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052" w:rsidRPr="007A52E9" w:rsidRDefault="00291052" w:rsidP="00291052">
      <w:pPr>
        <w:pStyle w:val="ad"/>
        <w:tabs>
          <w:tab w:val="left" w:pos="1276"/>
          <w:tab w:val="left" w:pos="5954"/>
        </w:tabs>
        <w:rPr>
          <w:rFonts w:ascii="Times New Roman" w:eastAsia="華康楷書體W5" w:hAnsi="Times New Roman"/>
          <w:szCs w:val="24"/>
        </w:rPr>
      </w:pPr>
      <w:r w:rsidRPr="00C90321">
        <w:rPr>
          <w:rFonts w:ascii="Times New Roman" w:eastAsia="華康楷書體W5" w:hAnsi="Times New Roman"/>
          <w:szCs w:val="24"/>
        </w:rPr>
        <w:t>Case No. D9</w:t>
      </w:r>
      <w:r w:rsidRPr="007A52E9">
        <w:rPr>
          <w:rFonts w:ascii="Times New Roman" w:eastAsia="華康楷書體W5" w:hAnsi="Times New Roman"/>
          <w:szCs w:val="24"/>
          <w:lang w:eastAsia="zh-HK"/>
        </w:rPr>
        <w:t>/22</w:t>
      </w:r>
    </w:p>
    <w:p w:rsidR="00291052" w:rsidRPr="007A52E9" w:rsidRDefault="00291052" w:rsidP="00291052">
      <w:pPr>
        <w:tabs>
          <w:tab w:val="left" w:pos="1276"/>
        </w:tabs>
        <w:overflowPunct w:val="0"/>
        <w:jc w:val="both"/>
        <w:rPr>
          <w:rFonts w:ascii="Times New Roman" w:eastAsia="華康楷書體W5" w:hAnsi="Times New Roman" w:cs="Times New Roman"/>
          <w:szCs w:val="24"/>
        </w:rPr>
      </w:pPr>
    </w:p>
    <w:p w:rsidR="00291052" w:rsidRPr="007A52E9" w:rsidRDefault="00291052" w:rsidP="00291052">
      <w:pPr>
        <w:tabs>
          <w:tab w:val="left" w:pos="1276"/>
        </w:tabs>
        <w:overflowPunct w:val="0"/>
        <w:jc w:val="both"/>
        <w:rPr>
          <w:rFonts w:ascii="Times New Roman" w:eastAsia="華康楷書體W5" w:hAnsi="Times New Roman" w:cs="Times New Roman"/>
          <w:szCs w:val="24"/>
        </w:rPr>
      </w:pPr>
    </w:p>
    <w:p w:rsidR="00291052" w:rsidRPr="007A52E9" w:rsidRDefault="00291052" w:rsidP="00291052">
      <w:pPr>
        <w:tabs>
          <w:tab w:val="left" w:pos="1276"/>
        </w:tabs>
        <w:overflowPunct w:val="0"/>
        <w:jc w:val="both"/>
        <w:rPr>
          <w:rFonts w:ascii="Times New Roman" w:eastAsia="華康楷書體W5" w:hAnsi="Times New Roman" w:cs="Times New Roman"/>
          <w:szCs w:val="24"/>
        </w:rPr>
      </w:pPr>
    </w:p>
    <w:p w:rsidR="00291052" w:rsidRPr="007A52E9" w:rsidRDefault="00291052" w:rsidP="00291052">
      <w:pPr>
        <w:tabs>
          <w:tab w:val="left" w:pos="1276"/>
        </w:tabs>
        <w:overflowPunct w:val="0"/>
        <w:jc w:val="both"/>
        <w:rPr>
          <w:rFonts w:ascii="Times New Roman" w:eastAsia="華康楷書體W5" w:hAnsi="Times New Roman" w:cs="Times New Roman"/>
          <w:szCs w:val="24"/>
        </w:rPr>
      </w:pPr>
    </w:p>
    <w:p w:rsidR="00291052" w:rsidRPr="007A52E9" w:rsidRDefault="00291052" w:rsidP="00291052">
      <w:pPr>
        <w:tabs>
          <w:tab w:val="left" w:pos="840"/>
          <w:tab w:val="left" w:pos="1276"/>
        </w:tabs>
        <w:overflowPunct w:val="0"/>
        <w:autoSpaceDE w:val="0"/>
        <w:autoSpaceDN w:val="0"/>
        <w:jc w:val="both"/>
        <w:rPr>
          <w:rFonts w:ascii="Times New Roman" w:eastAsia="華康楷書體W5" w:hAnsi="Times New Roman" w:cs="Times New Roman"/>
          <w:szCs w:val="24"/>
        </w:rPr>
      </w:pPr>
      <w:r w:rsidRPr="007A52E9">
        <w:rPr>
          <w:rFonts w:ascii="Times New Roman" w:eastAsia="華康楷書體W5" w:hAnsi="Times New Roman" w:cs="Times New Roman"/>
          <w:b/>
          <w:szCs w:val="24"/>
        </w:rPr>
        <w:t xml:space="preserve">Profits </w:t>
      </w:r>
      <w:r w:rsidRPr="007A52E9">
        <w:rPr>
          <w:rFonts w:ascii="Times New Roman" w:eastAsia="華康楷書體W5" w:hAnsi="Times New Roman" w:cs="Times New Roman"/>
          <w:b/>
          <w:szCs w:val="24"/>
          <w:lang w:eastAsia="zh-HK"/>
        </w:rPr>
        <w:t>t</w:t>
      </w:r>
      <w:r w:rsidRPr="007A52E9">
        <w:rPr>
          <w:rFonts w:ascii="Times New Roman" w:eastAsia="華康楷書體W5" w:hAnsi="Times New Roman" w:cs="Times New Roman"/>
          <w:b/>
          <w:szCs w:val="24"/>
        </w:rPr>
        <w:t>ax</w:t>
      </w:r>
      <w:r w:rsidRPr="007A52E9">
        <w:rPr>
          <w:rFonts w:ascii="Times New Roman" w:eastAsia="華康楷書體W5" w:hAnsi="Times New Roman" w:cs="Times New Roman"/>
          <w:szCs w:val="24"/>
        </w:rPr>
        <w:t xml:space="preserve"> - conditional advance paid - whether </w:t>
      </w:r>
      <w:r w:rsidRPr="007A52E9">
        <w:rPr>
          <w:rFonts w:ascii="Times New Roman" w:eastAsia="MS Mincho" w:hAnsi="Times New Roman" w:cs="Times New Roman"/>
          <w:kern w:val="0"/>
          <w:szCs w:val="24"/>
          <w:lang w:val="en-GB" w:eastAsia="en-US"/>
        </w:rPr>
        <w:t xml:space="preserve">assessable profits arising in or derived from the carrying on of a </w:t>
      </w:r>
      <w:r w:rsidRPr="007A52E9">
        <w:rPr>
          <w:rFonts w:ascii="Times New Roman" w:eastAsia="MS Mincho" w:hAnsi="Times New Roman" w:cs="Times New Roman"/>
          <w:iCs/>
          <w:kern w:val="0"/>
          <w:szCs w:val="24"/>
          <w:lang w:val="en-GB" w:eastAsia="en-US"/>
        </w:rPr>
        <w:t>trade, profession or business</w:t>
      </w:r>
      <w:r w:rsidRPr="007A52E9">
        <w:rPr>
          <w:rFonts w:ascii="Times New Roman" w:eastAsia="華康楷書體W5" w:hAnsi="Times New Roman" w:cs="Times New Roman"/>
          <w:szCs w:val="24"/>
        </w:rPr>
        <w:t xml:space="preserve"> - section</w:t>
      </w:r>
      <w:r w:rsidRPr="007A52E9">
        <w:rPr>
          <w:rFonts w:ascii="Times New Roman" w:eastAsia="華康楷書體W5" w:hAnsi="Times New Roman" w:cs="Times New Roman"/>
          <w:szCs w:val="24"/>
          <w:lang w:eastAsia="zh-HK"/>
        </w:rPr>
        <w:t>s</w:t>
      </w:r>
      <w:r w:rsidRPr="007A52E9">
        <w:rPr>
          <w:rFonts w:ascii="Times New Roman" w:eastAsia="華康楷書體W5" w:hAnsi="Times New Roman" w:cs="Times New Roman"/>
          <w:szCs w:val="24"/>
        </w:rPr>
        <w:t xml:space="preserve"> 14(1), 61A </w:t>
      </w:r>
      <w:r w:rsidRPr="007A52E9">
        <w:rPr>
          <w:rFonts w:ascii="Times New Roman" w:eastAsia="華康楷書體W5" w:hAnsi="Times New Roman" w:cs="Times New Roman"/>
          <w:szCs w:val="24"/>
          <w:lang w:eastAsia="zh-HK"/>
        </w:rPr>
        <w:t>and</w:t>
      </w:r>
      <w:r w:rsidRPr="007A52E9">
        <w:rPr>
          <w:rFonts w:ascii="Times New Roman" w:eastAsia="華康楷書體W5" w:hAnsi="Times New Roman" w:cs="Times New Roman"/>
          <w:szCs w:val="24"/>
        </w:rPr>
        <w:t xml:space="preserve"> 68(4) of the Inland Revenue Ordinance</w:t>
      </w:r>
    </w:p>
    <w:p w:rsidR="00291052" w:rsidRPr="007A52E9" w:rsidRDefault="00291052" w:rsidP="00291052">
      <w:pPr>
        <w:tabs>
          <w:tab w:val="left" w:pos="0"/>
          <w:tab w:val="left" w:pos="1276"/>
        </w:tabs>
        <w:overflowPunct w:val="0"/>
        <w:jc w:val="both"/>
        <w:rPr>
          <w:rFonts w:ascii="Times New Roman" w:eastAsia="華康楷書體W5" w:hAnsi="Times New Roman" w:cs="Times New Roman"/>
          <w:szCs w:val="24"/>
        </w:rPr>
      </w:pPr>
    </w:p>
    <w:p w:rsidR="00291052" w:rsidRPr="007A52E9" w:rsidRDefault="00291052" w:rsidP="00291052">
      <w:pPr>
        <w:tabs>
          <w:tab w:val="left" w:pos="0"/>
          <w:tab w:val="left" w:pos="1276"/>
        </w:tabs>
        <w:overflowPunct w:val="0"/>
        <w:jc w:val="both"/>
        <w:rPr>
          <w:rFonts w:ascii="Times New Roman" w:eastAsia="華康楷書體W5" w:hAnsi="Times New Roman" w:cs="Times New Roman"/>
          <w:szCs w:val="24"/>
        </w:rPr>
      </w:pPr>
      <w:r w:rsidRPr="007A52E9">
        <w:rPr>
          <w:rFonts w:ascii="Times New Roman" w:eastAsia="華康楷書體W5" w:hAnsi="Times New Roman" w:cs="Times New Roman"/>
          <w:szCs w:val="24"/>
        </w:rPr>
        <w:t>Panel: Loh Lai Ping Phillis</w:t>
      </w:r>
      <w:r w:rsidRPr="007A52E9">
        <w:rPr>
          <w:rFonts w:ascii="Times New Roman" w:eastAsia="華康楷書體W5" w:hAnsi="Times New Roman" w:cs="Times New Roman"/>
          <w:szCs w:val="24"/>
          <w:lang w:eastAsia="zh-HK"/>
        </w:rPr>
        <w:t xml:space="preserve"> </w:t>
      </w:r>
      <w:r w:rsidRPr="007A52E9">
        <w:rPr>
          <w:rFonts w:ascii="Times New Roman" w:eastAsia="華康楷書體W5" w:hAnsi="Times New Roman" w:cs="Times New Roman"/>
          <w:szCs w:val="24"/>
        </w:rPr>
        <w:t>(chairm</w:t>
      </w:r>
      <w:r w:rsidRPr="007A52E9">
        <w:rPr>
          <w:rFonts w:ascii="Times New Roman" w:eastAsia="華康楷書體W5" w:hAnsi="Times New Roman" w:cs="Times New Roman"/>
          <w:szCs w:val="24"/>
          <w:lang w:eastAsia="zh-HK"/>
        </w:rPr>
        <w:t>an), Ling Chun Wai and Yuen Hoi Ying.</w:t>
      </w:r>
    </w:p>
    <w:p w:rsidR="00291052" w:rsidRPr="007A52E9" w:rsidRDefault="00291052" w:rsidP="00291052">
      <w:pPr>
        <w:tabs>
          <w:tab w:val="left" w:pos="840"/>
          <w:tab w:val="left" w:pos="1276"/>
        </w:tabs>
        <w:overflowPunct w:val="0"/>
        <w:jc w:val="both"/>
        <w:rPr>
          <w:rFonts w:ascii="Times New Roman" w:eastAsia="華康楷書體W5" w:hAnsi="Times New Roman" w:cs="Times New Roman"/>
          <w:szCs w:val="24"/>
        </w:rPr>
      </w:pPr>
    </w:p>
    <w:p w:rsidR="00291052" w:rsidRPr="007A52E9" w:rsidRDefault="00291052" w:rsidP="00291052">
      <w:pPr>
        <w:tabs>
          <w:tab w:val="left" w:pos="840"/>
          <w:tab w:val="left" w:pos="1276"/>
        </w:tabs>
        <w:overflowPunct w:val="0"/>
        <w:jc w:val="both"/>
        <w:rPr>
          <w:rFonts w:ascii="Times New Roman" w:eastAsia="華康楷書體W5" w:hAnsi="Times New Roman" w:cs="Times New Roman"/>
          <w:szCs w:val="24"/>
        </w:rPr>
      </w:pPr>
      <w:r w:rsidRPr="007A52E9">
        <w:rPr>
          <w:rFonts w:ascii="Times New Roman" w:eastAsia="華康楷書體W5" w:hAnsi="Times New Roman" w:cs="Times New Roman"/>
          <w:szCs w:val="24"/>
        </w:rPr>
        <w:t>Dates of hearing:</w:t>
      </w:r>
      <w:r w:rsidRPr="007A52E9">
        <w:rPr>
          <w:rFonts w:ascii="Times New Roman" w:eastAsia="華康楷書體W5" w:hAnsi="Times New Roman" w:cs="Times New Roman"/>
          <w:szCs w:val="24"/>
          <w:lang w:eastAsia="zh-HK"/>
        </w:rPr>
        <w:t xml:space="preserve"> 3-4 November 2021.</w:t>
      </w:r>
    </w:p>
    <w:p w:rsidR="00291052" w:rsidRPr="007A52E9" w:rsidRDefault="00291052" w:rsidP="00291052">
      <w:pPr>
        <w:tabs>
          <w:tab w:val="left" w:pos="840"/>
          <w:tab w:val="left" w:pos="1276"/>
        </w:tabs>
        <w:overflowPunct w:val="0"/>
        <w:jc w:val="both"/>
        <w:rPr>
          <w:rFonts w:ascii="Times New Roman" w:eastAsia="華康楷書體W5" w:hAnsi="Times New Roman" w:cs="Times New Roman"/>
          <w:szCs w:val="24"/>
        </w:rPr>
      </w:pPr>
      <w:r w:rsidRPr="007A52E9">
        <w:rPr>
          <w:rFonts w:ascii="Times New Roman" w:eastAsia="華康楷書體W5" w:hAnsi="Times New Roman" w:cs="Times New Roman"/>
          <w:szCs w:val="24"/>
        </w:rPr>
        <w:t xml:space="preserve">Date of decision: </w:t>
      </w:r>
      <w:r w:rsidRPr="007A52E9">
        <w:rPr>
          <w:rFonts w:ascii="Times New Roman" w:hAnsi="Times New Roman" w:cs="Times New Roman"/>
          <w:szCs w:val="24"/>
          <w:lang w:eastAsia="zh-HK"/>
        </w:rPr>
        <w:t>20 June 2022.</w:t>
      </w:r>
    </w:p>
    <w:p w:rsidR="00291052" w:rsidRPr="007A52E9" w:rsidRDefault="00291052" w:rsidP="00291052">
      <w:pPr>
        <w:overflowPunct w:val="0"/>
        <w:ind w:firstLine="851"/>
        <w:jc w:val="both"/>
        <w:rPr>
          <w:rFonts w:ascii="Times New Roman" w:hAnsi="Times New Roman" w:cs="Times New Roman"/>
          <w:kern w:val="0"/>
          <w:szCs w:val="24"/>
          <w:lang w:eastAsia="zh-HK"/>
        </w:rPr>
      </w:pPr>
    </w:p>
    <w:p w:rsidR="00291052" w:rsidRPr="007A52E9" w:rsidRDefault="00291052" w:rsidP="00291052">
      <w:pPr>
        <w:overflowPunct w:val="0"/>
        <w:ind w:firstLine="851"/>
        <w:jc w:val="both"/>
        <w:rPr>
          <w:rFonts w:ascii="Times New Roman" w:hAnsi="Times New Roman" w:cs="Times New Roman"/>
          <w:kern w:val="0"/>
          <w:szCs w:val="24"/>
          <w:lang w:eastAsia="zh-HK"/>
        </w:rPr>
      </w:pPr>
    </w:p>
    <w:p w:rsidR="00291052" w:rsidRPr="007A52E9" w:rsidRDefault="00291052" w:rsidP="007A52E9">
      <w:pPr>
        <w:overflowPunct w:val="0"/>
        <w:ind w:firstLineChars="450" w:firstLine="1080"/>
        <w:jc w:val="both"/>
        <w:rPr>
          <w:rFonts w:ascii="Times New Roman" w:hAnsi="Times New Roman" w:cs="Times New Roman"/>
          <w:szCs w:val="24"/>
        </w:rPr>
      </w:pPr>
      <w:r w:rsidRPr="007A52E9">
        <w:rPr>
          <w:rFonts w:ascii="Times New Roman" w:hAnsi="Times New Roman" w:cs="Times New Roman"/>
          <w:kern w:val="0"/>
          <w:szCs w:val="24"/>
          <w:lang w:eastAsia="zh-HK"/>
        </w:rPr>
        <w:t>T</w:t>
      </w:r>
      <w:r w:rsidRPr="007A52E9">
        <w:rPr>
          <w:rFonts w:ascii="Times New Roman" w:hAnsi="Times New Roman" w:cs="Times New Roman"/>
          <w:kern w:val="0"/>
          <w:szCs w:val="24"/>
        </w:rPr>
        <w:t xml:space="preserve">he Taxpayer </w:t>
      </w:r>
      <w:r w:rsidRPr="007A52E9">
        <w:rPr>
          <w:rFonts w:ascii="Times New Roman" w:hAnsi="Times New Roman" w:cs="Times New Roman"/>
          <w:kern w:val="0"/>
          <w:szCs w:val="24"/>
          <w:lang w:eastAsia="zh-HK"/>
        </w:rPr>
        <w:t>carried on business as an insurance agent (the ‘</w:t>
      </w:r>
      <w:r w:rsidRPr="007A52E9">
        <w:rPr>
          <w:rFonts w:ascii="Times New Roman" w:hAnsi="Times New Roman" w:cs="Times New Roman"/>
          <w:bCs/>
          <w:kern w:val="0"/>
          <w:szCs w:val="24"/>
          <w:lang w:eastAsia="zh-HK"/>
        </w:rPr>
        <w:t>Business</w:t>
      </w:r>
      <w:r w:rsidRPr="007A52E9">
        <w:rPr>
          <w:rFonts w:ascii="Times New Roman" w:hAnsi="Times New Roman" w:cs="Times New Roman"/>
          <w:kern w:val="0"/>
          <w:szCs w:val="24"/>
          <w:lang w:eastAsia="zh-HK"/>
        </w:rPr>
        <w:t>’).</w:t>
      </w:r>
    </w:p>
    <w:p w:rsidR="00291052" w:rsidRPr="007A52E9" w:rsidRDefault="00291052" w:rsidP="00291052">
      <w:pPr>
        <w:tabs>
          <w:tab w:val="left" w:pos="840"/>
          <w:tab w:val="left" w:pos="1276"/>
        </w:tabs>
        <w:overflowPunct w:val="0"/>
        <w:ind w:firstLine="567"/>
        <w:jc w:val="both"/>
        <w:rPr>
          <w:rFonts w:ascii="Times New Roman" w:eastAsia="華康楷書體W5" w:hAnsi="Times New Roman" w:cs="Times New Roman"/>
          <w:szCs w:val="24"/>
          <w:lang w:eastAsia="zh-HK"/>
        </w:rPr>
      </w:pPr>
    </w:p>
    <w:p w:rsidR="00291052" w:rsidRPr="007A52E9" w:rsidRDefault="00291052" w:rsidP="007A52E9">
      <w:pPr>
        <w:overflowPunct w:val="0"/>
        <w:ind w:firstLineChars="450" w:firstLine="1080"/>
        <w:jc w:val="both"/>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From 2000 to 2016, the Taxpayer had entered into various business agreements with Company C (the ‘Company’).</w:t>
      </w:r>
    </w:p>
    <w:p w:rsidR="00291052" w:rsidRPr="007A52E9" w:rsidRDefault="00291052" w:rsidP="00291052">
      <w:pPr>
        <w:tabs>
          <w:tab w:val="left" w:pos="840"/>
          <w:tab w:val="left" w:pos="1276"/>
        </w:tabs>
        <w:overflowPunct w:val="0"/>
        <w:ind w:firstLine="567"/>
        <w:jc w:val="both"/>
        <w:rPr>
          <w:rFonts w:ascii="Times New Roman" w:hAnsi="Times New Roman" w:cs="Times New Roman"/>
          <w:kern w:val="0"/>
          <w:szCs w:val="24"/>
          <w:lang w:eastAsia="zh-HK"/>
        </w:rPr>
      </w:pPr>
    </w:p>
    <w:p w:rsidR="00291052" w:rsidRPr="007A52E9" w:rsidRDefault="00291052" w:rsidP="007A52E9">
      <w:pPr>
        <w:overflowPunct w:val="0"/>
        <w:ind w:firstLineChars="450" w:firstLine="1080"/>
        <w:jc w:val="both"/>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By an acknowledgement dated 23 January 2015, the Taxpayer confirmed that he had received a</w:t>
      </w:r>
      <w:r w:rsidRPr="007A52E9">
        <w:rPr>
          <w:rFonts w:ascii="Times New Roman" w:hAnsi="Times New Roman" w:cs="Times New Roman"/>
          <w:szCs w:val="24"/>
        </w:rPr>
        <w:t xml:space="preserve"> sum of conditional advance of </w:t>
      </w:r>
      <w:r w:rsidRPr="007A52E9">
        <w:rPr>
          <w:rFonts w:ascii="Times New Roman" w:hAnsi="Times New Roman" w:cs="Times New Roman"/>
          <w:kern w:val="0"/>
          <w:szCs w:val="24"/>
          <w:lang w:eastAsia="zh-HK"/>
        </w:rPr>
        <w:t>$65,717,496 (‘the Sum’) from the Company</w:t>
      </w:r>
      <w:r w:rsidRPr="007A52E9">
        <w:rPr>
          <w:rFonts w:ascii="Times New Roman" w:hAnsi="Times New Roman" w:cs="Times New Roman"/>
          <w:szCs w:val="24"/>
        </w:rPr>
        <w:t xml:space="preserve"> pursuant to the </w:t>
      </w:r>
      <w:r w:rsidRPr="007A52E9">
        <w:rPr>
          <w:rFonts w:ascii="Times New Roman" w:eastAsia="MS Mincho" w:hAnsi="Times New Roman" w:cs="Times New Roman"/>
          <w:kern w:val="0"/>
          <w:szCs w:val="24"/>
          <w:lang w:val="en-GB" w:eastAsia="en-US"/>
        </w:rPr>
        <w:t xml:space="preserve">New Benefit Agreement </w:t>
      </w:r>
      <w:r w:rsidRPr="007A52E9">
        <w:rPr>
          <w:rFonts w:ascii="Times New Roman" w:hAnsi="Times New Roman" w:cs="Times New Roman"/>
          <w:kern w:val="0"/>
          <w:szCs w:val="24"/>
          <w:lang w:eastAsia="zh-HK"/>
        </w:rPr>
        <w:t xml:space="preserve">dated 28 September 2010 </w:t>
      </w:r>
      <w:r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bCs/>
          <w:kern w:val="0"/>
          <w:szCs w:val="24"/>
          <w:lang w:val="en-GB" w:eastAsia="en-US"/>
        </w:rPr>
        <w:t>NBA</w:t>
      </w:r>
      <w:r w:rsidRPr="007A52E9">
        <w:rPr>
          <w:rFonts w:ascii="Times New Roman" w:eastAsia="MS Mincho" w:hAnsi="Times New Roman" w:cs="Times New Roman"/>
          <w:kern w:val="0"/>
          <w:szCs w:val="24"/>
          <w:lang w:val="en-GB" w:eastAsia="en-US"/>
        </w:rPr>
        <w:t>’)</w:t>
      </w:r>
      <w:r w:rsidRPr="007A52E9">
        <w:rPr>
          <w:rFonts w:ascii="Times New Roman" w:hAnsi="Times New Roman" w:cs="Times New Roman"/>
          <w:kern w:val="0"/>
          <w:szCs w:val="24"/>
          <w:lang w:eastAsia="zh-HK"/>
        </w:rPr>
        <w:t>.</w:t>
      </w:r>
    </w:p>
    <w:p w:rsidR="00291052" w:rsidRPr="007A52E9" w:rsidRDefault="00291052" w:rsidP="00291052">
      <w:pPr>
        <w:tabs>
          <w:tab w:val="left" w:pos="840"/>
          <w:tab w:val="left" w:pos="1276"/>
        </w:tabs>
        <w:overflowPunct w:val="0"/>
        <w:ind w:firstLine="567"/>
        <w:jc w:val="both"/>
        <w:rPr>
          <w:rFonts w:ascii="Times New Roman" w:hAnsi="Times New Roman" w:cs="Times New Roman"/>
          <w:kern w:val="0"/>
          <w:szCs w:val="24"/>
          <w:lang w:eastAsia="zh-HK"/>
        </w:rPr>
      </w:pPr>
    </w:p>
    <w:p w:rsidR="00291052" w:rsidRPr="007A52E9" w:rsidRDefault="00291052" w:rsidP="007A52E9">
      <w:pPr>
        <w:overflowPunct w:val="0"/>
        <w:ind w:firstLineChars="450" w:firstLine="1080"/>
        <w:jc w:val="both"/>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The Assessor later considered that the Sum should be chargeable to Profits Tax and raised Additional Profits</w:t>
      </w:r>
      <w:r w:rsidRPr="007A52E9">
        <w:rPr>
          <w:rFonts w:ascii="Times New Roman" w:hAnsi="Times New Roman" w:cs="Times New Roman"/>
          <w:kern w:val="0"/>
          <w:szCs w:val="24"/>
        </w:rPr>
        <w:t xml:space="preserve"> </w:t>
      </w:r>
      <w:r w:rsidRPr="007A52E9">
        <w:rPr>
          <w:rFonts w:ascii="Times New Roman" w:hAnsi="Times New Roman" w:cs="Times New Roman"/>
          <w:kern w:val="0"/>
          <w:szCs w:val="24"/>
          <w:lang w:eastAsia="zh-HK"/>
        </w:rPr>
        <w:t>T</w:t>
      </w:r>
      <w:r w:rsidRPr="007A52E9">
        <w:rPr>
          <w:rFonts w:ascii="Times New Roman" w:hAnsi="Times New Roman" w:cs="Times New Roman"/>
          <w:kern w:val="0"/>
          <w:szCs w:val="24"/>
        </w:rPr>
        <w:t>ax Assessment</w:t>
      </w:r>
      <w:r w:rsidRPr="007A52E9">
        <w:rPr>
          <w:rFonts w:ascii="Times New Roman" w:hAnsi="Times New Roman" w:cs="Times New Roman"/>
          <w:kern w:val="0"/>
          <w:szCs w:val="24"/>
          <w:lang w:eastAsia="zh-HK"/>
        </w:rPr>
        <w:t xml:space="preserve"> for the year of assessment 2014/15 on the Taxpayer.</w:t>
      </w:r>
    </w:p>
    <w:p w:rsidR="00291052" w:rsidRPr="007A52E9" w:rsidRDefault="00291052" w:rsidP="00291052">
      <w:pPr>
        <w:tabs>
          <w:tab w:val="left" w:pos="840"/>
          <w:tab w:val="left" w:pos="1276"/>
        </w:tabs>
        <w:overflowPunct w:val="0"/>
        <w:jc w:val="both"/>
        <w:rPr>
          <w:rFonts w:ascii="Times New Roman" w:hAnsi="Times New Roman" w:cs="Times New Roman"/>
          <w:kern w:val="0"/>
          <w:szCs w:val="24"/>
          <w:lang w:eastAsia="zh-HK"/>
        </w:rPr>
      </w:pPr>
    </w:p>
    <w:p w:rsidR="00291052" w:rsidRPr="007A52E9" w:rsidRDefault="00291052" w:rsidP="007A52E9">
      <w:pPr>
        <w:overflowPunct w:val="0"/>
        <w:ind w:firstLineChars="450" w:firstLine="1080"/>
        <w:jc w:val="both"/>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 xml:space="preserve">The Taxpayer contends that </w:t>
      </w:r>
      <w:r w:rsidRPr="007A52E9">
        <w:rPr>
          <w:rFonts w:ascii="Times New Roman" w:eastAsia="MS Mincho" w:hAnsi="Times New Roman" w:cs="Times New Roman"/>
          <w:kern w:val="0"/>
          <w:szCs w:val="24"/>
          <w:lang w:val="en-GB" w:eastAsia="en-US"/>
        </w:rPr>
        <w:t>the Sum was not assessable profits arising in or derived from the carrying on of the Business.</w:t>
      </w:r>
    </w:p>
    <w:p w:rsidR="00291052" w:rsidRPr="007A52E9" w:rsidRDefault="00291052" w:rsidP="00291052">
      <w:pPr>
        <w:tabs>
          <w:tab w:val="left" w:pos="840"/>
          <w:tab w:val="left" w:pos="1276"/>
        </w:tabs>
        <w:overflowPunct w:val="0"/>
        <w:jc w:val="both"/>
        <w:rPr>
          <w:rFonts w:ascii="Times New Roman" w:eastAsia="華康楷書體W5" w:hAnsi="Times New Roman" w:cs="Times New Roman"/>
          <w:szCs w:val="24"/>
          <w:lang w:val="en-GB" w:eastAsia="zh-HK"/>
        </w:rPr>
      </w:pPr>
    </w:p>
    <w:p w:rsidR="00291052" w:rsidRPr="007A52E9" w:rsidRDefault="00291052" w:rsidP="00291052">
      <w:pPr>
        <w:tabs>
          <w:tab w:val="left" w:pos="840"/>
          <w:tab w:val="left" w:pos="1276"/>
        </w:tabs>
        <w:overflowPunct w:val="0"/>
        <w:jc w:val="both"/>
        <w:rPr>
          <w:rFonts w:ascii="Times New Roman" w:eastAsia="華康楷書體W5" w:hAnsi="Times New Roman" w:cs="Times New Roman"/>
          <w:szCs w:val="24"/>
          <w:lang w:val="en-GB" w:eastAsia="zh-HK"/>
        </w:rPr>
      </w:pPr>
    </w:p>
    <w:p w:rsidR="00291052" w:rsidRPr="007A52E9" w:rsidRDefault="00291052" w:rsidP="007A52E9">
      <w:pPr>
        <w:overflowPunct w:val="0"/>
        <w:ind w:firstLineChars="450" w:firstLine="1081"/>
        <w:jc w:val="both"/>
        <w:rPr>
          <w:rFonts w:ascii="Times New Roman" w:eastAsia="標楷體" w:hAnsi="Times New Roman" w:cs="Times New Roman"/>
          <w:b/>
          <w:szCs w:val="24"/>
        </w:rPr>
      </w:pPr>
      <w:r w:rsidRPr="007A52E9">
        <w:rPr>
          <w:rFonts w:ascii="Times New Roman" w:hAnsi="Times New Roman" w:cs="Times New Roman"/>
          <w:b/>
          <w:kern w:val="0"/>
          <w:szCs w:val="24"/>
          <w:lang w:eastAsia="zh-HK"/>
        </w:rPr>
        <w:t>Held:</w:t>
      </w:r>
    </w:p>
    <w:p w:rsidR="00291052" w:rsidRPr="007A52E9" w:rsidRDefault="00291052" w:rsidP="00291052">
      <w:pPr>
        <w:overflowPunct w:val="0"/>
        <w:autoSpaceDE w:val="0"/>
        <w:autoSpaceDN w:val="0"/>
        <w:ind w:firstLineChars="235" w:firstLine="564"/>
        <w:jc w:val="both"/>
        <w:rPr>
          <w:rFonts w:ascii="Times New Roman" w:eastAsia="標楷體" w:hAnsi="Times New Roman" w:cs="Times New Roman"/>
          <w:szCs w:val="24"/>
        </w:rPr>
      </w:pPr>
    </w:p>
    <w:p w:rsidR="00291052" w:rsidRPr="007A52E9" w:rsidRDefault="00291052" w:rsidP="007A52E9">
      <w:pPr>
        <w:pStyle w:val="ac"/>
        <w:numPr>
          <w:ilvl w:val="0"/>
          <w:numId w:val="28"/>
        </w:numPr>
        <w:overflowPunct w:val="0"/>
        <w:autoSpaceDE w:val="0"/>
        <w:autoSpaceDN w:val="0"/>
        <w:ind w:leftChars="450" w:left="1560" w:hangingChars="200" w:hanging="480"/>
        <w:jc w:val="both"/>
        <w:rPr>
          <w:rFonts w:ascii="Times New Roman" w:eastAsia="標楷體" w:hAnsi="Times New Roman" w:cs="Times New Roman"/>
          <w:b/>
          <w:szCs w:val="24"/>
          <w:u w:val="single"/>
        </w:rPr>
      </w:pPr>
      <w:r w:rsidRPr="007A52E9">
        <w:rPr>
          <w:rFonts w:ascii="Times New Roman" w:hAnsi="Times New Roman" w:cs="Times New Roman"/>
          <w:szCs w:val="24"/>
        </w:rPr>
        <w:t>The true nature of the NBA was an incentive scheme/ a bonus to attract the Taxpayer to stay/ continue to work/ lead the revival projects for the Company.</w:t>
      </w:r>
    </w:p>
    <w:p w:rsidR="00291052" w:rsidRPr="007A52E9" w:rsidRDefault="00291052" w:rsidP="007A52E9">
      <w:pPr>
        <w:pStyle w:val="ac"/>
        <w:overflowPunct w:val="0"/>
        <w:autoSpaceDE w:val="0"/>
        <w:autoSpaceDN w:val="0"/>
        <w:ind w:leftChars="450" w:left="1560" w:hangingChars="200" w:hanging="480"/>
        <w:jc w:val="both"/>
        <w:rPr>
          <w:rFonts w:ascii="Times New Roman" w:eastAsia="標楷體" w:hAnsi="Times New Roman" w:cs="Times New Roman"/>
          <w:b/>
          <w:szCs w:val="24"/>
          <w:u w:val="single"/>
        </w:rPr>
      </w:pPr>
    </w:p>
    <w:p w:rsidR="00291052" w:rsidRPr="007A52E9" w:rsidRDefault="00291052" w:rsidP="007A52E9">
      <w:pPr>
        <w:pStyle w:val="ac"/>
        <w:numPr>
          <w:ilvl w:val="0"/>
          <w:numId w:val="28"/>
        </w:numPr>
        <w:overflowPunct w:val="0"/>
        <w:autoSpaceDE w:val="0"/>
        <w:autoSpaceDN w:val="0"/>
        <w:ind w:leftChars="450" w:left="1560" w:hangingChars="200" w:hanging="480"/>
        <w:jc w:val="both"/>
        <w:rPr>
          <w:rFonts w:ascii="Times New Roman" w:eastAsia="標楷體" w:hAnsi="Times New Roman" w:cs="Times New Roman"/>
          <w:b/>
          <w:szCs w:val="24"/>
          <w:u w:val="single"/>
        </w:rPr>
      </w:pPr>
      <w:r w:rsidRPr="007A52E9">
        <w:rPr>
          <w:rFonts w:ascii="Times New Roman" w:hAnsi="Times New Roman" w:cs="Times New Roman"/>
          <w:szCs w:val="24"/>
        </w:rPr>
        <w:t>The offer under the NBA was an acknowledgement of the Taxpayer’s valuable contribution to the Company and hard work over the past 10 years.</w:t>
      </w:r>
    </w:p>
    <w:p w:rsidR="00291052" w:rsidRPr="007A52E9" w:rsidRDefault="00291052" w:rsidP="007A52E9">
      <w:pPr>
        <w:pStyle w:val="ac"/>
        <w:ind w:leftChars="450" w:left="1560" w:hangingChars="200" w:hanging="480"/>
        <w:rPr>
          <w:rFonts w:ascii="Times New Roman" w:eastAsia="標楷體" w:hAnsi="Times New Roman" w:cs="Times New Roman"/>
          <w:b/>
          <w:szCs w:val="24"/>
          <w:u w:val="single"/>
        </w:rPr>
      </w:pPr>
    </w:p>
    <w:p w:rsidR="00291052" w:rsidRPr="007A52E9" w:rsidRDefault="00291052" w:rsidP="007A52E9">
      <w:pPr>
        <w:pStyle w:val="ac"/>
        <w:numPr>
          <w:ilvl w:val="0"/>
          <w:numId w:val="28"/>
        </w:numPr>
        <w:overflowPunct w:val="0"/>
        <w:autoSpaceDE w:val="0"/>
        <w:autoSpaceDN w:val="0"/>
        <w:ind w:leftChars="450" w:left="1560" w:hangingChars="200" w:hanging="480"/>
        <w:jc w:val="both"/>
        <w:rPr>
          <w:rFonts w:ascii="Times New Roman" w:eastAsia="標楷體" w:hAnsi="Times New Roman" w:cs="Times New Roman"/>
          <w:b/>
          <w:szCs w:val="24"/>
          <w:u w:val="single"/>
        </w:rPr>
      </w:pPr>
      <w:r w:rsidRPr="007A52E9">
        <w:rPr>
          <w:rFonts w:ascii="Times New Roman" w:hAnsi="Times New Roman" w:cs="Times New Roman"/>
          <w:szCs w:val="24"/>
        </w:rPr>
        <w:t xml:space="preserve">The alleged buyout could not be the purpose of the NBA arrangement or payment of the Sum as there is no mention of any ‘buyout’ or ‘the Company </w:t>
      </w:r>
      <w:bookmarkStart w:id="0" w:name="_GoBack"/>
      <w:bookmarkEnd w:id="0"/>
      <w:r w:rsidRPr="007A52E9">
        <w:rPr>
          <w:rFonts w:ascii="Times New Roman" w:hAnsi="Times New Roman" w:cs="Times New Roman"/>
          <w:szCs w:val="24"/>
        </w:rPr>
        <w:t>taking full control of the Taxpayer’s agency teams’.</w:t>
      </w:r>
    </w:p>
    <w:p w:rsidR="00291052" w:rsidRPr="007A52E9" w:rsidRDefault="00291052" w:rsidP="007A52E9">
      <w:pPr>
        <w:pStyle w:val="ac"/>
        <w:ind w:leftChars="450" w:left="1560" w:hangingChars="200" w:hanging="480"/>
        <w:rPr>
          <w:rFonts w:ascii="Times New Roman" w:eastAsia="標楷體" w:hAnsi="Times New Roman" w:cs="Times New Roman"/>
          <w:b/>
          <w:szCs w:val="24"/>
          <w:u w:val="single"/>
        </w:rPr>
      </w:pPr>
    </w:p>
    <w:p w:rsidR="00291052" w:rsidRPr="007A52E9" w:rsidRDefault="00291052" w:rsidP="007A52E9">
      <w:pPr>
        <w:pStyle w:val="ac"/>
        <w:numPr>
          <w:ilvl w:val="0"/>
          <w:numId w:val="28"/>
        </w:numPr>
        <w:overflowPunct w:val="0"/>
        <w:autoSpaceDE w:val="0"/>
        <w:autoSpaceDN w:val="0"/>
        <w:ind w:leftChars="450" w:left="1560" w:hangingChars="200" w:hanging="480"/>
        <w:jc w:val="both"/>
        <w:rPr>
          <w:rFonts w:ascii="Times New Roman" w:eastAsia="標楷體" w:hAnsi="Times New Roman" w:cs="Times New Roman"/>
          <w:b/>
          <w:szCs w:val="24"/>
          <w:u w:val="single"/>
        </w:rPr>
      </w:pPr>
      <w:r w:rsidRPr="007A52E9">
        <w:rPr>
          <w:rFonts w:ascii="Times New Roman" w:hAnsi="Times New Roman" w:cs="Times New Roman"/>
          <w:szCs w:val="24"/>
        </w:rPr>
        <w:t xml:space="preserve">Both the Taxpayer and the Company’s intention was that the Taxpayer would continue to serve the Company under the Corporate Agency </w:t>
      </w:r>
      <w:r w:rsidRPr="007A52E9">
        <w:rPr>
          <w:rFonts w:ascii="Times New Roman" w:hAnsi="Times New Roman" w:cs="Times New Roman"/>
          <w:szCs w:val="24"/>
        </w:rPr>
        <w:lastRenderedPageBreak/>
        <w:t>Agreement</w:t>
      </w:r>
      <w:r w:rsidRPr="007A52E9">
        <w:rPr>
          <w:rFonts w:ascii="Times New Roman" w:hAnsi="Times New Roman" w:cs="Times New Roman"/>
          <w:kern w:val="0"/>
          <w:szCs w:val="24"/>
          <w:lang w:eastAsia="zh-HK"/>
        </w:rPr>
        <w:t>/ the ‘Second Addendum’ to the NBA</w:t>
      </w:r>
      <w:r w:rsidRPr="007A52E9">
        <w:rPr>
          <w:rFonts w:ascii="Times New Roman" w:hAnsi="Times New Roman" w:cs="Times New Roman"/>
          <w:szCs w:val="24"/>
        </w:rPr>
        <w:t>.</w:t>
      </w:r>
    </w:p>
    <w:p w:rsidR="00291052" w:rsidRPr="007A52E9" w:rsidRDefault="00291052" w:rsidP="007A52E9">
      <w:pPr>
        <w:pStyle w:val="ac"/>
        <w:ind w:leftChars="450" w:left="1560" w:hangingChars="200" w:hanging="480"/>
        <w:rPr>
          <w:rFonts w:ascii="Times New Roman" w:hAnsi="Times New Roman" w:cs="Times New Roman"/>
          <w:szCs w:val="24"/>
        </w:rPr>
      </w:pPr>
    </w:p>
    <w:p w:rsidR="00291052" w:rsidRPr="007A52E9" w:rsidRDefault="00291052" w:rsidP="007A52E9">
      <w:pPr>
        <w:pStyle w:val="ac"/>
        <w:numPr>
          <w:ilvl w:val="0"/>
          <w:numId w:val="28"/>
        </w:numPr>
        <w:overflowPunct w:val="0"/>
        <w:autoSpaceDE w:val="0"/>
        <w:autoSpaceDN w:val="0"/>
        <w:ind w:leftChars="450" w:left="1560" w:hangingChars="200" w:hanging="480"/>
        <w:jc w:val="both"/>
        <w:rPr>
          <w:rFonts w:ascii="Times New Roman" w:eastAsia="標楷體" w:hAnsi="Times New Roman" w:cs="Times New Roman"/>
          <w:b/>
          <w:szCs w:val="24"/>
          <w:u w:val="single"/>
        </w:rPr>
      </w:pPr>
      <w:r w:rsidRPr="007A52E9">
        <w:rPr>
          <w:rFonts w:ascii="Times New Roman" w:hAnsi="Times New Roman" w:cs="Times New Roman"/>
          <w:szCs w:val="24"/>
        </w:rPr>
        <w:t>During 2015 and 2016, the Taxpayer continued to serve and maintain an important role in the Company.</w:t>
      </w:r>
    </w:p>
    <w:p w:rsidR="00291052" w:rsidRPr="007A52E9" w:rsidRDefault="00291052" w:rsidP="007A52E9">
      <w:pPr>
        <w:pStyle w:val="ac"/>
        <w:ind w:leftChars="450" w:left="1560" w:hangingChars="200" w:hanging="480"/>
        <w:rPr>
          <w:rFonts w:ascii="Times New Roman" w:hAnsi="Times New Roman" w:cs="Times New Roman"/>
          <w:szCs w:val="24"/>
        </w:rPr>
      </w:pPr>
    </w:p>
    <w:p w:rsidR="00291052" w:rsidRPr="007A52E9" w:rsidRDefault="00291052" w:rsidP="007A52E9">
      <w:pPr>
        <w:pStyle w:val="ac"/>
        <w:numPr>
          <w:ilvl w:val="0"/>
          <w:numId w:val="28"/>
        </w:numPr>
        <w:ind w:leftChars="450" w:left="1560" w:hangingChars="200" w:hanging="480"/>
        <w:rPr>
          <w:rFonts w:ascii="Times New Roman" w:hAnsi="Times New Roman" w:cs="Times New Roman"/>
          <w:szCs w:val="24"/>
        </w:rPr>
      </w:pPr>
      <w:r w:rsidRPr="007A52E9">
        <w:rPr>
          <w:rFonts w:ascii="Times New Roman" w:hAnsi="Times New Roman" w:cs="Times New Roman"/>
          <w:szCs w:val="24"/>
        </w:rPr>
        <w:t xml:space="preserve">The Sum was revenue in nature and profits derived and received in the course of carrying on the Taxpayer’s </w:t>
      </w:r>
      <w:r w:rsidRPr="007A52E9">
        <w:rPr>
          <w:rFonts w:ascii="Times New Roman" w:eastAsia="MS Mincho" w:hAnsi="Times New Roman" w:cs="Times New Roman"/>
          <w:kern w:val="0"/>
          <w:szCs w:val="24"/>
          <w:lang w:val="en-GB" w:eastAsia="en-US"/>
        </w:rPr>
        <w:t>insurance</w:t>
      </w:r>
      <w:r w:rsidRPr="007A52E9">
        <w:rPr>
          <w:rFonts w:ascii="Times New Roman" w:hAnsi="Times New Roman" w:cs="Times New Roman"/>
          <w:szCs w:val="24"/>
        </w:rPr>
        <w:t xml:space="preserve"> business.</w:t>
      </w:r>
    </w:p>
    <w:p w:rsidR="00291052" w:rsidRPr="007A52E9" w:rsidRDefault="00291052" w:rsidP="00291052">
      <w:pPr>
        <w:pStyle w:val="ac"/>
        <w:ind w:leftChars="0" w:left="924"/>
        <w:rPr>
          <w:rFonts w:ascii="Times New Roman" w:eastAsia="華康楷書體W5" w:hAnsi="Times New Roman" w:cs="Times New Roman"/>
          <w:szCs w:val="24"/>
          <w:lang w:eastAsia="zh-HK"/>
        </w:rPr>
      </w:pPr>
    </w:p>
    <w:p w:rsidR="00291052" w:rsidRPr="007A52E9" w:rsidRDefault="00291052" w:rsidP="00291052">
      <w:pPr>
        <w:pStyle w:val="ac"/>
        <w:ind w:leftChars="0" w:left="924"/>
        <w:rPr>
          <w:rFonts w:ascii="Times New Roman" w:eastAsia="華康楷書體W5" w:hAnsi="Times New Roman" w:cs="Times New Roman"/>
          <w:szCs w:val="24"/>
          <w:lang w:eastAsia="zh-HK"/>
        </w:rPr>
      </w:pPr>
    </w:p>
    <w:p w:rsidR="00291052" w:rsidRPr="007A52E9" w:rsidRDefault="00291052" w:rsidP="00291052">
      <w:pPr>
        <w:tabs>
          <w:tab w:val="left" w:pos="1276"/>
        </w:tabs>
        <w:overflowPunct w:val="0"/>
        <w:jc w:val="both"/>
        <w:rPr>
          <w:rFonts w:ascii="Times New Roman" w:eastAsia="華康楷書體W5" w:hAnsi="Times New Roman" w:cs="Times New Roman"/>
          <w:b/>
          <w:szCs w:val="24"/>
          <w:lang w:eastAsia="zh-HK"/>
        </w:rPr>
      </w:pPr>
      <w:r w:rsidRPr="007A52E9">
        <w:rPr>
          <w:rFonts w:ascii="Times New Roman" w:eastAsia="華康楷書體W5" w:hAnsi="Times New Roman" w:cs="Times New Roman"/>
          <w:b/>
          <w:szCs w:val="24"/>
          <w:lang w:eastAsia="zh-HK"/>
        </w:rPr>
        <w:t>Appeal dismissed and costs order in the amount of $10,000 imposed.</w:t>
      </w:r>
    </w:p>
    <w:p w:rsidR="00291052" w:rsidRPr="007A52E9" w:rsidRDefault="00291052" w:rsidP="00291052">
      <w:pPr>
        <w:tabs>
          <w:tab w:val="left" w:pos="1276"/>
        </w:tabs>
        <w:overflowPunct w:val="0"/>
        <w:jc w:val="both"/>
        <w:rPr>
          <w:rFonts w:ascii="Times New Roman" w:eastAsia="華康楷書體W5" w:hAnsi="Times New Roman" w:cs="Times New Roman"/>
          <w:szCs w:val="24"/>
          <w:lang w:eastAsia="zh-HK"/>
        </w:rPr>
      </w:pPr>
    </w:p>
    <w:p w:rsidR="00291052" w:rsidRPr="007A52E9" w:rsidRDefault="00291052" w:rsidP="00291052">
      <w:pPr>
        <w:tabs>
          <w:tab w:val="left" w:pos="1276"/>
        </w:tabs>
        <w:overflowPunct w:val="0"/>
        <w:ind w:left="1620" w:hanging="1620"/>
        <w:jc w:val="both"/>
        <w:rPr>
          <w:rFonts w:ascii="Times New Roman" w:eastAsia="新細明體" w:hAnsi="Times New Roman" w:cs="Times New Roman"/>
          <w:szCs w:val="24"/>
        </w:rPr>
      </w:pPr>
      <w:r w:rsidRPr="007A52E9">
        <w:rPr>
          <w:rFonts w:ascii="Times New Roman" w:eastAsia="新細明體" w:hAnsi="Times New Roman" w:cs="Times New Roman"/>
          <w:szCs w:val="24"/>
        </w:rPr>
        <w:t>Cases referred to:</w:t>
      </w:r>
    </w:p>
    <w:p w:rsidR="00291052" w:rsidRPr="007A52E9" w:rsidRDefault="00291052" w:rsidP="00291052">
      <w:pPr>
        <w:tabs>
          <w:tab w:val="left" w:pos="1276"/>
        </w:tabs>
        <w:overflowPunct w:val="0"/>
        <w:jc w:val="both"/>
        <w:rPr>
          <w:rFonts w:ascii="Times New Roman" w:eastAsia="華康楷書體W5" w:hAnsi="Times New Roman" w:cs="Times New Roman"/>
          <w:szCs w:val="24"/>
          <w:lang w:eastAsia="zh-HK"/>
        </w:rPr>
      </w:pPr>
    </w:p>
    <w:p w:rsidR="00291052" w:rsidRPr="007A52E9" w:rsidRDefault="00291052" w:rsidP="007A52E9">
      <w:pPr>
        <w:overflowPunct w:val="0"/>
        <w:ind w:leftChars="355" w:left="1212" w:hangingChars="150" w:hanging="360"/>
        <w:jc w:val="both"/>
        <w:rPr>
          <w:rFonts w:ascii="Times New Roman" w:eastAsia="新細明體" w:hAnsi="Times New Roman" w:cs="Times New Roman"/>
          <w:szCs w:val="24"/>
        </w:rPr>
      </w:pPr>
      <w:r w:rsidRPr="007A52E9">
        <w:rPr>
          <w:rFonts w:ascii="Times New Roman" w:eastAsia="新細明體" w:hAnsi="Times New Roman" w:cs="Times New Roman"/>
          <w:szCs w:val="24"/>
        </w:rPr>
        <w:t>MIM Holdings Ltd v</w:t>
      </w:r>
      <w:r w:rsidRPr="007A52E9">
        <w:rPr>
          <w:rFonts w:ascii="Times New Roman" w:eastAsia="MS Mincho" w:hAnsi="Times New Roman" w:cs="Times New Roman"/>
          <w:kern w:val="0"/>
          <w:szCs w:val="24"/>
          <w:lang w:val="en-GB" w:eastAsia="en-US"/>
        </w:rPr>
        <w:t xml:space="preserve"> Federal </w:t>
      </w:r>
      <w:r w:rsidRPr="007A52E9">
        <w:rPr>
          <w:rFonts w:ascii="Times New Roman" w:eastAsia="新細明體" w:hAnsi="Times New Roman" w:cs="Times New Roman"/>
          <w:szCs w:val="24"/>
        </w:rPr>
        <w:t>Commission</w:t>
      </w:r>
      <w:r w:rsidRPr="007A52E9">
        <w:rPr>
          <w:rFonts w:ascii="Times New Roman" w:eastAsia="華康楷書體W5" w:hAnsi="Times New Roman" w:cs="Times New Roman"/>
          <w:szCs w:val="24"/>
          <w:lang w:eastAsia="zh-HK"/>
        </w:rPr>
        <w:t>e</w:t>
      </w:r>
      <w:r w:rsidRPr="007A52E9">
        <w:rPr>
          <w:rFonts w:ascii="Times New Roman" w:eastAsia="新細明體" w:hAnsi="Times New Roman" w:cs="Times New Roman"/>
          <w:szCs w:val="24"/>
        </w:rPr>
        <w:t>r of Taxation (1997) 36 ATR 108</w:t>
      </w:r>
    </w:p>
    <w:p w:rsidR="00291052" w:rsidRPr="007A52E9" w:rsidRDefault="00291052" w:rsidP="007A52E9">
      <w:pPr>
        <w:tabs>
          <w:tab w:val="left" w:pos="1035"/>
        </w:tabs>
        <w:overflowPunct w:val="0"/>
        <w:ind w:leftChars="355" w:left="1212" w:hangingChars="150" w:hanging="360"/>
        <w:jc w:val="both"/>
        <w:rPr>
          <w:rFonts w:ascii="Times New Roman" w:eastAsia="新細明體" w:hAnsi="Times New Roman" w:cs="Times New Roman"/>
          <w:szCs w:val="24"/>
        </w:rPr>
      </w:pPr>
      <w:r w:rsidRPr="007A52E9">
        <w:rPr>
          <w:rFonts w:ascii="Times New Roman" w:eastAsia="新細明體" w:hAnsi="Times New Roman" w:cs="Times New Roman"/>
          <w:szCs w:val="24"/>
        </w:rPr>
        <w:t>Higgs v Oliver [1952] Ch 311, at 320, 321</w:t>
      </w:r>
    </w:p>
    <w:p w:rsidR="00291052" w:rsidRPr="007A52E9" w:rsidRDefault="00291052" w:rsidP="007A52E9">
      <w:pPr>
        <w:overflowPunct w:val="0"/>
        <w:ind w:leftChars="355" w:left="1212" w:hangingChars="150" w:hanging="360"/>
        <w:jc w:val="both"/>
        <w:rPr>
          <w:rFonts w:ascii="Times New Roman" w:eastAsia="新細明體" w:hAnsi="Times New Roman" w:cs="Times New Roman"/>
          <w:szCs w:val="24"/>
        </w:rPr>
      </w:pPr>
      <w:r w:rsidRPr="007A52E9">
        <w:rPr>
          <w:rFonts w:ascii="Times New Roman" w:eastAsia="新細明體" w:hAnsi="Times New Roman" w:cs="Times New Roman"/>
          <w:szCs w:val="24"/>
        </w:rPr>
        <w:t>Allied Mills Industries Pty Ltd v Federal Commissioner of Taxation (1989) 93 ALR 157</w:t>
      </w:r>
    </w:p>
    <w:p w:rsidR="00291052" w:rsidRPr="007A52E9" w:rsidRDefault="00291052" w:rsidP="007A52E9">
      <w:pPr>
        <w:overflowPunct w:val="0"/>
        <w:ind w:leftChars="355" w:left="1230" w:hangingChars="150" w:hanging="378"/>
        <w:jc w:val="both"/>
        <w:rPr>
          <w:rFonts w:ascii="Times New Roman" w:eastAsia="華康楷書體W5" w:hAnsi="Times New Roman" w:cs="Times New Roman"/>
          <w:szCs w:val="24"/>
          <w:lang w:eastAsia="zh-HK"/>
        </w:rPr>
      </w:pPr>
      <w:r w:rsidRPr="007A52E9">
        <w:rPr>
          <w:rFonts w:ascii="Times New Roman" w:eastAsia="華康楷書體W5" w:hAnsi="Times New Roman" w:cs="Times New Roman"/>
          <w:szCs w:val="24"/>
          <w:lang w:eastAsia="zh-HK"/>
        </w:rPr>
        <w:t>D12/90, IRBRD, vol 5, 118</w:t>
      </w:r>
    </w:p>
    <w:p w:rsidR="00291052" w:rsidRPr="007A52E9" w:rsidRDefault="00291052" w:rsidP="007A52E9">
      <w:pPr>
        <w:overflowPunct w:val="0"/>
        <w:ind w:leftChars="355" w:left="1230" w:hangingChars="150" w:hanging="378"/>
        <w:jc w:val="both"/>
        <w:rPr>
          <w:rFonts w:ascii="Times New Roman" w:eastAsia="華康楷書體W5" w:hAnsi="Times New Roman" w:cs="Times New Roman"/>
          <w:szCs w:val="24"/>
        </w:rPr>
      </w:pPr>
      <w:r w:rsidRPr="007A52E9">
        <w:rPr>
          <w:rFonts w:ascii="Times New Roman" w:eastAsia="華康楷書體W5" w:hAnsi="Times New Roman" w:cs="Times New Roman"/>
          <w:szCs w:val="24"/>
        </w:rPr>
        <w:t>Aviation Fuel Supply Co v Commissioner of Inland Revenue [2013] 4 HKLRD 463</w:t>
      </w:r>
    </w:p>
    <w:p w:rsidR="00291052" w:rsidRPr="007A52E9" w:rsidRDefault="00291052" w:rsidP="007A52E9">
      <w:pPr>
        <w:overflowPunct w:val="0"/>
        <w:ind w:leftChars="355" w:left="1230" w:hangingChars="150" w:hanging="378"/>
        <w:jc w:val="both"/>
        <w:rPr>
          <w:rFonts w:ascii="Times New Roman" w:eastAsia="華康楷書體W5" w:hAnsi="Times New Roman" w:cs="Times New Roman"/>
          <w:szCs w:val="24"/>
        </w:rPr>
      </w:pPr>
      <w:r w:rsidRPr="007A52E9">
        <w:rPr>
          <w:rFonts w:ascii="Times New Roman" w:eastAsia="華康楷書體W5" w:hAnsi="Times New Roman" w:cs="Times New Roman"/>
          <w:szCs w:val="24"/>
        </w:rPr>
        <w:t>Commissioner of Inland Revenue v Tai Hing Cotton Mill (Development) Ltd [2008] 1 HKC 151</w:t>
      </w:r>
    </w:p>
    <w:p w:rsidR="00291052" w:rsidRPr="007A52E9" w:rsidRDefault="00291052" w:rsidP="007A52E9">
      <w:pPr>
        <w:overflowPunct w:val="0"/>
        <w:ind w:leftChars="355" w:left="1230" w:hangingChars="150" w:hanging="378"/>
        <w:jc w:val="both"/>
        <w:rPr>
          <w:rFonts w:ascii="Times New Roman" w:eastAsia="華康楷書體W5" w:hAnsi="Times New Roman" w:cs="Times New Roman"/>
          <w:szCs w:val="24"/>
        </w:rPr>
      </w:pPr>
      <w:r w:rsidRPr="007A52E9">
        <w:rPr>
          <w:rFonts w:ascii="Times New Roman" w:eastAsia="華康楷書體W5" w:hAnsi="Times New Roman" w:cs="Times New Roman"/>
          <w:szCs w:val="24"/>
        </w:rPr>
        <w:t>Ngai Lik Electronics Co Ltd v Commissioner of Inland Revenue (2009) 12 HKCFAR 296</w:t>
      </w:r>
    </w:p>
    <w:p w:rsidR="00291052" w:rsidRPr="007A52E9" w:rsidRDefault="00291052" w:rsidP="007A52E9">
      <w:pPr>
        <w:overflowPunct w:val="0"/>
        <w:ind w:leftChars="355" w:left="1230" w:hangingChars="150" w:hanging="378"/>
        <w:jc w:val="both"/>
        <w:rPr>
          <w:rFonts w:ascii="Times New Roman" w:eastAsia="華康楷書體W5" w:hAnsi="Times New Roman" w:cs="Times New Roman"/>
          <w:szCs w:val="24"/>
        </w:rPr>
      </w:pPr>
      <w:r w:rsidRPr="007A52E9">
        <w:rPr>
          <w:rFonts w:ascii="Times New Roman" w:eastAsia="華康楷書體W5" w:hAnsi="Times New Roman" w:cs="Times New Roman"/>
          <w:szCs w:val="24"/>
        </w:rPr>
        <w:t>McLaurin v Commissioner of Taxation (Cth) (1961) 104 CLR 381, at 391</w:t>
      </w:r>
    </w:p>
    <w:p w:rsidR="00291052" w:rsidRPr="007A52E9" w:rsidRDefault="00291052" w:rsidP="007A52E9">
      <w:pPr>
        <w:overflowPunct w:val="0"/>
        <w:ind w:leftChars="355" w:left="1230" w:hangingChars="150" w:hanging="378"/>
        <w:jc w:val="both"/>
        <w:rPr>
          <w:rFonts w:ascii="Times New Roman" w:eastAsia="華康楷書體W5" w:hAnsi="Times New Roman" w:cs="Times New Roman"/>
          <w:szCs w:val="24"/>
          <w:lang w:eastAsia="zh-HK"/>
        </w:rPr>
      </w:pPr>
      <w:r w:rsidRPr="007A52E9">
        <w:rPr>
          <w:rFonts w:ascii="Times New Roman" w:eastAsia="華康楷書體W5" w:hAnsi="Times New Roman" w:cs="Times New Roman"/>
          <w:szCs w:val="24"/>
        </w:rPr>
        <w:t>D76/98, IRBRD, vol 13, 420</w:t>
      </w:r>
    </w:p>
    <w:p w:rsidR="00291052" w:rsidRPr="007A52E9" w:rsidRDefault="00291052" w:rsidP="00291052">
      <w:pPr>
        <w:tabs>
          <w:tab w:val="left" w:pos="630"/>
        </w:tabs>
        <w:overflowPunct w:val="0"/>
        <w:jc w:val="both"/>
        <w:rPr>
          <w:rFonts w:ascii="Times New Roman" w:eastAsia="華康楷書體W5" w:hAnsi="Times New Roman" w:cs="Times New Roman"/>
          <w:szCs w:val="24"/>
          <w:lang w:eastAsia="zh-HK"/>
        </w:rPr>
      </w:pPr>
    </w:p>
    <w:p w:rsidR="00291052" w:rsidRPr="007A52E9" w:rsidRDefault="00291052" w:rsidP="00291052">
      <w:pPr>
        <w:tabs>
          <w:tab w:val="left" w:pos="1276"/>
        </w:tabs>
        <w:overflowPunct w:val="0"/>
        <w:jc w:val="both"/>
        <w:rPr>
          <w:rFonts w:ascii="Times New Roman" w:eastAsia="華康楷書體W5" w:hAnsi="Times New Roman" w:cs="Times New Roman"/>
          <w:szCs w:val="24"/>
        </w:rPr>
      </w:pPr>
      <w:r w:rsidRPr="007A52E9">
        <w:rPr>
          <w:rFonts w:ascii="Times New Roman" w:eastAsia="華康楷書體W5" w:hAnsi="Times New Roman" w:cs="Times New Roman"/>
          <w:szCs w:val="24"/>
          <w:lang w:eastAsia="zh-HK"/>
        </w:rPr>
        <w:t xml:space="preserve">Appellant </w:t>
      </w:r>
      <w:r w:rsidRPr="007A52E9">
        <w:rPr>
          <w:rFonts w:ascii="Times New Roman" w:eastAsia="華康楷書體W5" w:hAnsi="Times New Roman" w:cs="Times New Roman"/>
          <w:szCs w:val="24"/>
        </w:rPr>
        <w:t>in person.</w:t>
      </w:r>
    </w:p>
    <w:p w:rsidR="00291052" w:rsidRPr="007A52E9" w:rsidRDefault="00291052" w:rsidP="00291052">
      <w:pPr>
        <w:tabs>
          <w:tab w:val="left" w:pos="1276"/>
        </w:tabs>
        <w:overflowPunct w:val="0"/>
        <w:ind w:left="378" w:hangingChars="150" w:hanging="378"/>
        <w:jc w:val="both"/>
        <w:rPr>
          <w:rFonts w:ascii="Times New Roman" w:eastAsia="華康楷書體W5" w:hAnsi="Times New Roman" w:cs="Times New Roman"/>
          <w:szCs w:val="24"/>
          <w:lang w:eastAsia="zh-HK"/>
        </w:rPr>
      </w:pPr>
      <w:r w:rsidRPr="007A52E9">
        <w:rPr>
          <w:rFonts w:ascii="Times New Roman" w:eastAsia="華康楷書體W5" w:hAnsi="Times New Roman" w:cs="Times New Roman"/>
          <w:szCs w:val="24"/>
          <w:lang w:eastAsia="zh-HK"/>
        </w:rPr>
        <w:t>Elizabeth Cheung, Counsel, instructed by the Department of Justice, for the Commissioner of Inland Revenue.</w:t>
      </w:r>
    </w:p>
    <w:p w:rsidR="00291052" w:rsidRPr="007A52E9" w:rsidRDefault="00291052" w:rsidP="00291052">
      <w:pPr>
        <w:tabs>
          <w:tab w:val="left" w:pos="1276"/>
        </w:tabs>
        <w:overflowPunct w:val="0"/>
        <w:ind w:left="378" w:hangingChars="150" w:hanging="378"/>
        <w:jc w:val="both"/>
        <w:rPr>
          <w:rFonts w:ascii="Times New Roman" w:eastAsia="華康楷書體W5" w:hAnsi="Times New Roman" w:cs="Times New Roman"/>
          <w:szCs w:val="24"/>
          <w:lang w:eastAsia="zh-HK"/>
        </w:rPr>
      </w:pPr>
    </w:p>
    <w:p w:rsidR="00291052" w:rsidRDefault="00291052" w:rsidP="00291052">
      <w:pPr>
        <w:tabs>
          <w:tab w:val="left" w:pos="1276"/>
        </w:tabs>
        <w:overflowPunct w:val="0"/>
        <w:ind w:left="378" w:hangingChars="150" w:hanging="378"/>
        <w:jc w:val="both"/>
        <w:rPr>
          <w:rFonts w:ascii="Times New Roman" w:eastAsia="華康楷書體W5" w:hAnsi="Times New Roman" w:cs="Times New Roman"/>
          <w:szCs w:val="24"/>
          <w:lang w:eastAsia="zh-HK"/>
        </w:rPr>
      </w:pPr>
    </w:p>
    <w:p w:rsidR="00030C95" w:rsidRDefault="00030C95" w:rsidP="00291052">
      <w:pPr>
        <w:tabs>
          <w:tab w:val="left" w:pos="1276"/>
        </w:tabs>
        <w:overflowPunct w:val="0"/>
        <w:ind w:left="378" w:hangingChars="150" w:hanging="378"/>
        <w:jc w:val="both"/>
        <w:rPr>
          <w:rFonts w:ascii="Times New Roman" w:eastAsia="華康楷書體W5" w:hAnsi="Times New Roman" w:cs="Times New Roman"/>
          <w:szCs w:val="24"/>
          <w:lang w:eastAsia="zh-HK"/>
        </w:rPr>
      </w:pPr>
    </w:p>
    <w:p w:rsidR="00030C95" w:rsidRDefault="00030C95" w:rsidP="00291052">
      <w:pPr>
        <w:tabs>
          <w:tab w:val="left" w:pos="1276"/>
        </w:tabs>
        <w:overflowPunct w:val="0"/>
        <w:ind w:left="378" w:hangingChars="150" w:hanging="378"/>
        <w:jc w:val="both"/>
        <w:rPr>
          <w:rFonts w:ascii="Times New Roman" w:eastAsia="華康楷書體W5" w:hAnsi="Times New Roman" w:cs="Times New Roman"/>
          <w:szCs w:val="24"/>
          <w:lang w:eastAsia="zh-HK"/>
        </w:rPr>
      </w:pPr>
    </w:p>
    <w:p w:rsidR="00030C95" w:rsidRDefault="00030C95" w:rsidP="00291052">
      <w:pPr>
        <w:tabs>
          <w:tab w:val="left" w:pos="1276"/>
        </w:tabs>
        <w:overflowPunct w:val="0"/>
        <w:ind w:left="378" w:hangingChars="150" w:hanging="378"/>
        <w:jc w:val="both"/>
        <w:rPr>
          <w:rFonts w:ascii="Times New Roman" w:eastAsia="華康楷書體W5" w:hAnsi="Times New Roman" w:cs="Times New Roman"/>
          <w:szCs w:val="24"/>
          <w:lang w:eastAsia="zh-HK"/>
        </w:rPr>
      </w:pPr>
    </w:p>
    <w:p w:rsidR="00030C95" w:rsidRDefault="00030C95" w:rsidP="00291052">
      <w:pPr>
        <w:tabs>
          <w:tab w:val="left" w:pos="1276"/>
        </w:tabs>
        <w:overflowPunct w:val="0"/>
        <w:ind w:left="378" w:hangingChars="150" w:hanging="378"/>
        <w:jc w:val="both"/>
        <w:rPr>
          <w:rFonts w:ascii="Times New Roman" w:eastAsia="華康楷書體W5" w:hAnsi="Times New Roman" w:cs="Times New Roman"/>
          <w:szCs w:val="24"/>
          <w:lang w:eastAsia="zh-HK"/>
        </w:rPr>
      </w:pPr>
    </w:p>
    <w:p w:rsidR="00030C95" w:rsidRDefault="00030C95" w:rsidP="00291052">
      <w:pPr>
        <w:tabs>
          <w:tab w:val="left" w:pos="1276"/>
        </w:tabs>
        <w:overflowPunct w:val="0"/>
        <w:ind w:left="378" w:hangingChars="150" w:hanging="378"/>
        <w:jc w:val="both"/>
        <w:rPr>
          <w:rFonts w:ascii="Times New Roman" w:eastAsia="華康楷書體W5" w:hAnsi="Times New Roman" w:cs="Times New Roman"/>
          <w:szCs w:val="24"/>
          <w:lang w:eastAsia="zh-HK"/>
        </w:rPr>
      </w:pPr>
    </w:p>
    <w:p w:rsidR="00030C95" w:rsidRDefault="00030C95" w:rsidP="00291052">
      <w:pPr>
        <w:tabs>
          <w:tab w:val="left" w:pos="1276"/>
        </w:tabs>
        <w:overflowPunct w:val="0"/>
        <w:ind w:left="378" w:hangingChars="150" w:hanging="378"/>
        <w:jc w:val="both"/>
        <w:rPr>
          <w:rFonts w:ascii="Times New Roman" w:eastAsia="華康楷書體W5" w:hAnsi="Times New Roman" w:cs="Times New Roman"/>
          <w:szCs w:val="24"/>
          <w:lang w:eastAsia="zh-HK"/>
        </w:rPr>
      </w:pPr>
    </w:p>
    <w:p w:rsidR="00030C95" w:rsidRDefault="00030C95" w:rsidP="00291052">
      <w:pPr>
        <w:tabs>
          <w:tab w:val="left" w:pos="1276"/>
        </w:tabs>
        <w:overflowPunct w:val="0"/>
        <w:ind w:left="378" w:hangingChars="150" w:hanging="378"/>
        <w:jc w:val="both"/>
        <w:rPr>
          <w:rFonts w:ascii="Times New Roman" w:eastAsia="華康楷書體W5" w:hAnsi="Times New Roman" w:cs="Times New Roman"/>
          <w:szCs w:val="24"/>
          <w:lang w:eastAsia="zh-HK"/>
        </w:rPr>
      </w:pPr>
    </w:p>
    <w:p w:rsidR="00030C95" w:rsidRDefault="00030C95" w:rsidP="00291052">
      <w:pPr>
        <w:tabs>
          <w:tab w:val="left" w:pos="1276"/>
        </w:tabs>
        <w:overflowPunct w:val="0"/>
        <w:ind w:left="378" w:hangingChars="150" w:hanging="378"/>
        <w:jc w:val="both"/>
        <w:rPr>
          <w:rFonts w:ascii="Times New Roman" w:eastAsia="華康楷書體W5" w:hAnsi="Times New Roman" w:cs="Times New Roman"/>
          <w:szCs w:val="24"/>
          <w:lang w:eastAsia="zh-HK"/>
        </w:rPr>
      </w:pPr>
    </w:p>
    <w:p w:rsidR="00030C95" w:rsidRDefault="00030C95" w:rsidP="00291052">
      <w:pPr>
        <w:tabs>
          <w:tab w:val="left" w:pos="1276"/>
        </w:tabs>
        <w:overflowPunct w:val="0"/>
        <w:ind w:left="378" w:hangingChars="150" w:hanging="378"/>
        <w:jc w:val="both"/>
        <w:rPr>
          <w:rFonts w:ascii="Times New Roman" w:eastAsia="華康楷書體W5" w:hAnsi="Times New Roman" w:cs="Times New Roman"/>
          <w:szCs w:val="24"/>
          <w:lang w:eastAsia="zh-HK"/>
        </w:rPr>
      </w:pPr>
    </w:p>
    <w:p w:rsidR="00030C95" w:rsidRDefault="00030C95" w:rsidP="00291052">
      <w:pPr>
        <w:tabs>
          <w:tab w:val="left" w:pos="1276"/>
        </w:tabs>
        <w:overflowPunct w:val="0"/>
        <w:ind w:left="378" w:hangingChars="150" w:hanging="378"/>
        <w:jc w:val="both"/>
        <w:rPr>
          <w:rFonts w:ascii="Times New Roman" w:eastAsia="華康楷書體W5" w:hAnsi="Times New Roman" w:cs="Times New Roman"/>
          <w:szCs w:val="24"/>
          <w:lang w:eastAsia="zh-HK"/>
        </w:rPr>
      </w:pPr>
    </w:p>
    <w:p w:rsidR="00030C95" w:rsidRDefault="00030C95" w:rsidP="00291052">
      <w:pPr>
        <w:tabs>
          <w:tab w:val="left" w:pos="1276"/>
        </w:tabs>
        <w:overflowPunct w:val="0"/>
        <w:ind w:left="378" w:hangingChars="150" w:hanging="378"/>
        <w:jc w:val="both"/>
        <w:rPr>
          <w:rFonts w:ascii="Times New Roman" w:eastAsia="華康楷書體W5" w:hAnsi="Times New Roman" w:cs="Times New Roman"/>
          <w:szCs w:val="24"/>
          <w:lang w:eastAsia="zh-HK"/>
        </w:rPr>
      </w:pPr>
    </w:p>
    <w:p w:rsidR="00030C95" w:rsidRDefault="00030C95" w:rsidP="00291052">
      <w:pPr>
        <w:tabs>
          <w:tab w:val="left" w:pos="1276"/>
        </w:tabs>
        <w:overflowPunct w:val="0"/>
        <w:ind w:left="378" w:hangingChars="150" w:hanging="378"/>
        <w:jc w:val="both"/>
        <w:rPr>
          <w:rFonts w:ascii="Times New Roman" w:eastAsia="華康楷書體W5" w:hAnsi="Times New Roman" w:cs="Times New Roman"/>
          <w:szCs w:val="24"/>
          <w:lang w:eastAsia="zh-HK"/>
        </w:rPr>
      </w:pPr>
    </w:p>
    <w:p w:rsidR="00030C95" w:rsidRDefault="00030C95" w:rsidP="00291052">
      <w:pPr>
        <w:tabs>
          <w:tab w:val="left" w:pos="1276"/>
        </w:tabs>
        <w:overflowPunct w:val="0"/>
        <w:ind w:left="378" w:hangingChars="150" w:hanging="378"/>
        <w:jc w:val="both"/>
        <w:rPr>
          <w:rFonts w:ascii="Times New Roman" w:eastAsia="華康楷書體W5" w:hAnsi="Times New Roman" w:cs="Times New Roman"/>
          <w:szCs w:val="24"/>
          <w:lang w:eastAsia="zh-HK"/>
        </w:rPr>
      </w:pPr>
    </w:p>
    <w:p w:rsidR="00030C95" w:rsidRDefault="00030C95" w:rsidP="00291052">
      <w:pPr>
        <w:tabs>
          <w:tab w:val="left" w:pos="1276"/>
        </w:tabs>
        <w:overflowPunct w:val="0"/>
        <w:ind w:left="378" w:hangingChars="150" w:hanging="378"/>
        <w:jc w:val="both"/>
        <w:rPr>
          <w:rFonts w:ascii="Times New Roman" w:eastAsia="華康楷書體W5" w:hAnsi="Times New Roman" w:cs="Times New Roman"/>
          <w:szCs w:val="24"/>
          <w:lang w:eastAsia="zh-HK"/>
        </w:rPr>
      </w:pPr>
    </w:p>
    <w:p w:rsidR="00030C95" w:rsidRPr="007A52E9" w:rsidRDefault="00030C95" w:rsidP="00291052">
      <w:pPr>
        <w:tabs>
          <w:tab w:val="left" w:pos="1276"/>
        </w:tabs>
        <w:overflowPunct w:val="0"/>
        <w:ind w:left="378" w:hangingChars="150" w:hanging="378"/>
        <w:jc w:val="both"/>
        <w:rPr>
          <w:rFonts w:ascii="Times New Roman" w:eastAsia="華康楷書體W5" w:hAnsi="Times New Roman" w:cs="Times New Roman"/>
          <w:szCs w:val="24"/>
          <w:lang w:eastAsia="zh-HK"/>
        </w:rPr>
      </w:pPr>
    </w:p>
    <w:p w:rsidR="00AB7DCC" w:rsidRPr="007A52E9" w:rsidRDefault="00CD57B9" w:rsidP="006D7987">
      <w:pPr>
        <w:overflowPunct w:val="0"/>
        <w:rPr>
          <w:rFonts w:ascii="Times New Roman" w:eastAsia="MS Mincho" w:hAnsi="Times New Roman" w:cs="Times New Roman"/>
          <w:b/>
          <w:kern w:val="0"/>
          <w:szCs w:val="24"/>
          <w:lang w:val="en-GB" w:eastAsia="en-US"/>
        </w:rPr>
      </w:pPr>
      <w:r w:rsidRPr="007A52E9">
        <w:rPr>
          <w:rFonts w:ascii="Times New Roman" w:eastAsia="MS Mincho" w:hAnsi="Times New Roman" w:cs="Times New Roman"/>
          <w:b/>
          <w:kern w:val="0"/>
          <w:szCs w:val="24"/>
          <w:lang w:val="en-GB" w:eastAsia="en-US"/>
        </w:rPr>
        <w:lastRenderedPageBreak/>
        <w:t>Decision:</w:t>
      </w:r>
    </w:p>
    <w:p w:rsidR="00CD57B9" w:rsidRPr="007A52E9" w:rsidRDefault="00CD57B9" w:rsidP="006D7987">
      <w:pPr>
        <w:overflowPunct w:val="0"/>
        <w:rPr>
          <w:rFonts w:ascii="Times New Roman" w:eastAsia="MS Mincho" w:hAnsi="Times New Roman" w:cs="Times New Roman"/>
          <w:b/>
          <w:kern w:val="0"/>
          <w:szCs w:val="24"/>
          <w:lang w:val="en-GB" w:eastAsia="en-US"/>
        </w:rPr>
      </w:pPr>
    </w:p>
    <w:p w:rsidR="00CD57B9" w:rsidRPr="007A52E9" w:rsidRDefault="00CD57B9" w:rsidP="006D7987">
      <w:pPr>
        <w:overflowPunct w:val="0"/>
        <w:rPr>
          <w:rFonts w:ascii="Times New Roman" w:hAnsi="Times New Roman" w:cs="Times New Roman"/>
          <w:szCs w:val="24"/>
          <w:u w:val="single"/>
        </w:rPr>
      </w:pPr>
    </w:p>
    <w:p w:rsidR="00AB7DCC" w:rsidRPr="007A52E9" w:rsidRDefault="00AB7DCC" w:rsidP="006D7987">
      <w:pPr>
        <w:numPr>
          <w:ilvl w:val="0"/>
          <w:numId w:val="6"/>
        </w:numPr>
        <w:overflowPunct w:val="0"/>
        <w:ind w:left="0" w:firstLine="0"/>
        <w:jc w:val="both"/>
        <w:rPr>
          <w:rFonts w:ascii="Times New Roman" w:hAnsi="Times New Roman" w:cs="Times New Roman"/>
          <w:b/>
          <w:bCs/>
          <w:szCs w:val="24"/>
        </w:rPr>
      </w:pPr>
      <w:r w:rsidRPr="007A52E9">
        <w:rPr>
          <w:rFonts w:ascii="Times New Roman" w:hAnsi="Times New Roman" w:cs="Times New Roman"/>
          <w:b/>
          <w:bCs/>
          <w:szCs w:val="24"/>
        </w:rPr>
        <w:t>Introduction</w:t>
      </w:r>
    </w:p>
    <w:p w:rsidR="00AB7DCC" w:rsidRPr="007A52E9" w:rsidRDefault="00AB7DCC" w:rsidP="006D7987">
      <w:pPr>
        <w:overflowPunct w:val="0"/>
        <w:jc w:val="both"/>
        <w:rPr>
          <w:rFonts w:ascii="Times New Roman" w:hAnsi="Times New Roman" w:cs="Times New Roman"/>
          <w:b/>
          <w:bCs/>
          <w:szCs w:val="24"/>
          <w:u w:val="single"/>
        </w:rPr>
      </w:pPr>
    </w:p>
    <w:p w:rsidR="00AB7DCC" w:rsidRPr="007A52E9" w:rsidRDefault="00AB7DCC" w:rsidP="006D7987">
      <w:pPr>
        <w:numPr>
          <w:ilvl w:val="0"/>
          <w:numId w:val="11"/>
        </w:numPr>
        <w:overflowPunct w:val="0"/>
        <w:ind w:left="0" w:firstLine="0"/>
        <w:jc w:val="both"/>
        <w:rPr>
          <w:rFonts w:ascii="Times New Roman" w:hAnsi="Times New Roman" w:cs="Times New Roman"/>
          <w:szCs w:val="24"/>
        </w:rPr>
      </w:pPr>
      <w:r w:rsidRPr="007A52E9">
        <w:rPr>
          <w:rFonts w:ascii="Times New Roman" w:hAnsi="Times New Roman" w:cs="Times New Roman"/>
          <w:szCs w:val="24"/>
        </w:rPr>
        <w:t>This is the Appeal of the Appellant/Taxpayer against the Determination of the Ag. Deputy Commissioner of Inland Revenue dated 4 November 2020 (</w:t>
      </w:r>
      <w:r w:rsidR="00CD57B9" w:rsidRPr="007A52E9">
        <w:rPr>
          <w:rFonts w:ascii="Times New Roman" w:hAnsi="Times New Roman" w:cs="Times New Roman"/>
          <w:szCs w:val="24"/>
        </w:rPr>
        <w:t>‘</w:t>
      </w:r>
      <w:r w:rsidRPr="007A52E9">
        <w:rPr>
          <w:rFonts w:ascii="Times New Roman" w:hAnsi="Times New Roman" w:cs="Times New Roman"/>
          <w:szCs w:val="24"/>
        </w:rPr>
        <w:t>Determination</w:t>
      </w:r>
      <w:r w:rsidR="00CD57B9" w:rsidRPr="007A52E9">
        <w:rPr>
          <w:rFonts w:ascii="Times New Roman" w:hAnsi="Times New Roman" w:cs="Times New Roman"/>
          <w:szCs w:val="24"/>
        </w:rPr>
        <w:t>’</w:t>
      </w:r>
      <w:r w:rsidRPr="007A52E9">
        <w:rPr>
          <w:rFonts w:ascii="Times New Roman" w:hAnsi="Times New Roman" w:cs="Times New Roman"/>
          <w:szCs w:val="24"/>
        </w:rPr>
        <w:t xml:space="preserve">) regarding the Taxpayer’s objection to the </w:t>
      </w:r>
      <w:r w:rsidR="00CD57B9" w:rsidRPr="007A52E9">
        <w:rPr>
          <w:rFonts w:ascii="Times New Roman" w:hAnsi="Times New Roman" w:cs="Times New Roman"/>
          <w:szCs w:val="24"/>
        </w:rPr>
        <w:t>A</w:t>
      </w:r>
      <w:r w:rsidRPr="007A52E9">
        <w:rPr>
          <w:rFonts w:ascii="Times New Roman" w:hAnsi="Times New Roman" w:cs="Times New Roman"/>
          <w:szCs w:val="24"/>
        </w:rPr>
        <w:t xml:space="preserve">dditional Profits Tax </w:t>
      </w:r>
      <w:r w:rsidR="00CD57B9" w:rsidRPr="007A52E9">
        <w:rPr>
          <w:rFonts w:ascii="Times New Roman" w:hAnsi="Times New Roman" w:cs="Times New Roman"/>
          <w:szCs w:val="24"/>
        </w:rPr>
        <w:t>A</w:t>
      </w:r>
      <w:r w:rsidRPr="007A52E9">
        <w:rPr>
          <w:rFonts w:ascii="Times New Roman" w:hAnsi="Times New Roman" w:cs="Times New Roman"/>
          <w:szCs w:val="24"/>
        </w:rPr>
        <w:t>ssessment for the year of assessment 2014/2015 raised on the Appellant.</w:t>
      </w:r>
    </w:p>
    <w:p w:rsidR="00AB7DCC" w:rsidRPr="007A52E9" w:rsidRDefault="00AB7DCC" w:rsidP="006D7987">
      <w:pPr>
        <w:overflowPunct w:val="0"/>
        <w:jc w:val="both"/>
        <w:rPr>
          <w:rFonts w:ascii="Times New Roman" w:hAnsi="Times New Roman" w:cs="Times New Roman"/>
          <w:szCs w:val="24"/>
        </w:rPr>
      </w:pPr>
    </w:p>
    <w:p w:rsidR="00AB7DCC" w:rsidRPr="007A52E9" w:rsidRDefault="00AB7DCC" w:rsidP="006D7987">
      <w:pPr>
        <w:numPr>
          <w:ilvl w:val="0"/>
          <w:numId w:val="11"/>
        </w:numPr>
        <w:overflowPunct w:val="0"/>
        <w:ind w:left="0" w:firstLine="0"/>
        <w:jc w:val="both"/>
        <w:rPr>
          <w:rFonts w:ascii="Times New Roman" w:hAnsi="Times New Roman" w:cs="Times New Roman"/>
          <w:szCs w:val="24"/>
        </w:rPr>
      </w:pPr>
      <w:r w:rsidRPr="007A52E9">
        <w:rPr>
          <w:rFonts w:ascii="Times New Roman" w:hAnsi="Times New Roman" w:cs="Times New Roman"/>
          <w:kern w:val="0"/>
          <w:szCs w:val="24"/>
          <w:lang w:eastAsia="zh-HK"/>
        </w:rPr>
        <w:t>T</w:t>
      </w:r>
      <w:r w:rsidRPr="007A52E9">
        <w:rPr>
          <w:rFonts w:ascii="Times New Roman" w:hAnsi="Times New Roman" w:cs="Times New Roman"/>
          <w:kern w:val="0"/>
          <w:szCs w:val="24"/>
        </w:rPr>
        <w:t xml:space="preserve">he Taxpayer </w:t>
      </w:r>
      <w:r w:rsidRPr="007A52E9">
        <w:rPr>
          <w:rFonts w:ascii="Times New Roman" w:hAnsi="Times New Roman" w:cs="Times New Roman"/>
          <w:kern w:val="0"/>
          <w:szCs w:val="24"/>
          <w:lang w:eastAsia="zh-HK"/>
        </w:rPr>
        <w:t>carried on business as a</w:t>
      </w:r>
      <w:r w:rsidR="00CD57B9" w:rsidRPr="007A52E9">
        <w:rPr>
          <w:rFonts w:ascii="Times New Roman" w:hAnsi="Times New Roman" w:cs="Times New Roman"/>
          <w:kern w:val="0"/>
          <w:szCs w:val="24"/>
          <w:lang w:eastAsia="zh-HK"/>
        </w:rPr>
        <w:t xml:space="preserve"> </w:t>
      </w:r>
      <w:r w:rsidR="009E4296" w:rsidRPr="007A52E9">
        <w:rPr>
          <w:rFonts w:ascii="Times New Roman" w:hAnsi="Times New Roman" w:cs="Times New Roman"/>
          <w:kern w:val="0"/>
          <w:szCs w:val="24"/>
          <w:lang w:eastAsia="zh-HK"/>
        </w:rPr>
        <w:t>insurance agent</w:t>
      </w:r>
      <w:r w:rsidRPr="007A52E9">
        <w:rPr>
          <w:rFonts w:ascii="Times New Roman" w:hAnsi="Times New Roman" w:cs="Times New Roman"/>
          <w:kern w:val="0"/>
          <w:szCs w:val="24"/>
          <w:lang w:eastAsia="zh-HK"/>
        </w:rPr>
        <w:t xml:space="preserve"> under the name of </w:t>
      </w:r>
      <w:r w:rsidR="00CD57B9" w:rsidRPr="007A52E9">
        <w:rPr>
          <w:rFonts w:ascii="Times New Roman" w:hAnsi="Times New Roman" w:cs="Times New Roman"/>
          <w:kern w:val="0"/>
          <w:szCs w:val="24"/>
          <w:lang w:eastAsia="zh-HK"/>
        </w:rPr>
        <w:t>‘Business B’</w:t>
      </w:r>
      <w:r w:rsidRPr="007A52E9">
        <w:rPr>
          <w:rFonts w:ascii="Times New Roman" w:hAnsi="Times New Roman" w:cs="Times New Roman"/>
          <w:kern w:val="0"/>
          <w:szCs w:val="24"/>
          <w:lang w:eastAsia="zh-HK"/>
        </w:rPr>
        <w:t xml:space="preserve"> (</w:t>
      </w:r>
      <w:r w:rsidR="00CD57B9" w:rsidRPr="007A52E9">
        <w:rPr>
          <w:rFonts w:ascii="Times New Roman" w:hAnsi="Times New Roman" w:cs="Times New Roman"/>
          <w:kern w:val="0"/>
          <w:szCs w:val="24"/>
          <w:lang w:eastAsia="zh-HK"/>
        </w:rPr>
        <w:t>‘</w:t>
      </w:r>
      <w:r w:rsidRPr="007A52E9">
        <w:rPr>
          <w:rFonts w:ascii="Times New Roman" w:hAnsi="Times New Roman" w:cs="Times New Roman"/>
          <w:bCs/>
          <w:kern w:val="0"/>
          <w:szCs w:val="24"/>
          <w:lang w:eastAsia="zh-HK"/>
        </w:rPr>
        <w:t>Business</w:t>
      </w:r>
      <w:r w:rsidR="00CD57B9" w:rsidRPr="007A52E9">
        <w:rPr>
          <w:rFonts w:ascii="Times New Roman" w:hAnsi="Times New Roman" w:cs="Times New Roman"/>
          <w:kern w:val="0"/>
          <w:szCs w:val="24"/>
          <w:lang w:eastAsia="zh-HK"/>
        </w:rPr>
        <w:t>’</w:t>
      </w:r>
      <w:r w:rsidRPr="007A52E9">
        <w:rPr>
          <w:rFonts w:ascii="Times New Roman" w:hAnsi="Times New Roman" w:cs="Times New Roman"/>
          <w:kern w:val="0"/>
          <w:szCs w:val="24"/>
          <w:lang w:eastAsia="zh-HK"/>
        </w:rPr>
        <w:t>).</w:t>
      </w:r>
    </w:p>
    <w:p w:rsidR="00AB7DCC" w:rsidRPr="007A52E9" w:rsidRDefault="00AB7DCC" w:rsidP="006D7987">
      <w:pPr>
        <w:pStyle w:val="ac"/>
        <w:overflowPunct w:val="0"/>
        <w:rPr>
          <w:rFonts w:ascii="Times New Roman" w:hAnsi="Times New Roman" w:cs="Times New Roman"/>
          <w:szCs w:val="24"/>
        </w:rPr>
      </w:pPr>
    </w:p>
    <w:p w:rsidR="00AB7DCC" w:rsidRPr="007A52E9" w:rsidRDefault="00AB7DCC" w:rsidP="006D7987">
      <w:pPr>
        <w:numPr>
          <w:ilvl w:val="0"/>
          <w:numId w:val="11"/>
        </w:numPr>
        <w:overflowPunct w:val="0"/>
        <w:ind w:left="0" w:firstLine="0"/>
        <w:jc w:val="both"/>
        <w:rPr>
          <w:rFonts w:ascii="Times New Roman" w:hAnsi="Times New Roman" w:cs="Times New Roman"/>
          <w:szCs w:val="24"/>
        </w:rPr>
      </w:pPr>
      <w:r w:rsidRPr="007A52E9">
        <w:rPr>
          <w:rFonts w:ascii="Times New Roman" w:hAnsi="Times New Roman" w:cs="Times New Roman"/>
          <w:szCs w:val="24"/>
        </w:rPr>
        <w:t>The issue before the Board is whether the sum of HK$65,717,496 (</w:t>
      </w:r>
      <w:r w:rsidR="00CD57B9" w:rsidRPr="007A52E9">
        <w:rPr>
          <w:rFonts w:ascii="Times New Roman" w:hAnsi="Times New Roman" w:cs="Times New Roman"/>
          <w:szCs w:val="24"/>
        </w:rPr>
        <w:t>‘</w:t>
      </w:r>
      <w:r w:rsidRPr="007A52E9">
        <w:rPr>
          <w:rFonts w:ascii="Times New Roman" w:hAnsi="Times New Roman" w:cs="Times New Roman"/>
          <w:szCs w:val="24"/>
        </w:rPr>
        <w:t>Sum</w:t>
      </w:r>
      <w:r w:rsidR="00CD57B9" w:rsidRPr="007A52E9">
        <w:rPr>
          <w:rFonts w:ascii="Times New Roman" w:hAnsi="Times New Roman" w:cs="Times New Roman"/>
          <w:szCs w:val="24"/>
        </w:rPr>
        <w:t>’</w:t>
      </w:r>
      <w:r w:rsidRPr="007A52E9">
        <w:rPr>
          <w:rFonts w:ascii="Times New Roman" w:hAnsi="Times New Roman" w:cs="Times New Roman"/>
          <w:szCs w:val="24"/>
        </w:rPr>
        <w:t xml:space="preserve">) received by the Taxpayer from a company </w:t>
      </w:r>
      <w:r w:rsidR="00CD57B9" w:rsidRPr="007A52E9">
        <w:rPr>
          <w:rFonts w:ascii="Times New Roman" w:hAnsi="Times New Roman" w:cs="Times New Roman"/>
          <w:szCs w:val="24"/>
        </w:rPr>
        <w:t>Company C</w:t>
      </w:r>
      <w:r w:rsidRPr="007A52E9">
        <w:rPr>
          <w:rFonts w:ascii="Times New Roman" w:hAnsi="Times New Roman" w:cs="Times New Roman"/>
          <w:szCs w:val="24"/>
        </w:rPr>
        <w:t xml:space="preserve"> (</w:t>
      </w:r>
      <w:r w:rsidR="00CD57B9" w:rsidRPr="007A52E9">
        <w:rPr>
          <w:rFonts w:ascii="Times New Roman" w:hAnsi="Times New Roman" w:cs="Times New Roman"/>
          <w:szCs w:val="24"/>
        </w:rPr>
        <w:t>‘</w:t>
      </w:r>
      <w:r w:rsidRPr="007A52E9">
        <w:rPr>
          <w:rFonts w:ascii="Times New Roman" w:hAnsi="Times New Roman" w:cs="Times New Roman"/>
          <w:bCs/>
          <w:szCs w:val="24"/>
        </w:rPr>
        <w:t>Company</w:t>
      </w:r>
      <w:r w:rsidR="00CD57B9" w:rsidRPr="007A52E9">
        <w:rPr>
          <w:rFonts w:ascii="Times New Roman" w:hAnsi="Times New Roman" w:cs="Times New Roman"/>
          <w:szCs w:val="24"/>
        </w:rPr>
        <w:t>’</w:t>
      </w:r>
      <w:r w:rsidRPr="007A52E9">
        <w:rPr>
          <w:rFonts w:ascii="Times New Roman" w:hAnsi="Times New Roman" w:cs="Times New Roman"/>
          <w:szCs w:val="24"/>
        </w:rPr>
        <w:t>)</w:t>
      </w:r>
      <w:r w:rsidRPr="007A52E9">
        <w:rPr>
          <w:rStyle w:val="aa"/>
          <w:rFonts w:ascii="Times New Roman" w:hAnsi="Times New Roman" w:cs="Times New Roman"/>
          <w:szCs w:val="24"/>
        </w:rPr>
        <w:footnoteReference w:id="1"/>
      </w:r>
      <w:r w:rsidRPr="007A52E9">
        <w:rPr>
          <w:rFonts w:ascii="Times New Roman" w:hAnsi="Times New Roman" w:cs="Times New Roman"/>
          <w:szCs w:val="24"/>
        </w:rPr>
        <w:t xml:space="preserve"> in the assessment year 2014/2015 should be subject to profits tax under Section 14(1) of the Inland Revenue Ordinance (Chapter 112) (</w:t>
      </w:r>
      <w:r w:rsidR="00CD57B9" w:rsidRPr="007A52E9">
        <w:rPr>
          <w:rFonts w:ascii="Times New Roman" w:hAnsi="Times New Roman" w:cs="Times New Roman"/>
          <w:szCs w:val="24"/>
        </w:rPr>
        <w:t>‘</w:t>
      </w:r>
      <w:r w:rsidRPr="007A52E9">
        <w:rPr>
          <w:rFonts w:ascii="Times New Roman" w:hAnsi="Times New Roman" w:cs="Times New Roman"/>
          <w:bCs/>
          <w:szCs w:val="24"/>
        </w:rPr>
        <w:t>IRO</w:t>
      </w:r>
      <w:r w:rsidR="00CD57B9" w:rsidRPr="007A52E9">
        <w:rPr>
          <w:rFonts w:ascii="Times New Roman" w:hAnsi="Times New Roman" w:cs="Times New Roman"/>
          <w:szCs w:val="24"/>
        </w:rPr>
        <w:t>’</w:t>
      </w:r>
      <w:r w:rsidRPr="007A52E9">
        <w:rPr>
          <w:rFonts w:ascii="Times New Roman" w:hAnsi="Times New Roman" w:cs="Times New Roman"/>
          <w:szCs w:val="24"/>
        </w:rPr>
        <w:t>). The Commissioner held in the affirmative in the Determination.</w:t>
      </w:r>
    </w:p>
    <w:p w:rsidR="00AB7DCC" w:rsidRPr="007A52E9" w:rsidRDefault="00AB7DCC" w:rsidP="006D7987">
      <w:pPr>
        <w:overflowPunct w:val="0"/>
        <w:jc w:val="both"/>
        <w:rPr>
          <w:rFonts w:ascii="Times New Roman" w:hAnsi="Times New Roman" w:cs="Times New Roman"/>
          <w:szCs w:val="24"/>
        </w:rPr>
      </w:pPr>
    </w:p>
    <w:p w:rsidR="00AB7DCC" w:rsidRPr="007A52E9" w:rsidRDefault="00AB7DCC" w:rsidP="006D7987">
      <w:pPr>
        <w:numPr>
          <w:ilvl w:val="0"/>
          <w:numId w:val="11"/>
        </w:numPr>
        <w:overflowPunct w:val="0"/>
        <w:ind w:left="0" w:firstLine="0"/>
        <w:jc w:val="both"/>
        <w:rPr>
          <w:rFonts w:ascii="Times New Roman" w:hAnsi="Times New Roman" w:cs="Times New Roman"/>
          <w:szCs w:val="24"/>
        </w:rPr>
      </w:pPr>
      <w:r w:rsidRPr="007A52E9">
        <w:rPr>
          <w:rFonts w:ascii="Times New Roman" w:hAnsi="Times New Roman" w:cs="Times New Roman"/>
          <w:szCs w:val="24"/>
        </w:rPr>
        <w:t>This Board held the hearing of this Appeal on 3 and 4 November 2021.</w:t>
      </w:r>
    </w:p>
    <w:p w:rsidR="00AB7DCC" w:rsidRPr="007A52E9" w:rsidRDefault="00AB7DCC" w:rsidP="006D7987">
      <w:pPr>
        <w:overflowPunct w:val="0"/>
        <w:jc w:val="both"/>
        <w:rPr>
          <w:rFonts w:ascii="Times New Roman" w:hAnsi="Times New Roman" w:cs="Times New Roman"/>
          <w:szCs w:val="24"/>
        </w:rPr>
      </w:pPr>
    </w:p>
    <w:p w:rsidR="00AB7DCC" w:rsidRPr="007A52E9" w:rsidRDefault="00AB7DCC" w:rsidP="006D7987">
      <w:pPr>
        <w:numPr>
          <w:ilvl w:val="0"/>
          <w:numId w:val="11"/>
        </w:numPr>
        <w:overflowPunct w:val="0"/>
        <w:ind w:left="0" w:firstLine="0"/>
        <w:jc w:val="both"/>
        <w:rPr>
          <w:rFonts w:ascii="Times New Roman" w:hAnsi="Times New Roman" w:cs="Times New Roman"/>
          <w:szCs w:val="24"/>
        </w:rPr>
      </w:pPr>
      <w:r w:rsidRPr="007A52E9">
        <w:rPr>
          <w:rFonts w:ascii="Times New Roman" w:hAnsi="Times New Roman" w:cs="Times New Roman"/>
          <w:szCs w:val="24"/>
        </w:rPr>
        <w:t xml:space="preserve">The Taxpayer had no representation and acted in person. </w:t>
      </w:r>
    </w:p>
    <w:p w:rsidR="00AB7DCC" w:rsidRPr="007A52E9" w:rsidRDefault="00AB7DCC" w:rsidP="006D7987">
      <w:pPr>
        <w:pStyle w:val="ac"/>
        <w:overflowPunct w:val="0"/>
        <w:rPr>
          <w:rFonts w:ascii="Times New Roman" w:hAnsi="Times New Roman" w:cs="Times New Roman"/>
          <w:szCs w:val="24"/>
        </w:rPr>
      </w:pPr>
    </w:p>
    <w:p w:rsidR="00AB7DCC" w:rsidRPr="007A52E9" w:rsidRDefault="00AB7DCC" w:rsidP="006D7987">
      <w:pPr>
        <w:numPr>
          <w:ilvl w:val="0"/>
          <w:numId w:val="11"/>
        </w:numPr>
        <w:overflowPunct w:val="0"/>
        <w:ind w:left="0" w:firstLine="0"/>
        <w:jc w:val="both"/>
        <w:rPr>
          <w:rFonts w:ascii="Times New Roman" w:hAnsi="Times New Roman" w:cs="Times New Roman"/>
          <w:szCs w:val="24"/>
        </w:rPr>
      </w:pPr>
      <w:r w:rsidRPr="007A52E9">
        <w:rPr>
          <w:rFonts w:ascii="Times New Roman" w:hAnsi="Times New Roman" w:cs="Times New Roman"/>
          <w:szCs w:val="24"/>
        </w:rPr>
        <w:t>The Commissioner was represented by Counsel Elizabeth Cheung and Hikki Wong.</w:t>
      </w:r>
    </w:p>
    <w:p w:rsidR="00AB7DCC" w:rsidRPr="007A52E9" w:rsidRDefault="00AB7DCC" w:rsidP="006D7987">
      <w:pPr>
        <w:pStyle w:val="ac"/>
        <w:overflowPunct w:val="0"/>
        <w:rPr>
          <w:rFonts w:ascii="Times New Roman" w:hAnsi="Times New Roman" w:cs="Times New Roman"/>
          <w:szCs w:val="24"/>
        </w:rPr>
      </w:pPr>
    </w:p>
    <w:p w:rsidR="00AB7DCC" w:rsidRPr="007A52E9" w:rsidRDefault="00AB7DCC" w:rsidP="006D7987">
      <w:pPr>
        <w:numPr>
          <w:ilvl w:val="0"/>
          <w:numId w:val="11"/>
        </w:numPr>
        <w:overflowPunct w:val="0"/>
        <w:ind w:left="0" w:firstLine="0"/>
        <w:jc w:val="both"/>
        <w:rPr>
          <w:rFonts w:ascii="Times New Roman" w:hAnsi="Times New Roman" w:cs="Times New Roman"/>
          <w:szCs w:val="24"/>
        </w:rPr>
      </w:pPr>
      <w:r w:rsidRPr="007A52E9">
        <w:rPr>
          <w:rFonts w:ascii="Times New Roman" w:hAnsi="Times New Roman" w:cs="Times New Roman"/>
          <w:szCs w:val="24"/>
        </w:rPr>
        <w:t xml:space="preserve">The Taxpayer and his witness </w:t>
      </w:r>
      <w:r w:rsidR="00CD57B9" w:rsidRPr="007A52E9">
        <w:rPr>
          <w:rFonts w:ascii="Times New Roman" w:hAnsi="Times New Roman" w:cs="Times New Roman"/>
          <w:szCs w:val="24"/>
        </w:rPr>
        <w:t>Mr H</w:t>
      </w:r>
      <w:r w:rsidRPr="007A52E9">
        <w:rPr>
          <w:rFonts w:ascii="Times New Roman" w:hAnsi="Times New Roman" w:cs="Times New Roman"/>
          <w:szCs w:val="24"/>
        </w:rPr>
        <w:t xml:space="preserve"> gave oral evidence. The Commissioner did not call any oral evidence. Both referred to documents submitted and exchanged before this Board. </w:t>
      </w:r>
    </w:p>
    <w:p w:rsidR="00AB7DCC" w:rsidRPr="007A52E9" w:rsidRDefault="00AB7DCC" w:rsidP="006D7987">
      <w:pPr>
        <w:pStyle w:val="ac"/>
        <w:overflowPunct w:val="0"/>
        <w:rPr>
          <w:rFonts w:ascii="Times New Roman" w:hAnsi="Times New Roman" w:cs="Times New Roman"/>
          <w:szCs w:val="24"/>
        </w:rPr>
      </w:pPr>
    </w:p>
    <w:p w:rsidR="00AB7DCC" w:rsidRPr="007A52E9" w:rsidRDefault="00AB7DCC" w:rsidP="006D7987">
      <w:pPr>
        <w:numPr>
          <w:ilvl w:val="0"/>
          <w:numId w:val="6"/>
        </w:numPr>
        <w:overflowPunct w:val="0"/>
        <w:ind w:left="0" w:firstLine="0"/>
        <w:jc w:val="both"/>
        <w:rPr>
          <w:rFonts w:ascii="Times New Roman" w:hAnsi="Times New Roman" w:cs="Times New Roman"/>
          <w:b/>
          <w:bCs/>
          <w:szCs w:val="24"/>
        </w:rPr>
      </w:pPr>
      <w:r w:rsidRPr="007A52E9">
        <w:rPr>
          <w:rFonts w:ascii="Times New Roman" w:hAnsi="Times New Roman" w:cs="Times New Roman"/>
          <w:b/>
          <w:bCs/>
          <w:szCs w:val="24"/>
        </w:rPr>
        <w:t>The Taxpayer’s Grounds of Appeal/Arguments</w:t>
      </w:r>
    </w:p>
    <w:p w:rsidR="00AB7DCC" w:rsidRPr="007A52E9" w:rsidRDefault="00AB7DCC" w:rsidP="006D7987">
      <w:pPr>
        <w:widowControl/>
        <w:overflowPunct w:val="0"/>
        <w:autoSpaceDE w:val="0"/>
        <w:autoSpaceDN w:val="0"/>
        <w:adjustRightInd w:val="0"/>
        <w:snapToGrid w:val="0"/>
        <w:jc w:val="both"/>
        <w:textAlignment w:val="baseline"/>
        <w:rPr>
          <w:rFonts w:ascii="Times New Roman" w:hAnsi="Times New Roman" w:cs="Times New Roman"/>
          <w:b/>
          <w:bCs/>
          <w:kern w:val="0"/>
          <w:szCs w:val="24"/>
          <w:u w:val="single"/>
        </w:rPr>
      </w:pPr>
    </w:p>
    <w:p w:rsidR="00AB7DCC" w:rsidRPr="007A52E9" w:rsidRDefault="00AB7DCC" w:rsidP="006D7987">
      <w:pPr>
        <w:numPr>
          <w:ilvl w:val="0"/>
          <w:numId w:val="11"/>
        </w:numPr>
        <w:overflowPunct w:val="0"/>
        <w:ind w:left="0" w:firstLine="0"/>
        <w:jc w:val="both"/>
        <w:rPr>
          <w:rFonts w:ascii="Times New Roman" w:hAnsi="Times New Roman" w:cs="Times New Roman"/>
          <w:szCs w:val="24"/>
        </w:rPr>
      </w:pPr>
      <w:r w:rsidRPr="007A52E9">
        <w:rPr>
          <w:rFonts w:ascii="Times New Roman" w:eastAsia="MS Mincho" w:hAnsi="Times New Roman" w:cs="Times New Roman"/>
          <w:kern w:val="0"/>
          <w:szCs w:val="24"/>
          <w:lang w:val="en-GB" w:eastAsia="en-US"/>
        </w:rPr>
        <w:t>In his Notice of Appeal dated 3 December 2020, the Taxpayer raised the following grounds of appeal against the Determination:</w:t>
      </w:r>
    </w:p>
    <w:p w:rsidR="00AB7DCC" w:rsidRPr="007A52E9" w:rsidRDefault="00AB7DCC" w:rsidP="006D7987">
      <w:pPr>
        <w:overflowPunct w:val="0"/>
        <w:ind w:left="851"/>
        <w:jc w:val="both"/>
        <w:rPr>
          <w:rFonts w:ascii="Times New Roman" w:hAnsi="Times New Roman" w:cs="Times New Roman"/>
          <w:szCs w:val="24"/>
        </w:rPr>
      </w:pPr>
    </w:p>
    <w:p w:rsidR="00AB7DCC" w:rsidRPr="007A52E9" w:rsidRDefault="00AB7DCC" w:rsidP="006D7987">
      <w:pPr>
        <w:widowControl/>
        <w:numPr>
          <w:ilvl w:val="0"/>
          <w:numId w:val="12"/>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The Commissioner has incorrectly treated the Sum as income subject to profits tax;</w:t>
      </w:r>
    </w:p>
    <w:p w:rsidR="00AB7DCC" w:rsidRPr="007A52E9" w:rsidRDefault="00AB7DCC" w:rsidP="006D7987">
      <w:pPr>
        <w:widowControl/>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p>
    <w:p w:rsidR="00AB7DCC" w:rsidRPr="007A52E9" w:rsidRDefault="00AB7DCC" w:rsidP="006D7987">
      <w:pPr>
        <w:widowControl/>
        <w:numPr>
          <w:ilvl w:val="0"/>
          <w:numId w:val="12"/>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The Sum is capital in nature and non-taxable;</w:t>
      </w:r>
    </w:p>
    <w:p w:rsidR="00AB7DCC" w:rsidRPr="007A52E9" w:rsidRDefault="00AB7DCC" w:rsidP="006D7987">
      <w:pPr>
        <w:widowControl/>
        <w:overflowPunct w:val="0"/>
        <w:contextualSpacing/>
        <w:jc w:val="both"/>
        <w:rPr>
          <w:rFonts w:ascii="Times New Roman" w:eastAsia="MS Mincho" w:hAnsi="Times New Roman" w:cs="Times New Roman"/>
          <w:kern w:val="0"/>
          <w:szCs w:val="24"/>
          <w:lang w:val="en-GB" w:eastAsia="en-US"/>
        </w:rPr>
      </w:pPr>
    </w:p>
    <w:p w:rsidR="00AB7DCC" w:rsidRPr="007A52E9" w:rsidRDefault="00AB7DCC" w:rsidP="006D7987">
      <w:pPr>
        <w:widowControl/>
        <w:numPr>
          <w:ilvl w:val="0"/>
          <w:numId w:val="12"/>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The Sum is not an upfront payment for any future services to be provided to the Company; and</w:t>
      </w:r>
    </w:p>
    <w:p w:rsidR="00AB7DCC" w:rsidRPr="007A52E9" w:rsidRDefault="00AB7DCC" w:rsidP="006D7987">
      <w:pPr>
        <w:widowControl/>
        <w:overflowPunct w:val="0"/>
        <w:contextualSpacing/>
        <w:jc w:val="both"/>
        <w:rPr>
          <w:rFonts w:ascii="Times New Roman" w:eastAsia="MS Mincho" w:hAnsi="Times New Roman" w:cs="Times New Roman"/>
          <w:kern w:val="0"/>
          <w:szCs w:val="24"/>
          <w:lang w:val="en-GB" w:eastAsia="en-US"/>
        </w:rPr>
      </w:pPr>
    </w:p>
    <w:p w:rsidR="00AB7DCC" w:rsidRPr="007A52E9" w:rsidRDefault="00AB7DCC" w:rsidP="006D7987">
      <w:pPr>
        <w:widowControl/>
        <w:numPr>
          <w:ilvl w:val="0"/>
          <w:numId w:val="12"/>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The Sum is compensating the Appellant’s loss of rights (restrictive covenants) in carrying on business with others.</w:t>
      </w:r>
    </w:p>
    <w:p w:rsidR="00AB7DCC" w:rsidRPr="007A52E9" w:rsidRDefault="00AB7DCC" w:rsidP="006D7987">
      <w:pPr>
        <w:widowControl/>
        <w:overflowPunct w:val="0"/>
        <w:ind w:left="851"/>
        <w:contextualSpacing/>
        <w:jc w:val="both"/>
        <w:rPr>
          <w:rFonts w:ascii="Times New Roman" w:eastAsia="MS Mincho" w:hAnsi="Times New Roman" w:cs="Times New Roman"/>
          <w:kern w:val="0"/>
          <w:szCs w:val="24"/>
          <w:lang w:val="en-GB" w:eastAsia="en-US"/>
        </w:rPr>
      </w:pPr>
    </w:p>
    <w:p w:rsidR="00AB7DCC" w:rsidRPr="007A52E9" w:rsidRDefault="00AB7DCC" w:rsidP="006D7987">
      <w:pPr>
        <w:widowControl/>
        <w:numPr>
          <w:ilvl w:val="0"/>
          <w:numId w:val="11"/>
        </w:numPr>
        <w:overflowPunct w:val="0"/>
        <w:autoSpaceDE w:val="0"/>
        <w:autoSpaceDN w:val="0"/>
        <w:adjustRightInd w:val="0"/>
        <w:snapToGrid w:val="0"/>
        <w:ind w:left="0" w:hanging="1"/>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Subsequent to filing of the Notice of Appeal, the Taxpayer further argues that:</w:t>
      </w:r>
    </w:p>
    <w:p w:rsidR="00AB7DCC" w:rsidRPr="007A52E9" w:rsidRDefault="00AB7DCC" w:rsidP="006D7987">
      <w:pPr>
        <w:widowControl/>
        <w:overflowPunct w:val="0"/>
        <w:autoSpaceDE w:val="0"/>
        <w:autoSpaceDN w:val="0"/>
        <w:adjustRightInd w:val="0"/>
        <w:snapToGrid w:val="0"/>
        <w:ind w:left="851"/>
        <w:jc w:val="both"/>
        <w:textAlignment w:val="baseline"/>
        <w:rPr>
          <w:rFonts w:ascii="Times New Roman" w:hAnsi="Times New Roman" w:cs="Times New Roman"/>
          <w:kern w:val="0"/>
          <w:szCs w:val="24"/>
          <w:lang w:eastAsia="zh-HK"/>
        </w:rPr>
      </w:pPr>
    </w:p>
    <w:p w:rsidR="00AB7DCC" w:rsidRPr="007A52E9" w:rsidRDefault="00AB7DCC" w:rsidP="006D7987">
      <w:pPr>
        <w:widowControl/>
        <w:numPr>
          <w:ilvl w:val="0"/>
          <w:numId w:val="27"/>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The Sum was not assessable profit arising in or derived from the carrying on of the Business;</w:t>
      </w:r>
    </w:p>
    <w:p w:rsidR="00AB7DCC" w:rsidRPr="007A52E9" w:rsidRDefault="00AB7DCC" w:rsidP="006D7987">
      <w:pPr>
        <w:widowControl/>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p>
    <w:p w:rsidR="00AB7DCC" w:rsidRPr="007A52E9" w:rsidRDefault="00AB7DCC" w:rsidP="006D7987">
      <w:pPr>
        <w:widowControl/>
        <w:numPr>
          <w:ilvl w:val="0"/>
          <w:numId w:val="27"/>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The Sum was repayable subject to the terms of the Facility Letter (hereinafter defined in paragraph [30]).  It was a conditional advance facility granted in consideration of certain conditions/restrictive covenants/non-competition clauses covering a period of 72 months from 1 January 2015 to 31 December 2020 and was repayable upon occurrence of any of the Repayment Events (hereinafter defined in paragraph [16] under Clause C(iii));</w:t>
      </w:r>
    </w:p>
    <w:p w:rsidR="00AB7DCC" w:rsidRPr="007A52E9" w:rsidRDefault="00AB7DCC" w:rsidP="006D7987">
      <w:pPr>
        <w:widowControl/>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p>
    <w:p w:rsidR="00AB7DCC" w:rsidRPr="007A52E9" w:rsidRDefault="00AB7DCC" w:rsidP="006D7987">
      <w:pPr>
        <w:widowControl/>
        <w:numPr>
          <w:ilvl w:val="0"/>
          <w:numId w:val="27"/>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 xml:space="preserve">The Sum was capital in nature as the payment arrangement represents a buyout of the capital assets i.e. his </w:t>
      </w:r>
      <w:r w:rsidR="009E4296" w:rsidRPr="007A52E9">
        <w:rPr>
          <w:rFonts w:ascii="Times New Roman" w:eastAsia="MS Mincho" w:hAnsi="Times New Roman" w:cs="Times New Roman"/>
          <w:kern w:val="0"/>
          <w:szCs w:val="24"/>
          <w:lang w:val="en-GB" w:eastAsia="en-US"/>
        </w:rPr>
        <w:t>agency sales</w:t>
      </w:r>
      <w:r w:rsidRPr="007A52E9">
        <w:rPr>
          <w:rFonts w:ascii="Times New Roman" w:eastAsia="MS Mincho" w:hAnsi="Times New Roman" w:cs="Times New Roman"/>
          <w:kern w:val="0"/>
          <w:szCs w:val="24"/>
          <w:lang w:val="en-GB" w:eastAsia="en-US"/>
        </w:rPr>
        <w:t xml:space="preserve"> team of 1,300+</w:t>
      </w:r>
      <w:r w:rsidR="0040205B" w:rsidRPr="007A52E9">
        <w:rPr>
          <w:rFonts w:ascii="Times New Roman" w:eastAsia="MS Mincho" w:hAnsi="Times New Roman" w:cs="Times New Roman"/>
          <w:kern w:val="0"/>
          <w:szCs w:val="24"/>
          <w:lang w:val="en-GB" w:eastAsia="en-US"/>
        </w:rPr>
        <w:t xml:space="preserve"> </w:t>
      </w:r>
      <w:r w:rsidR="009E4296" w:rsidRPr="007A52E9">
        <w:rPr>
          <w:rFonts w:ascii="Times New Roman" w:eastAsia="MS Mincho" w:hAnsi="Times New Roman" w:cs="Times New Roman"/>
          <w:kern w:val="0"/>
          <w:szCs w:val="24"/>
          <w:lang w:val="en-GB" w:eastAsia="en-US"/>
        </w:rPr>
        <w:t>sales agents</w:t>
      </w:r>
      <w:r w:rsidRPr="007A52E9">
        <w:rPr>
          <w:rFonts w:ascii="Times New Roman" w:eastAsia="MS Mincho" w:hAnsi="Times New Roman" w:cs="Times New Roman"/>
          <w:kern w:val="0"/>
          <w:szCs w:val="24"/>
          <w:lang w:val="en-GB" w:eastAsia="en-US"/>
        </w:rPr>
        <w:t xml:space="preserve"> to the Company (</w:t>
      </w:r>
      <w:r w:rsidR="0040205B"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Buyout</w:t>
      </w:r>
      <w:r w:rsidR="0040205B"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 xml:space="preserve">); and </w:t>
      </w:r>
    </w:p>
    <w:p w:rsidR="00AB7DCC" w:rsidRPr="007A52E9" w:rsidRDefault="00AB7DCC" w:rsidP="006D7987">
      <w:pPr>
        <w:widowControl/>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p>
    <w:p w:rsidR="00AB7DCC" w:rsidRPr="007A52E9" w:rsidRDefault="00AB7DCC" w:rsidP="006D7987">
      <w:pPr>
        <w:widowControl/>
        <w:numPr>
          <w:ilvl w:val="0"/>
          <w:numId w:val="27"/>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Even assuming the Sum was not a loan but of income nature (which was denied), only the portion of the Sum covering the period from 1 January to 31 March 2015 had been accrued and received during the year of assessment 2014/15, and chargeable to tax.</w:t>
      </w:r>
    </w:p>
    <w:p w:rsidR="00AB7DCC" w:rsidRPr="007A52E9" w:rsidRDefault="00AB7DCC" w:rsidP="006D7987">
      <w:pPr>
        <w:overflowPunct w:val="0"/>
        <w:ind w:left="851"/>
        <w:jc w:val="both"/>
        <w:rPr>
          <w:rFonts w:ascii="Times New Roman" w:hAnsi="Times New Roman" w:cs="Times New Roman"/>
          <w:szCs w:val="24"/>
        </w:rPr>
      </w:pPr>
    </w:p>
    <w:p w:rsidR="00AB7DCC" w:rsidRPr="007A52E9" w:rsidRDefault="00AB7DCC" w:rsidP="006D7987">
      <w:pPr>
        <w:widowControl/>
        <w:numPr>
          <w:ilvl w:val="0"/>
          <w:numId w:val="11"/>
        </w:numPr>
        <w:overflowPunct w:val="0"/>
        <w:autoSpaceDE w:val="0"/>
        <w:autoSpaceDN w:val="0"/>
        <w:adjustRightInd w:val="0"/>
        <w:snapToGrid w:val="0"/>
        <w:ind w:left="0" w:hanging="1"/>
        <w:jc w:val="both"/>
        <w:textAlignment w:val="baseline"/>
        <w:rPr>
          <w:rFonts w:ascii="Times New Roman" w:hAnsi="Times New Roman" w:cs="Times New Roman"/>
          <w:szCs w:val="24"/>
        </w:rPr>
      </w:pPr>
      <w:r w:rsidRPr="007A52E9">
        <w:rPr>
          <w:rFonts w:ascii="Times New Roman" w:hAnsi="Times New Roman" w:cs="Times New Roman"/>
          <w:szCs w:val="24"/>
        </w:rPr>
        <w:t xml:space="preserve">It is noteworthy that the Taxpayer has all along not raised the Buyout argument, not </w:t>
      </w:r>
      <w:r w:rsidRPr="007A52E9">
        <w:rPr>
          <w:rFonts w:ascii="Times New Roman" w:hAnsi="Times New Roman" w:cs="Times New Roman"/>
          <w:kern w:val="0"/>
          <w:szCs w:val="24"/>
          <w:lang w:eastAsia="zh-HK"/>
        </w:rPr>
        <w:t>even</w:t>
      </w:r>
      <w:r w:rsidRPr="007A52E9">
        <w:rPr>
          <w:rFonts w:ascii="Times New Roman" w:hAnsi="Times New Roman" w:cs="Times New Roman"/>
          <w:szCs w:val="24"/>
        </w:rPr>
        <w:t xml:space="preserve"> in his written grounds of appeal, notwithstanding that he was initially represented and presumably advised by </w:t>
      </w:r>
      <w:r w:rsidR="0040205B" w:rsidRPr="007A52E9">
        <w:rPr>
          <w:rFonts w:ascii="Times New Roman" w:hAnsi="Times New Roman" w:cs="Times New Roman"/>
          <w:szCs w:val="24"/>
        </w:rPr>
        <w:t>his appointed accountant</w:t>
      </w:r>
      <w:r w:rsidR="00581D3E" w:rsidRPr="007A52E9">
        <w:rPr>
          <w:rFonts w:ascii="Times New Roman" w:hAnsi="Times New Roman" w:cs="Times New Roman"/>
          <w:szCs w:val="24"/>
        </w:rPr>
        <w:t>s</w:t>
      </w:r>
      <w:r w:rsidR="0040205B" w:rsidRPr="007A52E9">
        <w:rPr>
          <w:rFonts w:ascii="Times New Roman" w:hAnsi="Times New Roman" w:cs="Times New Roman"/>
          <w:szCs w:val="24"/>
        </w:rPr>
        <w:t xml:space="preserve"> </w:t>
      </w:r>
      <w:r w:rsidRPr="007A52E9">
        <w:rPr>
          <w:rFonts w:ascii="Times New Roman" w:hAnsi="Times New Roman" w:cs="Times New Roman"/>
          <w:szCs w:val="24"/>
        </w:rPr>
        <w:t>(</w:t>
      </w:r>
      <w:r w:rsidR="0040205B" w:rsidRPr="007A52E9">
        <w:rPr>
          <w:rFonts w:ascii="Times New Roman" w:hAnsi="Times New Roman" w:cs="Times New Roman"/>
          <w:szCs w:val="24"/>
        </w:rPr>
        <w:t>‘</w:t>
      </w:r>
      <w:r w:rsidRPr="007A52E9">
        <w:rPr>
          <w:rFonts w:ascii="Times New Roman" w:hAnsi="Times New Roman" w:cs="Times New Roman"/>
          <w:bCs/>
          <w:szCs w:val="24"/>
        </w:rPr>
        <w:t>Representatives</w:t>
      </w:r>
      <w:r w:rsidR="0040205B" w:rsidRPr="007A52E9">
        <w:rPr>
          <w:rFonts w:ascii="Times New Roman" w:hAnsi="Times New Roman" w:cs="Times New Roman"/>
          <w:szCs w:val="24"/>
        </w:rPr>
        <w:t>’</w:t>
      </w:r>
      <w:r w:rsidRPr="007A52E9">
        <w:rPr>
          <w:rFonts w:ascii="Times New Roman" w:hAnsi="Times New Roman" w:cs="Times New Roman"/>
          <w:szCs w:val="24"/>
        </w:rPr>
        <w:t xml:space="preserve">) in this matter. The Buyout argument was first mentioned in the witness statement dated 1 March 2021 of his witness </w:t>
      </w:r>
      <w:r w:rsidR="0040205B" w:rsidRPr="007A52E9">
        <w:rPr>
          <w:rFonts w:ascii="Times New Roman" w:hAnsi="Times New Roman" w:cs="Times New Roman"/>
          <w:szCs w:val="24"/>
        </w:rPr>
        <w:t>Mr H</w:t>
      </w:r>
      <w:r w:rsidRPr="007A52E9">
        <w:rPr>
          <w:rFonts w:ascii="Times New Roman" w:hAnsi="Times New Roman" w:cs="Times New Roman"/>
          <w:szCs w:val="24"/>
        </w:rPr>
        <w:t>, and later in the Taxpayer’s statement dated 15 September 2021.</w:t>
      </w:r>
    </w:p>
    <w:p w:rsidR="00AB7DCC" w:rsidRPr="007A52E9" w:rsidRDefault="00AB7DCC" w:rsidP="006D7987">
      <w:pPr>
        <w:overflowPunct w:val="0"/>
        <w:ind w:left="851"/>
        <w:jc w:val="both"/>
        <w:rPr>
          <w:rFonts w:ascii="Times New Roman" w:hAnsi="Times New Roman" w:cs="Times New Roman"/>
          <w:szCs w:val="24"/>
        </w:rPr>
      </w:pPr>
    </w:p>
    <w:p w:rsidR="00AB7DCC" w:rsidRPr="007A52E9" w:rsidRDefault="00AB7DCC" w:rsidP="006D7987">
      <w:pPr>
        <w:numPr>
          <w:ilvl w:val="0"/>
          <w:numId w:val="6"/>
        </w:numPr>
        <w:overflowPunct w:val="0"/>
        <w:ind w:left="0" w:firstLine="0"/>
        <w:jc w:val="both"/>
        <w:rPr>
          <w:rFonts w:ascii="Times New Roman" w:hAnsi="Times New Roman" w:cs="Times New Roman"/>
          <w:b/>
          <w:bCs/>
          <w:szCs w:val="24"/>
        </w:rPr>
      </w:pPr>
      <w:r w:rsidRPr="007A52E9">
        <w:rPr>
          <w:rFonts w:ascii="Times New Roman" w:hAnsi="Times New Roman" w:cs="Times New Roman"/>
          <w:b/>
          <w:bCs/>
          <w:szCs w:val="24"/>
        </w:rPr>
        <w:t>Facts and Key Events</w:t>
      </w:r>
    </w:p>
    <w:p w:rsidR="00AB7DCC" w:rsidRPr="007A52E9" w:rsidRDefault="00AB7DCC" w:rsidP="006D7987">
      <w:pPr>
        <w:widowControl/>
        <w:overflowPunct w:val="0"/>
        <w:autoSpaceDE w:val="0"/>
        <w:autoSpaceDN w:val="0"/>
        <w:adjustRightInd w:val="0"/>
        <w:snapToGrid w:val="0"/>
        <w:jc w:val="both"/>
        <w:textAlignment w:val="baseline"/>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 xml:space="preserve"> </w:t>
      </w:r>
    </w:p>
    <w:p w:rsidR="00AB7DCC" w:rsidRPr="007A52E9" w:rsidRDefault="00AB7DCC" w:rsidP="006D7987">
      <w:pPr>
        <w:widowControl/>
        <w:numPr>
          <w:ilvl w:val="0"/>
          <w:numId w:val="11"/>
        </w:numPr>
        <w:overflowPunct w:val="0"/>
        <w:autoSpaceDE w:val="0"/>
        <w:autoSpaceDN w:val="0"/>
        <w:adjustRightInd w:val="0"/>
        <w:snapToGrid w:val="0"/>
        <w:ind w:left="0" w:firstLine="0"/>
        <w:jc w:val="both"/>
        <w:textAlignment w:val="baseline"/>
        <w:rPr>
          <w:rFonts w:ascii="Times New Roman" w:hAnsi="Times New Roman" w:cs="Times New Roman"/>
          <w:kern w:val="0"/>
          <w:szCs w:val="24"/>
          <w:u w:val="single"/>
          <w:lang w:eastAsia="zh-HK"/>
        </w:rPr>
      </w:pPr>
      <w:r w:rsidRPr="007A52E9">
        <w:rPr>
          <w:rFonts w:ascii="Times New Roman" w:eastAsia="MS Mincho" w:hAnsi="Times New Roman" w:cs="Times New Roman"/>
          <w:kern w:val="0"/>
          <w:szCs w:val="24"/>
          <w:lang w:val="en-GB" w:eastAsia="en-US"/>
        </w:rPr>
        <w:t xml:space="preserve">Over the years from 2000 to 2016, the Company and the Taxpayer had entered into various business agreements as set out in paragraphs 1(4)-(14) of the Determination. </w:t>
      </w:r>
      <w:r w:rsidRPr="007A52E9">
        <w:rPr>
          <w:rFonts w:ascii="Times New Roman" w:hAnsi="Times New Roman" w:cs="Times New Roman"/>
          <w:kern w:val="0"/>
          <w:szCs w:val="24"/>
          <w:lang w:eastAsia="zh-HK"/>
        </w:rPr>
        <w:t>The following facts and key events pertinent to the present appeal, supported by documentary evidence, are not in dispute:</w:t>
      </w:r>
    </w:p>
    <w:p w:rsidR="00AB7DCC" w:rsidRPr="007A52E9" w:rsidRDefault="00AB7DCC" w:rsidP="006D7987">
      <w:pPr>
        <w:widowControl/>
        <w:overflowPunct w:val="0"/>
        <w:autoSpaceDE w:val="0"/>
        <w:autoSpaceDN w:val="0"/>
        <w:adjustRightInd w:val="0"/>
        <w:snapToGrid w:val="0"/>
        <w:textAlignment w:val="baseline"/>
        <w:rPr>
          <w:rFonts w:ascii="Times New Roman" w:hAnsi="Times New Roman" w:cs="Times New Roman"/>
          <w:kern w:val="0"/>
          <w:szCs w:val="24"/>
          <w:lang w:eastAsia="zh-HK"/>
        </w:rPr>
      </w:pPr>
    </w:p>
    <w:p w:rsidR="00AB7DCC" w:rsidRPr="007A52E9" w:rsidRDefault="00AB7DCC" w:rsidP="006D7987">
      <w:pPr>
        <w:widowControl/>
        <w:overflowPunct w:val="0"/>
        <w:autoSpaceDE w:val="0"/>
        <w:autoSpaceDN w:val="0"/>
        <w:adjustRightInd w:val="0"/>
        <w:snapToGrid w:val="0"/>
        <w:textAlignment w:val="baseline"/>
        <w:rPr>
          <w:rFonts w:ascii="Times New Roman" w:hAnsi="Times New Roman" w:cs="Times New Roman"/>
          <w:b/>
          <w:i/>
          <w:kern w:val="0"/>
          <w:szCs w:val="24"/>
          <w:lang w:eastAsia="zh-HK"/>
        </w:rPr>
      </w:pPr>
      <w:r w:rsidRPr="007A52E9">
        <w:rPr>
          <w:rFonts w:ascii="Times New Roman" w:hAnsi="Times New Roman" w:cs="Times New Roman"/>
          <w:b/>
          <w:i/>
          <w:kern w:val="0"/>
          <w:szCs w:val="24"/>
          <w:lang w:eastAsia="zh-HK"/>
        </w:rPr>
        <w:t xml:space="preserve">The </w:t>
      </w:r>
      <w:r w:rsidR="0040205B" w:rsidRPr="007A52E9">
        <w:rPr>
          <w:rFonts w:ascii="Times New Roman" w:hAnsi="Times New Roman" w:cs="Times New Roman"/>
          <w:b/>
          <w:i/>
          <w:kern w:val="0"/>
          <w:szCs w:val="24"/>
          <w:lang w:eastAsia="zh-HK"/>
        </w:rPr>
        <w:t>‘</w:t>
      </w:r>
      <w:r w:rsidRPr="007A52E9">
        <w:rPr>
          <w:rFonts w:ascii="Times New Roman" w:hAnsi="Times New Roman" w:cs="Times New Roman"/>
          <w:b/>
          <w:i/>
          <w:kern w:val="0"/>
          <w:szCs w:val="24"/>
          <w:lang w:eastAsia="zh-HK"/>
        </w:rPr>
        <w:t>Agency Contracts</w:t>
      </w:r>
      <w:r w:rsidR="0040205B" w:rsidRPr="007A52E9">
        <w:rPr>
          <w:rFonts w:ascii="Times New Roman" w:hAnsi="Times New Roman" w:cs="Times New Roman"/>
          <w:b/>
          <w:i/>
          <w:kern w:val="0"/>
          <w:szCs w:val="24"/>
          <w:lang w:eastAsia="zh-HK"/>
        </w:rPr>
        <w:t>’</w:t>
      </w:r>
    </w:p>
    <w:p w:rsidR="00AB7DCC" w:rsidRPr="007A52E9" w:rsidRDefault="00AB7DCC" w:rsidP="006D7987">
      <w:pPr>
        <w:widowControl/>
        <w:tabs>
          <w:tab w:val="left" w:pos="567"/>
          <w:tab w:val="left" w:pos="851"/>
        </w:tabs>
        <w:overflowPunct w:val="0"/>
        <w:autoSpaceDE w:val="0"/>
        <w:autoSpaceDN w:val="0"/>
        <w:adjustRightInd w:val="0"/>
        <w:snapToGrid w:val="0"/>
        <w:ind w:left="851"/>
        <w:jc w:val="both"/>
        <w:textAlignment w:val="baseline"/>
        <w:rPr>
          <w:rFonts w:ascii="Times New Roman" w:hAnsi="Times New Roman" w:cs="Times New Roman"/>
          <w:kern w:val="0"/>
          <w:szCs w:val="24"/>
          <w:u w:val="single"/>
          <w:lang w:eastAsia="zh-HK"/>
        </w:rPr>
      </w:pPr>
    </w:p>
    <w:p w:rsidR="00AB7DCC" w:rsidRPr="007A52E9" w:rsidRDefault="00AB7DCC" w:rsidP="006C6C23">
      <w:pPr>
        <w:widowControl/>
        <w:numPr>
          <w:ilvl w:val="0"/>
          <w:numId w:val="11"/>
        </w:numPr>
        <w:overflowPunct w:val="0"/>
        <w:autoSpaceDE w:val="0"/>
        <w:autoSpaceDN w:val="0"/>
        <w:adjustRightInd w:val="0"/>
        <w:snapToGrid w:val="0"/>
        <w:ind w:left="0" w:firstLine="0"/>
        <w:jc w:val="both"/>
        <w:textAlignment w:val="baseline"/>
        <w:rPr>
          <w:rFonts w:ascii="Times New Roman" w:hAnsi="Times New Roman" w:cs="Times New Roman"/>
          <w:kern w:val="0"/>
          <w:szCs w:val="24"/>
          <w:u w:val="single"/>
          <w:lang w:eastAsia="zh-HK"/>
        </w:rPr>
      </w:pPr>
      <w:r w:rsidRPr="007A52E9">
        <w:rPr>
          <w:rFonts w:ascii="Times New Roman" w:hAnsi="Times New Roman" w:cs="Times New Roman"/>
          <w:kern w:val="0"/>
          <w:szCs w:val="24"/>
          <w:lang w:eastAsia="zh-HK"/>
        </w:rPr>
        <w:t xml:space="preserve">On 19 July 2000, </w:t>
      </w:r>
      <w:r w:rsidRPr="007A52E9">
        <w:rPr>
          <w:rFonts w:ascii="Times New Roman" w:eastAsia="MS Mincho" w:hAnsi="Times New Roman" w:cs="Times New Roman"/>
          <w:kern w:val="0"/>
          <w:szCs w:val="24"/>
          <w:lang w:val="en-GB" w:eastAsia="en-US"/>
        </w:rPr>
        <w:t>the Taxpayer entered into an Agency General Manager’s Contract (</w:t>
      </w:r>
      <w:r w:rsidR="0040205B"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Manager Contract</w:t>
      </w:r>
      <w:r w:rsidR="0040205B"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 xml:space="preserve">) and an Agent’s Contract for Selling Long Term </w:t>
      </w:r>
      <w:r w:rsidR="009E4296" w:rsidRPr="007A52E9">
        <w:rPr>
          <w:rFonts w:ascii="Times New Roman" w:eastAsia="MS Mincho" w:hAnsi="Times New Roman" w:cs="Times New Roman"/>
          <w:kern w:val="0"/>
          <w:szCs w:val="24"/>
          <w:lang w:val="en-GB" w:eastAsia="en-US"/>
        </w:rPr>
        <w:t>Insurance</w:t>
      </w:r>
      <w:r w:rsidRPr="007A52E9">
        <w:rPr>
          <w:rFonts w:ascii="Times New Roman" w:eastAsia="MS Mincho" w:hAnsi="Times New Roman" w:cs="Times New Roman"/>
          <w:kern w:val="0"/>
          <w:szCs w:val="24"/>
          <w:lang w:val="en-GB" w:eastAsia="en-US"/>
        </w:rPr>
        <w:t xml:space="preserve"> Business (</w:t>
      </w:r>
      <w:r w:rsidR="0040205B"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Agent Contract</w:t>
      </w:r>
      <w:r w:rsidR="0040205B"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 xml:space="preserve">) with the Company (collectively </w:t>
      </w:r>
      <w:r w:rsidR="0040205B"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Agency Contracts</w:t>
      </w:r>
      <w:r w:rsidR="0040205B"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w:t>
      </w:r>
    </w:p>
    <w:p w:rsidR="00AB7DCC" w:rsidRPr="007A52E9" w:rsidRDefault="00AB7DCC" w:rsidP="006D7987">
      <w:pPr>
        <w:widowControl/>
        <w:tabs>
          <w:tab w:val="left" w:pos="567"/>
          <w:tab w:val="left" w:pos="851"/>
        </w:tabs>
        <w:overflowPunct w:val="0"/>
        <w:autoSpaceDE w:val="0"/>
        <w:autoSpaceDN w:val="0"/>
        <w:adjustRightInd w:val="0"/>
        <w:snapToGrid w:val="0"/>
        <w:ind w:left="567"/>
        <w:jc w:val="both"/>
        <w:textAlignment w:val="baseline"/>
        <w:rPr>
          <w:rFonts w:ascii="Times New Roman" w:hAnsi="Times New Roman" w:cs="Times New Roman"/>
          <w:kern w:val="0"/>
          <w:szCs w:val="24"/>
          <w:u w:val="single"/>
          <w:lang w:eastAsia="zh-HK"/>
        </w:rPr>
      </w:pPr>
    </w:p>
    <w:p w:rsidR="00AB7DCC" w:rsidRPr="007A52E9" w:rsidRDefault="00AB7DCC" w:rsidP="006D7987">
      <w:pPr>
        <w:widowControl/>
        <w:numPr>
          <w:ilvl w:val="0"/>
          <w:numId w:val="11"/>
        </w:numPr>
        <w:overflowPunct w:val="0"/>
        <w:autoSpaceDE w:val="0"/>
        <w:autoSpaceDN w:val="0"/>
        <w:adjustRightInd w:val="0"/>
        <w:snapToGrid w:val="0"/>
        <w:ind w:left="0" w:hanging="1"/>
        <w:jc w:val="both"/>
        <w:textAlignment w:val="baseline"/>
        <w:rPr>
          <w:rFonts w:ascii="Times New Roman" w:hAnsi="Times New Roman" w:cs="Times New Roman"/>
          <w:kern w:val="0"/>
          <w:szCs w:val="24"/>
          <w:u w:val="single"/>
          <w:lang w:eastAsia="zh-HK"/>
        </w:rPr>
      </w:pPr>
      <w:r w:rsidRPr="007A52E9">
        <w:rPr>
          <w:rFonts w:ascii="Times New Roman" w:hAnsi="Times New Roman" w:cs="Times New Roman"/>
          <w:kern w:val="0"/>
          <w:szCs w:val="24"/>
          <w:lang w:eastAsia="zh-HK"/>
        </w:rPr>
        <w:t xml:space="preserve">The Manager Contract contained, </w:t>
      </w:r>
      <w:r w:rsidRPr="007A52E9">
        <w:rPr>
          <w:rFonts w:ascii="Times New Roman" w:hAnsi="Times New Roman" w:cs="Times New Roman"/>
          <w:i/>
          <w:kern w:val="0"/>
          <w:szCs w:val="24"/>
          <w:lang w:eastAsia="zh-HK"/>
        </w:rPr>
        <w:t>inter alia</w:t>
      </w:r>
      <w:r w:rsidRPr="007A52E9">
        <w:rPr>
          <w:rFonts w:ascii="Times New Roman" w:hAnsi="Times New Roman" w:cs="Times New Roman"/>
          <w:kern w:val="0"/>
          <w:szCs w:val="24"/>
          <w:lang w:eastAsia="zh-HK"/>
        </w:rPr>
        <w:t xml:space="preserve">, the following terms: </w:t>
      </w:r>
    </w:p>
    <w:p w:rsidR="00AB7DCC" w:rsidRPr="007A52E9" w:rsidRDefault="00AB7DCC" w:rsidP="006D7987">
      <w:pPr>
        <w:widowControl/>
        <w:overflowPunct w:val="0"/>
        <w:contextualSpacing/>
        <w:jc w:val="both"/>
        <w:rPr>
          <w:rFonts w:ascii="Times New Roman" w:hAnsi="Times New Roman" w:cs="Times New Roman"/>
          <w:kern w:val="0"/>
          <w:szCs w:val="24"/>
          <w:lang w:eastAsia="zh-HK"/>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eastAsia="en-US"/>
        </w:rPr>
        <w:t>T</w:t>
      </w:r>
      <w:r w:rsidRPr="007A52E9">
        <w:rPr>
          <w:rFonts w:ascii="Times New Roman" w:eastAsia="MS Mincho" w:hAnsi="Times New Roman" w:cs="Times New Roman"/>
          <w:kern w:val="0"/>
          <w:szCs w:val="24"/>
          <w:lang w:val="en-GB" w:eastAsia="en-US"/>
        </w:rPr>
        <w:t xml:space="preserve">he Taxpayer was authorized to recruit, train and supervise </w:t>
      </w:r>
      <w:r w:rsidR="009E4296" w:rsidRPr="007A52E9">
        <w:rPr>
          <w:rFonts w:ascii="Times New Roman" w:eastAsia="MS Mincho" w:hAnsi="Times New Roman" w:cs="Times New Roman"/>
          <w:kern w:val="0"/>
          <w:szCs w:val="24"/>
          <w:lang w:val="en-GB" w:eastAsia="en-US"/>
        </w:rPr>
        <w:t>agents</w:t>
      </w:r>
      <w:r w:rsidRPr="007A52E9">
        <w:rPr>
          <w:rFonts w:ascii="Times New Roman" w:eastAsia="MS Mincho" w:hAnsi="Times New Roman" w:cs="Times New Roman"/>
          <w:kern w:val="0"/>
          <w:szCs w:val="24"/>
          <w:lang w:val="en-GB" w:eastAsia="en-US"/>
        </w:rPr>
        <w:t xml:space="preserve"> for the Company. There was no employer and employee relationship either express or implied between the Company and the Taxpayer.</w:t>
      </w:r>
    </w:p>
    <w:p w:rsidR="00AB7DCC" w:rsidRPr="007A52E9" w:rsidRDefault="00AB7DCC" w:rsidP="006D7987">
      <w:pPr>
        <w:pStyle w:val="ac"/>
        <w:widowControl/>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 xml:space="preserve">The Taxpayer would be paid various allowances and bonuses in respect of life </w:t>
      </w:r>
      <w:r w:rsidR="007B2278" w:rsidRPr="007A52E9">
        <w:rPr>
          <w:rFonts w:ascii="Times New Roman" w:eastAsia="MS Mincho" w:hAnsi="Times New Roman" w:cs="Times New Roman"/>
          <w:kern w:val="0"/>
          <w:szCs w:val="24"/>
          <w:lang w:val="en-GB" w:eastAsia="en-US"/>
        </w:rPr>
        <w:t xml:space="preserve">insurance </w:t>
      </w:r>
      <w:r w:rsidRPr="007A52E9">
        <w:rPr>
          <w:rFonts w:ascii="Times New Roman" w:eastAsia="MS Mincho" w:hAnsi="Times New Roman" w:cs="Times New Roman"/>
          <w:kern w:val="0"/>
          <w:szCs w:val="24"/>
          <w:lang w:val="en-GB" w:eastAsia="en-US"/>
        </w:rPr>
        <w:t xml:space="preserve">business which would be calculated based on the commission earned by him and </w:t>
      </w:r>
      <w:r w:rsidR="009E4296" w:rsidRPr="007A52E9">
        <w:rPr>
          <w:rFonts w:ascii="Times New Roman" w:eastAsia="MS Mincho" w:hAnsi="Times New Roman" w:cs="Times New Roman"/>
          <w:kern w:val="0"/>
          <w:szCs w:val="24"/>
          <w:lang w:val="en-GB" w:eastAsia="en-US"/>
        </w:rPr>
        <w:t>agents</w:t>
      </w:r>
      <w:r w:rsidRPr="007A52E9">
        <w:rPr>
          <w:rFonts w:ascii="Times New Roman" w:eastAsia="MS Mincho" w:hAnsi="Times New Roman" w:cs="Times New Roman"/>
          <w:kern w:val="0"/>
          <w:szCs w:val="24"/>
          <w:lang w:val="en-GB" w:eastAsia="en-US"/>
        </w:rPr>
        <w:t xml:space="preserve"> under his direct supervision.</w:t>
      </w:r>
    </w:p>
    <w:p w:rsidR="00AB7DCC" w:rsidRPr="007A52E9" w:rsidRDefault="00AB7DCC" w:rsidP="006D7987">
      <w:pPr>
        <w:widowControl/>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The contract should be terminated by either party giving 30 days’ written notice to the other.</w:t>
      </w:r>
    </w:p>
    <w:p w:rsidR="00AB7DCC" w:rsidRPr="007A52E9" w:rsidRDefault="00AB7DCC" w:rsidP="006D7987">
      <w:pPr>
        <w:pStyle w:val="ac"/>
        <w:overflowPunct w:val="0"/>
        <w:ind w:leftChars="0" w:left="851"/>
        <w:rPr>
          <w:rFonts w:ascii="Times New Roman" w:hAnsi="Times New Roman" w:cs="Times New Roman"/>
          <w:kern w:val="0"/>
          <w:szCs w:val="24"/>
          <w:u w:val="single"/>
          <w:lang w:eastAsia="zh-HK"/>
        </w:rPr>
      </w:pPr>
    </w:p>
    <w:p w:rsidR="00AB7DCC" w:rsidRPr="007A52E9" w:rsidRDefault="00AB7DCC" w:rsidP="006D7987">
      <w:pPr>
        <w:pStyle w:val="ac"/>
        <w:numPr>
          <w:ilvl w:val="0"/>
          <w:numId w:val="11"/>
        </w:numPr>
        <w:overflowPunct w:val="0"/>
        <w:ind w:leftChars="0" w:left="0" w:hanging="1"/>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 xml:space="preserve">The </w:t>
      </w:r>
      <w:r w:rsidRPr="007A52E9">
        <w:rPr>
          <w:rFonts w:ascii="Times New Roman" w:eastAsia="MS Mincho" w:hAnsi="Times New Roman" w:cs="Times New Roman"/>
          <w:bCs/>
          <w:kern w:val="0"/>
          <w:szCs w:val="24"/>
          <w:lang w:val="en-GB" w:eastAsia="en-US"/>
        </w:rPr>
        <w:t>Agent Contract</w:t>
      </w:r>
      <w:r w:rsidRPr="007A52E9">
        <w:rPr>
          <w:rFonts w:ascii="Times New Roman" w:hAnsi="Times New Roman" w:cs="Times New Roman"/>
          <w:kern w:val="0"/>
          <w:szCs w:val="24"/>
          <w:lang w:eastAsia="zh-HK"/>
        </w:rPr>
        <w:t xml:space="preserve"> contained, </w:t>
      </w:r>
      <w:r w:rsidRPr="007A52E9">
        <w:rPr>
          <w:rFonts w:ascii="Times New Roman" w:hAnsi="Times New Roman" w:cs="Times New Roman"/>
          <w:i/>
          <w:kern w:val="0"/>
          <w:szCs w:val="24"/>
          <w:lang w:eastAsia="zh-HK"/>
        </w:rPr>
        <w:t>inter alia</w:t>
      </w:r>
      <w:r w:rsidRPr="007A52E9">
        <w:rPr>
          <w:rFonts w:ascii="Times New Roman" w:hAnsi="Times New Roman" w:cs="Times New Roman"/>
          <w:kern w:val="0"/>
          <w:szCs w:val="24"/>
          <w:lang w:eastAsia="zh-HK"/>
        </w:rPr>
        <w:t>, the following terms:</w:t>
      </w:r>
    </w:p>
    <w:p w:rsidR="00AB7DCC" w:rsidRPr="007A52E9" w:rsidRDefault="00AB7DCC" w:rsidP="006D7987">
      <w:pPr>
        <w:widowControl/>
        <w:tabs>
          <w:tab w:val="left" w:pos="1134"/>
        </w:tabs>
        <w:overflowPunct w:val="0"/>
        <w:autoSpaceDE w:val="0"/>
        <w:autoSpaceDN w:val="0"/>
        <w:adjustRightInd w:val="0"/>
        <w:snapToGrid w:val="0"/>
        <w:ind w:leftChars="354" w:left="1632" w:hangingChars="326" w:hanging="782"/>
        <w:jc w:val="both"/>
        <w:textAlignment w:val="baseline"/>
        <w:rPr>
          <w:rFonts w:ascii="Times New Roman" w:hAnsi="Times New Roman" w:cs="Times New Roman"/>
          <w:kern w:val="0"/>
          <w:szCs w:val="24"/>
          <w:lang w:eastAsia="zh-HK"/>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 xml:space="preserve">The Taxpayer should solicit applications for </w:t>
      </w:r>
      <w:r w:rsidR="007B2278" w:rsidRPr="007A52E9">
        <w:rPr>
          <w:rFonts w:ascii="Times New Roman" w:eastAsia="MS Mincho" w:hAnsi="Times New Roman" w:cs="Times New Roman"/>
          <w:kern w:val="0"/>
          <w:szCs w:val="24"/>
          <w:lang w:val="en-GB" w:eastAsia="en-US"/>
        </w:rPr>
        <w:t>insurance</w:t>
      </w:r>
      <w:r w:rsidRPr="007A52E9">
        <w:rPr>
          <w:rFonts w:ascii="Times New Roman" w:eastAsia="MS Mincho" w:hAnsi="Times New Roman" w:cs="Times New Roman"/>
          <w:kern w:val="0"/>
          <w:szCs w:val="24"/>
          <w:lang w:val="en-GB" w:eastAsia="en-US"/>
        </w:rPr>
        <w:t xml:space="preserve"> and such other business as the Company might from time to time transact and service the needs and requirements of the owners of policies issued by the Company as a result of such applications.</w:t>
      </w:r>
    </w:p>
    <w:p w:rsidR="00AB7DCC" w:rsidRPr="007A52E9" w:rsidRDefault="00AB7DCC" w:rsidP="006D7987">
      <w:pPr>
        <w:pStyle w:val="ac"/>
        <w:widowControl/>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There was no employer and employee relationship either express or implied between the Company and the Taxpayer.</w:t>
      </w:r>
    </w:p>
    <w:p w:rsidR="00AB7DCC" w:rsidRPr="007A52E9" w:rsidRDefault="00AB7DCC" w:rsidP="006D7987">
      <w:pPr>
        <w:pStyle w:val="ac"/>
        <w:widowControl/>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 xml:space="preserve">The Taxpayer should not accept appointment as the </w:t>
      </w:r>
      <w:r w:rsidR="009E4296" w:rsidRPr="007A52E9">
        <w:rPr>
          <w:rFonts w:ascii="Times New Roman" w:eastAsia="MS Mincho" w:hAnsi="Times New Roman" w:cs="Times New Roman"/>
          <w:kern w:val="0"/>
          <w:szCs w:val="24"/>
          <w:lang w:val="en-GB" w:eastAsia="en-US"/>
        </w:rPr>
        <w:t>agent</w:t>
      </w:r>
      <w:r w:rsidRPr="007A52E9">
        <w:rPr>
          <w:rFonts w:ascii="Times New Roman" w:eastAsia="MS Mincho" w:hAnsi="Times New Roman" w:cs="Times New Roman"/>
          <w:kern w:val="0"/>
          <w:szCs w:val="24"/>
          <w:lang w:val="en-GB" w:eastAsia="en-US"/>
        </w:rPr>
        <w:t xml:space="preserve"> of other company or person for the introduction of any </w:t>
      </w:r>
      <w:r w:rsidR="009E4296" w:rsidRPr="007A52E9">
        <w:rPr>
          <w:rFonts w:ascii="Times New Roman" w:eastAsia="MS Mincho" w:hAnsi="Times New Roman" w:cs="Times New Roman"/>
          <w:kern w:val="0"/>
          <w:szCs w:val="24"/>
          <w:lang w:val="en-GB" w:eastAsia="en-US"/>
        </w:rPr>
        <w:t>insurance</w:t>
      </w:r>
      <w:r w:rsidRPr="007A52E9">
        <w:rPr>
          <w:rFonts w:ascii="Times New Roman" w:eastAsia="MS Mincho" w:hAnsi="Times New Roman" w:cs="Times New Roman"/>
          <w:kern w:val="0"/>
          <w:szCs w:val="24"/>
          <w:lang w:val="en-GB" w:eastAsia="en-US"/>
        </w:rPr>
        <w:t xml:space="preserve"> business without the Company’s prior written consent.</w:t>
      </w:r>
    </w:p>
    <w:p w:rsidR="00AB7DCC" w:rsidRPr="007A52E9" w:rsidRDefault="00AB7DCC" w:rsidP="006D7987">
      <w:pPr>
        <w:pStyle w:val="ac"/>
        <w:widowControl/>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 xml:space="preserve">The Taxpayer should be entitled to receive commission and bonuses for life </w:t>
      </w:r>
      <w:r w:rsidR="007B2278" w:rsidRPr="007A52E9">
        <w:rPr>
          <w:rFonts w:ascii="Times New Roman" w:eastAsia="MS Mincho" w:hAnsi="Times New Roman" w:cs="Times New Roman"/>
          <w:kern w:val="0"/>
          <w:szCs w:val="24"/>
          <w:lang w:val="en-GB" w:eastAsia="en-US"/>
        </w:rPr>
        <w:t>insurance</w:t>
      </w:r>
      <w:r w:rsidRPr="007A52E9">
        <w:rPr>
          <w:rFonts w:ascii="Times New Roman" w:eastAsia="MS Mincho" w:hAnsi="Times New Roman" w:cs="Times New Roman"/>
          <w:kern w:val="0"/>
          <w:szCs w:val="24"/>
          <w:lang w:val="en-GB" w:eastAsia="en-US"/>
        </w:rPr>
        <w:t xml:space="preserve"> and other policies which would be calculated in accordance with the schedules specified in the contract. </w:t>
      </w:r>
    </w:p>
    <w:p w:rsidR="00AB7DCC" w:rsidRPr="007A52E9" w:rsidRDefault="00AB7DCC" w:rsidP="006D7987">
      <w:pPr>
        <w:pStyle w:val="ac"/>
        <w:widowControl/>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The Company or the Taxpayer might terminate the contract at any time without any reason for doing so by giving 30 days’ written notice to the other.</w:t>
      </w:r>
    </w:p>
    <w:p w:rsidR="00AB7DCC" w:rsidRPr="007A52E9" w:rsidRDefault="00AB7DCC" w:rsidP="006D7987">
      <w:pPr>
        <w:widowControl/>
        <w:tabs>
          <w:tab w:val="left" w:pos="1134"/>
        </w:tabs>
        <w:overflowPunct w:val="0"/>
        <w:autoSpaceDE w:val="0"/>
        <w:autoSpaceDN w:val="0"/>
        <w:adjustRightInd w:val="0"/>
        <w:snapToGrid w:val="0"/>
        <w:ind w:left="1414"/>
        <w:jc w:val="both"/>
        <w:textAlignment w:val="baseline"/>
        <w:rPr>
          <w:rFonts w:ascii="Times New Roman" w:hAnsi="Times New Roman" w:cs="Times New Roman"/>
          <w:kern w:val="0"/>
          <w:szCs w:val="24"/>
          <w:lang w:eastAsia="zh-HK"/>
        </w:rPr>
      </w:pPr>
    </w:p>
    <w:p w:rsidR="00AB7DCC" w:rsidRPr="007A52E9" w:rsidRDefault="00AB7DCC" w:rsidP="006D7987">
      <w:pPr>
        <w:widowControl/>
        <w:tabs>
          <w:tab w:val="left" w:pos="574"/>
        </w:tabs>
        <w:overflowPunct w:val="0"/>
        <w:autoSpaceDE w:val="0"/>
        <w:autoSpaceDN w:val="0"/>
        <w:adjustRightInd w:val="0"/>
        <w:snapToGrid w:val="0"/>
        <w:jc w:val="both"/>
        <w:textAlignment w:val="baseline"/>
        <w:rPr>
          <w:rFonts w:ascii="Times New Roman" w:hAnsi="Times New Roman" w:cs="Times New Roman"/>
          <w:b/>
          <w:i/>
          <w:kern w:val="0"/>
          <w:szCs w:val="24"/>
          <w:lang w:eastAsia="zh-HK"/>
        </w:rPr>
      </w:pPr>
      <w:r w:rsidRPr="007A52E9">
        <w:rPr>
          <w:rFonts w:ascii="Times New Roman" w:hAnsi="Times New Roman" w:cs="Times New Roman"/>
          <w:b/>
          <w:i/>
          <w:kern w:val="0"/>
          <w:szCs w:val="24"/>
          <w:lang w:eastAsia="zh-HK"/>
        </w:rPr>
        <w:t xml:space="preserve">The </w:t>
      </w:r>
      <w:r w:rsidRPr="007A52E9">
        <w:rPr>
          <w:rFonts w:ascii="Times New Roman" w:eastAsia="MS Mincho" w:hAnsi="Times New Roman" w:cs="Times New Roman"/>
          <w:b/>
          <w:i/>
          <w:kern w:val="0"/>
          <w:szCs w:val="24"/>
          <w:lang w:val="en-GB" w:eastAsia="en-US"/>
        </w:rPr>
        <w:t>New Benefit Agreement</w:t>
      </w:r>
    </w:p>
    <w:p w:rsidR="00AB7DCC" w:rsidRPr="007A52E9" w:rsidRDefault="00AB7DCC" w:rsidP="006D7987">
      <w:pPr>
        <w:widowControl/>
        <w:tabs>
          <w:tab w:val="left" w:pos="574"/>
        </w:tabs>
        <w:overflowPunct w:val="0"/>
        <w:autoSpaceDE w:val="0"/>
        <w:autoSpaceDN w:val="0"/>
        <w:adjustRightInd w:val="0"/>
        <w:snapToGrid w:val="0"/>
        <w:ind w:left="574"/>
        <w:jc w:val="both"/>
        <w:textAlignment w:val="baseline"/>
        <w:rPr>
          <w:rFonts w:ascii="Times New Roman" w:hAnsi="Times New Roman" w:cs="Times New Roman"/>
          <w:kern w:val="0"/>
          <w:szCs w:val="24"/>
          <w:lang w:eastAsia="zh-HK"/>
        </w:rPr>
      </w:pPr>
    </w:p>
    <w:p w:rsidR="00AB7DCC" w:rsidRPr="007A52E9" w:rsidRDefault="00AB7DCC" w:rsidP="006D7987">
      <w:pPr>
        <w:widowControl/>
        <w:numPr>
          <w:ilvl w:val="0"/>
          <w:numId w:val="11"/>
        </w:numPr>
        <w:overflowPunct w:val="0"/>
        <w:autoSpaceDE w:val="0"/>
        <w:autoSpaceDN w:val="0"/>
        <w:adjustRightInd w:val="0"/>
        <w:snapToGrid w:val="0"/>
        <w:ind w:left="0" w:hanging="1"/>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 xml:space="preserve">By </w:t>
      </w:r>
      <w:r w:rsidRPr="007A52E9">
        <w:rPr>
          <w:rFonts w:ascii="Times New Roman" w:eastAsia="MS Mincho" w:hAnsi="Times New Roman" w:cs="Times New Roman"/>
          <w:kern w:val="0"/>
          <w:szCs w:val="24"/>
          <w:lang w:val="en-GB" w:eastAsia="en-US"/>
        </w:rPr>
        <w:t>the New Benefit Agreement</w:t>
      </w:r>
      <w:r w:rsidRPr="007A52E9">
        <w:rPr>
          <w:rFonts w:ascii="Times New Roman" w:hAnsi="Times New Roman" w:cs="Times New Roman"/>
          <w:kern w:val="0"/>
          <w:szCs w:val="24"/>
          <w:lang w:eastAsia="zh-HK"/>
        </w:rPr>
        <w:t xml:space="preserve"> dated 28 September 2010 </w:t>
      </w:r>
      <w:r w:rsidRPr="007A52E9">
        <w:rPr>
          <w:rFonts w:ascii="Times New Roman" w:eastAsia="MS Mincho" w:hAnsi="Times New Roman" w:cs="Times New Roman"/>
          <w:kern w:val="0"/>
          <w:szCs w:val="24"/>
          <w:lang w:val="en-GB" w:eastAsia="en-US"/>
        </w:rPr>
        <w:t>(</w:t>
      </w:r>
      <w:r w:rsidR="00AD4610"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bCs/>
          <w:kern w:val="0"/>
          <w:szCs w:val="24"/>
          <w:lang w:val="en-GB" w:eastAsia="en-US"/>
        </w:rPr>
        <w:t>NBA</w:t>
      </w:r>
      <w:r w:rsidR="00AD4610"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w:t>
      </w:r>
      <w:r w:rsidRPr="007A52E9">
        <w:rPr>
          <w:rFonts w:ascii="Times New Roman" w:hAnsi="Times New Roman" w:cs="Times New Roman"/>
          <w:kern w:val="0"/>
          <w:szCs w:val="24"/>
          <w:lang w:eastAsia="zh-HK"/>
        </w:rPr>
        <w:t>, the Company offered the Taxpayer a conditional advance payment subject to the terms and conditions stated therein.</w:t>
      </w:r>
    </w:p>
    <w:p w:rsidR="00AB7DCC" w:rsidRPr="007A52E9" w:rsidRDefault="00AB7DCC" w:rsidP="006D7987">
      <w:pPr>
        <w:widowControl/>
        <w:overflowPunct w:val="0"/>
        <w:autoSpaceDE w:val="0"/>
        <w:autoSpaceDN w:val="0"/>
        <w:adjustRightInd w:val="0"/>
        <w:snapToGrid w:val="0"/>
        <w:ind w:hanging="1"/>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 xml:space="preserve"> </w:t>
      </w:r>
    </w:p>
    <w:p w:rsidR="00AB7DCC" w:rsidRPr="007A52E9" w:rsidRDefault="00AB7DCC" w:rsidP="006D7987">
      <w:pPr>
        <w:widowControl/>
        <w:numPr>
          <w:ilvl w:val="0"/>
          <w:numId w:val="11"/>
        </w:numPr>
        <w:overflowPunct w:val="0"/>
        <w:autoSpaceDE w:val="0"/>
        <w:autoSpaceDN w:val="0"/>
        <w:adjustRightInd w:val="0"/>
        <w:snapToGrid w:val="0"/>
        <w:ind w:left="0" w:hanging="1"/>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The provisions relevant to this Appeal under Clause (C) of the NBA (under which the Taxpayer subsequently elected to terminate the Agency Contracts) are summarised as follows:</w:t>
      </w:r>
    </w:p>
    <w:p w:rsidR="00AB7DCC" w:rsidRPr="007A52E9" w:rsidRDefault="00AB7DCC" w:rsidP="006D7987">
      <w:pPr>
        <w:widowControl/>
        <w:tabs>
          <w:tab w:val="left" w:pos="574"/>
        </w:tabs>
        <w:overflowPunct w:val="0"/>
        <w:autoSpaceDE w:val="0"/>
        <w:autoSpaceDN w:val="0"/>
        <w:adjustRightInd w:val="0"/>
        <w:snapToGrid w:val="0"/>
        <w:ind w:left="574"/>
        <w:jc w:val="both"/>
        <w:textAlignment w:val="baseline"/>
        <w:rPr>
          <w:rFonts w:ascii="Times New Roman" w:hAnsi="Times New Roman" w:cs="Times New Roman"/>
          <w:kern w:val="0"/>
          <w:szCs w:val="24"/>
          <w:lang w:eastAsia="zh-HK"/>
        </w:rPr>
      </w:pPr>
    </w:p>
    <w:p w:rsidR="000174D4" w:rsidRPr="007A52E9" w:rsidRDefault="000174D4" w:rsidP="006D7987">
      <w:pPr>
        <w:widowControl/>
        <w:tabs>
          <w:tab w:val="left" w:pos="574"/>
        </w:tabs>
        <w:overflowPunct w:val="0"/>
        <w:autoSpaceDE w:val="0"/>
        <w:autoSpaceDN w:val="0"/>
        <w:adjustRightInd w:val="0"/>
        <w:snapToGrid w:val="0"/>
        <w:ind w:left="574"/>
        <w:jc w:val="both"/>
        <w:textAlignment w:val="baseline"/>
        <w:rPr>
          <w:rFonts w:ascii="Times New Roman" w:hAnsi="Times New Roman" w:cs="Times New Roman"/>
          <w:kern w:val="0"/>
          <w:szCs w:val="24"/>
          <w:lang w:eastAsia="zh-HK"/>
        </w:rPr>
      </w:pPr>
    </w:p>
    <w:p w:rsidR="00AB7DCC" w:rsidRPr="007A52E9" w:rsidRDefault="00AB7DCC" w:rsidP="006D7987">
      <w:pPr>
        <w:widowControl/>
        <w:overflowPunct w:val="0"/>
        <w:autoSpaceDE w:val="0"/>
        <w:autoSpaceDN w:val="0"/>
        <w:adjustRightInd w:val="0"/>
        <w:snapToGrid w:val="0"/>
        <w:ind w:leftChars="638" w:left="1531"/>
        <w:jc w:val="both"/>
        <w:textAlignment w:val="baseline"/>
        <w:rPr>
          <w:rFonts w:ascii="Times New Roman" w:hAnsi="Times New Roman" w:cs="Times New Roman"/>
          <w:b/>
          <w:i/>
          <w:kern w:val="0"/>
          <w:szCs w:val="24"/>
          <w:lang w:eastAsia="zh-HK"/>
        </w:rPr>
      </w:pPr>
      <w:r w:rsidRPr="007A52E9">
        <w:rPr>
          <w:rFonts w:ascii="Times New Roman" w:hAnsi="Times New Roman" w:cs="Times New Roman"/>
          <w:b/>
          <w:i/>
          <w:kern w:val="0"/>
          <w:szCs w:val="24"/>
          <w:lang w:eastAsia="zh-HK"/>
        </w:rPr>
        <w:t>Clause (C)</w:t>
      </w:r>
    </w:p>
    <w:p w:rsidR="00AB7DCC" w:rsidRPr="007A52E9" w:rsidRDefault="00AB7DCC" w:rsidP="006D7987">
      <w:pPr>
        <w:widowControl/>
        <w:overflowPunct w:val="0"/>
        <w:autoSpaceDE w:val="0"/>
        <w:autoSpaceDN w:val="0"/>
        <w:adjustRightInd w:val="0"/>
        <w:snapToGrid w:val="0"/>
        <w:ind w:leftChars="638" w:left="1531"/>
        <w:jc w:val="both"/>
        <w:textAlignment w:val="baseline"/>
        <w:rPr>
          <w:rFonts w:ascii="Times New Roman" w:hAnsi="Times New Roman" w:cs="Times New Roman"/>
          <w:kern w:val="0"/>
          <w:szCs w:val="24"/>
          <w:lang w:eastAsia="zh-HK"/>
        </w:rPr>
      </w:pPr>
    </w:p>
    <w:p w:rsidR="00AB7DCC" w:rsidRPr="007A52E9" w:rsidRDefault="00AB7DCC" w:rsidP="006D7987">
      <w:pPr>
        <w:widowControl/>
        <w:overflowPunct w:val="0"/>
        <w:autoSpaceDE w:val="0"/>
        <w:autoSpaceDN w:val="0"/>
        <w:adjustRightInd w:val="0"/>
        <w:snapToGrid w:val="0"/>
        <w:ind w:leftChars="638" w:left="1531"/>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 xml:space="preserve">Provided that the Agency Contracts </w:t>
      </w:r>
      <w:r w:rsidRPr="007A52E9">
        <w:rPr>
          <w:rFonts w:ascii="Times New Roman" w:hAnsi="Times New Roman" w:cs="Times New Roman"/>
          <w:kern w:val="0"/>
          <w:szCs w:val="24"/>
        </w:rPr>
        <w:t xml:space="preserve">continued to be in full force up to and including 1 August 2014, both the Company and the Taxpayer should, between 1 August to 1 November 2014, discuss the continuous co-operation with an aim to achieving mutual benefits. </w:t>
      </w:r>
    </w:p>
    <w:p w:rsidR="00AB7DCC" w:rsidRPr="007A52E9" w:rsidRDefault="00AB7DCC" w:rsidP="006D7987">
      <w:pPr>
        <w:widowControl/>
        <w:overflowPunct w:val="0"/>
        <w:autoSpaceDE w:val="0"/>
        <w:autoSpaceDN w:val="0"/>
        <w:adjustRightInd w:val="0"/>
        <w:snapToGrid w:val="0"/>
        <w:ind w:leftChars="638" w:left="1531"/>
        <w:jc w:val="both"/>
        <w:textAlignment w:val="baseline"/>
        <w:rPr>
          <w:rFonts w:ascii="Times New Roman" w:hAnsi="Times New Roman" w:cs="Times New Roman"/>
          <w:kern w:val="0"/>
          <w:szCs w:val="24"/>
          <w:lang w:eastAsia="zh-HK"/>
        </w:rPr>
      </w:pPr>
    </w:p>
    <w:p w:rsidR="00AB7DCC" w:rsidRPr="007A52E9" w:rsidRDefault="00AB7DCC" w:rsidP="006D7987">
      <w:pPr>
        <w:widowControl/>
        <w:overflowPunct w:val="0"/>
        <w:autoSpaceDE w:val="0"/>
        <w:autoSpaceDN w:val="0"/>
        <w:adjustRightInd w:val="0"/>
        <w:snapToGrid w:val="0"/>
        <w:ind w:leftChars="638" w:left="1531"/>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 xml:space="preserve">In the absence of any agreement during the period from 1 August to             1 November 2014, and provided that the Agency Contracts continued to be in full force up to and including </w:t>
      </w:r>
      <w:r w:rsidRPr="007A52E9">
        <w:rPr>
          <w:rFonts w:ascii="Times New Roman" w:hAnsi="Times New Roman" w:cs="Times New Roman"/>
          <w:kern w:val="0"/>
          <w:szCs w:val="24"/>
          <w:u w:val="single"/>
          <w:lang w:eastAsia="zh-HK"/>
        </w:rPr>
        <w:t>1 November 2014</w:t>
      </w:r>
      <w:r w:rsidRPr="007A52E9">
        <w:rPr>
          <w:rFonts w:ascii="Times New Roman" w:hAnsi="Times New Roman" w:cs="Times New Roman"/>
          <w:kern w:val="0"/>
          <w:szCs w:val="24"/>
          <w:lang w:eastAsia="zh-HK"/>
        </w:rPr>
        <w:t>:</w:t>
      </w:r>
    </w:p>
    <w:p w:rsidR="00AB7DCC" w:rsidRPr="007A52E9" w:rsidRDefault="00AB7DCC" w:rsidP="006D7987">
      <w:pPr>
        <w:widowControl/>
        <w:overflowPunct w:val="0"/>
        <w:autoSpaceDE w:val="0"/>
        <w:autoSpaceDN w:val="0"/>
        <w:adjustRightInd w:val="0"/>
        <w:snapToGrid w:val="0"/>
        <w:ind w:leftChars="638" w:left="1531"/>
        <w:jc w:val="both"/>
        <w:textAlignment w:val="baseline"/>
        <w:rPr>
          <w:rFonts w:ascii="Times New Roman" w:hAnsi="Times New Roman" w:cs="Times New Roman"/>
          <w:kern w:val="0"/>
          <w:szCs w:val="24"/>
          <w:lang w:eastAsia="zh-HK"/>
        </w:rPr>
      </w:pPr>
    </w:p>
    <w:p w:rsidR="00AB7DCC" w:rsidRPr="007A52E9" w:rsidRDefault="00AB7DCC" w:rsidP="006D7987">
      <w:pPr>
        <w:widowControl/>
        <w:overflowPunct w:val="0"/>
        <w:autoSpaceDE w:val="0"/>
        <w:autoSpaceDN w:val="0"/>
        <w:adjustRightInd w:val="0"/>
        <w:snapToGrid w:val="0"/>
        <w:ind w:leftChars="638" w:left="1531"/>
        <w:jc w:val="both"/>
        <w:textAlignment w:val="baseline"/>
        <w:rPr>
          <w:rFonts w:ascii="Times New Roman" w:hAnsi="Times New Roman" w:cs="Times New Roman"/>
          <w:b/>
          <w:i/>
          <w:kern w:val="0"/>
          <w:szCs w:val="24"/>
          <w:lang w:eastAsia="zh-HK"/>
        </w:rPr>
      </w:pPr>
      <w:r w:rsidRPr="007A52E9">
        <w:rPr>
          <w:rFonts w:ascii="Times New Roman" w:hAnsi="Times New Roman" w:cs="Times New Roman"/>
          <w:b/>
          <w:i/>
          <w:kern w:val="0"/>
          <w:szCs w:val="24"/>
          <w:lang w:eastAsia="zh-HK"/>
        </w:rPr>
        <w:t>Clause (C)(i)</w:t>
      </w:r>
    </w:p>
    <w:p w:rsidR="00AB7DCC" w:rsidRPr="007A52E9" w:rsidRDefault="00AB7DCC" w:rsidP="006D7987">
      <w:pPr>
        <w:widowControl/>
        <w:tabs>
          <w:tab w:val="left" w:pos="1680"/>
        </w:tabs>
        <w:overflowPunct w:val="0"/>
        <w:autoSpaceDE w:val="0"/>
        <w:autoSpaceDN w:val="0"/>
        <w:adjustRightInd w:val="0"/>
        <w:snapToGrid w:val="0"/>
        <w:ind w:leftChars="638" w:left="1531"/>
        <w:jc w:val="both"/>
        <w:textAlignment w:val="baseline"/>
        <w:rPr>
          <w:rFonts w:ascii="Times New Roman" w:hAnsi="Times New Roman" w:cs="Times New Roman"/>
          <w:kern w:val="0"/>
          <w:szCs w:val="24"/>
          <w:lang w:eastAsia="zh-HK"/>
        </w:rPr>
      </w:pPr>
    </w:p>
    <w:p w:rsidR="00AB7DCC" w:rsidRPr="007A52E9" w:rsidRDefault="00AB7DCC" w:rsidP="006D7987">
      <w:pPr>
        <w:widowControl/>
        <w:tabs>
          <w:tab w:val="left" w:pos="1680"/>
        </w:tabs>
        <w:overflowPunct w:val="0"/>
        <w:autoSpaceDE w:val="0"/>
        <w:autoSpaceDN w:val="0"/>
        <w:adjustRightInd w:val="0"/>
        <w:snapToGrid w:val="0"/>
        <w:ind w:leftChars="638" w:left="1533" w:hanging="2"/>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The Taxpayer might elect in writing to terminate the Agency Contracts with effect from 1 January 2015 by giving the Company a written notice during the period from 1 November to 1 December 2014 notwithstanding the notice period required to terminate the Agency Contracts.  Upon making the election in writing, the Agency Contracts should be terminated with effect from 1 January 2015, and the parties’ rights and obligations thereunder should cease save and except those which were expressed or implied to survive after termination.</w:t>
      </w:r>
    </w:p>
    <w:p w:rsidR="00AB7DCC" w:rsidRPr="007A52E9" w:rsidRDefault="00AB7DCC" w:rsidP="006D7987">
      <w:pPr>
        <w:widowControl/>
        <w:tabs>
          <w:tab w:val="left" w:pos="1680"/>
        </w:tabs>
        <w:overflowPunct w:val="0"/>
        <w:autoSpaceDE w:val="0"/>
        <w:autoSpaceDN w:val="0"/>
        <w:adjustRightInd w:val="0"/>
        <w:snapToGrid w:val="0"/>
        <w:ind w:leftChars="638" w:left="1531"/>
        <w:jc w:val="both"/>
        <w:textAlignment w:val="baseline"/>
        <w:rPr>
          <w:rFonts w:ascii="Times New Roman" w:hAnsi="Times New Roman" w:cs="Times New Roman"/>
          <w:kern w:val="0"/>
          <w:szCs w:val="24"/>
          <w:lang w:eastAsia="zh-HK"/>
        </w:rPr>
      </w:pPr>
    </w:p>
    <w:p w:rsidR="00AB7DCC" w:rsidRPr="007A52E9" w:rsidRDefault="00AB7DCC" w:rsidP="006D7987">
      <w:pPr>
        <w:widowControl/>
        <w:overflowPunct w:val="0"/>
        <w:autoSpaceDE w:val="0"/>
        <w:autoSpaceDN w:val="0"/>
        <w:adjustRightInd w:val="0"/>
        <w:snapToGrid w:val="0"/>
        <w:ind w:leftChars="638" w:left="1531"/>
        <w:jc w:val="both"/>
        <w:textAlignment w:val="baseline"/>
        <w:rPr>
          <w:rFonts w:ascii="Times New Roman" w:hAnsi="Times New Roman" w:cs="Times New Roman"/>
          <w:b/>
          <w:i/>
          <w:kern w:val="0"/>
          <w:szCs w:val="24"/>
          <w:lang w:eastAsia="zh-HK"/>
        </w:rPr>
      </w:pPr>
      <w:r w:rsidRPr="007A52E9">
        <w:rPr>
          <w:rFonts w:ascii="Times New Roman" w:hAnsi="Times New Roman" w:cs="Times New Roman"/>
          <w:b/>
          <w:i/>
          <w:kern w:val="0"/>
          <w:szCs w:val="24"/>
          <w:lang w:eastAsia="zh-HK"/>
        </w:rPr>
        <w:t>Clause (C)(ii)</w:t>
      </w:r>
    </w:p>
    <w:p w:rsidR="00AB7DCC" w:rsidRPr="007A52E9" w:rsidRDefault="00AB7DCC" w:rsidP="006D7987">
      <w:pPr>
        <w:widowControl/>
        <w:tabs>
          <w:tab w:val="left" w:pos="1680"/>
        </w:tabs>
        <w:overflowPunct w:val="0"/>
        <w:autoSpaceDE w:val="0"/>
        <w:autoSpaceDN w:val="0"/>
        <w:adjustRightInd w:val="0"/>
        <w:snapToGrid w:val="0"/>
        <w:ind w:leftChars="638" w:left="1531"/>
        <w:jc w:val="both"/>
        <w:textAlignment w:val="baseline"/>
        <w:rPr>
          <w:rFonts w:ascii="Times New Roman" w:hAnsi="Times New Roman" w:cs="Times New Roman"/>
          <w:kern w:val="0"/>
          <w:szCs w:val="24"/>
          <w:lang w:eastAsia="zh-HK"/>
        </w:rPr>
      </w:pPr>
    </w:p>
    <w:p w:rsidR="00AB7DCC" w:rsidRPr="007A52E9" w:rsidRDefault="00AB7DCC" w:rsidP="006D7987">
      <w:pPr>
        <w:widowControl/>
        <w:tabs>
          <w:tab w:val="left" w:pos="1680"/>
        </w:tabs>
        <w:overflowPunct w:val="0"/>
        <w:autoSpaceDE w:val="0"/>
        <w:autoSpaceDN w:val="0"/>
        <w:adjustRightInd w:val="0"/>
        <w:snapToGrid w:val="0"/>
        <w:ind w:leftChars="638" w:left="1533" w:hanging="2"/>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 xml:space="preserve">Provided that the Taxpayer had made the written election in accordance with clause (C)(i) (i.e. Fact (5)(b)(i)) and he did not commit any breach of the Agency Contracts prior to their termination on 1 January 2015, and subject to the execution of a facility letter, the Company agreed to offer him a conditional advance of an amount equal to </w:t>
      </w:r>
      <w:r w:rsidRPr="007A52E9">
        <w:rPr>
          <w:rFonts w:ascii="Times New Roman" w:hAnsi="Times New Roman" w:cs="Times New Roman"/>
          <w:kern w:val="0"/>
          <w:szCs w:val="24"/>
          <w:u w:val="single"/>
          <w:lang w:eastAsia="zh-HK"/>
        </w:rPr>
        <w:t>6 times</w:t>
      </w:r>
      <w:r w:rsidRPr="007A52E9">
        <w:rPr>
          <w:rFonts w:ascii="Times New Roman" w:hAnsi="Times New Roman" w:cs="Times New Roman"/>
          <w:kern w:val="0"/>
          <w:szCs w:val="24"/>
          <w:lang w:eastAsia="zh-HK"/>
        </w:rPr>
        <w:t xml:space="preserve"> the average annual earnings for the years from 2010 to 2014 inclusive in accordance with the terms and conditions of the facility letter.  If no such written election was received by the Company during the period specified in clause (C)(i), the offer of the conditional advance would lapse and under no circumstances would the Taxpayer be entitled to the conditional advance or any other advance. The Company was entitled to charge interest on the conditional advance as provided.</w:t>
      </w:r>
    </w:p>
    <w:p w:rsidR="00AB7DCC" w:rsidRPr="007A52E9" w:rsidRDefault="00AB7DCC" w:rsidP="006D7987">
      <w:pPr>
        <w:widowControl/>
        <w:overflowPunct w:val="0"/>
        <w:autoSpaceDE w:val="0"/>
        <w:autoSpaceDN w:val="0"/>
        <w:adjustRightInd w:val="0"/>
        <w:ind w:leftChars="638" w:left="1531"/>
        <w:textAlignment w:val="baseline"/>
        <w:rPr>
          <w:rFonts w:ascii="Times New Roman" w:hAnsi="Times New Roman" w:cs="Times New Roman"/>
          <w:kern w:val="0"/>
          <w:szCs w:val="24"/>
          <w:lang w:eastAsia="zh-HK"/>
        </w:rPr>
      </w:pPr>
    </w:p>
    <w:p w:rsidR="00AB7DCC" w:rsidRPr="007A52E9" w:rsidRDefault="00AB7DCC" w:rsidP="006D7987">
      <w:pPr>
        <w:widowControl/>
        <w:overflowPunct w:val="0"/>
        <w:autoSpaceDE w:val="0"/>
        <w:autoSpaceDN w:val="0"/>
        <w:adjustRightInd w:val="0"/>
        <w:snapToGrid w:val="0"/>
        <w:ind w:leftChars="638" w:left="1531"/>
        <w:jc w:val="both"/>
        <w:textAlignment w:val="baseline"/>
        <w:rPr>
          <w:rFonts w:ascii="Times New Roman" w:hAnsi="Times New Roman" w:cs="Times New Roman"/>
          <w:b/>
          <w:i/>
          <w:kern w:val="0"/>
          <w:szCs w:val="24"/>
          <w:lang w:eastAsia="zh-HK"/>
        </w:rPr>
      </w:pPr>
      <w:r w:rsidRPr="007A52E9">
        <w:rPr>
          <w:rFonts w:ascii="Times New Roman" w:hAnsi="Times New Roman" w:cs="Times New Roman"/>
          <w:b/>
          <w:i/>
          <w:kern w:val="0"/>
          <w:szCs w:val="24"/>
          <w:lang w:eastAsia="zh-HK"/>
        </w:rPr>
        <w:t>Clause (C)(iii)</w:t>
      </w:r>
    </w:p>
    <w:p w:rsidR="00AB7DCC" w:rsidRPr="007A52E9" w:rsidRDefault="00AB7DCC" w:rsidP="006D7987">
      <w:pPr>
        <w:widowControl/>
        <w:overflowPunct w:val="0"/>
        <w:autoSpaceDE w:val="0"/>
        <w:autoSpaceDN w:val="0"/>
        <w:adjustRightInd w:val="0"/>
        <w:ind w:leftChars="638" w:left="1531"/>
        <w:textAlignment w:val="baseline"/>
        <w:rPr>
          <w:rFonts w:ascii="Times New Roman" w:hAnsi="Times New Roman" w:cs="Times New Roman"/>
          <w:kern w:val="0"/>
          <w:szCs w:val="24"/>
          <w:lang w:eastAsia="zh-HK"/>
        </w:rPr>
      </w:pPr>
    </w:p>
    <w:p w:rsidR="00AB7DCC" w:rsidRPr="007A52E9" w:rsidRDefault="00AB7DCC" w:rsidP="006D7987">
      <w:pPr>
        <w:widowControl/>
        <w:tabs>
          <w:tab w:val="left" w:pos="1680"/>
        </w:tabs>
        <w:overflowPunct w:val="0"/>
        <w:autoSpaceDE w:val="0"/>
        <w:autoSpaceDN w:val="0"/>
        <w:adjustRightInd w:val="0"/>
        <w:snapToGrid w:val="0"/>
        <w:ind w:leftChars="638" w:left="1532" w:hanging="1"/>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 xml:space="preserve">The conditional advance would be made subject to some restrictive covenants/non-competition clauses, i.e. prohibiting the Taxpayer from engaging in any </w:t>
      </w:r>
      <w:r w:rsidR="009E4296" w:rsidRPr="007A52E9">
        <w:rPr>
          <w:rFonts w:ascii="Times New Roman" w:eastAsia="MS Mincho" w:hAnsi="Times New Roman" w:cs="Times New Roman"/>
          <w:kern w:val="0"/>
          <w:szCs w:val="24"/>
          <w:lang w:val="en-GB" w:eastAsia="en-US"/>
        </w:rPr>
        <w:t>insurance</w:t>
      </w:r>
      <w:r w:rsidRPr="007A52E9">
        <w:rPr>
          <w:rFonts w:ascii="Times New Roman" w:hAnsi="Times New Roman" w:cs="Times New Roman"/>
          <w:kern w:val="0"/>
          <w:szCs w:val="24"/>
          <w:lang w:eastAsia="zh-HK"/>
        </w:rPr>
        <w:t xml:space="preserve"> business. It would become repayable upon the occurrence of any of the five events of breach stated in Clause (C)(iv) (</w:t>
      </w:r>
      <w:r w:rsidR="00AD4610" w:rsidRPr="007A52E9">
        <w:rPr>
          <w:rFonts w:ascii="Times New Roman" w:hAnsi="Times New Roman" w:cs="Times New Roman"/>
          <w:kern w:val="0"/>
          <w:szCs w:val="24"/>
          <w:lang w:eastAsia="zh-HK"/>
        </w:rPr>
        <w:t>‘</w:t>
      </w:r>
      <w:r w:rsidRPr="007A52E9">
        <w:rPr>
          <w:rFonts w:ascii="Times New Roman" w:hAnsi="Times New Roman" w:cs="Times New Roman"/>
          <w:bCs/>
          <w:kern w:val="0"/>
          <w:szCs w:val="24"/>
          <w:lang w:eastAsia="zh-HK"/>
        </w:rPr>
        <w:t>the Repayment Events</w:t>
      </w:r>
      <w:r w:rsidR="00AD4610" w:rsidRPr="007A52E9">
        <w:rPr>
          <w:rFonts w:ascii="Times New Roman" w:hAnsi="Times New Roman" w:cs="Times New Roman"/>
          <w:kern w:val="0"/>
          <w:szCs w:val="24"/>
          <w:lang w:eastAsia="zh-HK"/>
        </w:rPr>
        <w:t>’</w:t>
      </w:r>
      <w:r w:rsidRPr="007A52E9">
        <w:rPr>
          <w:rFonts w:ascii="Times New Roman" w:hAnsi="Times New Roman" w:cs="Times New Roman"/>
          <w:kern w:val="0"/>
          <w:szCs w:val="24"/>
          <w:lang w:eastAsia="zh-HK"/>
        </w:rPr>
        <w:t xml:space="preserve">) within a </w:t>
      </w:r>
      <w:r w:rsidRPr="007A52E9">
        <w:rPr>
          <w:rFonts w:ascii="Times New Roman" w:hAnsi="Times New Roman" w:cs="Times New Roman"/>
          <w:kern w:val="0"/>
          <w:szCs w:val="24"/>
          <w:u w:val="single"/>
          <w:lang w:eastAsia="zh-HK"/>
        </w:rPr>
        <w:t>6-year</w:t>
      </w:r>
      <w:r w:rsidRPr="007A52E9">
        <w:rPr>
          <w:rFonts w:ascii="Times New Roman" w:hAnsi="Times New Roman" w:cs="Times New Roman"/>
          <w:kern w:val="0"/>
          <w:szCs w:val="24"/>
          <w:lang w:eastAsia="zh-HK"/>
        </w:rPr>
        <w:t xml:space="preserve"> period. If the Taxpayer had made the written election in clause (C)(i) which resulted in the conditional advance being granted and provided that all of the events did not occur during the 6-year period from 1 January 2015 to 31 December 2020, the Company agreed to waive the repayment of the conditional advance in full with interest on 31 December 2020.</w:t>
      </w:r>
    </w:p>
    <w:p w:rsidR="00AB7DCC" w:rsidRPr="007A52E9" w:rsidRDefault="00AB7DCC" w:rsidP="006D7987">
      <w:pPr>
        <w:widowControl/>
        <w:overflowPunct w:val="0"/>
        <w:autoSpaceDE w:val="0"/>
        <w:autoSpaceDN w:val="0"/>
        <w:adjustRightInd w:val="0"/>
        <w:ind w:leftChars="638" w:left="1790" w:hangingChars="108" w:hanging="259"/>
        <w:textAlignment w:val="baseline"/>
        <w:rPr>
          <w:rFonts w:ascii="Times New Roman" w:hAnsi="Times New Roman" w:cs="Times New Roman"/>
          <w:kern w:val="0"/>
          <w:szCs w:val="24"/>
          <w:u w:val="single"/>
          <w:lang w:eastAsia="zh-HK"/>
        </w:rPr>
      </w:pPr>
    </w:p>
    <w:p w:rsidR="00AB7DCC" w:rsidRPr="007A52E9" w:rsidRDefault="00AB7DCC" w:rsidP="006D7987">
      <w:pPr>
        <w:widowControl/>
        <w:overflowPunct w:val="0"/>
        <w:autoSpaceDE w:val="0"/>
        <w:autoSpaceDN w:val="0"/>
        <w:adjustRightInd w:val="0"/>
        <w:snapToGrid w:val="0"/>
        <w:ind w:leftChars="638" w:left="1531"/>
        <w:jc w:val="both"/>
        <w:textAlignment w:val="baseline"/>
        <w:rPr>
          <w:rFonts w:ascii="Times New Roman" w:hAnsi="Times New Roman" w:cs="Times New Roman"/>
          <w:b/>
          <w:i/>
          <w:kern w:val="0"/>
          <w:szCs w:val="24"/>
          <w:lang w:eastAsia="zh-HK"/>
        </w:rPr>
      </w:pPr>
      <w:r w:rsidRPr="007A52E9">
        <w:rPr>
          <w:rFonts w:ascii="Times New Roman" w:hAnsi="Times New Roman" w:cs="Times New Roman"/>
          <w:b/>
          <w:i/>
          <w:kern w:val="0"/>
          <w:szCs w:val="24"/>
          <w:lang w:eastAsia="zh-HK"/>
        </w:rPr>
        <w:t>Clause (C)(iv)</w:t>
      </w:r>
    </w:p>
    <w:p w:rsidR="00AB7DCC" w:rsidRPr="007A52E9" w:rsidRDefault="00AB7DCC" w:rsidP="006D7987">
      <w:pPr>
        <w:widowControl/>
        <w:overflowPunct w:val="0"/>
        <w:autoSpaceDE w:val="0"/>
        <w:autoSpaceDN w:val="0"/>
        <w:adjustRightInd w:val="0"/>
        <w:snapToGrid w:val="0"/>
        <w:ind w:leftChars="638" w:left="1531"/>
        <w:jc w:val="both"/>
        <w:textAlignment w:val="baseline"/>
        <w:rPr>
          <w:rFonts w:ascii="Times New Roman" w:hAnsi="Times New Roman" w:cs="Times New Roman"/>
          <w:kern w:val="0"/>
          <w:szCs w:val="24"/>
          <w:lang w:eastAsia="zh-HK"/>
        </w:rPr>
      </w:pPr>
    </w:p>
    <w:p w:rsidR="00AB7DCC" w:rsidRPr="007A52E9" w:rsidRDefault="00AB7DCC" w:rsidP="006D7987">
      <w:pPr>
        <w:widowControl/>
        <w:overflowPunct w:val="0"/>
        <w:autoSpaceDE w:val="0"/>
        <w:autoSpaceDN w:val="0"/>
        <w:adjustRightInd w:val="0"/>
        <w:snapToGrid w:val="0"/>
        <w:ind w:leftChars="638" w:left="1532" w:hanging="1"/>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Upon occurrence of any of the Repayment Events within different periods after 1 January 2015, the Taxpayer should forthwith repay the Company different percentages of the conditional advance provided as follows:</w:t>
      </w:r>
    </w:p>
    <w:p w:rsidR="00AB7DCC" w:rsidRPr="007A52E9" w:rsidRDefault="00AB7DCC" w:rsidP="006D7987">
      <w:pPr>
        <w:widowControl/>
        <w:tabs>
          <w:tab w:val="left" w:pos="574"/>
        </w:tabs>
        <w:overflowPunct w:val="0"/>
        <w:autoSpaceDE w:val="0"/>
        <w:autoSpaceDN w:val="0"/>
        <w:adjustRightInd w:val="0"/>
        <w:snapToGrid w:val="0"/>
        <w:ind w:left="1134"/>
        <w:jc w:val="both"/>
        <w:textAlignment w:val="baseline"/>
        <w:rPr>
          <w:rFonts w:ascii="Times New Roman" w:hAnsi="Times New Roman" w:cs="Times New Roman"/>
          <w:kern w:val="0"/>
          <w:szCs w:val="24"/>
          <w:lang w:eastAsia="zh-HK"/>
        </w:rPr>
      </w:pPr>
    </w:p>
    <w:tbl>
      <w:tblPr>
        <w:tblW w:w="7161" w:type="dxa"/>
        <w:tblInd w:w="15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02"/>
        <w:gridCol w:w="3759"/>
      </w:tblGrid>
      <w:tr w:rsidR="00AB7DCC" w:rsidRPr="007A52E9" w:rsidTr="00AD4610">
        <w:trPr>
          <w:tblHeader/>
        </w:trPr>
        <w:tc>
          <w:tcPr>
            <w:tcW w:w="3402" w:type="dxa"/>
            <w:shd w:val="clear" w:color="auto" w:fill="auto"/>
          </w:tcPr>
          <w:p w:rsidR="00AB7DCC" w:rsidRPr="007A52E9" w:rsidRDefault="000174D4" w:rsidP="006D7987">
            <w:pPr>
              <w:widowControl/>
              <w:tabs>
                <w:tab w:val="left" w:pos="574"/>
              </w:tabs>
              <w:overflowPunct w:val="0"/>
              <w:autoSpaceDE w:val="0"/>
              <w:autoSpaceDN w:val="0"/>
              <w:adjustRightInd w:val="0"/>
              <w:snapToGrid w:val="0"/>
              <w:jc w:val="center"/>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Occurrence of any</w:t>
            </w:r>
          </w:p>
          <w:p w:rsidR="00AB7DCC" w:rsidRPr="007A52E9" w:rsidRDefault="00AB7DCC" w:rsidP="006D7987">
            <w:pPr>
              <w:widowControl/>
              <w:tabs>
                <w:tab w:val="left" w:pos="574"/>
              </w:tabs>
              <w:overflowPunct w:val="0"/>
              <w:autoSpaceDE w:val="0"/>
              <w:autoSpaceDN w:val="0"/>
              <w:adjustRightInd w:val="0"/>
              <w:snapToGrid w:val="0"/>
              <w:jc w:val="center"/>
              <w:textAlignment w:val="baseline"/>
              <w:rPr>
                <w:rFonts w:ascii="Times New Roman" w:hAnsi="Times New Roman" w:cs="Times New Roman"/>
                <w:kern w:val="0"/>
                <w:szCs w:val="24"/>
                <w:u w:val="single"/>
                <w:lang w:eastAsia="zh-HK"/>
              </w:rPr>
            </w:pPr>
            <w:r w:rsidRPr="007A52E9">
              <w:rPr>
                <w:rFonts w:ascii="Times New Roman" w:hAnsi="Times New Roman" w:cs="Times New Roman"/>
                <w:kern w:val="0"/>
                <w:szCs w:val="24"/>
                <w:u w:val="single"/>
                <w:lang w:eastAsia="zh-HK"/>
              </w:rPr>
              <w:t>Repayment Events</w:t>
            </w:r>
          </w:p>
        </w:tc>
        <w:tc>
          <w:tcPr>
            <w:tcW w:w="3759" w:type="dxa"/>
            <w:shd w:val="clear" w:color="auto" w:fill="auto"/>
          </w:tcPr>
          <w:p w:rsidR="00AB7DCC" w:rsidRPr="007A52E9" w:rsidRDefault="00AB7DCC" w:rsidP="006D7987">
            <w:pPr>
              <w:widowControl/>
              <w:tabs>
                <w:tab w:val="left" w:pos="574"/>
              </w:tabs>
              <w:overflowPunct w:val="0"/>
              <w:autoSpaceDE w:val="0"/>
              <w:autoSpaceDN w:val="0"/>
              <w:adjustRightInd w:val="0"/>
              <w:snapToGrid w:val="0"/>
              <w:jc w:val="center"/>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Amount to be</w:t>
            </w:r>
          </w:p>
          <w:p w:rsidR="00AB7DCC" w:rsidRPr="007A52E9" w:rsidRDefault="00AB7DCC" w:rsidP="000C4A02">
            <w:pPr>
              <w:widowControl/>
              <w:tabs>
                <w:tab w:val="left" w:pos="574"/>
              </w:tabs>
              <w:overflowPunct w:val="0"/>
              <w:autoSpaceDE w:val="0"/>
              <w:autoSpaceDN w:val="0"/>
              <w:adjustRightInd w:val="0"/>
              <w:snapToGrid w:val="0"/>
              <w:jc w:val="center"/>
              <w:textAlignment w:val="baseline"/>
              <w:rPr>
                <w:rFonts w:ascii="Times New Roman" w:hAnsi="Times New Roman" w:cs="Times New Roman"/>
                <w:kern w:val="0"/>
                <w:szCs w:val="24"/>
                <w:u w:val="single"/>
                <w:lang w:eastAsia="zh-HK"/>
              </w:rPr>
            </w:pPr>
            <w:r w:rsidRPr="007A52E9">
              <w:rPr>
                <w:rFonts w:ascii="Times New Roman" w:hAnsi="Times New Roman" w:cs="Times New Roman"/>
                <w:kern w:val="0"/>
                <w:szCs w:val="24"/>
                <w:u w:val="single"/>
                <w:lang w:eastAsia="zh-HK"/>
              </w:rPr>
              <w:t>repaid by the Taxpayer</w:t>
            </w:r>
            <w:r w:rsidR="004E100F" w:rsidRPr="007A52E9">
              <w:rPr>
                <w:rFonts w:ascii="Times New Roman" w:hAnsi="Times New Roman" w:cs="Times New Roman"/>
                <w:kern w:val="0"/>
                <w:szCs w:val="24"/>
                <w:u w:val="single"/>
                <w:lang w:eastAsia="zh-HK"/>
              </w:rPr>
              <w:t xml:space="preserve"> conditional advance</w:t>
            </w:r>
          </w:p>
        </w:tc>
      </w:tr>
      <w:tr w:rsidR="00AB7DCC" w:rsidRPr="007A52E9" w:rsidTr="00AD4610">
        <w:tc>
          <w:tcPr>
            <w:tcW w:w="3402" w:type="dxa"/>
            <w:shd w:val="clear" w:color="auto" w:fill="auto"/>
          </w:tcPr>
          <w:p w:rsidR="00AB7DCC" w:rsidRPr="007A52E9" w:rsidRDefault="00AB7DCC" w:rsidP="006D7987">
            <w:pPr>
              <w:widowControl/>
              <w:overflowPunct w:val="0"/>
              <w:autoSpaceDE w:val="0"/>
              <w:autoSpaceDN w:val="0"/>
              <w:adjustRightInd w:val="0"/>
              <w:snapToGrid w:val="0"/>
              <w:ind w:left="22"/>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Within 12 months after             1 January 2015</w:t>
            </w:r>
          </w:p>
        </w:tc>
        <w:tc>
          <w:tcPr>
            <w:tcW w:w="3759" w:type="dxa"/>
            <w:shd w:val="clear" w:color="auto" w:fill="auto"/>
          </w:tcPr>
          <w:p w:rsidR="00AB7DCC" w:rsidRPr="007A52E9" w:rsidRDefault="00AB7DCC" w:rsidP="000C4A02">
            <w:pPr>
              <w:widowControl/>
              <w:tabs>
                <w:tab w:val="left" w:pos="574"/>
              </w:tabs>
              <w:overflowPunct w:val="0"/>
              <w:autoSpaceDE w:val="0"/>
              <w:autoSpaceDN w:val="0"/>
              <w:adjustRightInd w:val="0"/>
              <w:snapToGrid w:val="0"/>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 xml:space="preserve">Full amount of the </w:t>
            </w:r>
            <w:r w:rsidR="000C4A02" w:rsidRPr="007A52E9">
              <w:rPr>
                <w:rFonts w:ascii="Times New Roman" w:hAnsi="Times New Roman" w:cs="Times New Roman"/>
                <w:kern w:val="0"/>
                <w:szCs w:val="24"/>
                <w:lang w:eastAsia="zh-HK"/>
              </w:rPr>
              <w:t>c</w:t>
            </w:r>
            <w:r w:rsidRPr="007A52E9">
              <w:rPr>
                <w:rFonts w:ascii="Times New Roman" w:hAnsi="Times New Roman" w:cs="Times New Roman"/>
                <w:kern w:val="0"/>
                <w:szCs w:val="24"/>
                <w:lang w:eastAsia="zh-HK"/>
              </w:rPr>
              <w:t xml:space="preserve">onditional </w:t>
            </w:r>
            <w:r w:rsidR="000C4A02" w:rsidRPr="007A52E9">
              <w:rPr>
                <w:rFonts w:ascii="Times New Roman" w:hAnsi="Times New Roman" w:cs="Times New Roman"/>
                <w:kern w:val="0"/>
                <w:szCs w:val="24"/>
                <w:lang w:eastAsia="zh-HK"/>
              </w:rPr>
              <w:t>a</w:t>
            </w:r>
            <w:r w:rsidRPr="007A52E9">
              <w:rPr>
                <w:rFonts w:ascii="Times New Roman" w:hAnsi="Times New Roman" w:cs="Times New Roman"/>
                <w:kern w:val="0"/>
                <w:szCs w:val="24"/>
                <w:lang w:eastAsia="zh-HK"/>
              </w:rPr>
              <w:t>dvance with all interest accrued thereon</w:t>
            </w:r>
          </w:p>
        </w:tc>
      </w:tr>
      <w:tr w:rsidR="00AB7DCC" w:rsidRPr="007A52E9" w:rsidTr="00AD4610">
        <w:tc>
          <w:tcPr>
            <w:tcW w:w="3402" w:type="dxa"/>
            <w:shd w:val="clear" w:color="auto" w:fill="auto"/>
          </w:tcPr>
          <w:p w:rsidR="00AB7DCC" w:rsidRPr="007A52E9" w:rsidRDefault="00AB7DCC" w:rsidP="006D7987">
            <w:pPr>
              <w:overflowPunct w:val="0"/>
              <w:autoSpaceDE w:val="0"/>
              <w:autoSpaceDN w:val="0"/>
              <w:adjustRightInd w:val="0"/>
              <w:snapToGrid w:val="0"/>
              <w:ind w:left="22"/>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Within 24 months but more than 12 months after 1 January 2015</w:t>
            </w:r>
          </w:p>
        </w:tc>
        <w:tc>
          <w:tcPr>
            <w:tcW w:w="3759" w:type="dxa"/>
            <w:shd w:val="clear" w:color="auto" w:fill="auto"/>
          </w:tcPr>
          <w:p w:rsidR="00AB7DCC" w:rsidRPr="007A52E9" w:rsidRDefault="00AB7DCC" w:rsidP="000C4A02">
            <w:pPr>
              <w:tabs>
                <w:tab w:val="left" w:pos="574"/>
              </w:tabs>
              <w:overflowPunct w:val="0"/>
              <w:autoSpaceDE w:val="0"/>
              <w:autoSpaceDN w:val="0"/>
              <w:adjustRightInd w:val="0"/>
              <w:snapToGrid w:val="0"/>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 xml:space="preserve">80% of the </w:t>
            </w:r>
            <w:r w:rsidR="000C4A02" w:rsidRPr="007A52E9">
              <w:rPr>
                <w:rFonts w:ascii="Times New Roman" w:hAnsi="Times New Roman" w:cs="Times New Roman"/>
                <w:kern w:val="0"/>
                <w:szCs w:val="24"/>
                <w:lang w:eastAsia="zh-HK"/>
              </w:rPr>
              <w:t>c</w:t>
            </w:r>
            <w:r w:rsidRPr="007A52E9">
              <w:rPr>
                <w:rFonts w:ascii="Times New Roman" w:hAnsi="Times New Roman" w:cs="Times New Roman"/>
                <w:kern w:val="0"/>
                <w:szCs w:val="24"/>
                <w:lang w:eastAsia="zh-HK"/>
              </w:rPr>
              <w:t xml:space="preserve">onditional </w:t>
            </w:r>
            <w:r w:rsidR="000C4A02" w:rsidRPr="007A52E9">
              <w:rPr>
                <w:rFonts w:ascii="Times New Roman" w:hAnsi="Times New Roman" w:cs="Times New Roman"/>
                <w:kern w:val="0"/>
                <w:szCs w:val="24"/>
                <w:lang w:eastAsia="zh-HK"/>
              </w:rPr>
              <w:t>a</w:t>
            </w:r>
            <w:r w:rsidRPr="007A52E9">
              <w:rPr>
                <w:rFonts w:ascii="Times New Roman" w:hAnsi="Times New Roman" w:cs="Times New Roman"/>
                <w:kern w:val="0"/>
                <w:szCs w:val="24"/>
                <w:lang w:eastAsia="zh-HK"/>
              </w:rPr>
              <w:t xml:space="preserve">dvance with 80% of all interest accrued on the full </w:t>
            </w:r>
            <w:r w:rsidR="000C4A02" w:rsidRPr="007A52E9">
              <w:rPr>
                <w:rFonts w:ascii="Times New Roman" w:hAnsi="Times New Roman" w:cs="Times New Roman"/>
                <w:kern w:val="0"/>
                <w:szCs w:val="24"/>
                <w:lang w:eastAsia="zh-HK"/>
              </w:rPr>
              <w:t>c</w:t>
            </w:r>
            <w:r w:rsidRPr="007A52E9">
              <w:rPr>
                <w:rFonts w:ascii="Times New Roman" w:hAnsi="Times New Roman" w:cs="Times New Roman"/>
                <w:kern w:val="0"/>
                <w:szCs w:val="24"/>
                <w:lang w:eastAsia="zh-HK"/>
              </w:rPr>
              <w:t xml:space="preserve">onditional </w:t>
            </w:r>
            <w:r w:rsidR="000C4A02" w:rsidRPr="007A52E9">
              <w:rPr>
                <w:rFonts w:ascii="Times New Roman" w:hAnsi="Times New Roman" w:cs="Times New Roman"/>
                <w:kern w:val="0"/>
                <w:szCs w:val="24"/>
                <w:lang w:eastAsia="zh-HK"/>
              </w:rPr>
              <w:t>a</w:t>
            </w:r>
            <w:r w:rsidRPr="007A52E9">
              <w:rPr>
                <w:rFonts w:ascii="Times New Roman" w:hAnsi="Times New Roman" w:cs="Times New Roman"/>
                <w:kern w:val="0"/>
                <w:szCs w:val="24"/>
                <w:lang w:eastAsia="zh-HK"/>
              </w:rPr>
              <w:t>dvance</w:t>
            </w:r>
          </w:p>
        </w:tc>
      </w:tr>
      <w:tr w:rsidR="00AB7DCC" w:rsidRPr="007A52E9" w:rsidTr="00AD4610">
        <w:tc>
          <w:tcPr>
            <w:tcW w:w="3402" w:type="dxa"/>
            <w:shd w:val="clear" w:color="auto" w:fill="auto"/>
          </w:tcPr>
          <w:p w:rsidR="00AB7DCC" w:rsidRPr="007A52E9" w:rsidRDefault="00AB7DCC" w:rsidP="006D7987">
            <w:pPr>
              <w:keepNext/>
              <w:widowControl/>
              <w:overflowPunct w:val="0"/>
              <w:autoSpaceDE w:val="0"/>
              <w:autoSpaceDN w:val="0"/>
              <w:adjustRightInd w:val="0"/>
              <w:snapToGrid w:val="0"/>
              <w:ind w:left="22"/>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Within 36 months but more than 24 months after 1 January 2015</w:t>
            </w:r>
          </w:p>
        </w:tc>
        <w:tc>
          <w:tcPr>
            <w:tcW w:w="3759" w:type="dxa"/>
            <w:shd w:val="clear" w:color="auto" w:fill="auto"/>
          </w:tcPr>
          <w:p w:rsidR="00AB7DCC" w:rsidRPr="007A52E9" w:rsidRDefault="00AB7DCC" w:rsidP="006D7987">
            <w:pPr>
              <w:keepNext/>
              <w:widowControl/>
              <w:tabs>
                <w:tab w:val="left" w:pos="574"/>
              </w:tabs>
              <w:overflowPunct w:val="0"/>
              <w:autoSpaceDE w:val="0"/>
              <w:autoSpaceDN w:val="0"/>
              <w:adjustRightInd w:val="0"/>
              <w:snapToGrid w:val="0"/>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 xml:space="preserve">60% of the </w:t>
            </w:r>
            <w:r w:rsidR="000C4A02" w:rsidRPr="007A52E9">
              <w:rPr>
                <w:rFonts w:ascii="Times New Roman" w:hAnsi="Times New Roman" w:cs="Times New Roman"/>
                <w:kern w:val="0"/>
                <w:szCs w:val="24"/>
                <w:lang w:eastAsia="zh-HK"/>
              </w:rPr>
              <w:t>c</w:t>
            </w:r>
            <w:r w:rsidRPr="007A52E9">
              <w:rPr>
                <w:rFonts w:ascii="Times New Roman" w:hAnsi="Times New Roman" w:cs="Times New Roman"/>
                <w:kern w:val="0"/>
                <w:szCs w:val="24"/>
                <w:lang w:eastAsia="zh-HK"/>
              </w:rPr>
              <w:t xml:space="preserve">onditional </w:t>
            </w:r>
            <w:r w:rsidR="000C4A02" w:rsidRPr="007A52E9">
              <w:rPr>
                <w:rFonts w:ascii="Times New Roman" w:hAnsi="Times New Roman" w:cs="Times New Roman"/>
                <w:kern w:val="0"/>
                <w:szCs w:val="24"/>
                <w:lang w:eastAsia="zh-HK"/>
              </w:rPr>
              <w:t>a</w:t>
            </w:r>
            <w:r w:rsidRPr="007A52E9">
              <w:rPr>
                <w:rFonts w:ascii="Times New Roman" w:hAnsi="Times New Roman" w:cs="Times New Roman"/>
                <w:kern w:val="0"/>
                <w:szCs w:val="24"/>
                <w:lang w:eastAsia="zh-HK"/>
              </w:rPr>
              <w:t xml:space="preserve">dvance with 60% of all interest accrued on the full </w:t>
            </w:r>
            <w:r w:rsidR="000C4A02" w:rsidRPr="007A52E9">
              <w:rPr>
                <w:rFonts w:ascii="Times New Roman" w:hAnsi="Times New Roman" w:cs="Times New Roman"/>
                <w:kern w:val="0"/>
                <w:szCs w:val="24"/>
                <w:lang w:eastAsia="zh-HK"/>
              </w:rPr>
              <w:t>c</w:t>
            </w:r>
            <w:r w:rsidRPr="007A52E9">
              <w:rPr>
                <w:rFonts w:ascii="Times New Roman" w:hAnsi="Times New Roman" w:cs="Times New Roman"/>
                <w:kern w:val="0"/>
                <w:szCs w:val="24"/>
                <w:lang w:eastAsia="zh-HK"/>
              </w:rPr>
              <w:t xml:space="preserve">onditional </w:t>
            </w:r>
            <w:r w:rsidR="000C4A02" w:rsidRPr="007A52E9">
              <w:rPr>
                <w:rFonts w:ascii="Times New Roman" w:hAnsi="Times New Roman" w:cs="Times New Roman"/>
                <w:kern w:val="0"/>
                <w:szCs w:val="24"/>
                <w:lang w:eastAsia="zh-HK"/>
              </w:rPr>
              <w:t>a</w:t>
            </w:r>
            <w:r w:rsidRPr="007A52E9">
              <w:rPr>
                <w:rFonts w:ascii="Times New Roman" w:hAnsi="Times New Roman" w:cs="Times New Roman"/>
                <w:kern w:val="0"/>
                <w:szCs w:val="24"/>
                <w:lang w:eastAsia="zh-HK"/>
              </w:rPr>
              <w:t>dvance</w:t>
            </w:r>
          </w:p>
        </w:tc>
      </w:tr>
      <w:tr w:rsidR="00AB7DCC" w:rsidRPr="007A52E9" w:rsidTr="00AD4610">
        <w:tc>
          <w:tcPr>
            <w:tcW w:w="3402" w:type="dxa"/>
            <w:shd w:val="clear" w:color="auto" w:fill="auto"/>
          </w:tcPr>
          <w:p w:rsidR="00AB7DCC" w:rsidRPr="007A52E9" w:rsidRDefault="00AB7DCC" w:rsidP="006D7987">
            <w:pPr>
              <w:keepNext/>
              <w:widowControl/>
              <w:overflowPunct w:val="0"/>
              <w:autoSpaceDE w:val="0"/>
              <w:autoSpaceDN w:val="0"/>
              <w:adjustRightInd w:val="0"/>
              <w:snapToGrid w:val="0"/>
              <w:ind w:left="22"/>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Within 48 months but more than 36 months after 1 January 2015</w:t>
            </w:r>
          </w:p>
        </w:tc>
        <w:tc>
          <w:tcPr>
            <w:tcW w:w="3759" w:type="dxa"/>
            <w:shd w:val="clear" w:color="auto" w:fill="auto"/>
          </w:tcPr>
          <w:p w:rsidR="00AB7DCC" w:rsidRPr="007A52E9" w:rsidRDefault="00AB7DCC" w:rsidP="000C4A02">
            <w:pPr>
              <w:keepNext/>
              <w:widowControl/>
              <w:tabs>
                <w:tab w:val="left" w:pos="574"/>
              </w:tabs>
              <w:overflowPunct w:val="0"/>
              <w:autoSpaceDE w:val="0"/>
              <w:autoSpaceDN w:val="0"/>
              <w:adjustRightInd w:val="0"/>
              <w:snapToGrid w:val="0"/>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 xml:space="preserve">40% of the </w:t>
            </w:r>
            <w:r w:rsidR="000C4A02" w:rsidRPr="007A52E9">
              <w:rPr>
                <w:rFonts w:ascii="Times New Roman" w:hAnsi="Times New Roman" w:cs="Times New Roman"/>
                <w:kern w:val="0"/>
                <w:szCs w:val="24"/>
                <w:lang w:eastAsia="zh-HK"/>
              </w:rPr>
              <w:t>c</w:t>
            </w:r>
            <w:r w:rsidRPr="007A52E9">
              <w:rPr>
                <w:rFonts w:ascii="Times New Roman" w:hAnsi="Times New Roman" w:cs="Times New Roman"/>
                <w:kern w:val="0"/>
                <w:szCs w:val="24"/>
                <w:lang w:eastAsia="zh-HK"/>
              </w:rPr>
              <w:t xml:space="preserve">onditional </w:t>
            </w:r>
            <w:r w:rsidR="000C4A02" w:rsidRPr="007A52E9">
              <w:rPr>
                <w:rFonts w:ascii="Times New Roman" w:hAnsi="Times New Roman" w:cs="Times New Roman"/>
                <w:kern w:val="0"/>
                <w:szCs w:val="24"/>
                <w:lang w:eastAsia="zh-HK"/>
              </w:rPr>
              <w:t>a</w:t>
            </w:r>
            <w:r w:rsidRPr="007A52E9">
              <w:rPr>
                <w:rFonts w:ascii="Times New Roman" w:hAnsi="Times New Roman" w:cs="Times New Roman"/>
                <w:kern w:val="0"/>
                <w:szCs w:val="24"/>
                <w:lang w:eastAsia="zh-HK"/>
              </w:rPr>
              <w:t xml:space="preserve">dvance with 40% of all interest accrued on the full </w:t>
            </w:r>
            <w:r w:rsidR="000C4A02" w:rsidRPr="007A52E9">
              <w:rPr>
                <w:rFonts w:ascii="Times New Roman" w:hAnsi="Times New Roman" w:cs="Times New Roman"/>
                <w:kern w:val="0"/>
                <w:szCs w:val="24"/>
                <w:lang w:eastAsia="zh-HK"/>
              </w:rPr>
              <w:t>c</w:t>
            </w:r>
            <w:r w:rsidRPr="007A52E9">
              <w:rPr>
                <w:rFonts w:ascii="Times New Roman" w:hAnsi="Times New Roman" w:cs="Times New Roman"/>
                <w:kern w:val="0"/>
                <w:szCs w:val="24"/>
                <w:lang w:eastAsia="zh-HK"/>
              </w:rPr>
              <w:t xml:space="preserve">onditional </w:t>
            </w:r>
            <w:r w:rsidR="000C4A02" w:rsidRPr="007A52E9">
              <w:rPr>
                <w:rFonts w:ascii="Times New Roman" w:hAnsi="Times New Roman" w:cs="Times New Roman"/>
                <w:kern w:val="0"/>
                <w:szCs w:val="24"/>
                <w:lang w:eastAsia="zh-HK"/>
              </w:rPr>
              <w:t>a</w:t>
            </w:r>
            <w:r w:rsidRPr="007A52E9">
              <w:rPr>
                <w:rFonts w:ascii="Times New Roman" w:hAnsi="Times New Roman" w:cs="Times New Roman"/>
                <w:kern w:val="0"/>
                <w:szCs w:val="24"/>
                <w:lang w:eastAsia="zh-HK"/>
              </w:rPr>
              <w:t>dvance</w:t>
            </w:r>
          </w:p>
        </w:tc>
      </w:tr>
      <w:tr w:rsidR="00AB7DCC" w:rsidRPr="007A52E9" w:rsidTr="00AD4610">
        <w:tc>
          <w:tcPr>
            <w:tcW w:w="3402" w:type="dxa"/>
            <w:shd w:val="clear" w:color="auto" w:fill="auto"/>
          </w:tcPr>
          <w:p w:rsidR="00AB7DCC" w:rsidRPr="007A52E9" w:rsidRDefault="00AB7DCC" w:rsidP="006D7987">
            <w:pPr>
              <w:widowControl/>
              <w:overflowPunct w:val="0"/>
              <w:autoSpaceDE w:val="0"/>
              <w:autoSpaceDN w:val="0"/>
              <w:adjustRightInd w:val="0"/>
              <w:snapToGrid w:val="0"/>
              <w:ind w:left="22"/>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Within 60 months but more than 48 months after 1 January 2015</w:t>
            </w:r>
          </w:p>
        </w:tc>
        <w:tc>
          <w:tcPr>
            <w:tcW w:w="3759" w:type="dxa"/>
            <w:shd w:val="clear" w:color="auto" w:fill="auto"/>
          </w:tcPr>
          <w:p w:rsidR="00AB7DCC" w:rsidRPr="007A52E9" w:rsidRDefault="00AB7DCC" w:rsidP="000C4A02">
            <w:pPr>
              <w:widowControl/>
              <w:tabs>
                <w:tab w:val="left" w:pos="574"/>
              </w:tabs>
              <w:overflowPunct w:val="0"/>
              <w:autoSpaceDE w:val="0"/>
              <w:autoSpaceDN w:val="0"/>
              <w:adjustRightInd w:val="0"/>
              <w:snapToGrid w:val="0"/>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 xml:space="preserve">20% of the </w:t>
            </w:r>
            <w:r w:rsidR="000C4A02" w:rsidRPr="007A52E9">
              <w:rPr>
                <w:rFonts w:ascii="Times New Roman" w:hAnsi="Times New Roman" w:cs="Times New Roman"/>
                <w:kern w:val="0"/>
                <w:szCs w:val="24"/>
                <w:lang w:eastAsia="zh-HK"/>
              </w:rPr>
              <w:t>c</w:t>
            </w:r>
            <w:r w:rsidRPr="007A52E9">
              <w:rPr>
                <w:rFonts w:ascii="Times New Roman" w:hAnsi="Times New Roman" w:cs="Times New Roman"/>
                <w:kern w:val="0"/>
                <w:szCs w:val="24"/>
                <w:lang w:eastAsia="zh-HK"/>
              </w:rPr>
              <w:t xml:space="preserve">onditional </w:t>
            </w:r>
            <w:r w:rsidR="000C4A02" w:rsidRPr="007A52E9">
              <w:rPr>
                <w:rFonts w:ascii="Times New Roman" w:hAnsi="Times New Roman" w:cs="Times New Roman"/>
                <w:kern w:val="0"/>
                <w:szCs w:val="24"/>
                <w:lang w:eastAsia="zh-HK"/>
              </w:rPr>
              <w:t>a</w:t>
            </w:r>
            <w:r w:rsidRPr="007A52E9">
              <w:rPr>
                <w:rFonts w:ascii="Times New Roman" w:hAnsi="Times New Roman" w:cs="Times New Roman"/>
                <w:kern w:val="0"/>
                <w:szCs w:val="24"/>
                <w:lang w:eastAsia="zh-HK"/>
              </w:rPr>
              <w:t xml:space="preserve">dvance with 20% of all interest accrued on the full </w:t>
            </w:r>
            <w:r w:rsidR="000C4A02" w:rsidRPr="007A52E9">
              <w:rPr>
                <w:rFonts w:ascii="Times New Roman" w:hAnsi="Times New Roman" w:cs="Times New Roman"/>
                <w:kern w:val="0"/>
                <w:szCs w:val="24"/>
                <w:lang w:eastAsia="zh-HK"/>
              </w:rPr>
              <w:t>c</w:t>
            </w:r>
            <w:r w:rsidRPr="007A52E9">
              <w:rPr>
                <w:rFonts w:ascii="Times New Roman" w:hAnsi="Times New Roman" w:cs="Times New Roman"/>
                <w:kern w:val="0"/>
                <w:szCs w:val="24"/>
                <w:lang w:eastAsia="zh-HK"/>
              </w:rPr>
              <w:t xml:space="preserve">onditional </w:t>
            </w:r>
            <w:r w:rsidR="000C4A02" w:rsidRPr="007A52E9">
              <w:rPr>
                <w:rFonts w:ascii="Times New Roman" w:hAnsi="Times New Roman" w:cs="Times New Roman"/>
                <w:kern w:val="0"/>
                <w:szCs w:val="24"/>
                <w:lang w:eastAsia="zh-HK"/>
              </w:rPr>
              <w:t>a</w:t>
            </w:r>
            <w:r w:rsidRPr="007A52E9">
              <w:rPr>
                <w:rFonts w:ascii="Times New Roman" w:hAnsi="Times New Roman" w:cs="Times New Roman"/>
                <w:kern w:val="0"/>
                <w:szCs w:val="24"/>
                <w:lang w:eastAsia="zh-HK"/>
              </w:rPr>
              <w:t>dvance</w:t>
            </w:r>
          </w:p>
        </w:tc>
      </w:tr>
      <w:tr w:rsidR="00AB7DCC" w:rsidRPr="007A52E9" w:rsidTr="00AD4610">
        <w:tc>
          <w:tcPr>
            <w:tcW w:w="3402" w:type="dxa"/>
            <w:shd w:val="clear" w:color="auto" w:fill="auto"/>
          </w:tcPr>
          <w:p w:rsidR="00AB7DCC" w:rsidRPr="007A52E9" w:rsidRDefault="00AB7DCC" w:rsidP="006D7987">
            <w:pPr>
              <w:widowControl/>
              <w:overflowPunct w:val="0"/>
              <w:autoSpaceDE w:val="0"/>
              <w:autoSpaceDN w:val="0"/>
              <w:adjustRightInd w:val="0"/>
              <w:snapToGrid w:val="0"/>
              <w:ind w:left="22"/>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Within 72 months but more than 60 months after 1 January 2015</w:t>
            </w:r>
          </w:p>
        </w:tc>
        <w:tc>
          <w:tcPr>
            <w:tcW w:w="3759" w:type="dxa"/>
            <w:shd w:val="clear" w:color="auto" w:fill="auto"/>
          </w:tcPr>
          <w:p w:rsidR="00AB7DCC" w:rsidRPr="007A52E9" w:rsidRDefault="00AB7DCC" w:rsidP="000C4A02">
            <w:pPr>
              <w:widowControl/>
              <w:tabs>
                <w:tab w:val="left" w:pos="574"/>
              </w:tabs>
              <w:overflowPunct w:val="0"/>
              <w:autoSpaceDE w:val="0"/>
              <w:autoSpaceDN w:val="0"/>
              <w:adjustRightInd w:val="0"/>
              <w:snapToGrid w:val="0"/>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 xml:space="preserve">10% of the </w:t>
            </w:r>
            <w:r w:rsidR="000C4A02" w:rsidRPr="007A52E9">
              <w:rPr>
                <w:rFonts w:ascii="Times New Roman" w:hAnsi="Times New Roman" w:cs="Times New Roman"/>
                <w:kern w:val="0"/>
                <w:szCs w:val="24"/>
                <w:lang w:eastAsia="zh-HK"/>
              </w:rPr>
              <w:t xml:space="preserve">conditional advance </w:t>
            </w:r>
            <w:r w:rsidRPr="007A52E9">
              <w:rPr>
                <w:rFonts w:ascii="Times New Roman" w:hAnsi="Times New Roman" w:cs="Times New Roman"/>
                <w:kern w:val="0"/>
                <w:szCs w:val="24"/>
                <w:lang w:eastAsia="zh-HK"/>
              </w:rPr>
              <w:t xml:space="preserve">with 10% of all interest accrued on the full </w:t>
            </w:r>
            <w:r w:rsidR="000C4A02" w:rsidRPr="007A52E9">
              <w:rPr>
                <w:rFonts w:ascii="Times New Roman" w:hAnsi="Times New Roman" w:cs="Times New Roman"/>
                <w:kern w:val="0"/>
                <w:szCs w:val="24"/>
                <w:lang w:eastAsia="zh-HK"/>
              </w:rPr>
              <w:t>conditional advance</w:t>
            </w:r>
          </w:p>
        </w:tc>
      </w:tr>
    </w:tbl>
    <w:p w:rsidR="00AB7DCC" w:rsidRPr="007A52E9" w:rsidRDefault="00AB7DCC" w:rsidP="006D7987">
      <w:pPr>
        <w:tabs>
          <w:tab w:val="left" w:pos="851"/>
        </w:tabs>
        <w:overflowPunct w:val="0"/>
        <w:snapToGrid w:val="0"/>
        <w:ind w:left="851"/>
        <w:jc w:val="both"/>
        <w:rPr>
          <w:rFonts w:ascii="Times New Roman" w:hAnsi="Times New Roman" w:cs="Times New Roman"/>
          <w:szCs w:val="24"/>
          <w:lang w:eastAsia="zh-HK"/>
        </w:rPr>
      </w:pPr>
    </w:p>
    <w:p w:rsidR="00AB7DCC" w:rsidRPr="007A52E9" w:rsidRDefault="00AB7DCC" w:rsidP="006D7987">
      <w:pPr>
        <w:numPr>
          <w:ilvl w:val="0"/>
          <w:numId w:val="11"/>
        </w:numPr>
        <w:overflowPunct w:val="0"/>
        <w:snapToGrid w:val="0"/>
        <w:ind w:left="0" w:hanging="1"/>
        <w:jc w:val="both"/>
        <w:rPr>
          <w:rFonts w:ascii="Times New Roman" w:hAnsi="Times New Roman" w:cs="Times New Roman"/>
          <w:szCs w:val="24"/>
          <w:lang w:eastAsia="zh-HK"/>
        </w:rPr>
      </w:pPr>
      <w:r w:rsidRPr="007A52E9">
        <w:rPr>
          <w:rFonts w:ascii="Times New Roman" w:hAnsi="Times New Roman" w:cs="Times New Roman"/>
          <w:szCs w:val="24"/>
          <w:lang w:eastAsia="zh-HK"/>
        </w:rPr>
        <w:t xml:space="preserve">To recap, Clause (C) of the NBA provided for a conditional advance based on completion of 4+ years of </w:t>
      </w:r>
      <w:r w:rsidRPr="007A52E9">
        <w:rPr>
          <w:rFonts w:ascii="Times New Roman" w:hAnsi="Times New Roman" w:cs="Times New Roman"/>
          <w:kern w:val="0"/>
          <w:szCs w:val="24"/>
          <w:lang w:eastAsia="zh-HK"/>
        </w:rPr>
        <w:t>the Agency Contracts, i.e.</w:t>
      </w:r>
      <w:r w:rsidRPr="007A52E9">
        <w:rPr>
          <w:rFonts w:ascii="Times New Roman" w:hAnsi="Times New Roman" w:cs="Times New Roman"/>
          <w:szCs w:val="24"/>
          <w:lang w:eastAsia="zh-HK"/>
        </w:rPr>
        <w:t xml:space="preserve"> </w:t>
      </w:r>
      <w:r w:rsidRPr="007A52E9">
        <w:rPr>
          <w:rFonts w:ascii="Times New Roman" w:hAnsi="Times New Roman" w:cs="Times New Roman"/>
          <w:kern w:val="0"/>
          <w:szCs w:val="24"/>
          <w:lang w:eastAsia="zh-HK"/>
        </w:rPr>
        <w:t xml:space="preserve">termination with effect from 1 January 2015, of an amount equal to 6 times the average annual earnings for the years from 2010 to 2014 inclusive, subject to a 6-year restrictive covenant period. </w:t>
      </w:r>
    </w:p>
    <w:p w:rsidR="00AB7DCC" w:rsidRPr="007A52E9" w:rsidRDefault="00AB7DCC" w:rsidP="006D7987">
      <w:pPr>
        <w:overflowPunct w:val="0"/>
        <w:snapToGrid w:val="0"/>
        <w:ind w:hanging="1"/>
        <w:jc w:val="both"/>
        <w:rPr>
          <w:rFonts w:ascii="Times New Roman" w:hAnsi="Times New Roman" w:cs="Times New Roman"/>
          <w:szCs w:val="24"/>
          <w:lang w:eastAsia="zh-HK"/>
        </w:rPr>
      </w:pPr>
    </w:p>
    <w:p w:rsidR="00AB7DCC" w:rsidRPr="007A52E9" w:rsidRDefault="00AB7DCC" w:rsidP="006D7987">
      <w:pPr>
        <w:numPr>
          <w:ilvl w:val="0"/>
          <w:numId w:val="11"/>
        </w:numPr>
        <w:overflowPunct w:val="0"/>
        <w:snapToGrid w:val="0"/>
        <w:ind w:left="0" w:hanging="1"/>
        <w:jc w:val="both"/>
        <w:rPr>
          <w:rFonts w:ascii="Times New Roman" w:hAnsi="Times New Roman" w:cs="Times New Roman"/>
          <w:szCs w:val="24"/>
          <w:lang w:eastAsia="zh-HK"/>
        </w:rPr>
      </w:pPr>
      <w:r w:rsidRPr="007A52E9">
        <w:rPr>
          <w:rFonts w:ascii="Times New Roman" w:hAnsi="Times New Roman" w:cs="Times New Roman"/>
          <w:szCs w:val="24"/>
          <w:lang w:eastAsia="zh-HK"/>
        </w:rPr>
        <w:t xml:space="preserve">Clause (A) of the NBA provided for a conditional advance based on a shorter period of completion of 2+ years of </w:t>
      </w:r>
      <w:r w:rsidRPr="007A52E9">
        <w:rPr>
          <w:rFonts w:ascii="Times New Roman" w:hAnsi="Times New Roman" w:cs="Times New Roman"/>
          <w:kern w:val="0"/>
          <w:szCs w:val="24"/>
          <w:lang w:eastAsia="zh-HK"/>
        </w:rPr>
        <w:t>the Agency Contracts, i.e.</w:t>
      </w:r>
      <w:r w:rsidRPr="007A52E9">
        <w:rPr>
          <w:rFonts w:ascii="Times New Roman" w:hAnsi="Times New Roman" w:cs="Times New Roman"/>
          <w:szCs w:val="24"/>
          <w:lang w:eastAsia="zh-HK"/>
        </w:rPr>
        <w:t xml:space="preserve"> </w:t>
      </w:r>
      <w:r w:rsidRPr="007A52E9">
        <w:rPr>
          <w:rFonts w:ascii="Times New Roman" w:hAnsi="Times New Roman" w:cs="Times New Roman"/>
          <w:kern w:val="0"/>
          <w:szCs w:val="24"/>
          <w:lang w:eastAsia="zh-HK"/>
        </w:rPr>
        <w:t xml:space="preserve">termination with effect from 1 January 2013, of an amount equal to 4 times the average annual earnings for the years from 2010 to 2012 inclusive, subject to a 4-year restrictive covenant period. </w:t>
      </w:r>
    </w:p>
    <w:p w:rsidR="00AB7DCC" w:rsidRPr="007A52E9" w:rsidRDefault="00AB7DCC" w:rsidP="006D7987">
      <w:pPr>
        <w:overflowPunct w:val="0"/>
        <w:snapToGrid w:val="0"/>
        <w:ind w:hanging="1"/>
        <w:jc w:val="both"/>
        <w:rPr>
          <w:rFonts w:ascii="Times New Roman" w:hAnsi="Times New Roman" w:cs="Times New Roman"/>
          <w:szCs w:val="24"/>
          <w:lang w:eastAsia="zh-HK"/>
        </w:rPr>
      </w:pPr>
    </w:p>
    <w:p w:rsidR="00AB7DCC" w:rsidRPr="007A52E9" w:rsidRDefault="00AB7DCC" w:rsidP="006D7987">
      <w:pPr>
        <w:numPr>
          <w:ilvl w:val="0"/>
          <w:numId w:val="11"/>
        </w:numPr>
        <w:overflowPunct w:val="0"/>
        <w:snapToGrid w:val="0"/>
        <w:ind w:left="0" w:hanging="1"/>
        <w:jc w:val="both"/>
        <w:rPr>
          <w:rFonts w:ascii="Times New Roman" w:hAnsi="Times New Roman" w:cs="Times New Roman"/>
          <w:szCs w:val="24"/>
          <w:lang w:eastAsia="zh-HK"/>
        </w:rPr>
      </w:pPr>
      <w:r w:rsidRPr="007A52E9">
        <w:rPr>
          <w:rFonts w:ascii="Times New Roman" w:hAnsi="Times New Roman" w:cs="Times New Roman"/>
          <w:szCs w:val="24"/>
          <w:lang w:eastAsia="zh-HK"/>
        </w:rPr>
        <w:t xml:space="preserve">Clause (B) of the NBA provided for a conditional advance based on completion of 3+ years of </w:t>
      </w:r>
      <w:r w:rsidRPr="007A52E9">
        <w:rPr>
          <w:rFonts w:ascii="Times New Roman" w:hAnsi="Times New Roman" w:cs="Times New Roman"/>
          <w:kern w:val="0"/>
          <w:szCs w:val="24"/>
          <w:lang w:eastAsia="zh-HK"/>
        </w:rPr>
        <w:t>the Agency Contracts, i.e.</w:t>
      </w:r>
      <w:r w:rsidRPr="007A52E9">
        <w:rPr>
          <w:rFonts w:ascii="Times New Roman" w:hAnsi="Times New Roman" w:cs="Times New Roman"/>
          <w:szCs w:val="24"/>
          <w:lang w:eastAsia="zh-HK"/>
        </w:rPr>
        <w:t xml:space="preserve"> </w:t>
      </w:r>
      <w:r w:rsidRPr="007A52E9">
        <w:rPr>
          <w:rFonts w:ascii="Times New Roman" w:hAnsi="Times New Roman" w:cs="Times New Roman"/>
          <w:kern w:val="0"/>
          <w:szCs w:val="24"/>
          <w:lang w:eastAsia="zh-HK"/>
        </w:rPr>
        <w:t xml:space="preserve">termination with effect from 1 January 2014, of an amount equal to 5 times the average annual earnings for the years from 2010 to 2013 inclusive, subject to a 5-year restrictive covenant period. </w:t>
      </w:r>
    </w:p>
    <w:p w:rsidR="00AB7DCC" w:rsidRPr="007A52E9" w:rsidRDefault="00AB7DCC" w:rsidP="006D7987">
      <w:pPr>
        <w:tabs>
          <w:tab w:val="left" w:pos="851"/>
        </w:tabs>
        <w:overflowPunct w:val="0"/>
        <w:snapToGrid w:val="0"/>
        <w:ind w:left="851"/>
        <w:jc w:val="both"/>
        <w:rPr>
          <w:rFonts w:ascii="Times New Roman" w:hAnsi="Times New Roman" w:cs="Times New Roman"/>
          <w:szCs w:val="24"/>
          <w:lang w:eastAsia="zh-HK"/>
        </w:rPr>
      </w:pPr>
    </w:p>
    <w:p w:rsidR="00AB7DCC" w:rsidRPr="007A52E9" w:rsidRDefault="00AB7DCC" w:rsidP="006D7987">
      <w:pPr>
        <w:numPr>
          <w:ilvl w:val="0"/>
          <w:numId w:val="11"/>
        </w:numPr>
        <w:overflowPunct w:val="0"/>
        <w:snapToGrid w:val="0"/>
        <w:ind w:left="0" w:hanging="1"/>
        <w:jc w:val="both"/>
        <w:rPr>
          <w:rFonts w:ascii="Times New Roman" w:hAnsi="Times New Roman" w:cs="Times New Roman"/>
          <w:szCs w:val="24"/>
          <w:lang w:eastAsia="zh-HK"/>
        </w:rPr>
      </w:pPr>
      <w:r w:rsidRPr="007A52E9">
        <w:rPr>
          <w:rFonts w:ascii="Times New Roman" w:hAnsi="Times New Roman" w:cs="Times New Roman"/>
          <w:szCs w:val="24"/>
          <w:lang w:eastAsia="zh-HK"/>
        </w:rPr>
        <w:t xml:space="preserve">In other words, </w:t>
      </w:r>
      <w:r w:rsidRPr="007A52E9">
        <w:rPr>
          <w:rFonts w:ascii="Times New Roman" w:hAnsi="Times New Roman" w:cs="Times New Roman"/>
          <w:kern w:val="0"/>
          <w:szCs w:val="24"/>
          <w:lang w:eastAsia="zh-HK"/>
        </w:rPr>
        <w:t>the</w:t>
      </w:r>
      <w:r w:rsidRPr="007A52E9">
        <w:rPr>
          <w:rFonts w:ascii="Times New Roman" w:hAnsi="Times New Roman" w:cs="Times New Roman"/>
          <w:szCs w:val="24"/>
          <w:lang w:eastAsia="zh-HK"/>
        </w:rPr>
        <w:t xml:space="preserve"> amount of the conditional advance entitlement of the Taxpayer would increase with the length of service provided by him to the Company under </w:t>
      </w:r>
      <w:r w:rsidRPr="007A52E9">
        <w:rPr>
          <w:rFonts w:ascii="Times New Roman" w:hAnsi="Times New Roman" w:cs="Times New Roman"/>
          <w:kern w:val="0"/>
          <w:szCs w:val="24"/>
          <w:lang w:eastAsia="zh-HK"/>
        </w:rPr>
        <w:t xml:space="preserve">the Agency Contracts.  At the same time, the duration of the post-service restrictive covenant would also increase in proportion to the increase in the amount of conditional advance.  Importantly it is the Taxpayer, not the Company, who had the option to choose between the three different </w:t>
      </w:r>
      <w:r w:rsidR="00AD4610" w:rsidRPr="007A52E9">
        <w:rPr>
          <w:rFonts w:ascii="Times New Roman" w:hAnsi="Times New Roman" w:cs="Times New Roman"/>
          <w:kern w:val="0"/>
          <w:szCs w:val="24"/>
          <w:lang w:eastAsia="zh-HK"/>
        </w:rPr>
        <w:t>‘</w:t>
      </w:r>
      <w:r w:rsidRPr="007A52E9">
        <w:rPr>
          <w:rFonts w:ascii="Times New Roman" w:hAnsi="Times New Roman" w:cs="Times New Roman"/>
          <w:kern w:val="0"/>
          <w:szCs w:val="24"/>
          <w:lang w:eastAsia="zh-HK"/>
        </w:rPr>
        <w:t>packages</w:t>
      </w:r>
      <w:r w:rsidR="00AD4610" w:rsidRPr="007A52E9">
        <w:rPr>
          <w:rFonts w:ascii="Times New Roman" w:hAnsi="Times New Roman" w:cs="Times New Roman"/>
          <w:kern w:val="0"/>
          <w:szCs w:val="24"/>
          <w:lang w:eastAsia="zh-HK"/>
        </w:rPr>
        <w:t>’</w:t>
      </w:r>
      <w:r w:rsidRPr="007A52E9">
        <w:rPr>
          <w:rFonts w:ascii="Times New Roman" w:hAnsi="Times New Roman" w:cs="Times New Roman"/>
          <w:kern w:val="0"/>
          <w:szCs w:val="24"/>
          <w:lang w:eastAsia="zh-HK"/>
        </w:rPr>
        <w:t xml:space="preserve"> under Clauses (A), (B) and (C).</w:t>
      </w:r>
    </w:p>
    <w:p w:rsidR="00AB7DCC" w:rsidRPr="007A52E9" w:rsidRDefault="00AB7DCC" w:rsidP="006D7987">
      <w:pPr>
        <w:pStyle w:val="ac"/>
        <w:overflowPunct w:val="0"/>
        <w:rPr>
          <w:rFonts w:ascii="Times New Roman" w:hAnsi="Times New Roman" w:cs="Times New Roman"/>
          <w:szCs w:val="24"/>
          <w:lang w:eastAsia="zh-HK"/>
        </w:rPr>
      </w:pPr>
    </w:p>
    <w:p w:rsidR="00AB7DCC" w:rsidRPr="007A52E9" w:rsidRDefault="00AB7DCC" w:rsidP="006D7987">
      <w:pPr>
        <w:numPr>
          <w:ilvl w:val="0"/>
          <w:numId w:val="11"/>
        </w:numPr>
        <w:overflowPunct w:val="0"/>
        <w:snapToGrid w:val="0"/>
        <w:ind w:left="0" w:firstLine="0"/>
        <w:jc w:val="both"/>
        <w:rPr>
          <w:rFonts w:ascii="Times New Roman" w:hAnsi="Times New Roman" w:cs="Times New Roman"/>
          <w:szCs w:val="24"/>
          <w:lang w:eastAsia="zh-HK"/>
        </w:rPr>
      </w:pPr>
      <w:r w:rsidRPr="007A52E9">
        <w:rPr>
          <w:rFonts w:ascii="Times New Roman" w:hAnsi="Times New Roman" w:cs="Times New Roman"/>
          <w:szCs w:val="24"/>
          <w:lang w:eastAsia="zh-HK"/>
        </w:rPr>
        <w:t>The Taxpayer signified his agreement to the terms and conditions of the NBA on 29 September 2010.</w:t>
      </w:r>
    </w:p>
    <w:p w:rsidR="00AB7DCC" w:rsidRPr="007A52E9" w:rsidRDefault="00AB7DCC" w:rsidP="006D7987">
      <w:pPr>
        <w:tabs>
          <w:tab w:val="left" w:pos="851"/>
        </w:tabs>
        <w:overflowPunct w:val="0"/>
        <w:snapToGrid w:val="0"/>
        <w:ind w:left="851" w:hanging="851"/>
        <w:jc w:val="both"/>
        <w:rPr>
          <w:rFonts w:ascii="Times New Roman" w:hAnsi="Times New Roman" w:cs="Times New Roman"/>
          <w:kern w:val="0"/>
          <w:szCs w:val="24"/>
          <w:lang w:eastAsia="zh-HK"/>
        </w:rPr>
      </w:pPr>
    </w:p>
    <w:p w:rsidR="00AB7DCC" w:rsidRPr="007A52E9" w:rsidRDefault="00AB7DCC" w:rsidP="006D7987">
      <w:pPr>
        <w:tabs>
          <w:tab w:val="left" w:pos="851"/>
        </w:tabs>
        <w:overflowPunct w:val="0"/>
        <w:snapToGrid w:val="0"/>
        <w:ind w:left="851" w:hanging="851"/>
        <w:jc w:val="both"/>
        <w:rPr>
          <w:rFonts w:ascii="Times New Roman" w:hAnsi="Times New Roman" w:cs="Times New Roman"/>
          <w:b/>
          <w:i/>
          <w:kern w:val="0"/>
          <w:szCs w:val="24"/>
          <w:lang w:eastAsia="zh-HK"/>
        </w:rPr>
      </w:pPr>
      <w:r w:rsidRPr="007A52E9">
        <w:rPr>
          <w:rFonts w:ascii="Times New Roman" w:hAnsi="Times New Roman" w:cs="Times New Roman"/>
          <w:b/>
          <w:i/>
          <w:kern w:val="0"/>
          <w:szCs w:val="24"/>
          <w:lang w:eastAsia="zh-HK"/>
        </w:rPr>
        <w:t xml:space="preserve">The </w:t>
      </w:r>
      <w:r w:rsidR="00AD4610" w:rsidRPr="007A52E9">
        <w:rPr>
          <w:rFonts w:ascii="Times New Roman" w:hAnsi="Times New Roman" w:cs="Times New Roman"/>
          <w:b/>
          <w:i/>
          <w:kern w:val="0"/>
          <w:szCs w:val="24"/>
          <w:lang w:eastAsia="zh-HK"/>
        </w:rPr>
        <w:t>‘</w:t>
      </w:r>
      <w:r w:rsidRPr="007A52E9">
        <w:rPr>
          <w:rFonts w:ascii="Times New Roman" w:hAnsi="Times New Roman" w:cs="Times New Roman"/>
          <w:b/>
          <w:i/>
          <w:kern w:val="0"/>
          <w:szCs w:val="24"/>
          <w:lang w:eastAsia="zh-HK"/>
        </w:rPr>
        <w:t>First Addendum</w:t>
      </w:r>
      <w:r w:rsidR="00AD4610" w:rsidRPr="007A52E9">
        <w:rPr>
          <w:rFonts w:ascii="Times New Roman" w:hAnsi="Times New Roman" w:cs="Times New Roman"/>
          <w:b/>
          <w:i/>
          <w:kern w:val="0"/>
          <w:szCs w:val="24"/>
          <w:lang w:eastAsia="zh-HK"/>
        </w:rPr>
        <w:t>’</w:t>
      </w:r>
      <w:r w:rsidRPr="007A52E9">
        <w:rPr>
          <w:rFonts w:ascii="Times New Roman" w:hAnsi="Times New Roman" w:cs="Times New Roman"/>
          <w:b/>
          <w:i/>
          <w:kern w:val="0"/>
          <w:szCs w:val="24"/>
          <w:lang w:eastAsia="zh-HK"/>
        </w:rPr>
        <w:t xml:space="preserve">/The </w:t>
      </w:r>
      <w:r w:rsidR="00AD4610" w:rsidRPr="007A52E9">
        <w:rPr>
          <w:rFonts w:ascii="Times New Roman" w:hAnsi="Times New Roman" w:cs="Times New Roman"/>
          <w:b/>
          <w:i/>
          <w:kern w:val="0"/>
          <w:szCs w:val="24"/>
          <w:lang w:eastAsia="zh-HK"/>
        </w:rPr>
        <w:t>‘</w:t>
      </w:r>
      <w:r w:rsidRPr="007A52E9">
        <w:rPr>
          <w:rFonts w:ascii="Times New Roman" w:hAnsi="Times New Roman" w:cs="Times New Roman"/>
          <w:b/>
          <w:i/>
          <w:kern w:val="0"/>
          <w:szCs w:val="24"/>
          <w:lang w:eastAsia="zh-HK"/>
        </w:rPr>
        <w:t>Loan Agreement</w:t>
      </w:r>
      <w:r w:rsidR="00AD4610" w:rsidRPr="007A52E9">
        <w:rPr>
          <w:rFonts w:ascii="Times New Roman" w:hAnsi="Times New Roman" w:cs="Times New Roman"/>
          <w:b/>
          <w:i/>
          <w:kern w:val="0"/>
          <w:szCs w:val="24"/>
          <w:lang w:eastAsia="zh-HK"/>
        </w:rPr>
        <w:t>’</w:t>
      </w:r>
    </w:p>
    <w:p w:rsidR="00AB7DCC" w:rsidRPr="007A52E9" w:rsidRDefault="00AB7DCC" w:rsidP="006D7987">
      <w:pPr>
        <w:tabs>
          <w:tab w:val="left" w:pos="851"/>
        </w:tabs>
        <w:overflowPunct w:val="0"/>
        <w:snapToGrid w:val="0"/>
        <w:ind w:left="851" w:hanging="851"/>
        <w:jc w:val="both"/>
        <w:rPr>
          <w:rFonts w:ascii="Times New Roman" w:hAnsi="Times New Roman" w:cs="Times New Roman"/>
          <w:b/>
          <w:bCs/>
          <w:szCs w:val="24"/>
          <w:u w:val="single"/>
          <w:lang w:eastAsia="zh-HK"/>
        </w:rPr>
      </w:pPr>
    </w:p>
    <w:p w:rsidR="00AB7DCC" w:rsidRPr="007A52E9" w:rsidRDefault="00AB7DCC" w:rsidP="006D7987">
      <w:pPr>
        <w:widowControl/>
        <w:numPr>
          <w:ilvl w:val="0"/>
          <w:numId w:val="11"/>
        </w:numPr>
        <w:overflowPunct w:val="0"/>
        <w:autoSpaceDE w:val="0"/>
        <w:autoSpaceDN w:val="0"/>
        <w:adjustRightInd w:val="0"/>
        <w:snapToGrid w:val="0"/>
        <w:ind w:left="0" w:firstLine="0"/>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In consideration of the Company agreeing to offer the Taxpayer a loan of $15,000,000 (</w:t>
      </w:r>
      <w:r w:rsidR="00AD4610" w:rsidRPr="007A52E9">
        <w:rPr>
          <w:rFonts w:ascii="Times New Roman" w:hAnsi="Times New Roman" w:cs="Times New Roman"/>
          <w:bCs/>
          <w:kern w:val="0"/>
          <w:szCs w:val="24"/>
          <w:lang w:eastAsia="zh-HK"/>
        </w:rPr>
        <w:t>‘</w:t>
      </w:r>
      <w:r w:rsidRPr="007A52E9">
        <w:rPr>
          <w:rFonts w:ascii="Times New Roman" w:hAnsi="Times New Roman" w:cs="Times New Roman"/>
          <w:bCs/>
          <w:kern w:val="0"/>
          <w:szCs w:val="24"/>
          <w:lang w:eastAsia="zh-HK"/>
        </w:rPr>
        <w:t>Loan</w:t>
      </w:r>
      <w:r w:rsidR="00AD4610" w:rsidRPr="007A52E9">
        <w:rPr>
          <w:rFonts w:ascii="Times New Roman" w:hAnsi="Times New Roman" w:cs="Times New Roman"/>
          <w:bCs/>
          <w:kern w:val="0"/>
          <w:szCs w:val="24"/>
          <w:lang w:eastAsia="zh-HK"/>
        </w:rPr>
        <w:t>’</w:t>
      </w:r>
      <w:r w:rsidRPr="007A52E9">
        <w:rPr>
          <w:rFonts w:ascii="Times New Roman" w:hAnsi="Times New Roman" w:cs="Times New Roman"/>
          <w:kern w:val="0"/>
          <w:szCs w:val="24"/>
          <w:lang w:eastAsia="zh-HK"/>
        </w:rPr>
        <w:t>) and entering into a loan agreement dated 15 April 2014 (</w:t>
      </w:r>
      <w:r w:rsidR="00AD4610" w:rsidRPr="007A52E9">
        <w:rPr>
          <w:rFonts w:ascii="Times New Roman" w:hAnsi="Times New Roman" w:cs="Times New Roman"/>
          <w:kern w:val="0"/>
          <w:szCs w:val="24"/>
          <w:lang w:eastAsia="zh-HK"/>
        </w:rPr>
        <w:t>‘</w:t>
      </w:r>
      <w:r w:rsidRPr="007A52E9">
        <w:rPr>
          <w:rFonts w:ascii="Times New Roman" w:hAnsi="Times New Roman" w:cs="Times New Roman"/>
          <w:bCs/>
          <w:kern w:val="0"/>
          <w:szCs w:val="24"/>
          <w:lang w:eastAsia="zh-HK"/>
        </w:rPr>
        <w:t>Loan Agreement</w:t>
      </w:r>
      <w:r w:rsidR="00AD4610" w:rsidRPr="007A52E9">
        <w:rPr>
          <w:rFonts w:ascii="Times New Roman" w:hAnsi="Times New Roman" w:cs="Times New Roman"/>
          <w:kern w:val="0"/>
          <w:szCs w:val="24"/>
          <w:lang w:eastAsia="zh-HK"/>
        </w:rPr>
        <w:t>’</w:t>
      </w:r>
      <w:r w:rsidRPr="007A52E9">
        <w:rPr>
          <w:rFonts w:ascii="Times New Roman" w:hAnsi="Times New Roman" w:cs="Times New Roman"/>
          <w:kern w:val="0"/>
          <w:szCs w:val="24"/>
          <w:lang w:eastAsia="zh-HK"/>
        </w:rPr>
        <w:t>)</w:t>
      </w:r>
      <w:r w:rsidRPr="007A52E9">
        <w:rPr>
          <w:rFonts w:ascii="Times New Roman" w:hAnsi="Times New Roman" w:cs="Times New Roman"/>
          <w:bCs/>
          <w:kern w:val="0"/>
          <w:szCs w:val="24"/>
          <w:lang w:eastAsia="zh-HK"/>
        </w:rPr>
        <w:t xml:space="preserve"> </w:t>
      </w:r>
      <w:r w:rsidRPr="007A52E9">
        <w:rPr>
          <w:rFonts w:ascii="Times New Roman" w:hAnsi="Times New Roman" w:cs="Times New Roman"/>
          <w:kern w:val="0"/>
          <w:szCs w:val="24"/>
          <w:lang w:eastAsia="zh-HK"/>
        </w:rPr>
        <w:t>with him, by the First Addendum dated 15 April 2014 (</w:t>
      </w:r>
      <w:r w:rsidR="00AD4610" w:rsidRPr="007A52E9">
        <w:rPr>
          <w:rFonts w:ascii="Times New Roman" w:hAnsi="Times New Roman" w:cs="Times New Roman"/>
          <w:kern w:val="0"/>
          <w:szCs w:val="24"/>
          <w:lang w:eastAsia="zh-HK"/>
        </w:rPr>
        <w:t>‘</w:t>
      </w:r>
      <w:r w:rsidRPr="007A52E9">
        <w:rPr>
          <w:rFonts w:ascii="Times New Roman" w:hAnsi="Times New Roman" w:cs="Times New Roman"/>
          <w:bCs/>
          <w:kern w:val="0"/>
          <w:szCs w:val="24"/>
          <w:lang w:eastAsia="zh-HK"/>
        </w:rPr>
        <w:t>First Addendum</w:t>
      </w:r>
      <w:r w:rsidR="00AD4610" w:rsidRPr="007A52E9">
        <w:rPr>
          <w:rFonts w:ascii="Times New Roman" w:hAnsi="Times New Roman" w:cs="Times New Roman"/>
          <w:kern w:val="0"/>
          <w:szCs w:val="24"/>
          <w:lang w:eastAsia="zh-HK"/>
        </w:rPr>
        <w:t>’</w:t>
      </w:r>
      <w:r w:rsidRPr="007A52E9">
        <w:rPr>
          <w:rFonts w:ascii="Times New Roman" w:hAnsi="Times New Roman" w:cs="Times New Roman"/>
          <w:kern w:val="0"/>
          <w:szCs w:val="24"/>
          <w:lang w:eastAsia="zh-HK"/>
        </w:rPr>
        <w:t xml:space="preserve">), the Company amended the terms and conditions of the NBA by, </w:t>
      </w:r>
      <w:r w:rsidRPr="007A52E9">
        <w:rPr>
          <w:rFonts w:ascii="Times New Roman" w:hAnsi="Times New Roman" w:cs="Times New Roman"/>
          <w:i/>
          <w:kern w:val="0"/>
          <w:szCs w:val="24"/>
          <w:lang w:eastAsia="zh-HK"/>
        </w:rPr>
        <w:t>inter alia</w:t>
      </w:r>
      <w:r w:rsidRPr="007A52E9">
        <w:rPr>
          <w:rFonts w:ascii="Times New Roman" w:hAnsi="Times New Roman" w:cs="Times New Roman"/>
          <w:kern w:val="0"/>
          <w:szCs w:val="24"/>
          <w:lang w:eastAsia="zh-HK"/>
        </w:rPr>
        <w:t>, including a clause to the following effect:</w:t>
      </w:r>
    </w:p>
    <w:p w:rsidR="00AB7DCC" w:rsidRPr="007A52E9" w:rsidRDefault="00AB7DCC" w:rsidP="006D7987">
      <w:pPr>
        <w:widowControl/>
        <w:overflowPunct w:val="0"/>
        <w:autoSpaceDE w:val="0"/>
        <w:autoSpaceDN w:val="0"/>
        <w:adjustRightInd w:val="0"/>
        <w:snapToGrid w:val="0"/>
        <w:jc w:val="both"/>
        <w:textAlignment w:val="baseline"/>
        <w:rPr>
          <w:rFonts w:ascii="Times New Roman" w:hAnsi="Times New Roman" w:cs="Times New Roman"/>
          <w:kern w:val="0"/>
          <w:szCs w:val="24"/>
          <w:lang w:eastAsia="zh-HK"/>
        </w:rPr>
      </w:pPr>
    </w:p>
    <w:p w:rsidR="00AB7DCC" w:rsidRPr="007A52E9" w:rsidRDefault="00AB7DCC" w:rsidP="006D7987">
      <w:pPr>
        <w:widowControl/>
        <w:overflowPunct w:val="0"/>
        <w:autoSpaceDE w:val="0"/>
        <w:autoSpaceDN w:val="0"/>
        <w:adjustRightInd w:val="0"/>
        <w:snapToGrid w:val="0"/>
        <w:ind w:leftChars="638" w:left="1531"/>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 xml:space="preserve">The Taxpayer authorized the Company to deduct, from the proceeds of the conditional advance, an amount equal to the amount of outstanding indebtedness (if any) owed by him under the Loan Agreement as at the date of drawdown of the conditional advance, and the amount so deducted should be used by the Company to repay such outstanding indebtedness under the Loan Agreement.  </w:t>
      </w:r>
    </w:p>
    <w:p w:rsidR="00AB7DCC" w:rsidRPr="007A52E9" w:rsidRDefault="00AB7DCC" w:rsidP="006D7987">
      <w:pPr>
        <w:widowControl/>
        <w:overflowPunct w:val="0"/>
        <w:autoSpaceDE w:val="0"/>
        <w:autoSpaceDN w:val="0"/>
        <w:adjustRightInd w:val="0"/>
        <w:snapToGrid w:val="0"/>
        <w:jc w:val="both"/>
        <w:textAlignment w:val="baseline"/>
        <w:rPr>
          <w:rFonts w:ascii="Times New Roman" w:hAnsi="Times New Roman" w:cs="Times New Roman"/>
          <w:kern w:val="0"/>
          <w:szCs w:val="24"/>
          <w:lang w:eastAsia="zh-HK"/>
        </w:rPr>
      </w:pPr>
    </w:p>
    <w:p w:rsidR="00AB7DCC" w:rsidRPr="007A52E9" w:rsidRDefault="00AB7DCC" w:rsidP="006D7987">
      <w:pPr>
        <w:widowControl/>
        <w:numPr>
          <w:ilvl w:val="0"/>
          <w:numId w:val="11"/>
        </w:numPr>
        <w:overflowPunct w:val="0"/>
        <w:autoSpaceDE w:val="0"/>
        <w:autoSpaceDN w:val="0"/>
        <w:adjustRightInd w:val="0"/>
        <w:snapToGrid w:val="0"/>
        <w:ind w:left="0" w:firstLine="0"/>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 xml:space="preserve">By the Loan Agreement of the same date, the Company made available to the Taxpayer the Loan in the principal amount of $15,000,000 with interest. It provided, </w:t>
      </w:r>
      <w:r w:rsidRPr="007A52E9">
        <w:rPr>
          <w:rFonts w:ascii="Times New Roman" w:hAnsi="Times New Roman" w:cs="Times New Roman"/>
          <w:i/>
          <w:kern w:val="0"/>
          <w:szCs w:val="24"/>
          <w:lang w:eastAsia="zh-HK"/>
        </w:rPr>
        <w:t>inter alia</w:t>
      </w:r>
      <w:r w:rsidRPr="007A52E9">
        <w:rPr>
          <w:rFonts w:ascii="Times New Roman" w:hAnsi="Times New Roman" w:cs="Times New Roman"/>
          <w:kern w:val="0"/>
          <w:szCs w:val="24"/>
          <w:lang w:eastAsia="zh-HK"/>
        </w:rPr>
        <w:t>, that the Taxpayer should repay the Loan in full together with accrued interest and all other amounts then outstanding in connection with the Loan by a single payment on 31 December 2014. Repayment would be made by way of deduction from any conditional advance accrued and payable under the NBA by the First Addendum.</w:t>
      </w:r>
    </w:p>
    <w:p w:rsidR="00AB7DCC" w:rsidRPr="007A52E9" w:rsidRDefault="00AB7DCC" w:rsidP="006D7987">
      <w:pPr>
        <w:overflowPunct w:val="0"/>
        <w:snapToGrid w:val="0"/>
        <w:jc w:val="both"/>
        <w:rPr>
          <w:rFonts w:ascii="Times New Roman" w:hAnsi="Times New Roman" w:cs="Times New Roman"/>
          <w:szCs w:val="24"/>
          <w:lang w:eastAsia="zh-HK"/>
        </w:rPr>
      </w:pPr>
    </w:p>
    <w:p w:rsidR="00AB7DCC" w:rsidRPr="007A52E9" w:rsidRDefault="00AB7DCC" w:rsidP="006D7987">
      <w:pPr>
        <w:numPr>
          <w:ilvl w:val="0"/>
          <w:numId w:val="11"/>
        </w:numPr>
        <w:overflowPunct w:val="0"/>
        <w:snapToGrid w:val="0"/>
        <w:ind w:left="0" w:firstLine="0"/>
        <w:jc w:val="both"/>
        <w:rPr>
          <w:rFonts w:ascii="Times New Roman" w:hAnsi="Times New Roman" w:cs="Times New Roman"/>
          <w:szCs w:val="24"/>
          <w:lang w:eastAsia="zh-HK"/>
        </w:rPr>
      </w:pPr>
      <w:r w:rsidRPr="007A52E9">
        <w:rPr>
          <w:rFonts w:ascii="Times New Roman" w:hAnsi="Times New Roman" w:cs="Times New Roman"/>
          <w:szCs w:val="24"/>
          <w:lang w:eastAsia="zh-HK"/>
        </w:rPr>
        <w:t xml:space="preserve">The Taxpayer signified his agreement to the terms and conditions of the First Addendum and the </w:t>
      </w:r>
      <w:r w:rsidRPr="007A52E9">
        <w:rPr>
          <w:rFonts w:ascii="Times New Roman" w:hAnsi="Times New Roman" w:cs="Times New Roman"/>
          <w:kern w:val="0"/>
          <w:szCs w:val="24"/>
          <w:lang w:eastAsia="zh-HK"/>
        </w:rPr>
        <w:t>Loan Agreement</w:t>
      </w:r>
      <w:r w:rsidRPr="007A52E9">
        <w:rPr>
          <w:rFonts w:ascii="Times New Roman" w:hAnsi="Times New Roman" w:cs="Times New Roman"/>
          <w:szCs w:val="24"/>
          <w:lang w:eastAsia="zh-HK"/>
        </w:rPr>
        <w:t xml:space="preserve"> on 15 April 2014.</w:t>
      </w:r>
    </w:p>
    <w:p w:rsidR="00AB7DCC" w:rsidRPr="007A52E9" w:rsidRDefault="00AB7DCC" w:rsidP="006D7987">
      <w:pPr>
        <w:pStyle w:val="ac"/>
        <w:overflowPunct w:val="0"/>
        <w:rPr>
          <w:rFonts w:ascii="Times New Roman" w:hAnsi="Times New Roman" w:cs="Times New Roman"/>
          <w:kern w:val="0"/>
          <w:szCs w:val="24"/>
          <w:lang w:eastAsia="zh-HK"/>
        </w:rPr>
      </w:pPr>
    </w:p>
    <w:p w:rsidR="00AB7DCC" w:rsidRPr="007A52E9" w:rsidRDefault="00AB7DCC" w:rsidP="006D7987">
      <w:pPr>
        <w:widowControl/>
        <w:numPr>
          <w:ilvl w:val="0"/>
          <w:numId w:val="11"/>
        </w:numPr>
        <w:overflowPunct w:val="0"/>
        <w:autoSpaceDE w:val="0"/>
        <w:autoSpaceDN w:val="0"/>
        <w:adjustRightInd w:val="0"/>
        <w:snapToGrid w:val="0"/>
        <w:ind w:left="0" w:firstLine="0"/>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Pursuant to the Loan Agreement, the Taxpayer issued a drawdown notice dated 15 April 2014 to the Company, and received the Loan as evidenced by an acknowledgement letter dated 16 April 2014 confirming receipt.</w:t>
      </w:r>
    </w:p>
    <w:p w:rsidR="00AB7DCC" w:rsidRPr="007A52E9" w:rsidRDefault="00AB7DCC" w:rsidP="006D7987">
      <w:pPr>
        <w:widowControl/>
        <w:overflowPunct w:val="0"/>
        <w:autoSpaceDE w:val="0"/>
        <w:autoSpaceDN w:val="0"/>
        <w:adjustRightInd w:val="0"/>
        <w:snapToGrid w:val="0"/>
        <w:jc w:val="both"/>
        <w:textAlignment w:val="baseline"/>
        <w:rPr>
          <w:rFonts w:ascii="Times New Roman" w:hAnsi="Times New Roman" w:cs="Times New Roman"/>
          <w:kern w:val="0"/>
          <w:szCs w:val="24"/>
          <w:lang w:eastAsia="zh-HK"/>
        </w:rPr>
      </w:pPr>
    </w:p>
    <w:p w:rsidR="00AB7DCC" w:rsidRPr="007A52E9" w:rsidRDefault="00AB7DCC" w:rsidP="006D7987">
      <w:pPr>
        <w:widowControl/>
        <w:tabs>
          <w:tab w:val="left" w:pos="574"/>
        </w:tabs>
        <w:overflowPunct w:val="0"/>
        <w:autoSpaceDE w:val="0"/>
        <w:autoSpaceDN w:val="0"/>
        <w:adjustRightInd w:val="0"/>
        <w:snapToGrid w:val="0"/>
        <w:jc w:val="both"/>
        <w:textAlignment w:val="baseline"/>
        <w:rPr>
          <w:rFonts w:ascii="Times New Roman" w:hAnsi="Times New Roman" w:cs="Times New Roman"/>
          <w:b/>
          <w:i/>
          <w:kern w:val="0"/>
          <w:szCs w:val="24"/>
          <w:lang w:eastAsia="zh-HK"/>
        </w:rPr>
      </w:pPr>
      <w:r w:rsidRPr="007A52E9">
        <w:rPr>
          <w:rFonts w:ascii="Times New Roman" w:hAnsi="Times New Roman" w:cs="Times New Roman"/>
          <w:b/>
          <w:i/>
          <w:kern w:val="0"/>
          <w:szCs w:val="24"/>
          <w:lang w:eastAsia="zh-HK"/>
        </w:rPr>
        <w:t xml:space="preserve">The </w:t>
      </w:r>
      <w:r w:rsidR="00AD4610" w:rsidRPr="007A52E9">
        <w:rPr>
          <w:rFonts w:ascii="Times New Roman" w:hAnsi="Times New Roman" w:cs="Times New Roman"/>
          <w:b/>
          <w:i/>
          <w:kern w:val="0"/>
          <w:szCs w:val="24"/>
          <w:lang w:eastAsia="zh-HK"/>
        </w:rPr>
        <w:t>‘</w:t>
      </w:r>
      <w:r w:rsidRPr="007A52E9">
        <w:rPr>
          <w:rFonts w:ascii="Times New Roman" w:hAnsi="Times New Roman" w:cs="Times New Roman"/>
          <w:b/>
          <w:i/>
          <w:kern w:val="0"/>
          <w:szCs w:val="24"/>
          <w:lang w:eastAsia="zh-HK"/>
        </w:rPr>
        <w:t>Corporate Agency Agreement</w:t>
      </w:r>
      <w:r w:rsidR="00AD4610" w:rsidRPr="007A52E9">
        <w:rPr>
          <w:rFonts w:ascii="Times New Roman" w:hAnsi="Times New Roman" w:cs="Times New Roman"/>
          <w:b/>
          <w:i/>
          <w:kern w:val="0"/>
          <w:szCs w:val="24"/>
          <w:lang w:eastAsia="zh-HK"/>
        </w:rPr>
        <w:t>’</w:t>
      </w:r>
      <w:r w:rsidRPr="007A52E9">
        <w:rPr>
          <w:rFonts w:ascii="Times New Roman" w:hAnsi="Times New Roman" w:cs="Times New Roman"/>
          <w:b/>
          <w:i/>
          <w:kern w:val="0"/>
          <w:szCs w:val="24"/>
          <w:lang w:eastAsia="zh-HK"/>
        </w:rPr>
        <w:t xml:space="preserve">/The </w:t>
      </w:r>
      <w:r w:rsidR="00AD4610" w:rsidRPr="007A52E9">
        <w:rPr>
          <w:rFonts w:ascii="Times New Roman" w:hAnsi="Times New Roman" w:cs="Times New Roman"/>
          <w:b/>
          <w:i/>
          <w:kern w:val="0"/>
          <w:szCs w:val="24"/>
          <w:lang w:eastAsia="zh-HK"/>
        </w:rPr>
        <w:t>‘</w:t>
      </w:r>
      <w:r w:rsidRPr="007A52E9">
        <w:rPr>
          <w:rFonts w:ascii="Times New Roman" w:hAnsi="Times New Roman" w:cs="Times New Roman"/>
          <w:b/>
          <w:i/>
          <w:kern w:val="0"/>
          <w:szCs w:val="24"/>
          <w:lang w:eastAsia="zh-HK"/>
        </w:rPr>
        <w:t>Second Addendum</w:t>
      </w:r>
      <w:r w:rsidR="00AD4610" w:rsidRPr="007A52E9">
        <w:rPr>
          <w:rFonts w:ascii="Times New Roman" w:hAnsi="Times New Roman" w:cs="Times New Roman"/>
          <w:b/>
          <w:i/>
          <w:kern w:val="0"/>
          <w:szCs w:val="24"/>
          <w:lang w:eastAsia="zh-HK"/>
        </w:rPr>
        <w:t>’</w:t>
      </w:r>
    </w:p>
    <w:p w:rsidR="00AB7DCC" w:rsidRPr="007A52E9" w:rsidRDefault="00AB7DCC" w:rsidP="006D7987">
      <w:pPr>
        <w:widowControl/>
        <w:tabs>
          <w:tab w:val="left" w:pos="574"/>
        </w:tabs>
        <w:overflowPunct w:val="0"/>
        <w:autoSpaceDE w:val="0"/>
        <w:autoSpaceDN w:val="0"/>
        <w:adjustRightInd w:val="0"/>
        <w:snapToGrid w:val="0"/>
        <w:jc w:val="both"/>
        <w:textAlignment w:val="baseline"/>
        <w:rPr>
          <w:rFonts w:ascii="Times New Roman" w:hAnsi="Times New Roman" w:cs="Times New Roman"/>
          <w:b/>
          <w:bCs/>
          <w:kern w:val="0"/>
          <w:szCs w:val="24"/>
          <w:u w:val="single"/>
          <w:lang w:eastAsia="zh-HK"/>
        </w:rPr>
      </w:pPr>
    </w:p>
    <w:p w:rsidR="00AB7DCC" w:rsidRPr="007A52E9" w:rsidRDefault="00AD4610" w:rsidP="006D7987">
      <w:pPr>
        <w:widowControl/>
        <w:numPr>
          <w:ilvl w:val="0"/>
          <w:numId w:val="11"/>
        </w:numPr>
        <w:overflowPunct w:val="0"/>
        <w:autoSpaceDE w:val="0"/>
        <w:autoSpaceDN w:val="0"/>
        <w:adjustRightInd w:val="0"/>
        <w:snapToGrid w:val="0"/>
        <w:ind w:left="0" w:firstLine="0"/>
        <w:jc w:val="both"/>
        <w:textAlignment w:val="baseline"/>
        <w:rPr>
          <w:rFonts w:ascii="Times New Roman" w:hAnsi="Times New Roman" w:cs="Times New Roman"/>
          <w:szCs w:val="24"/>
          <w:lang w:eastAsia="zh-HK"/>
        </w:rPr>
      </w:pPr>
      <w:r w:rsidRPr="007A52E9">
        <w:rPr>
          <w:rFonts w:ascii="Times New Roman" w:hAnsi="Times New Roman" w:cs="Times New Roman"/>
          <w:szCs w:val="24"/>
          <w:lang w:eastAsia="zh-HK"/>
        </w:rPr>
        <w:t>In</w:t>
      </w:r>
      <w:r w:rsidR="00AB7DCC" w:rsidRPr="007A52E9">
        <w:rPr>
          <w:rFonts w:ascii="Times New Roman" w:hAnsi="Times New Roman" w:cs="Times New Roman"/>
          <w:szCs w:val="24"/>
          <w:lang w:eastAsia="zh-HK"/>
        </w:rPr>
        <w:t xml:space="preserve"> 2014, </w:t>
      </w:r>
      <w:r w:rsidRPr="007A52E9">
        <w:rPr>
          <w:rFonts w:ascii="Times New Roman" w:hAnsi="Times New Roman" w:cs="Times New Roman"/>
          <w:szCs w:val="24"/>
          <w:lang w:eastAsia="zh-HK"/>
        </w:rPr>
        <w:t>Company J</w:t>
      </w:r>
      <w:r w:rsidR="00AB7DCC" w:rsidRPr="007A52E9">
        <w:rPr>
          <w:rFonts w:ascii="Times New Roman" w:hAnsi="Times New Roman" w:cs="Times New Roman"/>
          <w:szCs w:val="24"/>
          <w:lang w:eastAsia="zh-HK"/>
        </w:rPr>
        <w:t xml:space="preserve">, of which the Taxpayer was the </w:t>
      </w:r>
      <w:r w:rsidR="00E56581" w:rsidRPr="007A52E9">
        <w:rPr>
          <w:rFonts w:ascii="Times New Roman" w:hAnsi="Times New Roman" w:cs="Times New Roman"/>
          <w:szCs w:val="24"/>
          <w:lang w:eastAsia="zh-HK"/>
        </w:rPr>
        <w:t>Position M</w:t>
      </w:r>
      <w:r w:rsidR="00AB7DCC" w:rsidRPr="007A52E9">
        <w:rPr>
          <w:rFonts w:ascii="Times New Roman" w:hAnsi="Times New Roman" w:cs="Times New Roman"/>
          <w:szCs w:val="24"/>
          <w:lang w:eastAsia="zh-HK"/>
        </w:rPr>
        <w:t xml:space="preserve"> and </w:t>
      </w:r>
      <w:r w:rsidR="00E56581" w:rsidRPr="007A52E9">
        <w:rPr>
          <w:rFonts w:ascii="Times New Roman" w:hAnsi="Times New Roman" w:cs="Times New Roman"/>
          <w:szCs w:val="24"/>
          <w:lang w:eastAsia="zh-HK"/>
        </w:rPr>
        <w:t>Position N</w:t>
      </w:r>
      <w:r w:rsidR="00AB7DCC" w:rsidRPr="007A52E9">
        <w:rPr>
          <w:rFonts w:ascii="Times New Roman" w:hAnsi="Times New Roman" w:cs="Times New Roman"/>
          <w:szCs w:val="24"/>
          <w:lang w:eastAsia="zh-HK"/>
        </w:rPr>
        <w:t xml:space="preserve">, was incorporated as a private company in Hong Kong. </w:t>
      </w:r>
    </w:p>
    <w:p w:rsidR="00AB7DCC" w:rsidRPr="007A52E9" w:rsidRDefault="00AB7DCC" w:rsidP="006D7987">
      <w:pPr>
        <w:widowControl/>
        <w:overflowPunct w:val="0"/>
        <w:autoSpaceDE w:val="0"/>
        <w:autoSpaceDN w:val="0"/>
        <w:adjustRightInd w:val="0"/>
        <w:snapToGrid w:val="0"/>
        <w:jc w:val="both"/>
        <w:textAlignment w:val="baseline"/>
        <w:rPr>
          <w:rFonts w:ascii="Times New Roman" w:hAnsi="Times New Roman" w:cs="Times New Roman"/>
          <w:szCs w:val="24"/>
          <w:lang w:eastAsia="zh-HK"/>
        </w:rPr>
      </w:pPr>
    </w:p>
    <w:p w:rsidR="00AB7DCC" w:rsidRPr="007A52E9" w:rsidRDefault="00AB7DCC" w:rsidP="006D7987">
      <w:pPr>
        <w:widowControl/>
        <w:numPr>
          <w:ilvl w:val="0"/>
          <w:numId w:val="11"/>
        </w:numPr>
        <w:overflowPunct w:val="0"/>
        <w:autoSpaceDE w:val="0"/>
        <w:autoSpaceDN w:val="0"/>
        <w:adjustRightInd w:val="0"/>
        <w:snapToGrid w:val="0"/>
        <w:ind w:left="0" w:firstLine="0"/>
        <w:jc w:val="both"/>
        <w:textAlignment w:val="baseline"/>
        <w:rPr>
          <w:rFonts w:ascii="Times New Roman" w:hAnsi="Times New Roman" w:cs="Times New Roman"/>
          <w:szCs w:val="24"/>
          <w:lang w:eastAsia="zh-HK"/>
        </w:rPr>
      </w:pPr>
      <w:r w:rsidRPr="007A52E9">
        <w:rPr>
          <w:rFonts w:ascii="Times New Roman" w:hAnsi="Times New Roman" w:cs="Times New Roman"/>
          <w:kern w:val="0"/>
          <w:szCs w:val="24"/>
          <w:lang w:eastAsia="zh-HK"/>
        </w:rPr>
        <w:t xml:space="preserve">On 10 September 2014, the Company and </w:t>
      </w:r>
      <w:r w:rsidR="00AD4610" w:rsidRPr="007A52E9">
        <w:rPr>
          <w:rFonts w:ascii="Times New Roman" w:hAnsi="Times New Roman" w:cs="Times New Roman"/>
          <w:szCs w:val="24"/>
          <w:lang w:eastAsia="zh-HK"/>
        </w:rPr>
        <w:t>Company J</w:t>
      </w:r>
      <w:r w:rsidRPr="007A52E9">
        <w:rPr>
          <w:rFonts w:ascii="Times New Roman" w:hAnsi="Times New Roman" w:cs="Times New Roman"/>
          <w:kern w:val="0"/>
          <w:szCs w:val="24"/>
          <w:lang w:eastAsia="zh-HK"/>
        </w:rPr>
        <w:t xml:space="preserve"> entered into a Corporate Agency Agreement (</w:t>
      </w:r>
      <w:r w:rsidR="00AD4610" w:rsidRPr="007A52E9">
        <w:rPr>
          <w:rFonts w:ascii="Times New Roman" w:hAnsi="Times New Roman" w:cs="Times New Roman"/>
          <w:kern w:val="0"/>
          <w:szCs w:val="24"/>
          <w:lang w:eastAsia="zh-HK"/>
        </w:rPr>
        <w:t>‘</w:t>
      </w:r>
      <w:r w:rsidRPr="007A52E9">
        <w:rPr>
          <w:rFonts w:ascii="Times New Roman" w:hAnsi="Times New Roman" w:cs="Times New Roman"/>
          <w:bCs/>
          <w:kern w:val="0"/>
          <w:szCs w:val="24"/>
          <w:lang w:eastAsia="zh-HK"/>
        </w:rPr>
        <w:t>Corporate Agency Agreement</w:t>
      </w:r>
      <w:r w:rsidR="00AD4610" w:rsidRPr="007A52E9">
        <w:rPr>
          <w:rFonts w:ascii="Times New Roman" w:hAnsi="Times New Roman" w:cs="Times New Roman"/>
          <w:kern w:val="0"/>
          <w:szCs w:val="24"/>
          <w:lang w:eastAsia="zh-HK"/>
        </w:rPr>
        <w:t>’</w:t>
      </w:r>
      <w:r w:rsidRPr="007A52E9">
        <w:rPr>
          <w:rFonts w:ascii="Times New Roman" w:hAnsi="Times New Roman" w:cs="Times New Roman"/>
          <w:kern w:val="0"/>
          <w:szCs w:val="24"/>
          <w:lang w:eastAsia="zh-HK"/>
        </w:rPr>
        <w:t xml:space="preserve">) which contained, </w:t>
      </w:r>
      <w:r w:rsidRPr="007A52E9">
        <w:rPr>
          <w:rFonts w:ascii="Times New Roman" w:hAnsi="Times New Roman" w:cs="Times New Roman"/>
          <w:i/>
          <w:kern w:val="0"/>
          <w:szCs w:val="24"/>
          <w:lang w:eastAsia="zh-HK"/>
        </w:rPr>
        <w:t>inter alia</w:t>
      </w:r>
      <w:r w:rsidRPr="007A52E9">
        <w:rPr>
          <w:rFonts w:ascii="Times New Roman" w:hAnsi="Times New Roman" w:cs="Times New Roman"/>
          <w:kern w:val="0"/>
          <w:szCs w:val="24"/>
          <w:lang w:eastAsia="zh-HK"/>
        </w:rPr>
        <w:t>, the following terms and conditions:</w:t>
      </w:r>
    </w:p>
    <w:p w:rsidR="00AB7DCC" w:rsidRPr="007A52E9" w:rsidRDefault="00AB7DCC" w:rsidP="006D7987">
      <w:pPr>
        <w:widowControl/>
        <w:tabs>
          <w:tab w:val="left" w:pos="574"/>
        </w:tabs>
        <w:overflowPunct w:val="0"/>
        <w:autoSpaceDE w:val="0"/>
        <w:autoSpaceDN w:val="0"/>
        <w:adjustRightInd w:val="0"/>
        <w:snapToGrid w:val="0"/>
        <w:ind w:left="574"/>
        <w:jc w:val="both"/>
        <w:textAlignment w:val="baseline"/>
        <w:rPr>
          <w:rFonts w:ascii="Times New Roman" w:hAnsi="Times New Roman" w:cs="Times New Roman"/>
          <w:kern w:val="0"/>
          <w:szCs w:val="24"/>
          <w:lang w:eastAsia="zh-HK"/>
        </w:rPr>
      </w:pPr>
    </w:p>
    <w:p w:rsidR="00AB7DCC" w:rsidRPr="007A52E9" w:rsidRDefault="00B9284A"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hAnsi="Times New Roman" w:cs="Times New Roman"/>
          <w:szCs w:val="24"/>
          <w:lang w:eastAsia="zh-HK"/>
        </w:rPr>
        <w:t>Company J</w:t>
      </w:r>
      <w:r w:rsidR="00AB7DCC" w:rsidRPr="007A52E9">
        <w:rPr>
          <w:rFonts w:ascii="Times New Roman" w:eastAsia="MS Mincho" w:hAnsi="Times New Roman" w:cs="Times New Roman"/>
          <w:kern w:val="0"/>
          <w:szCs w:val="24"/>
          <w:lang w:val="en-GB" w:eastAsia="en-US"/>
        </w:rPr>
        <w:t xml:space="preserve"> should exclusively act as the appointed </w:t>
      </w:r>
      <w:r w:rsidR="009E4296" w:rsidRPr="007A52E9">
        <w:rPr>
          <w:rFonts w:ascii="Times New Roman" w:eastAsia="MS Mincho" w:hAnsi="Times New Roman" w:cs="Times New Roman"/>
          <w:kern w:val="0"/>
          <w:szCs w:val="24"/>
          <w:lang w:val="en-GB" w:eastAsia="en-US"/>
        </w:rPr>
        <w:t>insurance agent</w:t>
      </w:r>
      <w:r w:rsidR="00AB7DCC" w:rsidRPr="007A52E9">
        <w:rPr>
          <w:rFonts w:ascii="Times New Roman" w:eastAsia="MS Mincho" w:hAnsi="Times New Roman" w:cs="Times New Roman"/>
          <w:kern w:val="0"/>
          <w:szCs w:val="24"/>
          <w:lang w:val="en-GB" w:eastAsia="en-US"/>
        </w:rPr>
        <w:t xml:space="preserve"> of the Company commencing on 10 September 2014 for the purposes of (i) soliciting applications for </w:t>
      </w:r>
      <w:r w:rsidR="009E4296" w:rsidRPr="007A52E9">
        <w:rPr>
          <w:rFonts w:ascii="Times New Roman" w:eastAsia="MS Mincho" w:hAnsi="Times New Roman" w:cs="Times New Roman"/>
          <w:kern w:val="0"/>
          <w:szCs w:val="24"/>
          <w:lang w:val="en-GB" w:eastAsia="en-US"/>
        </w:rPr>
        <w:t>insurance</w:t>
      </w:r>
      <w:r w:rsidR="00AB7DCC" w:rsidRPr="007A52E9">
        <w:rPr>
          <w:rFonts w:ascii="Times New Roman" w:eastAsia="MS Mincho" w:hAnsi="Times New Roman" w:cs="Times New Roman"/>
          <w:kern w:val="0"/>
          <w:szCs w:val="24"/>
          <w:lang w:val="en-GB" w:eastAsia="en-US"/>
        </w:rPr>
        <w:t xml:space="preserve"> products and such other business as the Company might from time to time transact and agree to be included in that agreement; and (ii) servicing the needs and requirements of policyholders as a result of such applications.</w:t>
      </w:r>
    </w:p>
    <w:p w:rsidR="00AB7DCC" w:rsidRPr="007A52E9" w:rsidRDefault="00AB7DCC" w:rsidP="006D7987">
      <w:pPr>
        <w:pStyle w:val="ac"/>
        <w:widowControl/>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p>
    <w:p w:rsidR="00AB7DCC" w:rsidRPr="007A52E9" w:rsidRDefault="00B9284A"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hAnsi="Times New Roman" w:cs="Times New Roman"/>
          <w:szCs w:val="24"/>
          <w:lang w:eastAsia="zh-HK"/>
        </w:rPr>
        <w:t>Company J</w:t>
      </w:r>
      <w:r w:rsidR="00AB7DCC" w:rsidRPr="007A52E9">
        <w:rPr>
          <w:rFonts w:ascii="Times New Roman" w:eastAsia="MS Mincho" w:hAnsi="Times New Roman" w:cs="Times New Roman"/>
          <w:kern w:val="0"/>
          <w:szCs w:val="24"/>
          <w:lang w:val="en-GB" w:eastAsia="en-US"/>
        </w:rPr>
        <w:t xml:space="preserve"> should, and should procure its responsible officer and technical representative to, act exclusively for </w:t>
      </w:r>
      <w:r w:rsidRPr="007A52E9">
        <w:rPr>
          <w:rFonts w:ascii="Times New Roman" w:hAnsi="Times New Roman" w:cs="Times New Roman"/>
          <w:szCs w:val="24"/>
          <w:lang w:eastAsia="zh-HK"/>
        </w:rPr>
        <w:t>Company J</w:t>
      </w:r>
      <w:r w:rsidR="00AB7DCC" w:rsidRPr="007A52E9">
        <w:rPr>
          <w:rFonts w:ascii="Times New Roman" w:eastAsia="MS Mincho" w:hAnsi="Times New Roman" w:cs="Times New Roman"/>
          <w:kern w:val="0"/>
          <w:szCs w:val="24"/>
          <w:lang w:val="en-GB" w:eastAsia="en-US"/>
        </w:rPr>
        <w:t xml:space="preserve"> in respect of the appointment under the Corporate Agency Agreement and not to act or accept appointment as </w:t>
      </w:r>
      <w:r w:rsidR="009E4296" w:rsidRPr="007A52E9">
        <w:rPr>
          <w:rFonts w:ascii="Times New Roman" w:eastAsia="MS Mincho" w:hAnsi="Times New Roman" w:cs="Times New Roman"/>
          <w:kern w:val="0"/>
          <w:szCs w:val="24"/>
          <w:lang w:val="en-GB" w:eastAsia="en-US"/>
        </w:rPr>
        <w:t>the agent</w:t>
      </w:r>
      <w:r w:rsidR="00AB7DCC" w:rsidRPr="007A52E9">
        <w:rPr>
          <w:rFonts w:ascii="Times New Roman" w:eastAsia="MS Mincho" w:hAnsi="Times New Roman" w:cs="Times New Roman"/>
          <w:kern w:val="0"/>
          <w:szCs w:val="24"/>
          <w:lang w:val="en-GB" w:eastAsia="en-US"/>
        </w:rPr>
        <w:t>, representative or consultant of any other person whose business might be similar to or in competition with the Company’s business without prior written consent of the Company.</w:t>
      </w:r>
    </w:p>
    <w:p w:rsidR="00AB7DCC" w:rsidRPr="007A52E9" w:rsidRDefault="00AB7DCC" w:rsidP="006D7987">
      <w:pPr>
        <w:pStyle w:val="ac"/>
        <w:widowControl/>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 xml:space="preserve">There was no employer-employee, joint venture, franchise or partnership relationship either expressed or implied between the Company and </w:t>
      </w:r>
      <w:r w:rsidR="00B9284A" w:rsidRPr="007A52E9">
        <w:rPr>
          <w:rFonts w:ascii="Times New Roman" w:hAnsi="Times New Roman" w:cs="Times New Roman"/>
          <w:szCs w:val="24"/>
          <w:lang w:eastAsia="zh-HK"/>
        </w:rPr>
        <w:t>Company J</w:t>
      </w:r>
      <w:r w:rsidRPr="007A52E9">
        <w:rPr>
          <w:rFonts w:ascii="Times New Roman" w:eastAsia="MS Mincho" w:hAnsi="Times New Roman" w:cs="Times New Roman"/>
          <w:kern w:val="0"/>
          <w:szCs w:val="24"/>
          <w:lang w:val="en-GB" w:eastAsia="en-US"/>
        </w:rPr>
        <w:t xml:space="preserve"> (or between the Company and </w:t>
      </w:r>
      <w:r w:rsidR="00B9284A" w:rsidRPr="007A52E9">
        <w:rPr>
          <w:rFonts w:ascii="Times New Roman" w:hAnsi="Times New Roman" w:cs="Times New Roman"/>
          <w:szCs w:val="24"/>
          <w:lang w:eastAsia="zh-HK"/>
        </w:rPr>
        <w:t>Company J</w:t>
      </w:r>
      <w:r w:rsidRPr="007A52E9">
        <w:rPr>
          <w:rFonts w:ascii="Times New Roman" w:eastAsia="MS Mincho" w:hAnsi="Times New Roman" w:cs="Times New Roman"/>
          <w:kern w:val="0"/>
          <w:szCs w:val="24"/>
          <w:lang w:val="en-GB" w:eastAsia="en-US"/>
        </w:rPr>
        <w:t>’s responsible officer/technical representative).</w:t>
      </w:r>
    </w:p>
    <w:p w:rsidR="00AB7DCC" w:rsidRPr="007A52E9" w:rsidRDefault="00AB7DCC" w:rsidP="006D7987">
      <w:pPr>
        <w:pStyle w:val="ac"/>
        <w:widowControl/>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p>
    <w:p w:rsidR="00AB7DCC" w:rsidRPr="007A52E9" w:rsidRDefault="00B9284A"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hAnsi="Times New Roman" w:cs="Times New Roman"/>
          <w:szCs w:val="24"/>
          <w:lang w:eastAsia="zh-HK"/>
        </w:rPr>
        <w:t>Company J</w:t>
      </w:r>
      <w:r w:rsidR="00AB7DCC" w:rsidRPr="007A52E9">
        <w:rPr>
          <w:rFonts w:ascii="Times New Roman" w:eastAsia="MS Mincho" w:hAnsi="Times New Roman" w:cs="Times New Roman"/>
          <w:kern w:val="0"/>
          <w:szCs w:val="24"/>
          <w:lang w:val="en-GB" w:eastAsia="en-US"/>
        </w:rPr>
        <w:t xml:space="preserve"> should be entitled to receive remuneration calculated in accordance with the rates and provisions set out in schedule 2 of the Corporate Agency Agreement, which included commission at a percentage of the premium due and received by the Company in respect of the policies for life business and production allowance.  The rates of remuneration for services not specified therein should be determined by the Company in its absolute discretion from time to time.</w:t>
      </w:r>
    </w:p>
    <w:p w:rsidR="00AB7DCC" w:rsidRPr="007A52E9" w:rsidRDefault="00AB7DCC" w:rsidP="006D7987">
      <w:pPr>
        <w:pStyle w:val="ac"/>
        <w:widowControl/>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 xml:space="preserve">The Company or </w:t>
      </w:r>
      <w:r w:rsidR="00B9284A" w:rsidRPr="007A52E9">
        <w:rPr>
          <w:rFonts w:ascii="Times New Roman" w:hAnsi="Times New Roman" w:cs="Times New Roman"/>
          <w:szCs w:val="24"/>
          <w:lang w:eastAsia="zh-HK"/>
        </w:rPr>
        <w:t>Company J</w:t>
      </w:r>
      <w:r w:rsidRPr="007A52E9">
        <w:rPr>
          <w:rFonts w:ascii="Times New Roman" w:eastAsia="MS Mincho" w:hAnsi="Times New Roman" w:cs="Times New Roman"/>
          <w:kern w:val="0"/>
          <w:szCs w:val="24"/>
          <w:lang w:val="en-GB" w:eastAsia="en-US"/>
        </w:rPr>
        <w:t xml:space="preserve"> might terminate the Corporate Agency Agreement at any time and without giving any reason for so doing by giving 30 days’ notice to the other in writing.</w:t>
      </w:r>
    </w:p>
    <w:p w:rsidR="00AB7DCC" w:rsidRPr="007A52E9" w:rsidRDefault="00AB7DCC" w:rsidP="006D7987">
      <w:pPr>
        <w:pStyle w:val="ac"/>
        <w:widowControl/>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p>
    <w:p w:rsidR="00AB7DCC" w:rsidRPr="007A52E9" w:rsidRDefault="00B9284A"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hAnsi="Times New Roman" w:cs="Times New Roman"/>
          <w:szCs w:val="24"/>
          <w:lang w:eastAsia="zh-HK"/>
        </w:rPr>
        <w:t>Company J</w:t>
      </w:r>
      <w:r w:rsidR="00AB7DCC" w:rsidRPr="007A52E9">
        <w:rPr>
          <w:rFonts w:ascii="Times New Roman" w:eastAsia="MS Mincho" w:hAnsi="Times New Roman" w:cs="Times New Roman"/>
          <w:kern w:val="0"/>
          <w:szCs w:val="24"/>
          <w:lang w:val="en-GB" w:eastAsia="en-US"/>
        </w:rPr>
        <w:t xml:space="preserve"> covenanted with and undertook to the Company that during the continuance of its appointment and for a period of 12 months after termination of the Corporate Agency Agreement, it would strictly comply with the terms under clause 16 on non-solicitation and non-competition and would not carry out the restricted activities specified in that clause.</w:t>
      </w:r>
    </w:p>
    <w:p w:rsidR="00AB7DCC" w:rsidRPr="007A52E9" w:rsidRDefault="00AB7DCC" w:rsidP="006D7987">
      <w:pPr>
        <w:widowControl/>
        <w:tabs>
          <w:tab w:val="left" w:pos="574"/>
          <w:tab w:val="left" w:pos="1106"/>
        </w:tabs>
        <w:overflowPunct w:val="0"/>
        <w:autoSpaceDE w:val="0"/>
        <w:autoSpaceDN w:val="0"/>
        <w:adjustRightInd w:val="0"/>
        <w:snapToGrid w:val="0"/>
        <w:ind w:left="1106"/>
        <w:jc w:val="both"/>
        <w:textAlignment w:val="baseline"/>
        <w:rPr>
          <w:rFonts w:ascii="Times New Roman" w:hAnsi="Times New Roman" w:cs="Times New Roman"/>
          <w:kern w:val="0"/>
          <w:szCs w:val="24"/>
          <w:lang w:eastAsia="zh-HK"/>
        </w:rPr>
      </w:pPr>
    </w:p>
    <w:p w:rsidR="00AB7DCC" w:rsidRPr="007A52E9" w:rsidRDefault="00AB7DCC" w:rsidP="006D7987">
      <w:pPr>
        <w:widowControl/>
        <w:numPr>
          <w:ilvl w:val="0"/>
          <w:numId w:val="11"/>
        </w:numPr>
        <w:overflowPunct w:val="0"/>
        <w:autoSpaceDE w:val="0"/>
        <w:autoSpaceDN w:val="0"/>
        <w:adjustRightInd w:val="0"/>
        <w:snapToGrid w:val="0"/>
        <w:ind w:left="0" w:firstLine="0"/>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By the Second Addendum dated the same day, i.e. 10 September 2014 (</w:t>
      </w:r>
      <w:r w:rsidR="00B9284A" w:rsidRPr="007A52E9">
        <w:rPr>
          <w:rFonts w:ascii="Times New Roman" w:hAnsi="Times New Roman" w:cs="Times New Roman"/>
          <w:kern w:val="0"/>
          <w:szCs w:val="24"/>
          <w:lang w:eastAsia="zh-HK"/>
        </w:rPr>
        <w:t>‘</w:t>
      </w:r>
      <w:r w:rsidRPr="007A52E9">
        <w:rPr>
          <w:rFonts w:ascii="Times New Roman" w:hAnsi="Times New Roman" w:cs="Times New Roman"/>
          <w:bCs/>
          <w:kern w:val="0"/>
          <w:szCs w:val="24"/>
          <w:lang w:eastAsia="zh-HK"/>
        </w:rPr>
        <w:t>Second Addendum</w:t>
      </w:r>
      <w:r w:rsidR="00B9284A" w:rsidRPr="007A52E9">
        <w:rPr>
          <w:rFonts w:ascii="Times New Roman" w:hAnsi="Times New Roman" w:cs="Times New Roman"/>
          <w:kern w:val="0"/>
          <w:szCs w:val="24"/>
          <w:lang w:eastAsia="zh-HK"/>
        </w:rPr>
        <w:t>’</w:t>
      </w:r>
      <w:r w:rsidRPr="007A52E9">
        <w:rPr>
          <w:rFonts w:ascii="Times New Roman" w:hAnsi="Times New Roman" w:cs="Times New Roman"/>
          <w:kern w:val="0"/>
          <w:szCs w:val="24"/>
          <w:lang w:eastAsia="zh-HK"/>
        </w:rPr>
        <w:t xml:space="preserve">), the Company further amended the terms and conditions of the NBA to the effect of permitting the Taxpayer to provide </w:t>
      </w:r>
      <w:r w:rsidR="009E4296" w:rsidRPr="007A52E9">
        <w:rPr>
          <w:rFonts w:ascii="Times New Roman" w:eastAsia="MS Mincho" w:hAnsi="Times New Roman" w:cs="Times New Roman"/>
          <w:kern w:val="0"/>
          <w:szCs w:val="24"/>
          <w:lang w:val="en-GB" w:eastAsia="en-US"/>
        </w:rPr>
        <w:t>insurance</w:t>
      </w:r>
      <w:r w:rsidRPr="007A52E9">
        <w:rPr>
          <w:rFonts w:ascii="Times New Roman" w:hAnsi="Times New Roman" w:cs="Times New Roman"/>
          <w:kern w:val="0"/>
          <w:szCs w:val="24"/>
          <w:lang w:eastAsia="zh-HK"/>
        </w:rPr>
        <w:t xml:space="preserve"> services to the Company via </w:t>
      </w:r>
      <w:r w:rsidR="00B9284A" w:rsidRPr="007A52E9">
        <w:rPr>
          <w:rFonts w:ascii="Times New Roman" w:hAnsi="Times New Roman" w:cs="Times New Roman"/>
          <w:szCs w:val="24"/>
          <w:lang w:eastAsia="zh-HK"/>
        </w:rPr>
        <w:t>Company J</w:t>
      </w:r>
      <w:r w:rsidRPr="007A52E9">
        <w:rPr>
          <w:rFonts w:ascii="Times New Roman" w:hAnsi="Times New Roman" w:cs="Times New Roman"/>
          <w:kern w:val="0"/>
          <w:szCs w:val="24"/>
          <w:lang w:eastAsia="zh-HK"/>
        </w:rPr>
        <w:t xml:space="preserve"> under the Corporate Agency Agreement. </w:t>
      </w:r>
    </w:p>
    <w:p w:rsidR="00AB7DCC" w:rsidRPr="007A52E9" w:rsidRDefault="00AB7DCC" w:rsidP="006D7987">
      <w:pPr>
        <w:widowControl/>
        <w:tabs>
          <w:tab w:val="left" w:pos="851"/>
        </w:tabs>
        <w:overflowPunct w:val="0"/>
        <w:autoSpaceDE w:val="0"/>
        <w:autoSpaceDN w:val="0"/>
        <w:adjustRightInd w:val="0"/>
        <w:snapToGrid w:val="0"/>
        <w:ind w:left="851" w:hanging="862"/>
        <w:jc w:val="both"/>
        <w:textAlignment w:val="baseline"/>
        <w:rPr>
          <w:rFonts w:ascii="Times New Roman" w:hAnsi="Times New Roman" w:cs="Times New Roman"/>
          <w:kern w:val="0"/>
          <w:szCs w:val="24"/>
          <w:lang w:eastAsia="zh-HK"/>
        </w:rPr>
      </w:pPr>
    </w:p>
    <w:p w:rsidR="000174D4" w:rsidRPr="007A52E9" w:rsidRDefault="000174D4" w:rsidP="006D7987">
      <w:pPr>
        <w:widowControl/>
        <w:tabs>
          <w:tab w:val="left" w:pos="851"/>
        </w:tabs>
        <w:overflowPunct w:val="0"/>
        <w:autoSpaceDE w:val="0"/>
        <w:autoSpaceDN w:val="0"/>
        <w:adjustRightInd w:val="0"/>
        <w:snapToGrid w:val="0"/>
        <w:ind w:left="851" w:hanging="862"/>
        <w:jc w:val="both"/>
        <w:textAlignment w:val="baseline"/>
        <w:rPr>
          <w:rFonts w:ascii="Times New Roman" w:hAnsi="Times New Roman" w:cs="Times New Roman"/>
          <w:kern w:val="0"/>
          <w:szCs w:val="24"/>
          <w:lang w:eastAsia="zh-HK"/>
        </w:rPr>
      </w:pPr>
    </w:p>
    <w:p w:rsidR="000174D4" w:rsidRPr="007A52E9" w:rsidRDefault="000174D4" w:rsidP="006D7987">
      <w:pPr>
        <w:widowControl/>
        <w:tabs>
          <w:tab w:val="left" w:pos="851"/>
        </w:tabs>
        <w:overflowPunct w:val="0"/>
        <w:autoSpaceDE w:val="0"/>
        <w:autoSpaceDN w:val="0"/>
        <w:adjustRightInd w:val="0"/>
        <w:snapToGrid w:val="0"/>
        <w:ind w:left="851" w:hanging="862"/>
        <w:jc w:val="both"/>
        <w:textAlignment w:val="baseline"/>
        <w:rPr>
          <w:rFonts w:ascii="Times New Roman" w:hAnsi="Times New Roman" w:cs="Times New Roman"/>
          <w:kern w:val="0"/>
          <w:szCs w:val="24"/>
          <w:lang w:eastAsia="zh-HK"/>
        </w:rPr>
      </w:pPr>
    </w:p>
    <w:p w:rsidR="00AB7DCC" w:rsidRPr="007A52E9" w:rsidRDefault="00AB7DCC" w:rsidP="006D7987">
      <w:pPr>
        <w:widowControl/>
        <w:overflowPunct w:val="0"/>
        <w:autoSpaceDE w:val="0"/>
        <w:autoSpaceDN w:val="0"/>
        <w:adjustRightInd w:val="0"/>
        <w:snapToGrid w:val="0"/>
        <w:ind w:left="851" w:hanging="862"/>
        <w:jc w:val="both"/>
        <w:textAlignment w:val="baseline"/>
        <w:rPr>
          <w:rFonts w:ascii="Times New Roman" w:hAnsi="Times New Roman" w:cs="Times New Roman"/>
          <w:b/>
          <w:i/>
          <w:kern w:val="0"/>
          <w:szCs w:val="24"/>
          <w:lang w:eastAsia="zh-HK"/>
        </w:rPr>
      </w:pPr>
      <w:r w:rsidRPr="007A52E9">
        <w:rPr>
          <w:rFonts w:ascii="Times New Roman" w:hAnsi="Times New Roman" w:cs="Times New Roman"/>
          <w:b/>
          <w:i/>
          <w:kern w:val="0"/>
          <w:szCs w:val="24"/>
          <w:lang w:eastAsia="zh-HK"/>
        </w:rPr>
        <w:t>Termination of the Agency</w:t>
      </w:r>
      <w:r w:rsidRPr="007A52E9">
        <w:rPr>
          <w:rFonts w:ascii="Times New Roman" w:hAnsi="Times New Roman" w:cs="Times New Roman"/>
          <w:b/>
          <w:i/>
          <w:kern w:val="0"/>
          <w:szCs w:val="24"/>
        </w:rPr>
        <w:t xml:space="preserve"> Contracts/Payment of the Sum</w:t>
      </w:r>
    </w:p>
    <w:p w:rsidR="00AB7DCC" w:rsidRPr="007A52E9" w:rsidRDefault="00AB7DCC" w:rsidP="006D7987">
      <w:pPr>
        <w:widowControl/>
        <w:tabs>
          <w:tab w:val="left" w:pos="574"/>
        </w:tabs>
        <w:overflowPunct w:val="0"/>
        <w:autoSpaceDE w:val="0"/>
        <w:autoSpaceDN w:val="0"/>
        <w:adjustRightInd w:val="0"/>
        <w:snapToGrid w:val="0"/>
        <w:ind w:left="574"/>
        <w:jc w:val="both"/>
        <w:textAlignment w:val="baseline"/>
        <w:rPr>
          <w:rFonts w:ascii="Times New Roman" w:hAnsi="Times New Roman" w:cs="Times New Roman"/>
          <w:kern w:val="0"/>
          <w:szCs w:val="24"/>
          <w:lang w:eastAsia="zh-HK"/>
        </w:rPr>
      </w:pPr>
    </w:p>
    <w:p w:rsidR="00AB7DCC" w:rsidRPr="007A52E9" w:rsidRDefault="00AB7DCC" w:rsidP="006D7987">
      <w:pPr>
        <w:widowControl/>
        <w:numPr>
          <w:ilvl w:val="0"/>
          <w:numId w:val="11"/>
        </w:numPr>
        <w:overflowPunct w:val="0"/>
        <w:autoSpaceDE w:val="0"/>
        <w:autoSpaceDN w:val="0"/>
        <w:adjustRightInd w:val="0"/>
        <w:snapToGrid w:val="0"/>
        <w:ind w:left="0" w:hanging="14"/>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By a letter dated 4 November 2014, the Taxpayer served a notice on the Company electing to terminate the Agency</w:t>
      </w:r>
      <w:r w:rsidRPr="007A52E9">
        <w:rPr>
          <w:rFonts w:ascii="Times New Roman" w:hAnsi="Times New Roman" w:cs="Times New Roman"/>
          <w:kern w:val="0"/>
          <w:szCs w:val="24"/>
        </w:rPr>
        <w:t xml:space="preserve"> Contracts with effect from 1 January 2015 pursuant to the NBA as amended by the First Addendum and the Second Addendum. The election was made pursuant to Clause (C) of the NBA.</w:t>
      </w:r>
    </w:p>
    <w:p w:rsidR="00AB7DCC" w:rsidRPr="007A52E9" w:rsidRDefault="00AB7DCC" w:rsidP="006D7987">
      <w:pPr>
        <w:widowControl/>
        <w:overflowPunct w:val="0"/>
        <w:autoSpaceDE w:val="0"/>
        <w:autoSpaceDN w:val="0"/>
        <w:adjustRightInd w:val="0"/>
        <w:snapToGrid w:val="0"/>
        <w:ind w:hanging="14"/>
        <w:jc w:val="both"/>
        <w:textAlignment w:val="baseline"/>
        <w:rPr>
          <w:rFonts w:ascii="Times New Roman" w:hAnsi="Times New Roman" w:cs="Times New Roman"/>
          <w:kern w:val="0"/>
          <w:szCs w:val="24"/>
          <w:lang w:eastAsia="zh-HK"/>
        </w:rPr>
      </w:pPr>
    </w:p>
    <w:p w:rsidR="00AB7DCC" w:rsidRPr="007A52E9" w:rsidRDefault="00AB7DCC" w:rsidP="006D7987">
      <w:pPr>
        <w:widowControl/>
        <w:numPr>
          <w:ilvl w:val="0"/>
          <w:numId w:val="11"/>
        </w:numPr>
        <w:overflowPunct w:val="0"/>
        <w:autoSpaceDE w:val="0"/>
        <w:autoSpaceDN w:val="0"/>
        <w:adjustRightInd w:val="0"/>
        <w:snapToGrid w:val="0"/>
        <w:ind w:left="0" w:hanging="14"/>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By a letter dated 1 January 2015 (</w:t>
      </w:r>
      <w:r w:rsidR="00B9284A" w:rsidRPr="007A52E9">
        <w:rPr>
          <w:rFonts w:ascii="Times New Roman" w:hAnsi="Times New Roman" w:cs="Times New Roman"/>
          <w:kern w:val="0"/>
          <w:szCs w:val="24"/>
          <w:lang w:eastAsia="zh-HK"/>
        </w:rPr>
        <w:t>‘</w:t>
      </w:r>
      <w:r w:rsidRPr="007A52E9">
        <w:rPr>
          <w:rFonts w:ascii="Times New Roman" w:hAnsi="Times New Roman" w:cs="Times New Roman"/>
          <w:bCs/>
          <w:kern w:val="0"/>
          <w:szCs w:val="24"/>
          <w:lang w:eastAsia="zh-HK"/>
        </w:rPr>
        <w:t>Facility Letter</w:t>
      </w:r>
      <w:r w:rsidR="00B9284A" w:rsidRPr="007A52E9">
        <w:rPr>
          <w:rFonts w:ascii="Times New Roman" w:hAnsi="Times New Roman" w:cs="Times New Roman"/>
          <w:kern w:val="0"/>
          <w:szCs w:val="24"/>
          <w:lang w:eastAsia="zh-HK"/>
        </w:rPr>
        <w:t>’</w:t>
      </w:r>
      <w:r w:rsidRPr="007A52E9">
        <w:rPr>
          <w:rFonts w:ascii="Times New Roman" w:hAnsi="Times New Roman" w:cs="Times New Roman"/>
          <w:kern w:val="0"/>
          <w:szCs w:val="24"/>
          <w:lang w:eastAsia="zh-HK"/>
        </w:rPr>
        <w:t>), the Company informed the Taxpayer that it was willing to make available a conditional advance in the principal amount of $65,717,496 (</w:t>
      </w:r>
      <w:r w:rsidR="00B9284A" w:rsidRPr="007A52E9">
        <w:rPr>
          <w:rFonts w:ascii="Times New Roman" w:hAnsi="Times New Roman" w:cs="Times New Roman"/>
          <w:kern w:val="0"/>
          <w:szCs w:val="24"/>
          <w:lang w:eastAsia="zh-HK"/>
        </w:rPr>
        <w:t>‘</w:t>
      </w:r>
      <w:r w:rsidRPr="007A52E9">
        <w:rPr>
          <w:rFonts w:ascii="Times New Roman" w:hAnsi="Times New Roman" w:cs="Times New Roman"/>
          <w:kern w:val="0"/>
          <w:szCs w:val="24"/>
          <w:lang w:eastAsia="zh-HK"/>
        </w:rPr>
        <w:t>the Sum</w:t>
      </w:r>
      <w:r w:rsidR="00B9284A" w:rsidRPr="007A52E9">
        <w:rPr>
          <w:rFonts w:ascii="Times New Roman" w:hAnsi="Times New Roman" w:cs="Times New Roman"/>
          <w:kern w:val="0"/>
          <w:szCs w:val="24"/>
          <w:lang w:eastAsia="zh-HK"/>
        </w:rPr>
        <w:t>’</w:t>
      </w:r>
      <w:r w:rsidRPr="007A52E9">
        <w:rPr>
          <w:rFonts w:ascii="Times New Roman" w:hAnsi="Times New Roman" w:cs="Times New Roman"/>
          <w:kern w:val="0"/>
          <w:szCs w:val="24"/>
          <w:lang w:eastAsia="zh-HK"/>
        </w:rPr>
        <w:t xml:space="preserve">) to him subject to the terms and conditions stated therein. </w:t>
      </w:r>
    </w:p>
    <w:p w:rsidR="00AB7DCC" w:rsidRPr="007A52E9" w:rsidRDefault="00AB7DCC" w:rsidP="006D7987">
      <w:pPr>
        <w:pStyle w:val="ac"/>
        <w:overflowPunct w:val="0"/>
        <w:ind w:left="494" w:hanging="14"/>
        <w:rPr>
          <w:rFonts w:ascii="Times New Roman" w:hAnsi="Times New Roman" w:cs="Times New Roman"/>
          <w:kern w:val="0"/>
          <w:szCs w:val="24"/>
          <w:lang w:eastAsia="zh-HK"/>
        </w:rPr>
      </w:pPr>
    </w:p>
    <w:p w:rsidR="00AB7DCC" w:rsidRPr="007A52E9" w:rsidRDefault="00AB7DCC" w:rsidP="006D7987">
      <w:pPr>
        <w:widowControl/>
        <w:numPr>
          <w:ilvl w:val="0"/>
          <w:numId w:val="11"/>
        </w:numPr>
        <w:overflowPunct w:val="0"/>
        <w:autoSpaceDE w:val="0"/>
        <w:autoSpaceDN w:val="0"/>
        <w:adjustRightInd w:val="0"/>
        <w:snapToGrid w:val="0"/>
        <w:ind w:left="0" w:hanging="14"/>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The Taxpayer signified his acceptance of the terms, conditions and arrangement of the Facility Letter.</w:t>
      </w:r>
    </w:p>
    <w:p w:rsidR="00AB7DCC" w:rsidRPr="007A52E9" w:rsidRDefault="00AB7DCC" w:rsidP="006D7987">
      <w:pPr>
        <w:widowControl/>
        <w:overflowPunct w:val="0"/>
        <w:autoSpaceDE w:val="0"/>
        <w:autoSpaceDN w:val="0"/>
        <w:adjustRightInd w:val="0"/>
        <w:ind w:leftChars="200" w:left="494" w:hanging="14"/>
        <w:textAlignment w:val="baseline"/>
        <w:rPr>
          <w:rFonts w:ascii="Times New Roman" w:hAnsi="Times New Roman" w:cs="Times New Roman"/>
          <w:kern w:val="0"/>
          <w:szCs w:val="24"/>
          <w:lang w:eastAsia="zh-HK"/>
        </w:rPr>
      </w:pPr>
    </w:p>
    <w:p w:rsidR="00AB7DCC" w:rsidRPr="007A52E9" w:rsidRDefault="00AB7DCC" w:rsidP="006D7987">
      <w:pPr>
        <w:widowControl/>
        <w:numPr>
          <w:ilvl w:val="0"/>
          <w:numId w:val="11"/>
        </w:numPr>
        <w:overflowPunct w:val="0"/>
        <w:autoSpaceDE w:val="0"/>
        <w:autoSpaceDN w:val="0"/>
        <w:adjustRightInd w:val="0"/>
        <w:snapToGrid w:val="0"/>
        <w:ind w:left="0" w:hanging="14"/>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By an acknowledgement dated 23 January 2015, the Taxpayer confirmed that he received the Sum in the following arrangements:</w:t>
      </w:r>
    </w:p>
    <w:p w:rsidR="00AB7DCC" w:rsidRPr="007A52E9" w:rsidRDefault="00AB7DCC" w:rsidP="006D7987">
      <w:pPr>
        <w:pStyle w:val="ac"/>
        <w:overflowPunct w:val="0"/>
        <w:rPr>
          <w:rFonts w:ascii="Times New Roman" w:hAnsi="Times New Roman" w:cs="Times New Roman"/>
          <w:kern w:val="0"/>
          <w:szCs w:val="24"/>
          <w:lang w:eastAsia="zh-HK"/>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Part of the Sum should be kept by the Company and be used to offset the Loan (i.e. $15,000,000) and an interest of $300,000 that the Taxpayer owed to the Company according to the Loan Agreement; and</w:t>
      </w:r>
    </w:p>
    <w:p w:rsidR="00AB7DCC" w:rsidRPr="007A52E9" w:rsidRDefault="00AB7DCC" w:rsidP="006D7987">
      <w:pPr>
        <w:pStyle w:val="ac"/>
        <w:widowControl/>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The balance of $50,417,496 (i.e. $65,717,496 ‒ $15,000,000 ‒ $300,000) had been released to him by the Company through a cheque payment.</w:t>
      </w:r>
    </w:p>
    <w:p w:rsidR="00AB7DCC" w:rsidRPr="007A52E9" w:rsidRDefault="00AB7DCC" w:rsidP="006D7987">
      <w:pPr>
        <w:widowControl/>
        <w:overflowPunct w:val="0"/>
        <w:contextualSpacing/>
        <w:jc w:val="both"/>
        <w:rPr>
          <w:rFonts w:ascii="Times New Roman" w:eastAsia="MS Mincho" w:hAnsi="Times New Roman" w:cs="Times New Roman"/>
          <w:kern w:val="0"/>
          <w:szCs w:val="24"/>
          <w:lang w:val="en-GB" w:eastAsia="en-US"/>
        </w:rPr>
      </w:pPr>
    </w:p>
    <w:p w:rsidR="00AB7DCC" w:rsidRPr="007A52E9" w:rsidRDefault="00AB7DCC" w:rsidP="006D7987">
      <w:pPr>
        <w:widowControl/>
        <w:numPr>
          <w:ilvl w:val="0"/>
          <w:numId w:val="11"/>
        </w:numPr>
        <w:overflowPunct w:val="0"/>
        <w:autoSpaceDE w:val="0"/>
        <w:autoSpaceDN w:val="0"/>
        <w:adjustRightInd w:val="0"/>
        <w:snapToGrid w:val="0"/>
        <w:ind w:left="0" w:firstLine="0"/>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The Taxpayer did not repay any part of the Sum. There was no question of occurrence of any of the Repayment Events.</w:t>
      </w:r>
    </w:p>
    <w:p w:rsidR="00AB7DCC" w:rsidRPr="007A52E9" w:rsidRDefault="00AB7DCC" w:rsidP="006D7987">
      <w:pPr>
        <w:widowControl/>
        <w:tabs>
          <w:tab w:val="left" w:pos="1134"/>
          <w:tab w:val="left" w:pos="1843"/>
        </w:tabs>
        <w:overflowPunct w:val="0"/>
        <w:autoSpaceDE w:val="0"/>
        <w:autoSpaceDN w:val="0"/>
        <w:adjustRightInd w:val="0"/>
        <w:snapToGrid w:val="0"/>
        <w:ind w:left="1211"/>
        <w:jc w:val="both"/>
        <w:textAlignment w:val="baseline"/>
        <w:rPr>
          <w:rFonts w:ascii="Times New Roman" w:hAnsi="Times New Roman" w:cs="Times New Roman"/>
          <w:kern w:val="0"/>
          <w:szCs w:val="24"/>
          <w:lang w:eastAsia="zh-HK"/>
        </w:rPr>
      </w:pPr>
    </w:p>
    <w:p w:rsidR="00AB7DCC" w:rsidRPr="007A52E9" w:rsidRDefault="00AB7DCC" w:rsidP="006D7987">
      <w:pPr>
        <w:widowControl/>
        <w:tabs>
          <w:tab w:val="left" w:pos="851"/>
          <w:tab w:val="left" w:pos="1134"/>
          <w:tab w:val="left" w:pos="1843"/>
        </w:tabs>
        <w:overflowPunct w:val="0"/>
        <w:autoSpaceDE w:val="0"/>
        <w:autoSpaceDN w:val="0"/>
        <w:adjustRightInd w:val="0"/>
        <w:snapToGrid w:val="0"/>
        <w:jc w:val="both"/>
        <w:textAlignment w:val="baseline"/>
        <w:rPr>
          <w:rFonts w:ascii="Times New Roman" w:hAnsi="Times New Roman" w:cs="Times New Roman"/>
          <w:b/>
          <w:i/>
          <w:kern w:val="0"/>
          <w:szCs w:val="24"/>
          <w:lang w:eastAsia="zh-HK"/>
        </w:rPr>
      </w:pPr>
      <w:r w:rsidRPr="007A52E9">
        <w:rPr>
          <w:rFonts w:ascii="Times New Roman" w:hAnsi="Times New Roman" w:cs="Times New Roman"/>
          <w:b/>
          <w:i/>
          <w:kern w:val="0"/>
          <w:szCs w:val="24"/>
          <w:lang w:eastAsia="zh-HK"/>
        </w:rPr>
        <w:t xml:space="preserve">The </w:t>
      </w:r>
      <w:r w:rsidR="00B9284A" w:rsidRPr="007A52E9">
        <w:rPr>
          <w:rFonts w:ascii="Times New Roman" w:hAnsi="Times New Roman" w:cs="Times New Roman"/>
          <w:b/>
          <w:i/>
          <w:kern w:val="0"/>
          <w:szCs w:val="24"/>
          <w:lang w:eastAsia="zh-HK"/>
        </w:rPr>
        <w:t>‘</w:t>
      </w:r>
      <w:r w:rsidRPr="007A52E9">
        <w:rPr>
          <w:rFonts w:ascii="Times New Roman" w:hAnsi="Times New Roman" w:cs="Times New Roman"/>
          <w:b/>
          <w:i/>
          <w:kern w:val="0"/>
          <w:szCs w:val="24"/>
          <w:lang w:eastAsia="zh-HK"/>
        </w:rPr>
        <w:t>Consultancy Agreement</w:t>
      </w:r>
      <w:r w:rsidR="00B9284A" w:rsidRPr="007A52E9">
        <w:rPr>
          <w:rFonts w:ascii="Times New Roman" w:hAnsi="Times New Roman" w:cs="Times New Roman"/>
          <w:b/>
          <w:i/>
          <w:kern w:val="0"/>
          <w:szCs w:val="24"/>
          <w:lang w:eastAsia="zh-HK"/>
        </w:rPr>
        <w:t>’</w:t>
      </w:r>
    </w:p>
    <w:p w:rsidR="00AB7DCC" w:rsidRPr="007A52E9" w:rsidRDefault="00AB7DCC" w:rsidP="006D7987">
      <w:pPr>
        <w:widowControl/>
        <w:tabs>
          <w:tab w:val="left" w:pos="1134"/>
          <w:tab w:val="left" w:pos="1843"/>
        </w:tabs>
        <w:overflowPunct w:val="0"/>
        <w:autoSpaceDE w:val="0"/>
        <w:autoSpaceDN w:val="0"/>
        <w:adjustRightInd w:val="0"/>
        <w:snapToGrid w:val="0"/>
        <w:jc w:val="both"/>
        <w:textAlignment w:val="baseline"/>
        <w:rPr>
          <w:rFonts w:ascii="Times New Roman" w:hAnsi="Times New Roman" w:cs="Times New Roman"/>
          <w:kern w:val="0"/>
          <w:szCs w:val="24"/>
          <w:lang w:eastAsia="zh-HK"/>
        </w:rPr>
      </w:pPr>
    </w:p>
    <w:p w:rsidR="00AB7DCC" w:rsidRPr="007A52E9" w:rsidRDefault="00AB7DCC" w:rsidP="006D7987">
      <w:pPr>
        <w:widowControl/>
        <w:numPr>
          <w:ilvl w:val="0"/>
          <w:numId w:val="11"/>
        </w:numPr>
        <w:overflowPunct w:val="0"/>
        <w:autoSpaceDE w:val="0"/>
        <w:autoSpaceDN w:val="0"/>
        <w:adjustRightInd w:val="0"/>
        <w:snapToGrid w:val="0"/>
        <w:ind w:left="0" w:firstLine="0"/>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By a consultancy agreement dated 19 January 2015 (</w:t>
      </w:r>
      <w:r w:rsidR="00B9284A" w:rsidRPr="007A52E9">
        <w:rPr>
          <w:rFonts w:ascii="Times New Roman" w:hAnsi="Times New Roman" w:cs="Times New Roman"/>
          <w:kern w:val="0"/>
          <w:szCs w:val="24"/>
          <w:lang w:eastAsia="zh-HK"/>
        </w:rPr>
        <w:t>‘</w:t>
      </w:r>
      <w:r w:rsidRPr="007A52E9">
        <w:rPr>
          <w:rFonts w:ascii="Times New Roman" w:hAnsi="Times New Roman" w:cs="Times New Roman"/>
          <w:bCs/>
          <w:kern w:val="0"/>
          <w:szCs w:val="24"/>
          <w:lang w:eastAsia="zh-HK"/>
        </w:rPr>
        <w:t>Consultancy Agreement</w:t>
      </w:r>
      <w:r w:rsidR="00B9284A" w:rsidRPr="007A52E9">
        <w:rPr>
          <w:rFonts w:ascii="Times New Roman" w:hAnsi="Times New Roman" w:cs="Times New Roman"/>
          <w:kern w:val="0"/>
          <w:szCs w:val="24"/>
          <w:lang w:eastAsia="zh-HK"/>
        </w:rPr>
        <w:t>’</w:t>
      </w:r>
      <w:r w:rsidRPr="007A52E9">
        <w:rPr>
          <w:rFonts w:ascii="Times New Roman" w:hAnsi="Times New Roman" w:cs="Times New Roman"/>
          <w:kern w:val="0"/>
          <w:szCs w:val="24"/>
          <w:lang w:eastAsia="zh-HK"/>
        </w:rPr>
        <w:t xml:space="preserve">), the Taxpayer was engaged as a consultant of the Company to provide consultancy services in relation to agency management matters.  The Consultancy Agreement contained, </w:t>
      </w:r>
      <w:r w:rsidRPr="007A52E9">
        <w:rPr>
          <w:rFonts w:ascii="Times New Roman" w:hAnsi="Times New Roman" w:cs="Times New Roman"/>
          <w:i/>
          <w:kern w:val="0"/>
          <w:szCs w:val="24"/>
          <w:lang w:eastAsia="zh-HK"/>
        </w:rPr>
        <w:t>inter alia</w:t>
      </w:r>
      <w:r w:rsidRPr="007A52E9">
        <w:rPr>
          <w:rFonts w:ascii="Times New Roman" w:hAnsi="Times New Roman" w:cs="Times New Roman"/>
          <w:kern w:val="0"/>
          <w:szCs w:val="24"/>
          <w:lang w:eastAsia="zh-HK"/>
        </w:rPr>
        <w:t>, the following terms of engagement:</w:t>
      </w:r>
    </w:p>
    <w:p w:rsidR="00AB7DCC" w:rsidRPr="007A52E9" w:rsidRDefault="00AB7DCC" w:rsidP="006D7987">
      <w:pPr>
        <w:widowControl/>
        <w:tabs>
          <w:tab w:val="left" w:pos="567"/>
          <w:tab w:val="left" w:pos="1134"/>
        </w:tabs>
        <w:overflowPunct w:val="0"/>
        <w:autoSpaceDE w:val="0"/>
        <w:autoSpaceDN w:val="0"/>
        <w:adjustRightInd w:val="0"/>
        <w:snapToGrid w:val="0"/>
        <w:ind w:left="1148"/>
        <w:jc w:val="both"/>
        <w:textAlignment w:val="baseline"/>
        <w:rPr>
          <w:rFonts w:ascii="Times New Roman" w:hAnsi="Times New Roman" w:cs="Times New Roman"/>
          <w:kern w:val="0"/>
          <w:szCs w:val="24"/>
          <w:lang w:eastAsia="zh-HK"/>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 xml:space="preserve">The Taxpayer’s external title was </w:t>
      </w:r>
      <w:r w:rsidR="00CF6A1B" w:rsidRPr="007A52E9">
        <w:rPr>
          <w:rFonts w:ascii="Times New Roman" w:eastAsia="MS Mincho" w:hAnsi="Times New Roman" w:cs="Times New Roman"/>
          <w:kern w:val="0"/>
          <w:szCs w:val="24"/>
          <w:lang w:val="en-GB" w:eastAsia="en-US"/>
        </w:rPr>
        <w:t>Position K</w:t>
      </w:r>
      <w:r w:rsidRPr="007A52E9">
        <w:rPr>
          <w:rFonts w:ascii="Times New Roman" w:eastAsia="MS Mincho" w:hAnsi="Times New Roman" w:cs="Times New Roman"/>
          <w:kern w:val="0"/>
          <w:szCs w:val="24"/>
          <w:lang w:val="en-GB" w:eastAsia="en-US"/>
        </w:rPr>
        <w:t>.  He, as an independent contractor and a self-employed person, should begin to provide the consultancy services as described in Schedule 1 of the Consultancy Agreement to the Company on 1 January 2015 until 31 December 2015 or upon termination of the Consultancy Agreement as provided therein.  Subject to mutual agreement by both parties, the Consultancy Agreement might be renewed on a yearly basis for the years 2016 and 2017 respectively.</w:t>
      </w:r>
    </w:p>
    <w:p w:rsidR="00AB7DCC" w:rsidRPr="007A52E9" w:rsidRDefault="00AB7DCC" w:rsidP="006D7987">
      <w:pPr>
        <w:pStyle w:val="ac"/>
        <w:widowControl/>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In consideration of the Taxpayer’s provision of consultancy services, the Company would pay him a monthly consultancy fee of $150,000.  He would enjoy special benefits specified in clause 5 of the Consultancy Agreement during the term of his engagement.</w:t>
      </w:r>
    </w:p>
    <w:p w:rsidR="00AB7DCC" w:rsidRPr="007A52E9" w:rsidRDefault="00AB7DCC" w:rsidP="006D7987">
      <w:pPr>
        <w:pStyle w:val="ac"/>
        <w:widowControl/>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There was no employer-employee and agency relationship either express or implied between the Company and the Taxpayer.  Provision of the special benefits should not be construed to create an employer-employee or agency relationship between him and the Company.</w:t>
      </w:r>
    </w:p>
    <w:p w:rsidR="00AB7DCC" w:rsidRPr="007A52E9" w:rsidRDefault="00AB7DCC" w:rsidP="006D7987">
      <w:pPr>
        <w:pStyle w:val="ac"/>
        <w:widowControl/>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The Taxpayer would be paid by the Company a growth bonus at each year end during the term of the Consultancy Agreement if the annualized first year commission produced by the direct region</w:t>
      </w:r>
      <w:r w:rsidRPr="007A52E9">
        <w:rPr>
          <w:rFonts w:ascii="Times New Roman" w:eastAsia="MS Mincho" w:hAnsi="Times New Roman" w:cs="Times New Roman"/>
          <w:kern w:val="0"/>
          <w:szCs w:val="24"/>
          <w:vertAlign w:val="superscript"/>
          <w:lang w:val="en-GB" w:eastAsia="en-US"/>
        </w:rPr>
        <w:footnoteReference w:id="2"/>
      </w:r>
      <w:r w:rsidRPr="007A52E9">
        <w:rPr>
          <w:rFonts w:ascii="Times New Roman" w:eastAsia="MS Mincho" w:hAnsi="Times New Roman" w:cs="Times New Roman"/>
          <w:kern w:val="0"/>
          <w:szCs w:val="24"/>
          <w:lang w:val="en-GB" w:eastAsia="en-US"/>
        </w:rPr>
        <w:t xml:space="preserve"> for that year achieved 10% growth when compared with that of the previous year.  The amount of the growth bonus would be equal to 2% of the annualized first year commission produced by the direct region for that year.  </w:t>
      </w:r>
    </w:p>
    <w:p w:rsidR="00AB7DCC" w:rsidRPr="007A52E9" w:rsidRDefault="00AB7DCC" w:rsidP="006D7987">
      <w:pPr>
        <w:pStyle w:val="ac"/>
        <w:widowControl/>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Except otherwise provided, termination of the Consultancy Agreement could be effected by either party giving to the other party 30 days’ prior notice in writing.</w:t>
      </w:r>
    </w:p>
    <w:p w:rsidR="00AB7DCC" w:rsidRPr="007A52E9" w:rsidRDefault="00AB7DCC" w:rsidP="006D7987">
      <w:pPr>
        <w:pStyle w:val="ac"/>
        <w:widowControl/>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 xml:space="preserve">The Taxpayer should not during the continuance of the Consultancy Agreement without the prior written consent of the Company on his own or in conjunction with or on behalf of any other person directly or indirectly introduce, arrange, advise on or otherwise promote to any person </w:t>
      </w:r>
      <w:r w:rsidR="009E4296" w:rsidRPr="007A52E9">
        <w:rPr>
          <w:rFonts w:ascii="Times New Roman" w:eastAsia="MS Mincho" w:hAnsi="Times New Roman" w:cs="Times New Roman"/>
          <w:kern w:val="0"/>
          <w:szCs w:val="24"/>
          <w:lang w:val="en-GB" w:eastAsia="en-US"/>
        </w:rPr>
        <w:t xml:space="preserve">insurance </w:t>
      </w:r>
      <w:r w:rsidRPr="007A52E9">
        <w:rPr>
          <w:rFonts w:ascii="Times New Roman" w:eastAsia="MS Mincho" w:hAnsi="Times New Roman" w:cs="Times New Roman"/>
          <w:kern w:val="0"/>
          <w:szCs w:val="24"/>
          <w:lang w:val="en-GB" w:eastAsia="en-US"/>
        </w:rPr>
        <w:t xml:space="preserve">contracts or products of any </w:t>
      </w:r>
      <w:r w:rsidR="009E4296" w:rsidRPr="007A52E9">
        <w:rPr>
          <w:rFonts w:ascii="Times New Roman" w:eastAsia="MS Mincho" w:hAnsi="Times New Roman" w:cs="Times New Roman"/>
          <w:kern w:val="0"/>
          <w:szCs w:val="24"/>
          <w:lang w:val="en-GB" w:eastAsia="en-US"/>
        </w:rPr>
        <w:t>insurance</w:t>
      </w:r>
      <w:r w:rsidRPr="007A52E9">
        <w:rPr>
          <w:rFonts w:ascii="Times New Roman" w:eastAsia="MS Mincho" w:hAnsi="Times New Roman" w:cs="Times New Roman"/>
          <w:kern w:val="0"/>
          <w:szCs w:val="24"/>
          <w:lang w:val="en-GB" w:eastAsia="en-US"/>
        </w:rPr>
        <w:t xml:space="preserve"> companies, or carry on or being engaged (whether as a</w:t>
      </w:r>
      <w:r w:rsidR="009E4296" w:rsidRPr="007A52E9">
        <w:rPr>
          <w:rFonts w:ascii="Times New Roman" w:eastAsia="MS Mincho" w:hAnsi="Times New Roman" w:cs="Times New Roman"/>
          <w:kern w:val="0"/>
          <w:szCs w:val="24"/>
          <w:lang w:val="en-GB" w:eastAsia="en-US"/>
        </w:rPr>
        <w:t>n agent</w:t>
      </w:r>
      <w:r w:rsidRPr="007A52E9">
        <w:rPr>
          <w:rFonts w:ascii="Times New Roman" w:eastAsia="MS Mincho" w:hAnsi="Times New Roman" w:cs="Times New Roman"/>
          <w:kern w:val="0"/>
          <w:szCs w:val="24"/>
          <w:lang w:val="en-GB" w:eastAsia="en-US"/>
        </w:rPr>
        <w:t xml:space="preserve">, consultant, proprietor, partner, direct or indirect shareholder or in any other capacity whatsoever), in any other business trade or occupation which was similar to or in competition with the business of the Company.  For the avoidance of doubt, this clause was not applicable in respect of the Taxpayer’s capacity as the shareholder and/or director of </w:t>
      </w:r>
      <w:r w:rsidR="00CF6A1B" w:rsidRPr="007A52E9">
        <w:rPr>
          <w:rFonts w:ascii="Times New Roman" w:hAnsi="Times New Roman" w:cs="Times New Roman"/>
          <w:szCs w:val="24"/>
          <w:lang w:eastAsia="zh-HK"/>
        </w:rPr>
        <w:t>Company J</w:t>
      </w:r>
      <w:r w:rsidRPr="007A52E9">
        <w:rPr>
          <w:rFonts w:ascii="Times New Roman" w:eastAsia="MS Mincho" w:hAnsi="Times New Roman" w:cs="Times New Roman"/>
          <w:kern w:val="0"/>
          <w:szCs w:val="24"/>
          <w:lang w:val="en-GB" w:eastAsia="en-US"/>
        </w:rPr>
        <w:t>.</w:t>
      </w:r>
    </w:p>
    <w:p w:rsidR="00AB7DCC" w:rsidRPr="007A52E9" w:rsidRDefault="00AB7DCC" w:rsidP="006D7987">
      <w:pPr>
        <w:widowControl/>
        <w:tabs>
          <w:tab w:val="left" w:pos="567"/>
          <w:tab w:val="left" w:pos="1134"/>
        </w:tabs>
        <w:overflowPunct w:val="0"/>
        <w:autoSpaceDE w:val="0"/>
        <w:autoSpaceDN w:val="0"/>
        <w:adjustRightInd w:val="0"/>
        <w:snapToGrid w:val="0"/>
        <w:ind w:left="574"/>
        <w:jc w:val="both"/>
        <w:textAlignment w:val="baseline"/>
        <w:rPr>
          <w:rFonts w:ascii="Times New Roman" w:hAnsi="Times New Roman" w:cs="Times New Roman"/>
          <w:kern w:val="0"/>
          <w:szCs w:val="24"/>
          <w:lang w:val="en-GB" w:eastAsia="zh-HK"/>
        </w:rPr>
      </w:pPr>
    </w:p>
    <w:p w:rsidR="00AB7DCC" w:rsidRPr="007A52E9" w:rsidRDefault="00AB7DCC" w:rsidP="006D7987">
      <w:pPr>
        <w:widowControl/>
        <w:numPr>
          <w:ilvl w:val="0"/>
          <w:numId w:val="11"/>
        </w:numPr>
        <w:overflowPunct w:val="0"/>
        <w:autoSpaceDE w:val="0"/>
        <w:autoSpaceDN w:val="0"/>
        <w:adjustRightInd w:val="0"/>
        <w:snapToGrid w:val="0"/>
        <w:ind w:left="0" w:hanging="14"/>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The Taxpayer signified his acceptance of the terms and conditions of the Consultancy Agreement on 4 February 2015.</w:t>
      </w:r>
    </w:p>
    <w:p w:rsidR="00AB7DCC" w:rsidRPr="007A52E9" w:rsidRDefault="00AB7DCC" w:rsidP="006D7987">
      <w:pPr>
        <w:widowControl/>
        <w:tabs>
          <w:tab w:val="left" w:pos="1134"/>
        </w:tabs>
        <w:overflowPunct w:val="0"/>
        <w:autoSpaceDE w:val="0"/>
        <w:autoSpaceDN w:val="0"/>
        <w:adjustRightInd w:val="0"/>
        <w:snapToGrid w:val="0"/>
        <w:ind w:hanging="14"/>
        <w:jc w:val="both"/>
        <w:textAlignment w:val="baseline"/>
        <w:rPr>
          <w:rFonts w:ascii="Times New Roman" w:hAnsi="Times New Roman" w:cs="Times New Roman"/>
          <w:kern w:val="0"/>
          <w:szCs w:val="24"/>
          <w:lang w:eastAsia="zh-HK"/>
        </w:rPr>
      </w:pPr>
    </w:p>
    <w:p w:rsidR="00AB7DCC" w:rsidRPr="007A52E9" w:rsidRDefault="00AB7DCC" w:rsidP="006D7987">
      <w:pPr>
        <w:widowControl/>
        <w:tabs>
          <w:tab w:val="left" w:pos="574"/>
          <w:tab w:val="left" w:pos="1134"/>
        </w:tabs>
        <w:overflowPunct w:val="0"/>
        <w:autoSpaceDE w:val="0"/>
        <w:autoSpaceDN w:val="0"/>
        <w:adjustRightInd w:val="0"/>
        <w:snapToGrid w:val="0"/>
        <w:ind w:hanging="14"/>
        <w:jc w:val="both"/>
        <w:textAlignment w:val="baseline"/>
        <w:rPr>
          <w:rFonts w:ascii="Times New Roman" w:hAnsi="Times New Roman" w:cs="Times New Roman"/>
          <w:b/>
          <w:i/>
          <w:kern w:val="0"/>
          <w:szCs w:val="24"/>
          <w:lang w:eastAsia="zh-HK"/>
        </w:rPr>
      </w:pPr>
      <w:r w:rsidRPr="007A52E9">
        <w:rPr>
          <w:rFonts w:ascii="Times New Roman" w:hAnsi="Times New Roman" w:cs="Times New Roman"/>
          <w:b/>
          <w:i/>
          <w:kern w:val="0"/>
          <w:szCs w:val="24"/>
          <w:lang w:eastAsia="zh-HK"/>
        </w:rPr>
        <w:t>Termination of the Corporate Agency Agreement</w:t>
      </w:r>
    </w:p>
    <w:p w:rsidR="00AB7DCC" w:rsidRPr="007A52E9" w:rsidRDefault="00AB7DCC" w:rsidP="006D7987">
      <w:pPr>
        <w:widowControl/>
        <w:tabs>
          <w:tab w:val="left" w:pos="574"/>
          <w:tab w:val="left" w:pos="1134"/>
        </w:tabs>
        <w:overflowPunct w:val="0"/>
        <w:autoSpaceDE w:val="0"/>
        <w:autoSpaceDN w:val="0"/>
        <w:adjustRightInd w:val="0"/>
        <w:snapToGrid w:val="0"/>
        <w:ind w:hanging="14"/>
        <w:jc w:val="both"/>
        <w:textAlignment w:val="baseline"/>
        <w:rPr>
          <w:rFonts w:ascii="Times New Roman" w:hAnsi="Times New Roman" w:cs="Times New Roman"/>
          <w:b/>
          <w:bCs/>
          <w:kern w:val="0"/>
          <w:szCs w:val="24"/>
          <w:u w:val="single"/>
          <w:lang w:eastAsia="zh-HK"/>
        </w:rPr>
      </w:pPr>
    </w:p>
    <w:p w:rsidR="00AB7DCC" w:rsidRPr="007A52E9" w:rsidRDefault="00AB7DCC" w:rsidP="006D7987">
      <w:pPr>
        <w:widowControl/>
        <w:numPr>
          <w:ilvl w:val="0"/>
          <w:numId w:val="11"/>
        </w:numPr>
        <w:overflowPunct w:val="0"/>
        <w:autoSpaceDE w:val="0"/>
        <w:autoSpaceDN w:val="0"/>
        <w:adjustRightInd w:val="0"/>
        <w:snapToGrid w:val="0"/>
        <w:ind w:left="0" w:hanging="14"/>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 xml:space="preserve">By a letter dated 30 November 2015, </w:t>
      </w:r>
      <w:r w:rsidR="00CF6A1B" w:rsidRPr="007A52E9">
        <w:rPr>
          <w:rFonts w:ascii="Times New Roman" w:hAnsi="Times New Roman" w:cs="Times New Roman"/>
          <w:szCs w:val="24"/>
          <w:lang w:eastAsia="zh-HK"/>
        </w:rPr>
        <w:t>Company J</w:t>
      </w:r>
      <w:r w:rsidRPr="007A52E9">
        <w:rPr>
          <w:rFonts w:ascii="Times New Roman" w:hAnsi="Times New Roman" w:cs="Times New Roman"/>
          <w:kern w:val="0"/>
          <w:szCs w:val="24"/>
          <w:lang w:eastAsia="zh-HK"/>
        </w:rPr>
        <w:t xml:space="preserve"> gave 30 days’ prior notice to the Company to terminate the Corporate Agency Agreement.</w:t>
      </w:r>
    </w:p>
    <w:p w:rsidR="00AB7DCC" w:rsidRPr="007A52E9" w:rsidRDefault="00AB7DCC" w:rsidP="006D7987">
      <w:pPr>
        <w:pStyle w:val="ac"/>
        <w:overflowPunct w:val="0"/>
        <w:ind w:left="494" w:hanging="14"/>
        <w:rPr>
          <w:rFonts w:ascii="Times New Roman" w:hAnsi="Times New Roman" w:cs="Times New Roman"/>
          <w:kern w:val="0"/>
          <w:szCs w:val="24"/>
          <w:lang w:eastAsia="zh-HK"/>
        </w:rPr>
      </w:pPr>
    </w:p>
    <w:p w:rsidR="00AB7DCC" w:rsidRPr="007A52E9" w:rsidRDefault="00AB7DCC" w:rsidP="006D7987">
      <w:pPr>
        <w:widowControl/>
        <w:numPr>
          <w:ilvl w:val="0"/>
          <w:numId w:val="11"/>
        </w:numPr>
        <w:overflowPunct w:val="0"/>
        <w:autoSpaceDE w:val="0"/>
        <w:autoSpaceDN w:val="0"/>
        <w:adjustRightInd w:val="0"/>
        <w:snapToGrid w:val="0"/>
        <w:ind w:left="0" w:hanging="14"/>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 xml:space="preserve">By a letter dated 3 December 2015, the Company informed </w:t>
      </w:r>
      <w:r w:rsidR="00CF6A1B" w:rsidRPr="007A52E9">
        <w:rPr>
          <w:rFonts w:ascii="Times New Roman" w:hAnsi="Times New Roman" w:cs="Times New Roman"/>
          <w:szCs w:val="24"/>
          <w:lang w:eastAsia="zh-HK"/>
        </w:rPr>
        <w:t>Company J</w:t>
      </w:r>
      <w:r w:rsidRPr="007A52E9">
        <w:rPr>
          <w:rFonts w:ascii="Times New Roman" w:hAnsi="Times New Roman" w:cs="Times New Roman"/>
          <w:kern w:val="0"/>
          <w:szCs w:val="24"/>
          <w:lang w:eastAsia="zh-HK"/>
        </w:rPr>
        <w:t xml:space="preserve"> that the effective date of termination of the Corporate Agency Agreement would be 30 December 2015.</w:t>
      </w:r>
    </w:p>
    <w:p w:rsidR="00AB7DCC" w:rsidRPr="007A52E9" w:rsidRDefault="00AB7DCC" w:rsidP="006D7987">
      <w:pPr>
        <w:widowControl/>
        <w:tabs>
          <w:tab w:val="left" w:pos="851"/>
        </w:tabs>
        <w:overflowPunct w:val="0"/>
        <w:autoSpaceDE w:val="0"/>
        <w:autoSpaceDN w:val="0"/>
        <w:adjustRightInd w:val="0"/>
        <w:snapToGrid w:val="0"/>
        <w:jc w:val="both"/>
        <w:textAlignment w:val="baseline"/>
        <w:rPr>
          <w:rFonts w:ascii="Times New Roman" w:hAnsi="Times New Roman" w:cs="Times New Roman"/>
          <w:kern w:val="0"/>
          <w:szCs w:val="24"/>
          <w:lang w:eastAsia="zh-HK"/>
        </w:rPr>
      </w:pPr>
    </w:p>
    <w:p w:rsidR="00AB7DCC" w:rsidRPr="007A52E9" w:rsidRDefault="00AB7DCC" w:rsidP="006D7987">
      <w:pPr>
        <w:widowControl/>
        <w:overflowPunct w:val="0"/>
        <w:rPr>
          <w:rFonts w:ascii="Times New Roman" w:hAnsi="Times New Roman" w:cs="Times New Roman"/>
          <w:b/>
          <w:i/>
          <w:kern w:val="0"/>
          <w:szCs w:val="24"/>
          <w:lang w:eastAsia="zh-HK"/>
        </w:rPr>
      </w:pPr>
      <w:r w:rsidRPr="007A52E9">
        <w:rPr>
          <w:rFonts w:ascii="Times New Roman" w:hAnsi="Times New Roman" w:cs="Times New Roman"/>
          <w:b/>
          <w:i/>
          <w:kern w:val="0"/>
          <w:szCs w:val="24"/>
          <w:lang w:eastAsia="zh-HK"/>
        </w:rPr>
        <w:t>Tax</w:t>
      </w:r>
    </w:p>
    <w:p w:rsidR="00AB7DCC" w:rsidRPr="007A52E9" w:rsidRDefault="00AB7DCC" w:rsidP="006D7987">
      <w:pPr>
        <w:widowControl/>
        <w:overflowPunct w:val="0"/>
        <w:autoSpaceDE w:val="0"/>
        <w:autoSpaceDN w:val="0"/>
        <w:adjustRightInd w:val="0"/>
        <w:snapToGrid w:val="0"/>
        <w:ind w:left="851"/>
        <w:jc w:val="both"/>
        <w:textAlignment w:val="baseline"/>
        <w:rPr>
          <w:rFonts w:ascii="Times New Roman" w:hAnsi="Times New Roman" w:cs="Times New Roman"/>
          <w:szCs w:val="24"/>
          <w:lang w:eastAsia="zh-HK"/>
        </w:rPr>
      </w:pPr>
    </w:p>
    <w:p w:rsidR="00AB7DCC" w:rsidRPr="007A52E9" w:rsidRDefault="00AB7DCC" w:rsidP="006D7987">
      <w:pPr>
        <w:widowControl/>
        <w:numPr>
          <w:ilvl w:val="0"/>
          <w:numId w:val="11"/>
        </w:numPr>
        <w:overflowPunct w:val="0"/>
        <w:autoSpaceDE w:val="0"/>
        <w:autoSpaceDN w:val="0"/>
        <w:adjustRightInd w:val="0"/>
        <w:snapToGrid w:val="0"/>
        <w:ind w:left="0" w:firstLine="0"/>
        <w:jc w:val="both"/>
        <w:textAlignment w:val="baseline"/>
        <w:rPr>
          <w:rFonts w:ascii="Times New Roman" w:hAnsi="Times New Roman" w:cs="Times New Roman"/>
          <w:szCs w:val="24"/>
          <w:lang w:eastAsia="zh-HK"/>
        </w:rPr>
      </w:pPr>
      <w:r w:rsidRPr="007A52E9">
        <w:rPr>
          <w:rFonts w:ascii="Times New Roman" w:hAnsi="Times New Roman" w:cs="Times New Roman"/>
          <w:szCs w:val="24"/>
          <w:lang w:eastAsia="zh-HK"/>
        </w:rPr>
        <w:t>T</w:t>
      </w:r>
      <w:r w:rsidRPr="007A52E9">
        <w:rPr>
          <w:rFonts w:ascii="Times New Roman" w:hAnsi="Times New Roman" w:cs="Times New Roman"/>
          <w:kern w:val="0"/>
          <w:szCs w:val="24"/>
          <w:lang w:eastAsia="zh-HK"/>
        </w:rPr>
        <w:t>he Company furnished a notification dated 27 April 2015 in respect of the Taxpayer for the year of assessment 2014/15 reporting the following particulars to tax for the period from 1 April 2014 to 31 March 2015:</w:t>
      </w:r>
    </w:p>
    <w:p w:rsidR="00AB7DCC" w:rsidRPr="007A52E9" w:rsidRDefault="00AB7DCC" w:rsidP="006D7987">
      <w:pPr>
        <w:widowControl/>
        <w:overflowPunct w:val="0"/>
        <w:autoSpaceDE w:val="0"/>
        <w:autoSpaceDN w:val="0"/>
        <w:adjustRightInd w:val="0"/>
        <w:snapToGrid w:val="0"/>
        <w:ind w:left="851"/>
        <w:jc w:val="both"/>
        <w:textAlignment w:val="baseline"/>
        <w:rPr>
          <w:rFonts w:ascii="Times New Roman" w:hAnsi="Times New Roman" w:cs="Times New Roman"/>
          <w:szCs w:val="24"/>
          <w:lang w:eastAsia="zh-HK"/>
        </w:rPr>
      </w:pPr>
    </w:p>
    <w:tbl>
      <w:tblPr>
        <w:tblW w:w="0" w:type="auto"/>
        <w:tblInd w:w="959" w:type="dxa"/>
        <w:tblLook w:val="04A0" w:firstRow="1" w:lastRow="0" w:firstColumn="1" w:lastColumn="0" w:noHBand="0" w:noVBand="1"/>
      </w:tblPr>
      <w:tblGrid>
        <w:gridCol w:w="3294"/>
        <w:gridCol w:w="1296"/>
      </w:tblGrid>
      <w:tr w:rsidR="00AB7DCC" w:rsidRPr="007A52E9" w:rsidTr="00CF6A1B">
        <w:tc>
          <w:tcPr>
            <w:tcW w:w="3294" w:type="dxa"/>
            <w:shd w:val="clear" w:color="auto" w:fill="auto"/>
          </w:tcPr>
          <w:p w:rsidR="00AB7DCC" w:rsidRPr="007A52E9" w:rsidRDefault="00AB7DCC" w:rsidP="006D7987">
            <w:pPr>
              <w:widowControl/>
              <w:tabs>
                <w:tab w:val="left" w:pos="567"/>
                <w:tab w:val="left" w:pos="1134"/>
              </w:tabs>
              <w:overflowPunct w:val="0"/>
              <w:autoSpaceDE w:val="0"/>
              <w:autoSpaceDN w:val="0"/>
              <w:adjustRightInd w:val="0"/>
              <w:snapToGrid w:val="0"/>
              <w:ind w:left="851" w:hanging="851"/>
              <w:jc w:val="both"/>
              <w:textAlignment w:val="baseline"/>
              <w:rPr>
                <w:rFonts w:ascii="Times New Roman" w:hAnsi="Times New Roman" w:cs="Times New Roman"/>
                <w:kern w:val="0"/>
                <w:szCs w:val="24"/>
                <w:lang w:eastAsia="zh-HK"/>
              </w:rPr>
            </w:pPr>
          </w:p>
        </w:tc>
        <w:tc>
          <w:tcPr>
            <w:tcW w:w="1294" w:type="dxa"/>
            <w:shd w:val="clear" w:color="auto" w:fill="auto"/>
          </w:tcPr>
          <w:p w:rsidR="00AB7DCC" w:rsidRPr="007A52E9" w:rsidRDefault="00AB7DCC" w:rsidP="006D7987">
            <w:pPr>
              <w:widowControl/>
              <w:tabs>
                <w:tab w:val="left" w:pos="0"/>
              </w:tabs>
              <w:overflowPunct w:val="0"/>
              <w:autoSpaceDE w:val="0"/>
              <w:autoSpaceDN w:val="0"/>
              <w:adjustRightInd w:val="0"/>
              <w:snapToGrid w:val="0"/>
              <w:ind w:left="851" w:hanging="851"/>
              <w:jc w:val="center"/>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w:t>
            </w:r>
          </w:p>
        </w:tc>
      </w:tr>
      <w:tr w:rsidR="00AB7DCC" w:rsidRPr="007A52E9" w:rsidTr="00CF6A1B">
        <w:tc>
          <w:tcPr>
            <w:tcW w:w="3294" w:type="dxa"/>
            <w:shd w:val="clear" w:color="auto" w:fill="auto"/>
          </w:tcPr>
          <w:p w:rsidR="00AB7DCC" w:rsidRPr="007A52E9" w:rsidRDefault="00AB7DCC" w:rsidP="006D7987">
            <w:pPr>
              <w:widowControl/>
              <w:numPr>
                <w:ilvl w:val="0"/>
                <w:numId w:val="7"/>
              </w:numPr>
              <w:overflowPunct w:val="0"/>
              <w:autoSpaceDE w:val="0"/>
              <w:autoSpaceDN w:val="0"/>
              <w:adjustRightInd w:val="0"/>
              <w:snapToGrid w:val="0"/>
              <w:ind w:left="1043" w:hanging="588"/>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Commission</w:t>
            </w:r>
          </w:p>
        </w:tc>
        <w:tc>
          <w:tcPr>
            <w:tcW w:w="1294" w:type="dxa"/>
            <w:shd w:val="clear" w:color="auto" w:fill="auto"/>
          </w:tcPr>
          <w:p w:rsidR="00AB7DCC" w:rsidRPr="007A52E9" w:rsidRDefault="00AB7DCC" w:rsidP="006D7987">
            <w:pPr>
              <w:widowControl/>
              <w:tabs>
                <w:tab w:val="left" w:pos="567"/>
                <w:tab w:val="left" w:pos="1134"/>
              </w:tabs>
              <w:overflowPunct w:val="0"/>
              <w:autoSpaceDE w:val="0"/>
              <w:autoSpaceDN w:val="0"/>
              <w:adjustRightInd w:val="0"/>
              <w:snapToGrid w:val="0"/>
              <w:ind w:left="851" w:hanging="851"/>
              <w:jc w:val="right"/>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16,971,607</w:t>
            </w:r>
          </w:p>
        </w:tc>
      </w:tr>
      <w:tr w:rsidR="00AB7DCC" w:rsidRPr="007A52E9" w:rsidTr="00CF6A1B">
        <w:tc>
          <w:tcPr>
            <w:tcW w:w="3294" w:type="dxa"/>
            <w:shd w:val="clear" w:color="auto" w:fill="auto"/>
          </w:tcPr>
          <w:p w:rsidR="00AB7DCC" w:rsidRPr="007A52E9" w:rsidRDefault="00AB7DCC" w:rsidP="006D7987">
            <w:pPr>
              <w:widowControl/>
              <w:numPr>
                <w:ilvl w:val="0"/>
                <w:numId w:val="7"/>
              </w:numPr>
              <w:overflowPunct w:val="0"/>
              <w:autoSpaceDE w:val="0"/>
              <w:autoSpaceDN w:val="0"/>
              <w:adjustRightInd w:val="0"/>
              <w:snapToGrid w:val="0"/>
              <w:ind w:left="1043" w:hanging="588"/>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Lump sum payment</w:t>
            </w:r>
          </w:p>
        </w:tc>
        <w:tc>
          <w:tcPr>
            <w:tcW w:w="1294" w:type="dxa"/>
            <w:shd w:val="clear" w:color="auto" w:fill="auto"/>
          </w:tcPr>
          <w:p w:rsidR="00AB7DCC" w:rsidRPr="007A52E9" w:rsidRDefault="00AB7DCC" w:rsidP="006D7987">
            <w:pPr>
              <w:widowControl/>
              <w:tabs>
                <w:tab w:val="left" w:pos="567"/>
                <w:tab w:val="left" w:pos="1134"/>
              </w:tabs>
              <w:overflowPunct w:val="0"/>
              <w:autoSpaceDE w:val="0"/>
              <w:autoSpaceDN w:val="0"/>
              <w:adjustRightInd w:val="0"/>
              <w:snapToGrid w:val="0"/>
              <w:ind w:left="851" w:hanging="851"/>
              <w:jc w:val="right"/>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2,201,496</w:t>
            </w:r>
          </w:p>
        </w:tc>
      </w:tr>
      <w:tr w:rsidR="00AB7DCC" w:rsidRPr="007A52E9" w:rsidTr="00CF6A1B">
        <w:tc>
          <w:tcPr>
            <w:tcW w:w="3294" w:type="dxa"/>
            <w:shd w:val="clear" w:color="auto" w:fill="auto"/>
          </w:tcPr>
          <w:p w:rsidR="00AB7DCC" w:rsidRPr="007A52E9" w:rsidRDefault="00AB7DCC" w:rsidP="006D7987">
            <w:pPr>
              <w:widowControl/>
              <w:numPr>
                <w:ilvl w:val="0"/>
                <w:numId w:val="7"/>
              </w:numPr>
              <w:overflowPunct w:val="0"/>
              <w:autoSpaceDE w:val="0"/>
              <w:autoSpaceDN w:val="0"/>
              <w:adjustRightInd w:val="0"/>
              <w:snapToGrid w:val="0"/>
              <w:ind w:left="1043" w:hanging="588"/>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Loan (i.e. the Sum)</w:t>
            </w:r>
          </w:p>
        </w:tc>
        <w:tc>
          <w:tcPr>
            <w:tcW w:w="1294" w:type="dxa"/>
            <w:shd w:val="clear" w:color="auto" w:fill="auto"/>
          </w:tcPr>
          <w:p w:rsidR="00AB7DCC" w:rsidRPr="007A52E9" w:rsidRDefault="00AB7DCC" w:rsidP="006D7987">
            <w:pPr>
              <w:widowControl/>
              <w:tabs>
                <w:tab w:val="left" w:pos="567"/>
                <w:tab w:val="left" w:pos="1134"/>
              </w:tabs>
              <w:overflowPunct w:val="0"/>
              <w:autoSpaceDE w:val="0"/>
              <w:autoSpaceDN w:val="0"/>
              <w:adjustRightInd w:val="0"/>
              <w:snapToGrid w:val="0"/>
              <w:ind w:left="851" w:hanging="851"/>
              <w:jc w:val="right"/>
              <w:textAlignment w:val="baseline"/>
              <w:rPr>
                <w:rFonts w:ascii="Times New Roman" w:hAnsi="Times New Roman" w:cs="Times New Roman"/>
                <w:kern w:val="0"/>
                <w:szCs w:val="24"/>
                <w:u w:val="single"/>
                <w:lang w:eastAsia="zh-HK"/>
              </w:rPr>
            </w:pPr>
            <w:r w:rsidRPr="007A52E9">
              <w:rPr>
                <w:rFonts w:ascii="Times New Roman" w:hAnsi="Times New Roman" w:cs="Times New Roman"/>
                <w:kern w:val="0"/>
                <w:szCs w:val="24"/>
                <w:u w:val="single"/>
                <w:lang w:eastAsia="zh-HK"/>
              </w:rPr>
              <w:t>65,717,496</w:t>
            </w:r>
          </w:p>
        </w:tc>
      </w:tr>
      <w:tr w:rsidR="00AB7DCC" w:rsidRPr="007A52E9" w:rsidTr="00CF6A1B">
        <w:tc>
          <w:tcPr>
            <w:tcW w:w="3294" w:type="dxa"/>
            <w:shd w:val="clear" w:color="auto" w:fill="auto"/>
          </w:tcPr>
          <w:p w:rsidR="00AB7DCC" w:rsidRPr="007A52E9" w:rsidRDefault="00AB7DCC" w:rsidP="006D7987">
            <w:pPr>
              <w:widowControl/>
              <w:tabs>
                <w:tab w:val="left" w:pos="567"/>
                <w:tab w:val="left" w:pos="1134"/>
              </w:tabs>
              <w:overflowPunct w:val="0"/>
              <w:autoSpaceDE w:val="0"/>
              <w:autoSpaceDN w:val="0"/>
              <w:adjustRightInd w:val="0"/>
              <w:snapToGrid w:val="0"/>
              <w:ind w:leftChars="-37" w:left="762" w:hanging="851"/>
              <w:jc w:val="both"/>
              <w:textAlignment w:val="baseline"/>
              <w:rPr>
                <w:rFonts w:ascii="Times New Roman" w:hAnsi="Times New Roman" w:cs="Times New Roman"/>
                <w:kern w:val="0"/>
                <w:szCs w:val="24"/>
                <w:lang w:eastAsia="zh-HK"/>
              </w:rPr>
            </w:pPr>
          </w:p>
        </w:tc>
        <w:tc>
          <w:tcPr>
            <w:tcW w:w="1294" w:type="dxa"/>
            <w:shd w:val="clear" w:color="auto" w:fill="auto"/>
          </w:tcPr>
          <w:p w:rsidR="00AB7DCC" w:rsidRPr="007A52E9" w:rsidRDefault="00AB7DCC" w:rsidP="006D7987">
            <w:pPr>
              <w:widowControl/>
              <w:tabs>
                <w:tab w:val="left" w:pos="567"/>
                <w:tab w:val="left" w:pos="1134"/>
              </w:tabs>
              <w:overflowPunct w:val="0"/>
              <w:autoSpaceDE w:val="0"/>
              <w:autoSpaceDN w:val="0"/>
              <w:adjustRightInd w:val="0"/>
              <w:snapToGrid w:val="0"/>
              <w:ind w:left="851" w:hanging="851"/>
              <w:jc w:val="right"/>
              <w:textAlignment w:val="baseline"/>
              <w:rPr>
                <w:rFonts w:ascii="Times New Roman" w:hAnsi="Times New Roman" w:cs="Times New Roman"/>
                <w:kern w:val="0"/>
                <w:szCs w:val="24"/>
                <w:u w:val="double"/>
                <w:lang w:eastAsia="zh-HK"/>
              </w:rPr>
            </w:pPr>
            <w:r w:rsidRPr="007A52E9">
              <w:rPr>
                <w:rFonts w:ascii="Times New Roman" w:hAnsi="Times New Roman" w:cs="Times New Roman"/>
                <w:kern w:val="0"/>
                <w:szCs w:val="24"/>
                <w:u w:val="double"/>
                <w:lang w:eastAsia="zh-HK"/>
              </w:rPr>
              <w:t>84,890,599</w:t>
            </w:r>
          </w:p>
        </w:tc>
      </w:tr>
    </w:tbl>
    <w:p w:rsidR="00AB7DCC" w:rsidRPr="007A52E9" w:rsidRDefault="00AB7DCC" w:rsidP="006D7987">
      <w:pPr>
        <w:widowControl/>
        <w:tabs>
          <w:tab w:val="left" w:pos="1134"/>
        </w:tabs>
        <w:overflowPunct w:val="0"/>
        <w:autoSpaceDE w:val="0"/>
        <w:autoSpaceDN w:val="0"/>
        <w:adjustRightInd w:val="0"/>
        <w:snapToGrid w:val="0"/>
        <w:ind w:leftChars="472" w:left="1984" w:hanging="851"/>
        <w:jc w:val="both"/>
        <w:textAlignment w:val="baseline"/>
        <w:rPr>
          <w:rFonts w:ascii="Times New Roman" w:hAnsi="Times New Roman" w:cs="Times New Roman"/>
          <w:kern w:val="0"/>
          <w:szCs w:val="24"/>
          <w:lang w:eastAsia="zh-HK"/>
        </w:rPr>
      </w:pPr>
    </w:p>
    <w:p w:rsidR="00AB7DCC" w:rsidRPr="007A52E9" w:rsidRDefault="00AB7DCC" w:rsidP="006D7987">
      <w:pPr>
        <w:widowControl/>
        <w:numPr>
          <w:ilvl w:val="0"/>
          <w:numId w:val="11"/>
        </w:numPr>
        <w:overflowPunct w:val="0"/>
        <w:autoSpaceDE w:val="0"/>
        <w:autoSpaceDN w:val="0"/>
        <w:adjustRightInd w:val="0"/>
        <w:snapToGrid w:val="0"/>
        <w:ind w:left="0" w:firstLine="0"/>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 xml:space="preserve">The Taxpayer furnished a Tax Return – Individuals for the year of assessment 2014/15 together with a Profits Tax computation and declared, </w:t>
      </w:r>
      <w:r w:rsidRPr="007A52E9">
        <w:rPr>
          <w:rFonts w:ascii="Times New Roman" w:hAnsi="Times New Roman" w:cs="Times New Roman"/>
          <w:i/>
          <w:kern w:val="0"/>
          <w:szCs w:val="24"/>
          <w:lang w:eastAsia="zh-HK"/>
        </w:rPr>
        <w:t>inter alia</w:t>
      </w:r>
      <w:r w:rsidRPr="007A52E9">
        <w:rPr>
          <w:rFonts w:ascii="Times New Roman" w:hAnsi="Times New Roman" w:cs="Times New Roman"/>
          <w:kern w:val="0"/>
          <w:szCs w:val="24"/>
          <w:lang w:eastAsia="zh-HK"/>
        </w:rPr>
        <w:t>, the following particulars of the Business:</w:t>
      </w:r>
    </w:p>
    <w:p w:rsidR="00AB7DCC" w:rsidRPr="007A52E9" w:rsidRDefault="00AB7DCC" w:rsidP="006D7987">
      <w:pPr>
        <w:widowControl/>
        <w:overflowPunct w:val="0"/>
        <w:autoSpaceDE w:val="0"/>
        <w:autoSpaceDN w:val="0"/>
        <w:adjustRightInd w:val="0"/>
        <w:snapToGrid w:val="0"/>
        <w:ind w:left="1134"/>
        <w:jc w:val="both"/>
        <w:textAlignment w:val="baseline"/>
        <w:rPr>
          <w:rFonts w:ascii="Times New Roman" w:hAnsi="Times New Roman" w:cs="Times New Roman"/>
          <w:kern w:val="0"/>
          <w:szCs w:val="24"/>
          <w:lang w:eastAsia="zh-HK"/>
        </w:rPr>
      </w:pPr>
    </w:p>
    <w:p w:rsidR="00AB7DCC" w:rsidRPr="007A52E9" w:rsidRDefault="00AB7DCC" w:rsidP="006D7987">
      <w:pPr>
        <w:widowControl/>
        <w:numPr>
          <w:ilvl w:val="0"/>
          <w:numId w:val="17"/>
        </w:numPr>
        <w:tabs>
          <w:tab w:val="left" w:pos="2107"/>
        </w:tabs>
        <w:overflowPunct w:val="0"/>
        <w:autoSpaceDE w:val="0"/>
        <w:autoSpaceDN w:val="0"/>
        <w:adjustRightInd w:val="0"/>
        <w:snapToGrid w:val="0"/>
        <w:ind w:leftChars="638" w:left="2107" w:hangingChars="240" w:hanging="576"/>
        <w:jc w:val="both"/>
        <w:textAlignment w:val="baseline"/>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Gross income was $19,173,103 (i.e. $16,971,607 + $2,201,496)</w:t>
      </w:r>
    </w:p>
    <w:p w:rsidR="00AB7DCC" w:rsidRPr="007A52E9" w:rsidRDefault="00AB7DCC" w:rsidP="006D7987">
      <w:pPr>
        <w:widowControl/>
        <w:tabs>
          <w:tab w:val="left" w:pos="2107"/>
        </w:tabs>
        <w:overflowPunct w:val="0"/>
        <w:autoSpaceDE w:val="0"/>
        <w:autoSpaceDN w:val="0"/>
        <w:adjustRightInd w:val="0"/>
        <w:snapToGrid w:val="0"/>
        <w:ind w:leftChars="638" w:left="2107" w:hangingChars="240" w:hanging="576"/>
        <w:jc w:val="both"/>
        <w:textAlignment w:val="baseline"/>
        <w:rPr>
          <w:rFonts w:ascii="Times New Roman" w:eastAsia="MS Mincho" w:hAnsi="Times New Roman" w:cs="Times New Roman"/>
          <w:kern w:val="0"/>
          <w:szCs w:val="24"/>
          <w:lang w:val="en-GB" w:eastAsia="en-US"/>
        </w:rPr>
      </w:pPr>
    </w:p>
    <w:p w:rsidR="00AB7DCC" w:rsidRPr="007A52E9" w:rsidRDefault="00AB7DCC" w:rsidP="006D7987">
      <w:pPr>
        <w:widowControl/>
        <w:numPr>
          <w:ilvl w:val="0"/>
          <w:numId w:val="17"/>
        </w:numPr>
        <w:tabs>
          <w:tab w:val="left" w:pos="2107"/>
        </w:tabs>
        <w:overflowPunct w:val="0"/>
        <w:autoSpaceDE w:val="0"/>
        <w:autoSpaceDN w:val="0"/>
        <w:adjustRightInd w:val="0"/>
        <w:snapToGrid w:val="0"/>
        <w:ind w:leftChars="638" w:left="2107" w:hangingChars="240" w:hanging="576"/>
        <w:jc w:val="both"/>
        <w:textAlignment w:val="baseline"/>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Assessable profits after deduction of charitable donations were $16,558,507.</w:t>
      </w:r>
    </w:p>
    <w:p w:rsidR="00AB7DCC" w:rsidRPr="007A52E9" w:rsidRDefault="00AB7DCC" w:rsidP="006D7987">
      <w:pPr>
        <w:widowControl/>
        <w:overflowPunct w:val="0"/>
        <w:autoSpaceDE w:val="0"/>
        <w:autoSpaceDN w:val="0"/>
        <w:adjustRightInd w:val="0"/>
        <w:snapToGrid w:val="0"/>
        <w:ind w:left="1134"/>
        <w:jc w:val="both"/>
        <w:textAlignment w:val="baseline"/>
        <w:rPr>
          <w:rFonts w:ascii="Times New Roman" w:hAnsi="Times New Roman" w:cs="Times New Roman"/>
          <w:kern w:val="0"/>
          <w:szCs w:val="24"/>
          <w:lang w:eastAsia="zh-HK"/>
        </w:rPr>
      </w:pPr>
    </w:p>
    <w:p w:rsidR="00AB7DCC" w:rsidRPr="007A52E9" w:rsidRDefault="00AB7DCC" w:rsidP="006D7987">
      <w:pPr>
        <w:widowControl/>
        <w:numPr>
          <w:ilvl w:val="0"/>
          <w:numId w:val="11"/>
        </w:numPr>
        <w:overflowPunct w:val="0"/>
        <w:autoSpaceDE w:val="0"/>
        <w:autoSpaceDN w:val="0"/>
        <w:adjustRightInd w:val="0"/>
        <w:snapToGrid w:val="0"/>
        <w:ind w:left="0" w:firstLine="0"/>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 xml:space="preserve">The Assessor, in accordance with the Taxpayer’s return, </w:t>
      </w:r>
      <w:r w:rsidRPr="007A52E9">
        <w:rPr>
          <w:rFonts w:ascii="Times New Roman" w:hAnsi="Times New Roman" w:cs="Times New Roman"/>
          <w:kern w:val="0"/>
          <w:szCs w:val="24"/>
        </w:rPr>
        <w:t xml:space="preserve">raised on him the following </w:t>
      </w:r>
      <w:r w:rsidRPr="007A52E9">
        <w:rPr>
          <w:rFonts w:ascii="Times New Roman" w:hAnsi="Times New Roman" w:cs="Times New Roman"/>
          <w:kern w:val="0"/>
          <w:szCs w:val="24"/>
          <w:lang w:eastAsia="zh-HK"/>
        </w:rPr>
        <w:t>Profit</w:t>
      </w:r>
      <w:r w:rsidRPr="007A52E9">
        <w:rPr>
          <w:rFonts w:ascii="Times New Roman" w:hAnsi="Times New Roman" w:cs="Times New Roman"/>
          <w:kern w:val="0"/>
          <w:szCs w:val="24"/>
        </w:rPr>
        <w:t xml:space="preserve">s </w:t>
      </w:r>
      <w:r w:rsidRPr="007A52E9">
        <w:rPr>
          <w:rFonts w:ascii="Times New Roman" w:hAnsi="Times New Roman" w:cs="Times New Roman"/>
          <w:kern w:val="0"/>
          <w:szCs w:val="24"/>
          <w:lang w:eastAsia="zh-HK"/>
        </w:rPr>
        <w:t>T</w:t>
      </w:r>
      <w:r w:rsidRPr="007A52E9">
        <w:rPr>
          <w:rFonts w:ascii="Times New Roman" w:hAnsi="Times New Roman" w:cs="Times New Roman"/>
          <w:kern w:val="0"/>
          <w:szCs w:val="24"/>
        </w:rPr>
        <w:t xml:space="preserve">ax </w:t>
      </w:r>
      <w:r w:rsidR="00CF6A1B" w:rsidRPr="007A52E9">
        <w:rPr>
          <w:rFonts w:ascii="Times New Roman" w:hAnsi="Times New Roman" w:cs="Times New Roman"/>
          <w:kern w:val="0"/>
          <w:szCs w:val="24"/>
        </w:rPr>
        <w:t>A</w:t>
      </w:r>
      <w:r w:rsidRPr="007A52E9">
        <w:rPr>
          <w:rFonts w:ascii="Times New Roman" w:hAnsi="Times New Roman" w:cs="Times New Roman"/>
          <w:kern w:val="0"/>
          <w:szCs w:val="24"/>
        </w:rPr>
        <w:t xml:space="preserve">ssessment for the year of assessment </w:t>
      </w:r>
      <w:r w:rsidRPr="007A52E9">
        <w:rPr>
          <w:rFonts w:ascii="Times New Roman" w:hAnsi="Times New Roman" w:cs="Times New Roman"/>
          <w:kern w:val="0"/>
          <w:szCs w:val="24"/>
          <w:lang w:eastAsia="zh-HK"/>
        </w:rPr>
        <w:t>2014/15</w:t>
      </w:r>
      <w:r w:rsidRPr="007A52E9">
        <w:rPr>
          <w:rFonts w:ascii="Times New Roman" w:hAnsi="Times New Roman" w:cs="Times New Roman"/>
          <w:kern w:val="0"/>
          <w:szCs w:val="24"/>
        </w:rPr>
        <w:t>:</w:t>
      </w:r>
    </w:p>
    <w:p w:rsidR="00AB7DCC" w:rsidRPr="007A52E9" w:rsidRDefault="00AB7DCC" w:rsidP="006D7987">
      <w:pPr>
        <w:widowControl/>
        <w:overflowPunct w:val="0"/>
        <w:autoSpaceDE w:val="0"/>
        <w:autoSpaceDN w:val="0"/>
        <w:adjustRightInd w:val="0"/>
        <w:snapToGrid w:val="0"/>
        <w:ind w:left="588"/>
        <w:jc w:val="both"/>
        <w:textAlignment w:val="baseline"/>
        <w:rPr>
          <w:rFonts w:ascii="Times New Roman" w:hAnsi="Times New Roman" w:cs="Times New Roman"/>
          <w:kern w:val="0"/>
          <w:szCs w:val="24"/>
        </w:rPr>
      </w:pPr>
    </w:p>
    <w:tbl>
      <w:tblPr>
        <w:tblW w:w="0" w:type="auto"/>
        <w:tblInd w:w="1418" w:type="dxa"/>
        <w:tblLook w:val="04A0" w:firstRow="1" w:lastRow="0" w:firstColumn="1" w:lastColumn="0" w:noHBand="0" w:noVBand="1"/>
      </w:tblPr>
      <w:tblGrid>
        <w:gridCol w:w="2268"/>
        <w:gridCol w:w="1296"/>
      </w:tblGrid>
      <w:tr w:rsidR="00AB7DCC" w:rsidRPr="007A52E9" w:rsidTr="00CF6A1B">
        <w:tc>
          <w:tcPr>
            <w:tcW w:w="2268" w:type="dxa"/>
            <w:shd w:val="clear" w:color="auto" w:fill="auto"/>
          </w:tcPr>
          <w:p w:rsidR="00AB7DCC" w:rsidRPr="007A52E9" w:rsidRDefault="00AB7DCC" w:rsidP="006D7987">
            <w:pPr>
              <w:widowControl/>
              <w:tabs>
                <w:tab w:val="left" w:pos="1134"/>
                <w:tab w:val="left" w:pos="1843"/>
              </w:tabs>
              <w:overflowPunct w:val="0"/>
              <w:autoSpaceDE w:val="0"/>
              <w:autoSpaceDN w:val="0"/>
              <w:adjustRightInd w:val="0"/>
              <w:snapToGrid w:val="0"/>
              <w:ind w:firstLineChars="19" w:firstLine="46"/>
              <w:jc w:val="both"/>
              <w:textAlignment w:val="baseline"/>
              <w:rPr>
                <w:rFonts w:ascii="Times New Roman" w:hAnsi="Times New Roman" w:cs="Times New Roman"/>
                <w:kern w:val="0"/>
                <w:szCs w:val="24"/>
                <w:lang w:eastAsia="zh-HK"/>
              </w:rPr>
            </w:pPr>
          </w:p>
        </w:tc>
        <w:tc>
          <w:tcPr>
            <w:tcW w:w="1296" w:type="dxa"/>
            <w:shd w:val="clear" w:color="auto" w:fill="auto"/>
          </w:tcPr>
          <w:p w:rsidR="00AB7DCC" w:rsidRPr="007A52E9" w:rsidRDefault="00AB7DCC" w:rsidP="006D7987">
            <w:pPr>
              <w:widowControl/>
              <w:tabs>
                <w:tab w:val="left" w:pos="1134"/>
                <w:tab w:val="left" w:pos="1843"/>
              </w:tabs>
              <w:overflowPunct w:val="0"/>
              <w:autoSpaceDE w:val="0"/>
              <w:autoSpaceDN w:val="0"/>
              <w:adjustRightInd w:val="0"/>
              <w:snapToGrid w:val="0"/>
              <w:jc w:val="center"/>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w:t>
            </w:r>
          </w:p>
        </w:tc>
      </w:tr>
      <w:tr w:rsidR="00AB7DCC" w:rsidRPr="007A52E9" w:rsidTr="00CF6A1B">
        <w:trPr>
          <w:trHeight w:val="193"/>
        </w:trPr>
        <w:tc>
          <w:tcPr>
            <w:tcW w:w="2268" w:type="dxa"/>
            <w:shd w:val="clear" w:color="auto" w:fill="auto"/>
          </w:tcPr>
          <w:p w:rsidR="00AB7DCC" w:rsidRPr="007A52E9" w:rsidRDefault="00CF6A1B" w:rsidP="006D7987">
            <w:pPr>
              <w:widowControl/>
              <w:tabs>
                <w:tab w:val="left" w:pos="1134"/>
                <w:tab w:val="left" w:pos="1843"/>
              </w:tabs>
              <w:overflowPunct w:val="0"/>
              <w:autoSpaceDE w:val="0"/>
              <w:autoSpaceDN w:val="0"/>
              <w:adjustRightInd w:val="0"/>
              <w:snapToGrid w:val="0"/>
              <w:ind w:leftChars="7" w:left="17"/>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Assessable profits</w:t>
            </w:r>
          </w:p>
        </w:tc>
        <w:tc>
          <w:tcPr>
            <w:tcW w:w="1296" w:type="dxa"/>
            <w:shd w:val="clear" w:color="auto" w:fill="auto"/>
          </w:tcPr>
          <w:p w:rsidR="00AB7DCC" w:rsidRPr="007A52E9" w:rsidRDefault="00AB7DCC" w:rsidP="006D7987">
            <w:pPr>
              <w:widowControl/>
              <w:tabs>
                <w:tab w:val="left" w:pos="1134"/>
                <w:tab w:val="left" w:pos="1843"/>
              </w:tabs>
              <w:overflowPunct w:val="0"/>
              <w:autoSpaceDE w:val="0"/>
              <w:autoSpaceDN w:val="0"/>
              <w:adjustRightInd w:val="0"/>
              <w:snapToGrid w:val="0"/>
              <w:jc w:val="right"/>
              <w:textAlignment w:val="baseline"/>
              <w:rPr>
                <w:rFonts w:ascii="Times New Roman" w:hAnsi="Times New Roman" w:cs="Times New Roman"/>
                <w:kern w:val="0"/>
                <w:szCs w:val="24"/>
                <w:u w:val="double"/>
                <w:lang w:eastAsia="zh-HK"/>
              </w:rPr>
            </w:pPr>
            <w:r w:rsidRPr="007A52E9">
              <w:rPr>
                <w:rFonts w:ascii="Times New Roman" w:hAnsi="Times New Roman" w:cs="Times New Roman"/>
                <w:kern w:val="0"/>
                <w:szCs w:val="24"/>
                <w:u w:val="double"/>
                <w:lang w:eastAsia="zh-HK"/>
              </w:rPr>
              <w:t>16,558,507</w:t>
            </w:r>
          </w:p>
        </w:tc>
      </w:tr>
      <w:tr w:rsidR="00AB7DCC" w:rsidRPr="007A52E9" w:rsidTr="00CF6A1B">
        <w:trPr>
          <w:trHeight w:val="193"/>
        </w:trPr>
        <w:tc>
          <w:tcPr>
            <w:tcW w:w="2268" w:type="dxa"/>
            <w:shd w:val="clear" w:color="auto" w:fill="auto"/>
          </w:tcPr>
          <w:p w:rsidR="00AB7DCC" w:rsidRPr="007A52E9" w:rsidRDefault="00AB7DCC" w:rsidP="006D7987">
            <w:pPr>
              <w:widowControl/>
              <w:tabs>
                <w:tab w:val="left" w:pos="1134"/>
                <w:tab w:val="left" w:pos="1843"/>
              </w:tabs>
              <w:overflowPunct w:val="0"/>
              <w:autoSpaceDE w:val="0"/>
              <w:autoSpaceDN w:val="0"/>
              <w:adjustRightInd w:val="0"/>
              <w:snapToGrid w:val="0"/>
              <w:ind w:leftChars="7" w:left="17"/>
              <w:jc w:val="both"/>
              <w:textAlignment w:val="baseline"/>
              <w:rPr>
                <w:rFonts w:ascii="Times New Roman" w:hAnsi="Times New Roman" w:cs="Times New Roman"/>
                <w:kern w:val="0"/>
                <w:szCs w:val="24"/>
                <w:lang w:eastAsia="zh-HK"/>
              </w:rPr>
            </w:pPr>
          </w:p>
        </w:tc>
        <w:tc>
          <w:tcPr>
            <w:tcW w:w="1296" w:type="dxa"/>
            <w:shd w:val="clear" w:color="auto" w:fill="auto"/>
          </w:tcPr>
          <w:p w:rsidR="00AB7DCC" w:rsidRPr="007A52E9" w:rsidRDefault="00AB7DCC" w:rsidP="006D7987">
            <w:pPr>
              <w:widowControl/>
              <w:tabs>
                <w:tab w:val="left" w:pos="1134"/>
                <w:tab w:val="left" w:pos="1843"/>
              </w:tabs>
              <w:overflowPunct w:val="0"/>
              <w:autoSpaceDE w:val="0"/>
              <w:autoSpaceDN w:val="0"/>
              <w:adjustRightInd w:val="0"/>
              <w:snapToGrid w:val="0"/>
              <w:jc w:val="right"/>
              <w:textAlignment w:val="baseline"/>
              <w:rPr>
                <w:rFonts w:ascii="Times New Roman" w:hAnsi="Times New Roman" w:cs="Times New Roman"/>
                <w:kern w:val="0"/>
                <w:szCs w:val="24"/>
                <w:u w:val="double"/>
                <w:lang w:eastAsia="zh-HK"/>
              </w:rPr>
            </w:pPr>
          </w:p>
        </w:tc>
      </w:tr>
      <w:tr w:rsidR="00AB7DCC" w:rsidRPr="007A52E9" w:rsidTr="00CF6A1B">
        <w:trPr>
          <w:trHeight w:val="193"/>
        </w:trPr>
        <w:tc>
          <w:tcPr>
            <w:tcW w:w="2268" w:type="dxa"/>
            <w:shd w:val="clear" w:color="auto" w:fill="auto"/>
          </w:tcPr>
          <w:p w:rsidR="00AB7DCC" w:rsidRPr="007A52E9" w:rsidRDefault="00CF6A1B" w:rsidP="006D7987">
            <w:pPr>
              <w:widowControl/>
              <w:tabs>
                <w:tab w:val="left" w:pos="1134"/>
                <w:tab w:val="left" w:pos="1843"/>
              </w:tabs>
              <w:overflowPunct w:val="0"/>
              <w:autoSpaceDE w:val="0"/>
              <w:autoSpaceDN w:val="0"/>
              <w:adjustRightInd w:val="0"/>
              <w:snapToGrid w:val="0"/>
              <w:ind w:leftChars="7" w:left="17"/>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Tax payable thereon</w:t>
            </w:r>
          </w:p>
        </w:tc>
        <w:tc>
          <w:tcPr>
            <w:tcW w:w="1296" w:type="dxa"/>
            <w:shd w:val="clear" w:color="auto" w:fill="auto"/>
          </w:tcPr>
          <w:p w:rsidR="00AB7DCC" w:rsidRPr="007A52E9" w:rsidRDefault="000174D4" w:rsidP="006D7987">
            <w:pPr>
              <w:widowControl/>
              <w:tabs>
                <w:tab w:val="left" w:pos="1134"/>
                <w:tab w:val="left" w:pos="1843"/>
              </w:tabs>
              <w:overflowPunct w:val="0"/>
              <w:autoSpaceDE w:val="0"/>
              <w:autoSpaceDN w:val="0"/>
              <w:adjustRightInd w:val="0"/>
              <w:snapToGrid w:val="0"/>
              <w:jc w:val="right"/>
              <w:textAlignment w:val="baseline"/>
              <w:rPr>
                <w:rFonts w:ascii="Times New Roman" w:hAnsi="Times New Roman" w:cs="Times New Roman"/>
                <w:kern w:val="0"/>
                <w:szCs w:val="24"/>
                <w:u w:val="double"/>
                <w:lang w:eastAsia="zh-HK"/>
              </w:rPr>
            </w:pPr>
            <w:r w:rsidRPr="007A52E9">
              <w:rPr>
                <w:rFonts w:ascii="Times New Roman" w:hAnsi="Times New Roman" w:cs="Times New Roman"/>
                <w:kern w:val="0"/>
                <w:szCs w:val="24"/>
                <w:u w:val="double"/>
                <w:lang w:eastAsia="zh-HK"/>
              </w:rPr>
              <w:t xml:space="preserve"> </w:t>
            </w:r>
            <w:r w:rsidR="00AB7DCC" w:rsidRPr="007A52E9">
              <w:rPr>
                <w:rFonts w:ascii="Times New Roman" w:hAnsi="Times New Roman" w:cs="Times New Roman"/>
                <w:kern w:val="0"/>
                <w:szCs w:val="24"/>
                <w:u w:val="double"/>
                <w:lang w:eastAsia="zh-HK"/>
              </w:rPr>
              <w:t>2,463,776</w:t>
            </w:r>
          </w:p>
        </w:tc>
      </w:tr>
    </w:tbl>
    <w:p w:rsidR="00AB7DCC" w:rsidRPr="007A52E9" w:rsidRDefault="00AB7DCC" w:rsidP="006D7987">
      <w:pPr>
        <w:widowControl/>
        <w:overflowPunct w:val="0"/>
        <w:autoSpaceDE w:val="0"/>
        <w:autoSpaceDN w:val="0"/>
        <w:adjustRightInd w:val="0"/>
        <w:snapToGrid w:val="0"/>
        <w:ind w:left="588"/>
        <w:jc w:val="both"/>
        <w:textAlignment w:val="baseline"/>
        <w:rPr>
          <w:rFonts w:ascii="Times New Roman" w:hAnsi="Times New Roman" w:cs="Times New Roman"/>
          <w:kern w:val="0"/>
          <w:szCs w:val="24"/>
          <w:lang w:eastAsia="zh-HK"/>
        </w:rPr>
      </w:pPr>
    </w:p>
    <w:p w:rsidR="00AB7DCC" w:rsidRPr="007A52E9" w:rsidRDefault="00AB7DCC" w:rsidP="006D7987">
      <w:pPr>
        <w:widowControl/>
        <w:numPr>
          <w:ilvl w:val="0"/>
          <w:numId w:val="11"/>
        </w:numPr>
        <w:overflowPunct w:val="0"/>
        <w:autoSpaceDE w:val="0"/>
        <w:autoSpaceDN w:val="0"/>
        <w:adjustRightInd w:val="0"/>
        <w:snapToGrid w:val="0"/>
        <w:ind w:left="0" w:hanging="1"/>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The Taxpayer did not object to the above assessment. It became final and conclusive in terms of section 70 of the IRO.</w:t>
      </w:r>
    </w:p>
    <w:p w:rsidR="00AB7DCC" w:rsidRPr="007A52E9" w:rsidRDefault="00AB7DCC" w:rsidP="006D7987">
      <w:pPr>
        <w:widowControl/>
        <w:overflowPunct w:val="0"/>
        <w:autoSpaceDE w:val="0"/>
        <w:autoSpaceDN w:val="0"/>
        <w:adjustRightInd w:val="0"/>
        <w:snapToGrid w:val="0"/>
        <w:ind w:hanging="1"/>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 xml:space="preserve"> </w:t>
      </w:r>
    </w:p>
    <w:p w:rsidR="00AB7DCC" w:rsidRPr="007A52E9" w:rsidRDefault="00AB7DCC" w:rsidP="006D7987">
      <w:pPr>
        <w:numPr>
          <w:ilvl w:val="0"/>
          <w:numId w:val="11"/>
        </w:numPr>
        <w:overflowPunct w:val="0"/>
        <w:autoSpaceDE w:val="0"/>
        <w:autoSpaceDN w:val="0"/>
        <w:adjustRightInd w:val="0"/>
        <w:snapToGrid w:val="0"/>
        <w:ind w:left="0" w:hanging="1"/>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The Assessor later considered that the Sum should be chargeable to Profits Tax and raised on the Taxpayer th</w:t>
      </w:r>
      <w:r w:rsidRPr="007A52E9">
        <w:rPr>
          <w:rFonts w:ascii="Times New Roman" w:hAnsi="Times New Roman" w:cs="Times New Roman"/>
          <w:kern w:val="0"/>
          <w:szCs w:val="24"/>
        </w:rPr>
        <w:t xml:space="preserve">e following </w:t>
      </w:r>
      <w:r w:rsidR="00CF6A1B" w:rsidRPr="007A52E9">
        <w:rPr>
          <w:rFonts w:ascii="Times New Roman" w:hAnsi="Times New Roman" w:cs="Times New Roman"/>
          <w:kern w:val="0"/>
          <w:szCs w:val="24"/>
          <w:lang w:eastAsia="zh-HK"/>
        </w:rPr>
        <w:t>A</w:t>
      </w:r>
      <w:r w:rsidRPr="007A52E9">
        <w:rPr>
          <w:rFonts w:ascii="Times New Roman" w:hAnsi="Times New Roman" w:cs="Times New Roman"/>
          <w:kern w:val="0"/>
          <w:szCs w:val="24"/>
          <w:lang w:eastAsia="zh-HK"/>
        </w:rPr>
        <w:t>dditional Profits</w:t>
      </w:r>
      <w:r w:rsidRPr="007A52E9">
        <w:rPr>
          <w:rFonts w:ascii="Times New Roman" w:hAnsi="Times New Roman" w:cs="Times New Roman"/>
          <w:kern w:val="0"/>
          <w:szCs w:val="24"/>
        </w:rPr>
        <w:t xml:space="preserve"> </w:t>
      </w:r>
      <w:r w:rsidRPr="007A52E9">
        <w:rPr>
          <w:rFonts w:ascii="Times New Roman" w:hAnsi="Times New Roman" w:cs="Times New Roman"/>
          <w:kern w:val="0"/>
          <w:szCs w:val="24"/>
          <w:lang w:eastAsia="zh-HK"/>
        </w:rPr>
        <w:t>T</w:t>
      </w:r>
      <w:r w:rsidRPr="007A52E9">
        <w:rPr>
          <w:rFonts w:ascii="Times New Roman" w:hAnsi="Times New Roman" w:cs="Times New Roman"/>
          <w:kern w:val="0"/>
          <w:szCs w:val="24"/>
        </w:rPr>
        <w:t xml:space="preserve">ax </w:t>
      </w:r>
      <w:r w:rsidR="00CF6A1B" w:rsidRPr="007A52E9">
        <w:rPr>
          <w:rFonts w:ascii="Times New Roman" w:hAnsi="Times New Roman" w:cs="Times New Roman"/>
          <w:kern w:val="0"/>
          <w:szCs w:val="24"/>
        </w:rPr>
        <w:t>A</w:t>
      </w:r>
      <w:r w:rsidRPr="007A52E9">
        <w:rPr>
          <w:rFonts w:ascii="Times New Roman" w:hAnsi="Times New Roman" w:cs="Times New Roman"/>
          <w:kern w:val="0"/>
          <w:szCs w:val="24"/>
        </w:rPr>
        <w:t xml:space="preserve">ssessment for the year of assessment </w:t>
      </w:r>
      <w:r w:rsidRPr="007A52E9">
        <w:rPr>
          <w:rFonts w:ascii="Times New Roman" w:hAnsi="Times New Roman" w:cs="Times New Roman"/>
          <w:kern w:val="0"/>
          <w:szCs w:val="24"/>
          <w:lang w:eastAsia="zh-HK"/>
        </w:rPr>
        <w:t>2014/15</w:t>
      </w:r>
      <w:r w:rsidRPr="007A52E9">
        <w:rPr>
          <w:rFonts w:ascii="Times New Roman" w:hAnsi="Times New Roman" w:cs="Times New Roman"/>
          <w:kern w:val="0"/>
          <w:szCs w:val="24"/>
        </w:rPr>
        <w:t>:</w:t>
      </w:r>
    </w:p>
    <w:p w:rsidR="00AB7DCC" w:rsidRPr="007A52E9" w:rsidRDefault="00AB7DCC" w:rsidP="006D7987">
      <w:pPr>
        <w:tabs>
          <w:tab w:val="left" w:pos="851"/>
        </w:tabs>
        <w:overflowPunct w:val="0"/>
        <w:autoSpaceDE w:val="0"/>
        <w:autoSpaceDN w:val="0"/>
        <w:adjustRightInd w:val="0"/>
        <w:snapToGrid w:val="0"/>
        <w:ind w:left="851"/>
        <w:jc w:val="both"/>
        <w:textAlignment w:val="baseline"/>
        <w:rPr>
          <w:rFonts w:ascii="Times New Roman" w:hAnsi="Times New Roman" w:cs="Times New Roman"/>
          <w:kern w:val="0"/>
          <w:szCs w:val="24"/>
          <w:lang w:eastAsia="zh-HK"/>
        </w:rPr>
      </w:pPr>
    </w:p>
    <w:tbl>
      <w:tblPr>
        <w:tblW w:w="0" w:type="auto"/>
        <w:tblInd w:w="1418" w:type="dxa"/>
        <w:tblLook w:val="04A0" w:firstRow="1" w:lastRow="0" w:firstColumn="1" w:lastColumn="0" w:noHBand="0" w:noVBand="1"/>
      </w:tblPr>
      <w:tblGrid>
        <w:gridCol w:w="4394"/>
        <w:gridCol w:w="1302"/>
      </w:tblGrid>
      <w:tr w:rsidR="00AB7DCC" w:rsidRPr="007A52E9" w:rsidTr="00CF6A1B">
        <w:tc>
          <w:tcPr>
            <w:tcW w:w="4394" w:type="dxa"/>
            <w:shd w:val="clear" w:color="auto" w:fill="auto"/>
          </w:tcPr>
          <w:p w:rsidR="00AB7DCC" w:rsidRPr="007A52E9" w:rsidRDefault="00AB7DCC" w:rsidP="006D7987">
            <w:pPr>
              <w:widowControl/>
              <w:tabs>
                <w:tab w:val="left" w:pos="1134"/>
                <w:tab w:val="left" w:pos="1843"/>
              </w:tabs>
              <w:overflowPunct w:val="0"/>
              <w:autoSpaceDE w:val="0"/>
              <w:autoSpaceDN w:val="0"/>
              <w:adjustRightInd w:val="0"/>
              <w:snapToGrid w:val="0"/>
              <w:jc w:val="both"/>
              <w:textAlignment w:val="baseline"/>
              <w:rPr>
                <w:rFonts w:ascii="Times New Roman" w:hAnsi="Times New Roman" w:cs="Times New Roman"/>
                <w:kern w:val="0"/>
                <w:szCs w:val="24"/>
                <w:lang w:eastAsia="zh-HK"/>
              </w:rPr>
            </w:pPr>
          </w:p>
        </w:tc>
        <w:tc>
          <w:tcPr>
            <w:tcW w:w="1302" w:type="dxa"/>
            <w:shd w:val="clear" w:color="auto" w:fill="auto"/>
          </w:tcPr>
          <w:p w:rsidR="00AB7DCC" w:rsidRPr="007A52E9" w:rsidRDefault="00AB7DCC" w:rsidP="006D7987">
            <w:pPr>
              <w:widowControl/>
              <w:tabs>
                <w:tab w:val="left" w:pos="1134"/>
                <w:tab w:val="left" w:pos="1843"/>
              </w:tabs>
              <w:overflowPunct w:val="0"/>
              <w:autoSpaceDE w:val="0"/>
              <w:autoSpaceDN w:val="0"/>
              <w:adjustRightInd w:val="0"/>
              <w:snapToGrid w:val="0"/>
              <w:jc w:val="center"/>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w:t>
            </w:r>
          </w:p>
        </w:tc>
      </w:tr>
      <w:tr w:rsidR="00AB7DCC" w:rsidRPr="007A52E9" w:rsidTr="00CF6A1B">
        <w:trPr>
          <w:trHeight w:val="193"/>
        </w:trPr>
        <w:tc>
          <w:tcPr>
            <w:tcW w:w="4394" w:type="dxa"/>
            <w:shd w:val="clear" w:color="auto" w:fill="auto"/>
          </w:tcPr>
          <w:p w:rsidR="00AB7DCC" w:rsidRPr="007A52E9" w:rsidRDefault="00AB7DCC" w:rsidP="006D7987">
            <w:pPr>
              <w:widowControl/>
              <w:tabs>
                <w:tab w:val="left" w:pos="1134"/>
                <w:tab w:val="left" w:pos="1843"/>
              </w:tabs>
              <w:overflowPunct w:val="0"/>
              <w:autoSpaceDE w:val="0"/>
              <w:autoSpaceDN w:val="0"/>
              <w:adjustRightInd w:val="0"/>
              <w:snapToGrid w:val="0"/>
              <w:ind w:leftChars="6" w:left="14"/>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Additional assessable profits (i.e. the Sum)</w:t>
            </w:r>
          </w:p>
        </w:tc>
        <w:tc>
          <w:tcPr>
            <w:tcW w:w="1302" w:type="dxa"/>
            <w:shd w:val="clear" w:color="auto" w:fill="auto"/>
          </w:tcPr>
          <w:p w:rsidR="00AB7DCC" w:rsidRPr="007A52E9" w:rsidRDefault="00AB7DCC" w:rsidP="006D7987">
            <w:pPr>
              <w:widowControl/>
              <w:tabs>
                <w:tab w:val="left" w:pos="1134"/>
                <w:tab w:val="left" w:pos="1843"/>
              </w:tabs>
              <w:overflowPunct w:val="0"/>
              <w:autoSpaceDE w:val="0"/>
              <w:autoSpaceDN w:val="0"/>
              <w:adjustRightInd w:val="0"/>
              <w:snapToGrid w:val="0"/>
              <w:jc w:val="right"/>
              <w:textAlignment w:val="baseline"/>
              <w:rPr>
                <w:rFonts w:ascii="Times New Roman" w:hAnsi="Times New Roman" w:cs="Times New Roman"/>
                <w:kern w:val="0"/>
                <w:szCs w:val="24"/>
                <w:u w:val="double"/>
                <w:lang w:eastAsia="zh-HK"/>
              </w:rPr>
            </w:pPr>
            <w:r w:rsidRPr="007A52E9">
              <w:rPr>
                <w:rFonts w:ascii="Times New Roman" w:hAnsi="Times New Roman" w:cs="Times New Roman"/>
                <w:kern w:val="0"/>
                <w:szCs w:val="24"/>
                <w:u w:val="double"/>
                <w:lang w:eastAsia="zh-HK"/>
              </w:rPr>
              <w:t>65,717,496</w:t>
            </w:r>
          </w:p>
        </w:tc>
      </w:tr>
      <w:tr w:rsidR="00AB7DCC" w:rsidRPr="007A52E9" w:rsidTr="00CF6A1B">
        <w:trPr>
          <w:trHeight w:val="193"/>
        </w:trPr>
        <w:tc>
          <w:tcPr>
            <w:tcW w:w="4394" w:type="dxa"/>
            <w:shd w:val="clear" w:color="auto" w:fill="auto"/>
          </w:tcPr>
          <w:p w:rsidR="00AB7DCC" w:rsidRPr="007A52E9" w:rsidRDefault="00AB7DCC" w:rsidP="006D7987">
            <w:pPr>
              <w:widowControl/>
              <w:tabs>
                <w:tab w:val="left" w:pos="1134"/>
                <w:tab w:val="left" w:pos="1843"/>
              </w:tabs>
              <w:overflowPunct w:val="0"/>
              <w:autoSpaceDE w:val="0"/>
              <w:autoSpaceDN w:val="0"/>
              <w:adjustRightInd w:val="0"/>
              <w:snapToGrid w:val="0"/>
              <w:ind w:leftChars="6" w:left="14"/>
              <w:jc w:val="both"/>
              <w:textAlignment w:val="baseline"/>
              <w:rPr>
                <w:rFonts w:ascii="Times New Roman" w:hAnsi="Times New Roman" w:cs="Times New Roman"/>
                <w:kern w:val="0"/>
                <w:szCs w:val="24"/>
                <w:lang w:eastAsia="zh-HK"/>
              </w:rPr>
            </w:pPr>
          </w:p>
        </w:tc>
        <w:tc>
          <w:tcPr>
            <w:tcW w:w="1302" w:type="dxa"/>
            <w:shd w:val="clear" w:color="auto" w:fill="auto"/>
          </w:tcPr>
          <w:p w:rsidR="00AB7DCC" w:rsidRPr="007A52E9" w:rsidRDefault="00AB7DCC" w:rsidP="006D7987">
            <w:pPr>
              <w:widowControl/>
              <w:tabs>
                <w:tab w:val="left" w:pos="1134"/>
                <w:tab w:val="left" w:pos="1843"/>
              </w:tabs>
              <w:overflowPunct w:val="0"/>
              <w:autoSpaceDE w:val="0"/>
              <w:autoSpaceDN w:val="0"/>
              <w:adjustRightInd w:val="0"/>
              <w:snapToGrid w:val="0"/>
              <w:jc w:val="right"/>
              <w:textAlignment w:val="baseline"/>
              <w:rPr>
                <w:rFonts w:ascii="Times New Roman" w:hAnsi="Times New Roman" w:cs="Times New Roman"/>
                <w:kern w:val="0"/>
                <w:szCs w:val="24"/>
                <w:u w:val="double"/>
                <w:lang w:eastAsia="zh-HK"/>
              </w:rPr>
            </w:pPr>
          </w:p>
        </w:tc>
      </w:tr>
      <w:tr w:rsidR="00AB7DCC" w:rsidRPr="007A52E9" w:rsidTr="00CF6A1B">
        <w:trPr>
          <w:trHeight w:val="193"/>
        </w:trPr>
        <w:tc>
          <w:tcPr>
            <w:tcW w:w="4394" w:type="dxa"/>
            <w:shd w:val="clear" w:color="auto" w:fill="auto"/>
          </w:tcPr>
          <w:p w:rsidR="00AB7DCC" w:rsidRPr="007A52E9" w:rsidRDefault="00AB7DCC" w:rsidP="006D7987">
            <w:pPr>
              <w:widowControl/>
              <w:tabs>
                <w:tab w:val="left" w:pos="1134"/>
                <w:tab w:val="left" w:pos="1843"/>
              </w:tabs>
              <w:overflowPunct w:val="0"/>
              <w:autoSpaceDE w:val="0"/>
              <w:autoSpaceDN w:val="0"/>
              <w:adjustRightInd w:val="0"/>
              <w:snapToGrid w:val="0"/>
              <w:ind w:leftChars="6" w:left="14"/>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Tax payable thereon</w:t>
            </w:r>
          </w:p>
        </w:tc>
        <w:tc>
          <w:tcPr>
            <w:tcW w:w="1302" w:type="dxa"/>
            <w:shd w:val="clear" w:color="auto" w:fill="auto"/>
          </w:tcPr>
          <w:p w:rsidR="00AB7DCC" w:rsidRPr="007A52E9" w:rsidRDefault="000174D4" w:rsidP="006D7987">
            <w:pPr>
              <w:widowControl/>
              <w:tabs>
                <w:tab w:val="left" w:pos="1134"/>
                <w:tab w:val="left" w:pos="1843"/>
              </w:tabs>
              <w:overflowPunct w:val="0"/>
              <w:autoSpaceDE w:val="0"/>
              <w:autoSpaceDN w:val="0"/>
              <w:adjustRightInd w:val="0"/>
              <w:snapToGrid w:val="0"/>
              <w:jc w:val="right"/>
              <w:textAlignment w:val="baseline"/>
              <w:rPr>
                <w:rFonts w:ascii="Times New Roman" w:hAnsi="Times New Roman" w:cs="Times New Roman"/>
                <w:kern w:val="0"/>
                <w:szCs w:val="24"/>
                <w:u w:val="double"/>
                <w:lang w:eastAsia="zh-HK"/>
              </w:rPr>
            </w:pPr>
            <w:r w:rsidRPr="007A52E9">
              <w:rPr>
                <w:rFonts w:ascii="Times New Roman" w:hAnsi="Times New Roman" w:cs="Times New Roman"/>
                <w:kern w:val="0"/>
                <w:szCs w:val="24"/>
                <w:u w:val="double"/>
                <w:lang w:eastAsia="zh-HK"/>
              </w:rPr>
              <w:t xml:space="preserve"> </w:t>
            </w:r>
            <w:r w:rsidR="00AB7DCC" w:rsidRPr="007A52E9">
              <w:rPr>
                <w:rFonts w:ascii="Times New Roman" w:hAnsi="Times New Roman" w:cs="Times New Roman"/>
                <w:kern w:val="0"/>
                <w:szCs w:val="24"/>
                <w:u w:val="double"/>
                <w:lang w:eastAsia="zh-HK"/>
              </w:rPr>
              <w:t>9,857,624</w:t>
            </w:r>
          </w:p>
        </w:tc>
      </w:tr>
    </w:tbl>
    <w:p w:rsidR="00AB7DCC" w:rsidRPr="007A52E9" w:rsidRDefault="00AB7DCC" w:rsidP="006D7987">
      <w:pPr>
        <w:tabs>
          <w:tab w:val="left" w:pos="851"/>
        </w:tabs>
        <w:overflowPunct w:val="0"/>
        <w:autoSpaceDE w:val="0"/>
        <w:autoSpaceDN w:val="0"/>
        <w:adjustRightInd w:val="0"/>
        <w:snapToGrid w:val="0"/>
        <w:ind w:left="851"/>
        <w:jc w:val="both"/>
        <w:textAlignment w:val="baseline"/>
        <w:rPr>
          <w:rFonts w:ascii="Times New Roman" w:hAnsi="Times New Roman" w:cs="Times New Roman"/>
          <w:kern w:val="0"/>
          <w:szCs w:val="24"/>
        </w:rPr>
      </w:pPr>
    </w:p>
    <w:p w:rsidR="00AB7DCC" w:rsidRPr="007A52E9" w:rsidRDefault="00AB7DCC" w:rsidP="006D7987">
      <w:pPr>
        <w:widowControl/>
        <w:numPr>
          <w:ilvl w:val="0"/>
          <w:numId w:val="11"/>
        </w:numPr>
        <w:overflowPunct w:val="0"/>
        <w:autoSpaceDE w:val="0"/>
        <w:autoSpaceDN w:val="0"/>
        <w:adjustRightInd w:val="0"/>
        <w:snapToGrid w:val="0"/>
        <w:ind w:left="0" w:firstLine="0"/>
        <w:jc w:val="both"/>
        <w:textAlignment w:val="baseline"/>
        <w:rPr>
          <w:rFonts w:ascii="Times New Roman" w:hAnsi="Times New Roman" w:cs="Times New Roman"/>
          <w:kern w:val="0"/>
          <w:szCs w:val="24"/>
        </w:rPr>
      </w:pPr>
      <w:r w:rsidRPr="007A52E9">
        <w:rPr>
          <w:rFonts w:ascii="Times New Roman" w:hAnsi="Times New Roman" w:cs="Times New Roman"/>
          <w:kern w:val="0"/>
          <w:szCs w:val="24"/>
        </w:rPr>
        <w:t xml:space="preserve">The Taxpayer, </w:t>
      </w:r>
      <w:r w:rsidRPr="007A52E9">
        <w:rPr>
          <w:rFonts w:ascii="Times New Roman" w:hAnsi="Times New Roman" w:cs="Times New Roman"/>
          <w:kern w:val="0"/>
          <w:szCs w:val="24"/>
          <w:lang w:eastAsia="zh-HK"/>
        </w:rPr>
        <w:t>through the Representatives, lodged an objection to</w:t>
      </w:r>
      <w:r w:rsidRPr="007A52E9">
        <w:rPr>
          <w:rFonts w:ascii="Times New Roman" w:hAnsi="Times New Roman" w:cs="Times New Roman"/>
          <w:kern w:val="0"/>
          <w:szCs w:val="24"/>
        </w:rPr>
        <w:t xml:space="preserve"> the </w:t>
      </w:r>
      <w:r w:rsidRPr="007A52E9">
        <w:rPr>
          <w:rFonts w:ascii="Times New Roman" w:hAnsi="Times New Roman" w:cs="Times New Roman"/>
          <w:kern w:val="0"/>
          <w:szCs w:val="24"/>
          <w:lang w:eastAsia="zh-HK"/>
        </w:rPr>
        <w:t xml:space="preserve">additional </w:t>
      </w:r>
      <w:r w:rsidRPr="007A52E9">
        <w:rPr>
          <w:rFonts w:ascii="Times New Roman" w:hAnsi="Times New Roman" w:cs="Times New Roman"/>
          <w:kern w:val="0"/>
          <w:szCs w:val="24"/>
        </w:rPr>
        <w:t>assessment</w:t>
      </w:r>
      <w:r w:rsidRPr="007A52E9">
        <w:rPr>
          <w:rFonts w:ascii="Times New Roman" w:hAnsi="Times New Roman" w:cs="Times New Roman"/>
          <w:kern w:val="0"/>
          <w:szCs w:val="24"/>
          <w:lang w:eastAsia="zh-HK"/>
        </w:rPr>
        <w:t xml:space="preserve">. </w:t>
      </w:r>
    </w:p>
    <w:p w:rsidR="00AB7DCC" w:rsidRPr="007A52E9" w:rsidRDefault="00AB7DCC" w:rsidP="006D7987">
      <w:pPr>
        <w:widowControl/>
        <w:overflowPunct w:val="0"/>
        <w:autoSpaceDE w:val="0"/>
        <w:autoSpaceDN w:val="0"/>
        <w:adjustRightInd w:val="0"/>
        <w:snapToGrid w:val="0"/>
        <w:jc w:val="both"/>
        <w:textAlignment w:val="baseline"/>
        <w:rPr>
          <w:rFonts w:ascii="Times New Roman" w:hAnsi="Times New Roman" w:cs="Times New Roman"/>
          <w:kern w:val="0"/>
          <w:szCs w:val="24"/>
        </w:rPr>
      </w:pPr>
    </w:p>
    <w:p w:rsidR="00AB7DCC" w:rsidRPr="007A52E9" w:rsidRDefault="00AB7DCC" w:rsidP="006D7987">
      <w:pPr>
        <w:widowControl/>
        <w:numPr>
          <w:ilvl w:val="0"/>
          <w:numId w:val="11"/>
        </w:numPr>
        <w:overflowPunct w:val="0"/>
        <w:autoSpaceDE w:val="0"/>
        <w:autoSpaceDN w:val="0"/>
        <w:adjustRightInd w:val="0"/>
        <w:snapToGrid w:val="0"/>
        <w:ind w:left="0" w:firstLine="0"/>
        <w:jc w:val="both"/>
        <w:textAlignment w:val="baseline"/>
        <w:rPr>
          <w:rFonts w:ascii="Times New Roman" w:hAnsi="Times New Roman" w:cs="Times New Roman"/>
          <w:kern w:val="0"/>
          <w:szCs w:val="24"/>
        </w:rPr>
      </w:pPr>
      <w:r w:rsidRPr="007A52E9">
        <w:rPr>
          <w:rFonts w:ascii="Times New Roman" w:hAnsi="Times New Roman" w:cs="Times New Roman"/>
          <w:kern w:val="0"/>
          <w:szCs w:val="24"/>
          <w:lang w:eastAsia="zh-HK"/>
        </w:rPr>
        <w:t>The Commissioner by the Determination dated 4 November 2020 affirmed the additional assessment.</w:t>
      </w:r>
    </w:p>
    <w:p w:rsidR="00AB7DCC" w:rsidRPr="007A52E9" w:rsidRDefault="00AB7DCC" w:rsidP="006D7987">
      <w:pPr>
        <w:widowControl/>
        <w:overflowPunct w:val="0"/>
        <w:autoSpaceDE w:val="0"/>
        <w:autoSpaceDN w:val="0"/>
        <w:adjustRightInd w:val="0"/>
        <w:snapToGrid w:val="0"/>
        <w:jc w:val="both"/>
        <w:textAlignment w:val="baseline"/>
        <w:rPr>
          <w:rFonts w:ascii="Times New Roman" w:hAnsi="Times New Roman" w:cs="Times New Roman"/>
          <w:kern w:val="0"/>
          <w:szCs w:val="24"/>
        </w:rPr>
      </w:pPr>
    </w:p>
    <w:p w:rsidR="00AB7DCC" w:rsidRPr="007A52E9" w:rsidRDefault="00AB7DCC" w:rsidP="006D7987">
      <w:pPr>
        <w:numPr>
          <w:ilvl w:val="0"/>
          <w:numId w:val="6"/>
        </w:numPr>
        <w:overflowPunct w:val="0"/>
        <w:ind w:left="0" w:firstLine="0"/>
        <w:jc w:val="both"/>
        <w:rPr>
          <w:rFonts w:ascii="Times New Roman" w:hAnsi="Times New Roman" w:cs="Times New Roman"/>
          <w:b/>
          <w:bCs/>
          <w:szCs w:val="24"/>
        </w:rPr>
      </w:pPr>
      <w:r w:rsidRPr="007A52E9">
        <w:rPr>
          <w:rFonts w:ascii="Times New Roman" w:hAnsi="Times New Roman" w:cs="Times New Roman"/>
          <w:b/>
          <w:bCs/>
          <w:szCs w:val="24"/>
        </w:rPr>
        <w:t>The Taxpayer’s Evidence</w:t>
      </w:r>
    </w:p>
    <w:p w:rsidR="00AB7DCC" w:rsidRPr="007A52E9" w:rsidRDefault="00AB7DCC" w:rsidP="006D7987">
      <w:pPr>
        <w:pStyle w:val="ac"/>
        <w:overflowPunct w:val="0"/>
        <w:rPr>
          <w:rFonts w:ascii="Times New Roman" w:hAnsi="Times New Roman" w:cs="Times New Roman"/>
          <w:kern w:val="0"/>
          <w:szCs w:val="24"/>
        </w:rPr>
      </w:pPr>
    </w:p>
    <w:p w:rsidR="00AB7DCC" w:rsidRPr="007A52E9" w:rsidRDefault="00AB7DCC" w:rsidP="006D7987">
      <w:pPr>
        <w:widowControl/>
        <w:numPr>
          <w:ilvl w:val="0"/>
          <w:numId w:val="11"/>
        </w:numPr>
        <w:overflowPunct w:val="0"/>
        <w:autoSpaceDE w:val="0"/>
        <w:autoSpaceDN w:val="0"/>
        <w:adjustRightInd w:val="0"/>
        <w:snapToGrid w:val="0"/>
        <w:ind w:left="0" w:firstLine="0"/>
        <w:jc w:val="both"/>
        <w:textAlignment w:val="baseline"/>
        <w:rPr>
          <w:rFonts w:ascii="Times New Roman" w:hAnsi="Times New Roman" w:cs="Times New Roman"/>
          <w:kern w:val="0"/>
          <w:szCs w:val="24"/>
        </w:rPr>
      </w:pPr>
      <w:r w:rsidRPr="007A52E9">
        <w:rPr>
          <w:rFonts w:ascii="Times New Roman" w:hAnsi="Times New Roman" w:cs="Times New Roman"/>
          <w:kern w:val="0"/>
          <w:szCs w:val="24"/>
        </w:rPr>
        <w:t>Upon enquiries by the Assessor, the Taxpayer (by himself or through his Representatives) and the Company previously made representations and provided information as follows:</w:t>
      </w:r>
    </w:p>
    <w:p w:rsidR="00AB7DCC" w:rsidRPr="007A52E9" w:rsidRDefault="00AB7DCC" w:rsidP="006D7987">
      <w:pPr>
        <w:widowControl/>
        <w:overflowPunct w:val="0"/>
        <w:autoSpaceDE w:val="0"/>
        <w:autoSpaceDN w:val="0"/>
        <w:adjustRightInd w:val="0"/>
        <w:snapToGrid w:val="0"/>
        <w:ind w:left="851" w:hanging="852"/>
        <w:jc w:val="both"/>
        <w:textAlignment w:val="baseline"/>
        <w:rPr>
          <w:rFonts w:ascii="Times New Roman" w:hAnsi="Times New Roman" w:cs="Times New Roman"/>
          <w:kern w:val="0"/>
          <w:szCs w:val="24"/>
          <w:lang w:eastAsia="zh-HK"/>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 xml:space="preserve">The Sum was granted to the Taxpayer pursuant to the NBA, the First Addendum and the Second Addendum.  The Company offered the Sum to the Taxpayer not only as an inducement to retain his future services but also for his agreement not to provide any services to the Company’s competitors or induce its </w:t>
      </w:r>
      <w:r w:rsidR="009E4296" w:rsidRPr="007A52E9">
        <w:rPr>
          <w:rFonts w:ascii="Times New Roman" w:eastAsia="MS Mincho" w:hAnsi="Times New Roman" w:cs="Times New Roman"/>
          <w:kern w:val="0"/>
          <w:szCs w:val="24"/>
          <w:lang w:val="en-GB" w:eastAsia="en-US"/>
        </w:rPr>
        <w:t>agents</w:t>
      </w:r>
      <w:r w:rsidRPr="007A52E9">
        <w:rPr>
          <w:rFonts w:ascii="Times New Roman" w:eastAsia="MS Mincho" w:hAnsi="Times New Roman" w:cs="Times New Roman"/>
          <w:kern w:val="0"/>
          <w:szCs w:val="24"/>
          <w:lang w:val="en-GB" w:eastAsia="en-US"/>
        </w:rPr>
        <w:t xml:space="preserve"> and clients to terminate their relationship with the Company after termination of the Agency Contracts.  For waiving repayment of the Sum, the Taxpayer was required to observe the restrictive covenants in the NBA during the six-year period after termination of the Agency Contracts;</w:t>
      </w:r>
    </w:p>
    <w:p w:rsidR="00AB7DCC" w:rsidRPr="007A52E9" w:rsidRDefault="00AB7DCC" w:rsidP="006D7987">
      <w:pPr>
        <w:pStyle w:val="ac"/>
        <w:widowControl/>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The Taxpayer’s past contribution, performance and influence in its sales force were considered when the Company offered the Sum to him;</w:t>
      </w:r>
    </w:p>
    <w:p w:rsidR="00AB7DCC" w:rsidRPr="007A52E9" w:rsidRDefault="00AB7DCC" w:rsidP="006D7987">
      <w:pPr>
        <w:pStyle w:val="ac"/>
        <w:widowControl/>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 xml:space="preserve">The Sum was reported as a taxable income because according to the terms of the Facility Letter, it was repayable by the Taxpayer only if he joined other </w:t>
      </w:r>
      <w:r w:rsidR="009E4296" w:rsidRPr="007A52E9">
        <w:rPr>
          <w:rFonts w:ascii="Times New Roman" w:eastAsia="MS Mincho" w:hAnsi="Times New Roman" w:cs="Times New Roman"/>
          <w:kern w:val="0"/>
          <w:szCs w:val="24"/>
          <w:lang w:val="en-GB" w:eastAsia="en-US"/>
        </w:rPr>
        <w:t>insurance</w:t>
      </w:r>
      <w:r w:rsidRPr="007A52E9">
        <w:rPr>
          <w:rFonts w:ascii="Times New Roman" w:eastAsia="MS Mincho" w:hAnsi="Times New Roman" w:cs="Times New Roman"/>
          <w:kern w:val="0"/>
          <w:szCs w:val="24"/>
          <w:lang w:val="en-GB" w:eastAsia="en-US"/>
        </w:rPr>
        <w:t xml:space="preserve"> company.  The Taxpayer did not repay any amount of the Sum;</w:t>
      </w:r>
    </w:p>
    <w:p w:rsidR="00AB7DCC" w:rsidRPr="007A52E9" w:rsidRDefault="00AB7DCC" w:rsidP="006D7987">
      <w:pPr>
        <w:pStyle w:val="ac"/>
        <w:widowControl/>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 xml:space="preserve">No </w:t>
      </w:r>
      <w:r w:rsidR="00450462" w:rsidRPr="007A52E9">
        <w:rPr>
          <w:rFonts w:ascii="Times New Roman" w:eastAsia="MS Mincho" w:hAnsi="Times New Roman" w:cs="Times New Roman"/>
          <w:kern w:val="0"/>
          <w:szCs w:val="24"/>
          <w:lang w:val="en-GB" w:eastAsia="en-US"/>
        </w:rPr>
        <w:t>agents</w:t>
      </w:r>
      <w:r w:rsidRPr="007A52E9">
        <w:rPr>
          <w:rFonts w:ascii="Times New Roman" w:eastAsia="MS Mincho" w:hAnsi="Times New Roman" w:cs="Times New Roman"/>
          <w:kern w:val="0"/>
          <w:szCs w:val="24"/>
          <w:lang w:val="en-GB" w:eastAsia="en-US"/>
        </w:rPr>
        <w:t xml:space="preserve"> previously under the Taxpayer’s supervision were transferred or assigned to </w:t>
      </w:r>
      <w:r w:rsidR="00CF6A1B" w:rsidRPr="007A52E9">
        <w:rPr>
          <w:rFonts w:ascii="Times New Roman" w:hAnsi="Times New Roman" w:cs="Times New Roman"/>
          <w:szCs w:val="24"/>
          <w:lang w:eastAsia="zh-HK"/>
        </w:rPr>
        <w:t>Company J</w:t>
      </w:r>
      <w:r w:rsidRPr="007A52E9">
        <w:rPr>
          <w:rFonts w:ascii="Times New Roman" w:eastAsia="MS Mincho" w:hAnsi="Times New Roman" w:cs="Times New Roman"/>
          <w:kern w:val="0"/>
          <w:szCs w:val="24"/>
          <w:lang w:val="en-GB" w:eastAsia="en-US"/>
        </w:rPr>
        <w:t>;</w:t>
      </w:r>
    </w:p>
    <w:p w:rsidR="00AB7DCC" w:rsidRPr="007A52E9" w:rsidRDefault="00AB7DCC" w:rsidP="006D7987">
      <w:pPr>
        <w:pStyle w:val="ac"/>
        <w:widowControl/>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The Consultancy Agreement was renewed on 12 January 2016 and was terminated on 31 December 2016 in accordance with the terms provided therein;</w:t>
      </w:r>
    </w:p>
    <w:p w:rsidR="00AB7DCC" w:rsidRPr="007A52E9" w:rsidRDefault="00AB7DCC" w:rsidP="006D7987">
      <w:pPr>
        <w:pStyle w:val="ac"/>
        <w:widowControl/>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 xml:space="preserve">Between late 2014 and 2016, the Company had an impending transaction with </w:t>
      </w:r>
      <w:r w:rsidR="00CF6A1B" w:rsidRPr="007A52E9">
        <w:rPr>
          <w:rFonts w:ascii="Times New Roman" w:eastAsia="MS Mincho" w:hAnsi="Times New Roman" w:cs="Times New Roman"/>
          <w:kern w:val="0"/>
          <w:szCs w:val="24"/>
          <w:lang w:val="en-GB" w:eastAsia="en-US"/>
        </w:rPr>
        <w:t>Company L</w:t>
      </w:r>
      <w:r w:rsidRPr="007A52E9">
        <w:rPr>
          <w:rFonts w:ascii="Times New Roman" w:eastAsia="MS Mincho" w:hAnsi="Times New Roman" w:cs="Times New Roman"/>
          <w:kern w:val="0"/>
          <w:szCs w:val="24"/>
          <w:lang w:val="en-GB" w:eastAsia="en-US"/>
        </w:rPr>
        <w:t xml:space="preserve"> for the sale of its shares</w:t>
      </w:r>
      <w:r w:rsidRPr="007A52E9">
        <w:rPr>
          <w:rFonts w:ascii="Times New Roman" w:eastAsia="MS Mincho" w:hAnsi="Times New Roman" w:cs="Times New Roman"/>
          <w:b/>
          <w:kern w:val="0"/>
          <w:szCs w:val="24"/>
          <w:lang w:val="en-GB" w:eastAsia="en-US"/>
        </w:rPr>
        <w:t xml:space="preserve"> </w:t>
      </w:r>
      <w:r w:rsidRPr="007A52E9">
        <w:rPr>
          <w:rFonts w:ascii="Times New Roman" w:eastAsia="MS Mincho" w:hAnsi="Times New Roman" w:cs="Times New Roman"/>
          <w:kern w:val="0"/>
          <w:szCs w:val="24"/>
          <w:lang w:val="en-GB" w:eastAsia="en-US"/>
        </w:rPr>
        <w:t>(</w:t>
      </w:r>
      <w:r w:rsidR="00CF6A1B"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Takeover Transaction</w:t>
      </w:r>
      <w:r w:rsidR="00CF6A1B"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 xml:space="preserve">).  Since the Taxpayer’s leaving the Company at the relevant times and joining other </w:t>
      </w:r>
      <w:r w:rsidR="009E4296" w:rsidRPr="007A52E9">
        <w:rPr>
          <w:rFonts w:ascii="Times New Roman" w:eastAsia="MS Mincho" w:hAnsi="Times New Roman" w:cs="Times New Roman"/>
          <w:kern w:val="0"/>
          <w:szCs w:val="24"/>
          <w:lang w:val="en-GB" w:eastAsia="en-US"/>
        </w:rPr>
        <w:t>insurance</w:t>
      </w:r>
      <w:r w:rsidRPr="007A52E9">
        <w:rPr>
          <w:rFonts w:ascii="Times New Roman" w:eastAsia="MS Mincho" w:hAnsi="Times New Roman" w:cs="Times New Roman"/>
          <w:kern w:val="0"/>
          <w:szCs w:val="24"/>
          <w:lang w:val="en-GB" w:eastAsia="en-US"/>
        </w:rPr>
        <w:t xml:space="preserve"> company might affect the valuation of the Takeover Transaction, the Company intended to impose restrictive covenants on the Taxpayer. By the Facility Letter, the Company agreed to pay the Sum to the Taxpayer subject to repayment on the occurrence of any Repayment Event between 1 January 2015 and 31 December 2020.  The underlying purpose of the Repayment Events, as confirmed by the Company, was that the Sum was repayable by the Taxpayer only if he joined other </w:t>
      </w:r>
      <w:r w:rsidR="00450462" w:rsidRPr="007A52E9">
        <w:rPr>
          <w:rFonts w:ascii="Times New Roman" w:eastAsia="MS Mincho" w:hAnsi="Times New Roman" w:cs="Times New Roman"/>
          <w:kern w:val="0"/>
          <w:szCs w:val="24"/>
          <w:lang w:val="en-GB" w:eastAsia="en-US"/>
        </w:rPr>
        <w:t>insurance</w:t>
      </w:r>
      <w:r w:rsidRPr="007A52E9">
        <w:rPr>
          <w:rFonts w:ascii="Times New Roman" w:eastAsia="MS Mincho" w:hAnsi="Times New Roman" w:cs="Times New Roman"/>
          <w:kern w:val="0"/>
          <w:szCs w:val="24"/>
          <w:lang w:val="en-GB" w:eastAsia="en-US"/>
        </w:rPr>
        <w:t xml:space="preserve"> companies.  There were no other services to the Company required of the Taxpayer under the terms of the Facility Letter.  Hence, the Sum was not an upfront payment for services to the Company;</w:t>
      </w:r>
    </w:p>
    <w:p w:rsidR="00AB7DCC" w:rsidRPr="007A52E9" w:rsidRDefault="00AB7DCC" w:rsidP="006D7987">
      <w:pPr>
        <w:pStyle w:val="ac"/>
        <w:widowControl/>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To facilitate the Takeover Transaction after the Taxpayer had terminated the Agency Contracts with the Company, the Company engaged the Taxpayer to provide consultancy services by entering into the Consultancy Agreement in order to retain his services at the relevant times at a monthly consultancy fee of $150,000.  The Consultancy Agreement had subsequently been renewed up to 31 December 2016.  The consultancy fee received during the period from January 2015 to December 2016 (including $450,000 for 3 months from January to March 2015) had been offered for assessment for the years of assessment 2014/15 to 2016/17;</w:t>
      </w:r>
    </w:p>
    <w:p w:rsidR="00AB7DCC" w:rsidRPr="007A52E9" w:rsidRDefault="00AB7DCC" w:rsidP="006D7987">
      <w:pPr>
        <w:pStyle w:val="ac"/>
        <w:widowControl/>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 xml:space="preserve">To ensure the success of the Takeover Transaction, by a letter dated 12 January 2016, the Company further agreed to (and did subsequently) pay the Taxpayer a conditional retention bonus, stated to be </w:t>
      </w:r>
      <w:r w:rsidR="00CF6A1B"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in recognition of (the Taxpayer’s) continued support and contribution (to the Company)</w:t>
      </w:r>
      <w:r w:rsidR="00CF6A1B"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 xml:space="preserve"> totaling $30 million, of which $15 million would be payable within 1 month and the balance of $15 million would be payable within 1 month after either the completion of the Takeover Transaction or the official announcement made by the Company that the Takeover Transaction had been cancelled. The Taxpayer had received the respective sums of conditional retention bonuses and offered them for assessment in the years of assessment 2015/16 and 2016/17; and</w:t>
      </w:r>
    </w:p>
    <w:p w:rsidR="00AB7DCC" w:rsidRPr="007A52E9" w:rsidRDefault="00AB7DCC" w:rsidP="006D7987">
      <w:pPr>
        <w:pStyle w:val="ac"/>
        <w:widowControl/>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 xml:space="preserve">After completion of the Takeover Transaction, the Taxpayer had been restricted to conduct his </w:t>
      </w:r>
      <w:r w:rsidR="00450462" w:rsidRPr="007A52E9">
        <w:rPr>
          <w:rFonts w:ascii="Times New Roman" w:eastAsia="MS Mincho" w:hAnsi="Times New Roman" w:cs="Times New Roman"/>
          <w:kern w:val="0"/>
          <w:szCs w:val="24"/>
          <w:lang w:val="en-GB" w:eastAsia="en-US"/>
        </w:rPr>
        <w:t>insurance</w:t>
      </w:r>
      <w:r w:rsidRPr="007A52E9">
        <w:rPr>
          <w:rFonts w:ascii="Times New Roman" w:eastAsia="MS Mincho" w:hAnsi="Times New Roman" w:cs="Times New Roman"/>
          <w:kern w:val="0"/>
          <w:szCs w:val="24"/>
          <w:lang w:val="en-GB" w:eastAsia="en-US"/>
        </w:rPr>
        <w:t xml:space="preserve"> business up to December 2020 pursuant to the Facility Letter; otherwise he had to repay the Sum.  Consequently, the Taxpayer had derived no income or profits from business since then.</w:t>
      </w:r>
    </w:p>
    <w:p w:rsidR="00AB7DCC" w:rsidRPr="007A52E9" w:rsidRDefault="00AB7DCC" w:rsidP="006D7987">
      <w:pPr>
        <w:pStyle w:val="ac"/>
        <w:overflowPunct w:val="0"/>
        <w:rPr>
          <w:rFonts w:ascii="Times New Roman" w:hAnsi="Times New Roman" w:cs="Times New Roman"/>
          <w:bCs/>
          <w:kern w:val="0"/>
          <w:szCs w:val="24"/>
          <w:lang w:eastAsia="zh-HK"/>
        </w:rPr>
      </w:pPr>
    </w:p>
    <w:p w:rsidR="00AB7DCC" w:rsidRPr="007A52E9" w:rsidRDefault="00AB7DCC" w:rsidP="006D7987">
      <w:pPr>
        <w:widowControl/>
        <w:numPr>
          <w:ilvl w:val="0"/>
          <w:numId w:val="11"/>
        </w:numPr>
        <w:overflowPunct w:val="0"/>
        <w:autoSpaceDE w:val="0"/>
        <w:autoSpaceDN w:val="0"/>
        <w:adjustRightInd w:val="0"/>
        <w:snapToGrid w:val="0"/>
        <w:ind w:left="0" w:firstLine="0"/>
        <w:jc w:val="both"/>
        <w:textAlignment w:val="baseline"/>
        <w:rPr>
          <w:rFonts w:ascii="Times New Roman" w:hAnsi="Times New Roman" w:cs="Times New Roman"/>
          <w:bCs/>
          <w:kern w:val="0"/>
          <w:szCs w:val="24"/>
          <w:lang w:eastAsia="zh-HK"/>
        </w:rPr>
      </w:pPr>
      <w:r w:rsidRPr="007A52E9">
        <w:rPr>
          <w:rFonts w:ascii="Times New Roman" w:hAnsi="Times New Roman" w:cs="Times New Roman"/>
          <w:bCs/>
          <w:kern w:val="0"/>
          <w:szCs w:val="24"/>
          <w:lang w:eastAsia="zh-HK"/>
        </w:rPr>
        <w:t xml:space="preserve">The Assessor ascertained that the Company furnished the following </w:t>
      </w:r>
      <w:r w:rsidRPr="007A52E9">
        <w:rPr>
          <w:rFonts w:ascii="Times New Roman" w:hAnsi="Times New Roman" w:cs="Times New Roman"/>
          <w:kern w:val="0"/>
          <w:szCs w:val="24"/>
          <w:lang w:eastAsia="zh-HK"/>
        </w:rPr>
        <w:t xml:space="preserve">notifications in respect of the Taxpayer for the years of assessment 2010/11 to 2013/14, 2015/16 and 2016/17 reporting his income as follows: </w:t>
      </w:r>
    </w:p>
    <w:p w:rsidR="00AB7DCC" w:rsidRPr="007A52E9" w:rsidRDefault="00AB7DCC" w:rsidP="006D7987">
      <w:pPr>
        <w:tabs>
          <w:tab w:val="left" w:pos="588"/>
        </w:tabs>
        <w:overflowPunct w:val="0"/>
        <w:autoSpaceDE w:val="0"/>
        <w:autoSpaceDN w:val="0"/>
        <w:adjustRightInd w:val="0"/>
        <w:snapToGrid w:val="0"/>
        <w:ind w:left="588"/>
        <w:jc w:val="both"/>
        <w:textAlignment w:val="baseline"/>
        <w:rPr>
          <w:rFonts w:ascii="Times New Roman" w:hAnsi="Times New Roman" w:cs="Times New Roman"/>
          <w:kern w:val="0"/>
          <w:szCs w:val="24"/>
          <w:lang w:eastAsia="zh-HK"/>
        </w:rPr>
      </w:pPr>
    </w:p>
    <w:tbl>
      <w:tblPr>
        <w:tblW w:w="3418" w:type="dxa"/>
        <w:tblInd w:w="1418" w:type="dxa"/>
        <w:tblLook w:val="04A0" w:firstRow="1" w:lastRow="0" w:firstColumn="1" w:lastColumn="0" w:noHBand="0" w:noVBand="1"/>
      </w:tblPr>
      <w:tblGrid>
        <w:gridCol w:w="2122"/>
        <w:gridCol w:w="1296"/>
      </w:tblGrid>
      <w:tr w:rsidR="00AB7DCC" w:rsidRPr="007A52E9" w:rsidTr="000B765E">
        <w:trPr>
          <w:tblHeader/>
        </w:trPr>
        <w:tc>
          <w:tcPr>
            <w:tcW w:w="2126" w:type="dxa"/>
            <w:shd w:val="clear" w:color="auto" w:fill="auto"/>
          </w:tcPr>
          <w:p w:rsidR="00AB7DCC" w:rsidRPr="007A52E9" w:rsidRDefault="00AB7DCC" w:rsidP="006D7987">
            <w:pPr>
              <w:widowControl/>
              <w:overflowPunct w:val="0"/>
              <w:autoSpaceDE w:val="0"/>
              <w:autoSpaceDN w:val="0"/>
              <w:adjustRightInd w:val="0"/>
              <w:snapToGrid w:val="0"/>
              <w:jc w:val="center"/>
              <w:textAlignment w:val="baseline"/>
              <w:rPr>
                <w:rFonts w:ascii="Times New Roman" w:hAnsi="Times New Roman" w:cs="Times New Roman"/>
                <w:kern w:val="0"/>
                <w:szCs w:val="24"/>
                <w:u w:val="single"/>
                <w:lang w:eastAsia="zh-HK"/>
              </w:rPr>
            </w:pPr>
            <w:r w:rsidRPr="007A52E9">
              <w:rPr>
                <w:rFonts w:ascii="Times New Roman" w:hAnsi="Times New Roman" w:cs="Times New Roman"/>
                <w:kern w:val="0"/>
                <w:szCs w:val="24"/>
                <w:u w:val="single"/>
                <w:lang w:eastAsia="zh-HK"/>
              </w:rPr>
              <w:t>Year of assessment</w:t>
            </w:r>
          </w:p>
        </w:tc>
        <w:tc>
          <w:tcPr>
            <w:tcW w:w="1292" w:type="dxa"/>
            <w:shd w:val="clear" w:color="auto" w:fill="auto"/>
          </w:tcPr>
          <w:p w:rsidR="00AB7DCC" w:rsidRPr="007A52E9" w:rsidRDefault="00AB7DCC" w:rsidP="006D7987">
            <w:pPr>
              <w:widowControl/>
              <w:overflowPunct w:val="0"/>
              <w:autoSpaceDE w:val="0"/>
              <w:autoSpaceDN w:val="0"/>
              <w:adjustRightInd w:val="0"/>
              <w:snapToGrid w:val="0"/>
              <w:jc w:val="center"/>
              <w:textAlignment w:val="baseline"/>
              <w:rPr>
                <w:rFonts w:ascii="Times New Roman" w:hAnsi="Times New Roman" w:cs="Times New Roman"/>
                <w:kern w:val="0"/>
                <w:szCs w:val="24"/>
                <w:u w:val="single"/>
                <w:lang w:eastAsia="zh-HK"/>
              </w:rPr>
            </w:pPr>
            <w:r w:rsidRPr="007A52E9">
              <w:rPr>
                <w:rFonts w:ascii="Times New Roman" w:hAnsi="Times New Roman" w:cs="Times New Roman"/>
                <w:kern w:val="0"/>
                <w:szCs w:val="24"/>
                <w:u w:val="single"/>
                <w:lang w:eastAsia="zh-HK"/>
              </w:rPr>
              <w:t>Income</w:t>
            </w:r>
          </w:p>
        </w:tc>
      </w:tr>
      <w:tr w:rsidR="00C90321" w:rsidRPr="007A52E9" w:rsidTr="000B765E">
        <w:trPr>
          <w:tblHeader/>
        </w:trPr>
        <w:tc>
          <w:tcPr>
            <w:tcW w:w="2126" w:type="dxa"/>
            <w:shd w:val="clear" w:color="auto" w:fill="auto"/>
          </w:tcPr>
          <w:p w:rsidR="00AB7DCC" w:rsidRPr="007A52E9" w:rsidRDefault="00AB7DCC" w:rsidP="006D7987">
            <w:pPr>
              <w:widowControl/>
              <w:overflowPunct w:val="0"/>
              <w:autoSpaceDE w:val="0"/>
              <w:autoSpaceDN w:val="0"/>
              <w:adjustRightInd w:val="0"/>
              <w:snapToGrid w:val="0"/>
              <w:ind w:left="-105"/>
              <w:jc w:val="center"/>
              <w:textAlignment w:val="baseline"/>
              <w:rPr>
                <w:rFonts w:ascii="Times New Roman" w:hAnsi="Times New Roman" w:cs="Times New Roman"/>
                <w:kern w:val="0"/>
                <w:szCs w:val="24"/>
                <w:lang w:eastAsia="zh-HK"/>
              </w:rPr>
            </w:pPr>
          </w:p>
        </w:tc>
        <w:tc>
          <w:tcPr>
            <w:tcW w:w="1292" w:type="dxa"/>
            <w:shd w:val="clear" w:color="auto" w:fill="auto"/>
          </w:tcPr>
          <w:p w:rsidR="00AB7DCC" w:rsidRPr="007A52E9" w:rsidRDefault="00AB7DCC" w:rsidP="006D7987">
            <w:pPr>
              <w:widowControl/>
              <w:overflowPunct w:val="0"/>
              <w:autoSpaceDE w:val="0"/>
              <w:autoSpaceDN w:val="0"/>
              <w:adjustRightInd w:val="0"/>
              <w:snapToGrid w:val="0"/>
              <w:jc w:val="center"/>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w:t>
            </w:r>
          </w:p>
        </w:tc>
      </w:tr>
      <w:tr w:rsidR="00C90321" w:rsidRPr="007A52E9" w:rsidTr="003A0593">
        <w:tc>
          <w:tcPr>
            <w:tcW w:w="2126" w:type="dxa"/>
            <w:shd w:val="clear" w:color="auto" w:fill="auto"/>
          </w:tcPr>
          <w:p w:rsidR="00AB7DCC" w:rsidRPr="007A52E9" w:rsidRDefault="00AB7DCC" w:rsidP="006D7987">
            <w:pPr>
              <w:widowControl/>
              <w:overflowPunct w:val="0"/>
              <w:autoSpaceDE w:val="0"/>
              <w:autoSpaceDN w:val="0"/>
              <w:adjustRightInd w:val="0"/>
              <w:snapToGrid w:val="0"/>
              <w:jc w:val="center"/>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2010/11</w:t>
            </w:r>
          </w:p>
        </w:tc>
        <w:tc>
          <w:tcPr>
            <w:tcW w:w="1292" w:type="dxa"/>
            <w:shd w:val="clear" w:color="auto" w:fill="auto"/>
          </w:tcPr>
          <w:p w:rsidR="00AB7DCC" w:rsidRPr="007A52E9" w:rsidRDefault="00AB7DCC" w:rsidP="006D7987">
            <w:pPr>
              <w:widowControl/>
              <w:overflowPunct w:val="0"/>
              <w:autoSpaceDE w:val="0"/>
              <w:autoSpaceDN w:val="0"/>
              <w:adjustRightInd w:val="0"/>
              <w:snapToGrid w:val="0"/>
              <w:jc w:val="right"/>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21,825,768</w:t>
            </w:r>
          </w:p>
        </w:tc>
      </w:tr>
      <w:tr w:rsidR="00C90321" w:rsidRPr="007A52E9" w:rsidTr="003A0593">
        <w:tc>
          <w:tcPr>
            <w:tcW w:w="2126" w:type="dxa"/>
            <w:shd w:val="clear" w:color="auto" w:fill="auto"/>
          </w:tcPr>
          <w:p w:rsidR="00AB7DCC" w:rsidRPr="007A52E9" w:rsidRDefault="00AB7DCC" w:rsidP="006D7987">
            <w:pPr>
              <w:widowControl/>
              <w:overflowPunct w:val="0"/>
              <w:autoSpaceDE w:val="0"/>
              <w:autoSpaceDN w:val="0"/>
              <w:adjustRightInd w:val="0"/>
              <w:snapToGrid w:val="0"/>
              <w:jc w:val="center"/>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2011/12</w:t>
            </w:r>
          </w:p>
        </w:tc>
        <w:tc>
          <w:tcPr>
            <w:tcW w:w="1292" w:type="dxa"/>
            <w:shd w:val="clear" w:color="auto" w:fill="auto"/>
          </w:tcPr>
          <w:p w:rsidR="00AB7DCC" w:rsidRPr="007A52E9" w:rsidRDefault="00AB7DCC" w:rsidP="006D7987">
            <w:pPr>
              <w:widowControl/>
              <w:overflowPunct w:val="0"/>
              <w:autoSpaceDE w:val="0"/>
              <w:autoSpaceDN w:val="0"/>
              <w:adjustRightInd w:val="0"/>
              <w:snapToGrid w:val="0"/>
              <w:jc w:val="right"/>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18,339,704</w:t>
            </w:r>
          </w:p>
        </w:tc>
      </w:tr>
      <w:tr w:rsidR="00C90321" w:rsidRPr="007A52E9" w:rsidTr="003A0593">
        <w:tc>
          <w:tcPr>
            <w:tcW w:w="2126" w:type="dxa"/>
            <w:shd w:val="clear" w:color="auto" w:fill="auto"/>
          </w:tcPr>
          <w:p w:rsidR="00AB7DCC" w:rsidRPr="007A52E9" w:rsidRDefault="00AB7DCC" w:rsidP="006D7987">
            <w:pPr>
              <w:widowControl/>
              <w:overflowPunct w:val="0"/>
              <w:autoSpaceDE w:val="0"/>
              <w:autoSpaceDN w:val="0"/>
              <w:adjustRightInd w:val="0"/>
              <w:snapToGrid w:val="0"/>
              <w:jc w:val="center"/>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2012/13</w:t>
            </w:r>
          </w:p>
        </w:tc>
        <w:tc>
          <w:tcPr>
            <w:tcW w:w="1292" w:type="dxa"/>
            <w:shd w:val="clear" w:color="auto" w:fill="auto"/>
          </w:tcPr>
          <w:p w:rsidR="00AB7DCC" w:rsidRPr="007A52E9" w:rsidRDefault="00AB7DCC" w:rsidP="006D7987">
            <w:pPr>
              <w:widowControl/>
              <w:overflowPunct w:val="0"/>
              <w:autoSpaceDE w:val="0"/>
              <w:autoSpaceDN w:val="0"/>
              <w:adjustRightInd w:val="0"/>
              <w:snapToGrid w:val="0"/>
              <w:jc w:val="right"/>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24,162,802</w:t>
            </w:r>
          </w:p>
        </w:tc>
      </w:tr>
      <w:tr w:rsidR="00C90321" w:rsidRPr="007A52E9" w:rsidTr="003A0593">
        <w:tc>
          <w:tcPr>
            <w:tcW w:w="2126" w:type="dxa"/>
            <w:shd w:val="clear" w:color="auto" w:fill="auto"/>
          </w:tcPr>
          <w:p w:rsidR="00AB7DCC" w:rsidRPr="007A52E9" w:rsidRDefault="00AB7DCC" w:rsidP="006D7987">
            <w:pPr>
              <w:widowControl/>
              <w:overflowPunct w:val="0"/>
              <w:autoSpaceDE w:val="0"/>
              <w:autoSpaceDN w:val="0"/>
              <w:adjustRightInd w:val="0"/>
              <w:snapToGrid w:val="0"/>
              <w:jc w:val="center"/>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2013/14</w:t>
            </w:r>
          </w:p>
        </w:tc>
        <w:tc>
          <w:tcPr>
            <w:tcW w:w="1292" w:type="dxa"/>
            <w:shd w:val="clear" w:color="auto" w:fill="auto"/>
          </w:tcPr>
          <w:p w:rsidR="00AB7DCC" w:rsidRPr="007A52E9" w:rsidRDefault="00AB7DCC" w:rsidP="006D7987">
            <w:pPr>
              <w:widowControl/>
              <w:overflowPunct w:val="0"/>
              <w:autoSpaceDE w:val="0"/>
              <w:autoSpaceDN w:val="0"/>
              <w:adjustRightInd w:val="0"/>
              <w:snapToGrid w:val="0"/>
              <w:jc w:val="right"/>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22,772,936</w:t>
            </w:r>
          </w:p>
        </w:tc>
      </w:tr>
      <w:tr w:rsidR="00C90321" w:rsidRPr="007A52E9" w:rsidTr="003A0593">
        <w:tc>
          <w:tcPr>
            <w:tcW w:w="2126" w:type="dxa"/>
            <w:shd w:val="clear" w:color="auto" w:fill="auto"/>
          </w:tcPr>
          <w:p w:rsidR="00AB7DCC" w:rsidRPr="007A52E9" w:rsidRDefault="00AB7DCC" w:rsidP="006D7987">
            <w:pPr>
              <w:widowControl/>
              <w:overflowPunct w:val="0"/>
              <w:autoSpaceDE w:val="0"/>
              <w:autoSpaceDN w:val="0"/>
              <w:adjustRightInd w:val="0"/>
              <w:snapToGrid w:val="0"/>
              <w:jc w:val="center"/>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2015/16</w:t>
            </w:r>
          </w:p>
        </w:tc>
        <w:tc>
          <w:tcPr>
            <w:tcW w:w="1292" w:type="dxa"/>
            <w:shd w:val="clear" w:color="auto" w:fill="auto"/>
          </w:tcPr>
          <w:p w:rsidR="00AB7DCC" w:rsidRPr="007A52E9" w:rsidRDefault="00AB7DCC" w:rsidP="006D7987">
            <w:pPr>
              <w:widowControl/>
              <w:overflowPunct w:val="0"/>
              <w:autoSpaceDE w:val="0"/>
              <w:autoSpaceDN w:val="0"/>
              <w:adjustRightInd w:val="0"/>
              <w:snapToGrid w:val="0"/>
              <w:jc w:val="right"/>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16,800,000</w:t>
            </w:r>
          </w:p>
        </w:tc>
      </w:tr>
      <w:tr w:rsidR="00C90321" w:rsidRPr="007A52E9" w:rsidTr="003A0593">
        <w:tc>
          <w:tcPr>
            <w:tcW w:w="2126" w:type="dxa"/>
            <w:shd w:val="clear" w:color="auto" w:fill="auto"/>
          </w:tcPr>
          <w:p w:rsidR="00AB7DCC" w:rsidRPr="007A52E9" w:rsidRDefault="00AB7DCC" w:rsidP="006D7987">
            <w:pPr>
              <w:widowControl/>
              <w:overflowPunct w:val="0"/>
              <w:autoSpaceDE w:val="0"/>
              <w:autoSpaceDN w:val="0"/>
              <w:adjustRightInd w:val="0"/>
              <w:snapToGrid w:val="0"/>
              <w:jc w:val="center"/>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2016/17</w:t>
            </w:r>
          </w:p>
        </w:tc>
        <w:tc>
          <w:tcPr>
            <w:tcW w:w="1292" w:type="dxa"/>
            <w:shd w:val="clear" w:color="auto" w:fill="auto"/>
          </w:tcPr>
          <w:p w:rsidR="00AB7DCC" w:rsidRPr="007A52E9" w:rsidRDefault="00AB7DCC" w:rsidP="006D7987">
            <w:pPr>
              <w:widowControl/>
              <w:overflowPunct w:val="0"/>
              <w:autoSpaceDE w:val="0"/>
              <w:autoSpaceDN w:val="0"/>
              <w:adjustRightInd w:val="0"/>
              <w:snapToGrid w:val="0"/>
              <w:jc w:val="right"/>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16,350,000</w:t>
            </w:r>
          </w:p>
        </w:tc>
      </w:tr>
    </w:tbl>
    <w:p w:rsidR="00AB7DCC" w:rsidRPr="007A52E9" w:rsidRDefault="00AB7DCC" w:rsidP="006D7987">
      <w:pPr>
        <w:widowControl/>
        <w:tabs>
          <w:tab w:val="left" w:pos="574"/>
        </w:tabs>
        <w:overflowPunct w:val="0"/>
        <w:autoSpaceDE w:val="0"/>
        <w:autoSpaceDN w:val="0"/>
        <w:adjustRightInd w:val="0"/>
        <w:snapToGrid w:val="0"/>
        <w:ind w:left="574"/>
        <w:jc w:val="both"/>
        <w:textAlignment w:val="baseline"/>
        <w:rPr>
          <w:rFonts w:ascii="Times New Roman" w:hAnsi="Times New Roman" w:cs="Times New Roman"/>
          <w:bCs/>
          <w:kern w:val="0"/>
          <w:szCs w:val="24"/>
          <w:lang w:eastAsia="zh-HK"/>
        </w:rPr>
      </w:pPr>
    </w:p>
    <w:p w:rsidR="00AB7DCC" w:rsidRPr="007A52E9" w:rsidRDefault="00AB7DCC" w:rsidP="006D7987">
      <w:pPr>
        <w:widowControl/>
        <w:numPr>
          <w:ilvl w:val="0"/>
          <w:numId w:val="11"/>
        </w:numPr>
        <w:overflowPunct w:val="0"/>
        <w:autoSpaceDE w:val="0"/>
        <w:autoSpaceDN w:val="0"/>
        <w:adjustRightInd w:val="0"/>
        <w:snapToGrid w:val="0"/>
        <w:ind w:left="0" w:hanging="1"/>
        <w:jc w:val="both"/>
        <w:textAlignment w:val="baseline"/>
        <w:rPr>
          <w:rFonts w:ascii="Times New Roman" w:hAnsi="Times New Roman" w:cs="Times New Roman"/>
          <w:kern w:val="0"/>
          <w:szCs w:val="24"/>
        </w:rPr>
      </w:pPr>
      <w:r w:rsidRPr="007A52E9">
        <w:rPr>
          <w:rFonts w:ascii="Times New Roman" w:hAnsi="Times New Roman" w:cs="Times New Roman"/>
          <w:kern w:val="0"/>
          <w:szCs w:val="24"/>
        </w:rPr>
        <w:t xml:space="preserve">In support of this Appeal, the Taxpayer has adduced in evidence his statement dated 15 September 2021 and </w:t>
      </w:r>
      <w:r w:rsidR="003A0593" w:rsidRPr="007A52E9">
        <w:rPr>
          <w:rFonts w:ascii="Times New Roman" w:hAnsi="Times New Roman" w:cs="Times New Roman"/>
          <w:kern w:val="0"/>
          <w:szCs w:val="24"/>
        </w:rPr>
        <w:t>Mr H</w:t>
      </w:r>
      <w:r w:rsidRPr="007A52E9">
        <w:rPr>
          <w:rFonts w:ascii="Times New Roman" w:hAnsi="Times New Roman" w:cs="Times New Roman"/>
          <w:kern w:val="0"/>
          <w:szCs w:val="24"/>
        </w:rPr>
        <w:t>’s witne</w:t>
      </w:r>
      <w:r w:rsidR="003A0593" w:rsidRPr="007A52E9">
        <w:rPr>
          <w:rFonts w:ascii="Times New Roman" w:hAnsi="Times New Roman" w:cs="Times New Roman"/>
          <w:kern w:val="0"/>
          <w:szCs w:val="24"/>
        </w:rPr>
        <w:t>ss statement dated 1 March 2021</w:t>
      </w:r>
      <w:r w:rsidRPr="007A52E9">
        <w:rPr>
          <w:rFonts w:ascii="Times New Roman" w:hAnsi="Times New Roman" w:cs="Times New Roman"/>
          <w:kern w:val="0"/>
          <w:szCs w:val="24"/>
        </w:rPr>
        <w:t>.</w:t>
      </w:r>
    </w:p>
    <w:p w:rsidR="00AB7DCC" w:rsidRPr="007A52E9" w:rsidRDefault="00AB7DCC" w:rsidP="006D7987">
      <w:pPr>
        <w:widowControl/>
        <w:overflowPunct w:val="0"/>
        <w:autoSpaceDE w:val="0"/>
        <w:autoSpaceDN w:val="0"/>
        <w:adjustRightInd w:val="0"/>
        <w:snapToGrid w:val="0"/>
        <w:ind w:left="851"/>
        <w:jc w:val="both"/>
        <w:textAlignment w:val="baseline"/>
        <w:rPr>
          <w:rFonts w:ascii="Times New Roman" w:hAnsi="Times New Roman" w:cs="Times New Roman"/>
          <w:kern w:val="0"/>
          <w:szCs w:val="24"/>
        </w:rPr>
      </w:pPr>
    </w:p>
    <w:p w:rsidR="00AB7DCC" w:rsidRPr="007A52E9" w:rsidRDefault="00AB7DCC" w:rsidP="006D7987">
      <w:pPr>
        <w:widowControl/>
        <w:numPr>
          <w:ilvl w:val="0"/>
          <w:numId w:val="11"/>
        </w:numPr>
        <w:overflowPunct w:val="0"/>
        <w:autoSpaceDE w:val="0"/>
        <w:autoSpaceDN w:val="0"/>
        <w:adjustRightInd w:val="0"/>
        <w:snapToGrid w:val="0"/>
        <w:ind w:left="0" w:hanging="1"/>
        <w:jc w:val="both"/>
        <w:textAlignment w:val="baseline"/>
        <w:rPr>
          <w:rFonts w:ascii="Times New Roman" w:hAnsi="Times New Roman" w:cs="Times New Roman"/>
          <w:kern w:val="0"/>
          <w:szCs w:val="24"/>
        </w:rPr>
      </w:pPr>
      <w:r w:rsidRPr="007A52E9">
        <w:rPr>
          <w:rFonts w:ascii="Times New Roman" w:hAnsi="Times New Roman" w:cs="Times New Roman"/>
          <w:bCs/>
          <w:szCs w:val="24"/>
          <w:lang w:eastAsia="zh-HK"/>
        </w:rPr>
        <w:t xml:space="preserve">The Taxpayer’s case is that he had been providing </w:t>
      </w:r>
      <w:r w:rsidR="00450462" w:rsidRPr="007A52E9">
        <w:rPr>
          <w:rFonts w:ascii="Times New Roman" w:eastAsia="MS Mincho" w:hAnsi="Times New Roman" w:cs="Times New Roman"/>
          <w:kern w:val="0"/>
          <w:szCs w:val="24"/>
          <w:lang w:val="en-GB" w:eastAsia="en-US"/>
        </w:rPr>
        <w:t>insurance</w:t>
      </w:r>
      <w:r w:rsidRPr="007A52E9">
        <w:rPr>
          <w:rFonts w:ascii="Times New Roman" w:hAnsi="Times New Roman" w:cs="Times New Roman"/>
          <w:bCs/>
          <w:szCs w:val="24"/>
          <w:lang w:eastAsia="zh-HK"/>
        </w:rPr>
        <w:t xml:space="preserve"> services to the Company since 2000.  His business and agency </w:t>
      </w:r>
      <w:r w:rsidR="004A1A80" w:rsidRPr="007A52E9">
        <w:rPr>
          <w:rFonts w:ascii="Times New Roman" w:hAnsi="Times New Roman" w:cs="Times New Roman"/>
          <w:bCs/>
          <w:szCs w:val="24"/>
          <w:lang w:eastAsia="zh-HK"/>
        </w:rPr>
        <w:t>work</w:t>
      </w:r>
      <w:r w:rsidRPr="007A52E9">
        <w:rPr>
          <w:rFonts w:ascii="Times New Roman" w:hAnsi="Times New Roman" w:cs="Times New Roman"/>
          <w:bCs/>
          <w:szCs w:val="24"/>
          <w:lang w:eastAsia="zh-HK"/>
        </w:rPr>
        <w:t>force which brought voluminous commission income had been a valuable asset to the Company.</w:t>
      </w:r>
    </w:p>
    <w:p w:rsidR="00AB7DCC" w:rsidRPr="007A52E9" w:rsidRDefault="00AB7DCC" w:rsidP="006D7987">
      <w:pPr>
        <w:pStyle w:val="ac"/>
        <w:overflowPunct w:val="0"/>
        <w:ind w:left="481" w:hanging="1"/>
        <w:rPr>
          <w:rFonts w:ascii="Times New Roman" w:hAnsi="Times New Roman" w:cs="Times New Roman"/>
          <w:kern w:val="0"/>
          <w:szCs w:val="24"/>
        </w:rPr>
      </w:pPr>
    </w:p>
    <w:p w:rsidR="00AB7DCC" w:rsidRPr="007A52E9" w:rsidRDefault="00AB7DCC" w:rsidP="006D7987">
      <w:pPr>
        <w:widowControl/>
        <w:numPr>
          <w:ilvl w:val="0"/>
          <w:numId w:val="11"/>
        </w:numPr>
        <w:overflowPunct w:val="0"/>
        <w:autoSpaceDE w:val="0"/>
        <w:autoSpaceDN w:val="0"/>
        <w:adjustRightInd w:val="0"/>
        <w:snapToGrid w:val="0"/>
        <w:ind w:left="0" w:hanging="1"/>
        <w:jc w:val="both"/>
        <w:textAlignment w:val="baseline"/>
        <w:rPr>
          <w:rFonts w:ascii="Times New Roman" w:hAnsi="Times New Roman" w:cs="Times New Roman"/>
          <w:kern w:val="0"/>
          <w:szCs w:val="24"/>
        </w:rPr>
      </w:pPr>
      <w:r w:rsidRPr="007A52E9">
        <w:rPr>
          <w:rFonts w:ascii="Times New Roman" w:hAnsi="Times New Roman" w:cs="Times New Roman"/>
          <w:szCs w:val="24"/>
        </w:rPr>
        <w:t xml:space="preserve">He states that the objective of the NBA was (i) to compensate his loss of rights from joining other </w:t>
      </w:r>
      <w:r w:rsidR="00450462" w:rsidRPr="007A52E9">
        <w:rPr>
          <w:rFonts w:ascii="Times New Roman" w:eastAsia="MS Mincho" w:hAnsi="Times New Roman" w:cs="Times New Roman"/>
          <w:kern w:val="0"/>
          <w:szCs w:val="24"/>
          <w:lang w:val="en-GB" w:eastAsia="en-US"/>
        </w:rPr>
        <w:t>insurance</w:t>
      </w:r>
      <w:r w:rsidRPr="007A52E9">
        <w:rPr>
          <w:rFonts w:ascii="Times New Roman" w:hAnsi="Times New Roman" w:cs="Times New Roman"/>
          <w:szCs w:val="24"/>
        </w:rPr>
        <w:t xml:space="preserve"> companies or taking part in any </w:t>
      </w:r>
      <w:r w:rsidR="00450462" w:rsidRPr="007A52E9">
        <w:rPr>
          <w:rFonts w:ascii="Times New Roman" w:eastAsia="MS Mincho" w:hAnsi="Times New Roman" w:cs="Times New Roman"/>
          <w:kern w:val="0"/>
          <w:szCs w:val="24"/>
          <w:lang w:val="en-GB" w:eastAsia="en-US"/>
        </w:rPr>
        <w:t>insurance</w:t>
      </w:r>
      <w:r w:rsidRPr="007A52E9">
        <w:rPr>
          <w:rFonts w:ascii="Times New Roman" w:hAnsi="Times New Roman" w:cs="Times New Roman"/>
          <w:szCs w:val="24"/>
        </w:rPr>
        <w:t xml:space="preserve"> business or activities which might compete against the Company; and (ii) a </w:t>
      </w:r>
      <w:r w:rsidR="003A0593" w:rsidRPr="007A52E9">
        <w:rPr>
          <w:rFonts w:ascii="Times New Roman" w:hAnsi="Times New Roman" w:cs="Times New Roman"/>
          <w:szCs w:val="24"/>
        </w:rPr>
        <w:t>‘</w:t>
      </w:r>
      <w:r w:rsidRPr="007A52E9">
        <w:rPr>
          <w:rFonts w:ascii="Times New Roman" w:hAnsi="Times New Roman" w:cs="Times New Roman"/>
          <w:szCs w:val="24"/>
        </w:rPr>
        <w:t>buyout</w:t>
      </w:r>
      <w:r w:rsidR="003A0593" w:rsidRPr="007A52E9">
        <w:rPr>
          <w:rFonts w:ascii="Times New Roman" w:hAnsi="Times New Roman" w:cs="Times New Roman"/>
          <w:szCs w:val="24"/>
        </w:rPr>
        <w:t>’</w:t>
      </w:r>
      <w:r w:rsidRPr="007A52E9">
        <w:rPr>
          <w:rFonts w:ascii="Times New Roman" w:hAnsi="Times New Roman" w:cs="Times New Roman"/>
          <w:szCs w:val="24"/>
        </w:rPr>
        <w:t xml:space="preserve"> of his capital business assets in that he was to give up all his </w:t>
      </w:r>
      <w:r w:rsidR="00450462" w:rsidRPr="007A52E9">
        <w:rPr>
          <w:rFonts w:ascii="Times New Roman" w:eastAsia="MS Mincho" w:hAnsi="Times New Roman" w:cs="Times New Roman"/>
          <w:kern w:val="0"/>
          <w:szCs w:val="24"/>
          <w:lang w:val="en-GB" w:eastAsia="en-US"/>
        </w:rPr>
        <w:t>sales agents</w:t>
      </w:r>
      <w:r w:rsidRPr="007A52E9">
        <w:rPr>
          <w:rFonts w:ascii="Times New Roman" w:hAnsi="Times New Roman" w:cs="Times New Roman"/>
          <w:szCs w:val="24"/>
        </w:rPr>
        <w:t xml:space="preserve"> to the Company and the overriding commissions he would otherwise be entitled.  He considered that the ownership of his agency and the benefits generated therein were his </w:t>
      </w:r>
      <w:r w:rsidR="003A0593" w:rsidRPr="007A52E9">
        <w:rPr>
          <w:rFonts w:ascii="Times New Roman" w:hAnsi="Times New Roman" w:cs="Times New Roman"/>
          <w:szCs w:val="24"/>
        </w:rPr>
        <w:t>‘</w:t>
      </w:r>
      <w:r w:rsidRPr="007A52E9">
        <w:rPr>
          <w:rFonts w:ascii="Times New Roman" w:hAnsi="Times New Roman" w:cs="Times New Roman"/>
          <w:szCs w:val="24"/>
        </w:rPr>
        <w:t>asset</w:t>
      </w:r>
      <w:r w:rsidR="003A0593" w:rsidRPr="007A52E9">
        <w:rPr>
          <w:rFonts w:ascii="Times New Roman" w:hAnsi="Times New Roman" w:cs="Times New Roman"/>
          <w:szCs w:val="24"/>
        </w:rPr>
        <w:t>’</w:t>
      </w:r>
      <w:r w:rsidRPr="007A52E9">
        <w:rPr>
          <w:rFonts w:ascii="Times New Roman" w:hAnsi="Times New Roman" w:cs="Times New Roman"/>
          <w:szCs w:val="24"/>
        </w:rPr>
        <w:t xml:space="preserve"> or </w:t>
      </w:r>
      <w:r w:rsidR="003A0593" w:rsidRPr="007A52E9">
        <w:rPr>
          <w:rFonts w:ascii="Times New Roman" w:hAnsi="Times New Roman" w:cs="Times New Roman"/>
          <w:szCs w:val="24"/>
        </w:rPr>
        <w:t>‘</w:t>
      </w:r>
      <w:r w:rsidRPr="007A52E9">
        <w:rPr>
          <w:rFonts w:ascii="Times New Roman" w:hAnsi="Times New Roman" w:cs="Times New Roman"/>
          <w:szCs w:val="24"/>
        </w:rPr>
        <w:t>business interest</w:t>
      </w:r>
      <w:r w:rsidR="003A0593" w:rsidRPr="007A52E9">
        <w:rPr>
          <w:rFonts w:ascii="Times New Roman" w:hAnsi="Times New Roman" w:cs="Times New Roman"/>
          <w:szCs w:val="24"/>
        </w:rPr>
        <w:t>’</w:t>
      </w:r>
      <w:r w:rsidRPr="007A52E9">
        <w:rPr>
          <w:rFonts w:ascii="Times New Roman" w:hAnsi="Times New Roman" w:cs="Times New Roman"/>
          <w:szCs w:val="24"/>
        </w:rPr>
        <w:t xml:space="preserve">.  He argues that he was not allowed to come back to the </w:t>
      </w:r>
      <w:r w:rsidR="00450462" w:rsidRPr="007A52E9">
        <w:rPr>
          <w:rFonts w:ascii="Times New Roman" w:eastAsia="MS Mincho" w:hAnsi="Times New Roman" w:cs="Times New Roman"/>
          <w:kern w:val="0"/>
          <w:szCs w:val="24"/>
          <w:lang w:val="en-GB" w:eastAsia="en-US"/>
        </w:rPr>
        <w:t>insurance</w:t>
      </w:r>
      <w:r w:rsidRPr="007A52E9">
        <w:rPr>
          <w:rFonts w:ascii="Times New Roman" w:hAnsi="Times New Roman" w:cs="Times New Roman"/>
          <w:szCs w:val="24"/>
        </w:rPr>
        <w:t xml:space="preserve"> industry for six years up to 31 December 2020, and practically it was very difficult to re-join the industry after a long time being out of the market.  He also claimed that he might have suffered a loss in deciding to terminate the Agency Contracts in return for the Sum under the NBA.</w:t>
      </w:r>
    </w:p>
    <w:p w:rsidR="00AB7DCC" w:rsidRPr="007A52E9" w:rsidRDefault="00AB7DCC" w:rsidP="006D7987">
      <w:pPr>
        <w:pStyle w:val="ac"/>
        <w:widowControl/>
        <w:overflowPunct w:val="0"/>
        <w:ind w:leftChars="0" w:left="851"/>
        <w:contextualSpacing/>
        <w:jc w:val="both"/>
        <w:rPr>
          <w:rFonts w:ascii="Times New Roman" w:hAnsi="Times New Roman" w:cs="Times New Roman"/>
          <w:szCs w:val="24"/>
        </w:rPr>
      </w:pPr>
    </w:p>
    <w:p w:rsidR="00AB7DCC" w:rsidRPr="007A52E9" w:rsidRDefault="00AB7DCC" w:rsidP="006D7987">
      <w:pPr>
        <w:widowControl/>
        <w:numPr>
          <w:ilvl w:val="0"/>
          <w:numId w:val="11"/>
        </w:numPr>
        <w:overflowPunct w:val="0"/>
        <w:autoSpaceDE w:val="0"/>
        <w:autoSpaceDN w:val="0"/>
        <w:adjustRightInd w:val="0"/>
        <w:snapToGrid w:val="0"/>
        <w:ind w:left="0" w:hanging="1"/>
        <w:jc w:val="both"/>
        <w:textAlignment w:val="baseline"/>
        <w:rPr>
          <w:rFonts w:ascii="Times New Roman" w:hAnsi="Times New Roman" w:cs="Times New Roman"/>
          <w:kern w:val="0"/>
          <w:szCs w:val="24"/>
          <w:lang w:eastAsia="zh-HK"/>
        </w:rPr>
      </w:pPr>
      <w:r w:rsidRPr="007A52E9">
        <w:rPr>
          <w:rFonts w:ascii="Times New Roman" w:hAnsi="Times New Roman" w:cs="Times New Roman"/>
          <w:kern w:val="0"/>
          <w:szCs w:val="24"/>
          <w:lang w:eastAsia="zh-HK"/>
        </w:rPr>
        <w:t xml:space="preserve">At the </w:t>
      </w:r>
      <w:r w:rsidRPr="007A52E9">
        <w:rPr>
          <w:rFonts w:ascii="Times New Roman" w:hAnsi="Times New Roman" w:cs="Times New Roman"/>
          <w:szCs w:val="24"/>
        </w:rPr>
        <w:t>hearing</w:t>
      </w:r>
      <w:r w:rsidRPr="007A52E9">
        <w:rPr>
          <w:rFonts w:ascii="Times New Roman" w:hAnsi="Times New Roman" w:cs="Times New Roman"/>
          <w:kern w:val="0"/>
          <w:szCs w:val="24"/>
          <w:lang w:eastAsia="zh-HK"/>
        </w:rPr>
        <w:t xml:space="preserve"> before the Board, the Taxpayer supplemented his evidence by oral testimony as follows:</w:t>
      </w:r>
    </w:p>
    <w:p w:rsidR="00AB7DCC" w:rsidRPr="007A52E9" w:rsidRDefault="00AB7DCC" w:rsidP="006D7987">
      <w:pPr>
        <w:widowControl/>
        <w:overflowPunct w:val="0"/>
        <w:autoSpaceDE w:val="0"/>
        <w:autoSpaceDN w:val="0"/>
        <w:adjustRightInd w:val="0"/>
        <w:snapToGrid w:val="0"/>
        <w:ind w:left="851" w:hanging="852"/>
        <w:jc w:val="both"/>
        <w:textAlignment w:val="baseline"/>
        <w:rPr>
          <w:rFonts w:ascii="Times New Roman" w:hAnsi="Times New Roman" w:cs="Times New Roman"/>
          <w:kern w:val="0"/>
          <w:szCs w:val="24"/>
          <w:lang w:eastAsia="zh-HK"/>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He was not involved in the design of the NBA and did not negotiate its terms with the Company;</w:t>
      </w:r>
    </w:p>
    <w:p w:rsidR="00AB7DCC" w:rsidRPr="007A52E9" w:rsidRDefault="00AB7DCC" w:rsidP="006D7987">
      <w:pPr>
        <w:pStyle w:val="ac"/>
        <w:widowControl/>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 xml:space="preserve">He agreed in cross-examination that at the time when he tendered the notice of termination, the Company and himself both considered and agreed that he would continue to render </w:t>
      </w:r>
      <w:r w:rsidR="00450462" w:rsidRPr="007A52E9">
        <w:rPr>
          <w:rFonts w:ascii="Times New Roman" w:eastAsia="MS Mincho" w:hAnsi="Times New Roman" w:cs="Times New Roman"/>
          <w:kern w:val="0"/>
          <w:szCs w:val="24"/>
          <w:lang w:val="en-GB" w:eastAsia="en-US"/>
        </w:rPr>
        <w:t>insurance</w:t>
      </w:r>
      <w:r w:rsidRPr="007A52E9">
        <w:rPr>
          <w:rFonts w:ascii="Times New Roman" w:eastAsia="MS Mincho" w:hAnsi="Times New Roman" w:cs="Times New Roman"/>
          <w:kern w:val="0"/>
          <w:szCs w:val="24"/>
          <w:lang w:val="en-GB" w:eastAsia="en-US"/>
        </w:rPr>
        <w:t xml:space="preserve"> service to the Company.  Hence the new company </w:t>
      </w:r>
      <w:r w:rsidR="003A0593" w:rsidRPr="007A52E9">
        <w:rPr>
          <w:rFonts w:ascii="Times New Roman" w:hAnsi="Times New Roman" w:cs="Times New Roman"/>
          <w:szCs w:val="24"/>
          <w:lang w:eastAsia="zh-HK"/>
        </w:rPr>
        <w:t>Company J</w:t>
      </w:r>
      <w:r w:rsidRPr="007A52E9">
        <w:rPr>
          <w:rFonts w:ascii="Times New Roman" w:eastAsia="MS Mincho" w:hAnsi="Times New Roman" w:cs="Times New Roman"/>
          <w:kern w:val="0"/>
          <w:szCs w:val="24"/>
          <w:lang w:val="en-GB" w:eastAsia="en-US"/>
        </w:rPr>
        <w:t xml:space="preserve"> (of which he was the</w:t>
      </w:r>
      <w:r w:rsidR="003A0593" w:rsidRPr="007A52E9">
        <w:rPr>
          <w:rFonts w:ascii="Times New Roman" w:eastAsia="MS Mincho" w:hAnsi="Times New Roman" w:cs="Times New Roman"/>
          <w:kern w:val="0"/>
          <w:szCs w:val="24"/>
          <w:lang w:val="en-GB" w:eastAsia="en-US"/>
        </w:rPr>
        <w:t xml:space="preserve"> Position M</w:t>
      </w:r>
      <w:r w:rsidRPr="007A52E9">
        <w:rPr>
          <w:rFonts w:ascii="Times New Roman" w:eastAsia="MS Mincho" w:hAnsi="Times New Roman" w:cs="Times New Roman"/>
          <w:kern w:val="0"/>
          <w:szCs w:val="24"/>
          <w:lang w:val="en-GB" w:eastAsia="en-US"/>
        </w:rPr>
        <w:t xml:space="preserve"> and </w:t>
      </w:r>
      <w:r w:rsidR="003A0593" w:rsidRPr="007A52E9">
        <w:rPr>
          <w:rFonts w:ascii="Times New Roman" w:eastAsia="MS Mincho" w:hAnsi="Times New Roman" w:cs="Times New Roman"/>
          <w:kern w:val="0"/>
          <w:szCs w:val="24"/>
          <w:lang w:val="en-GB" w:eastAsia="en-US"/>
        </w:rPr>
        <w:t>Position N</w:t>
      </w:r>
      <w:r w:rsidRPr="007A52E9">
        <w:rPr>
          <w:rFonts w:ascii="Times New Roman" w:eastAsia="MS Mincho" w:hAnsi="Times New Roman" w:cs="Times New Roman"/>
          <w:kern w:val="0"/>
          <w:szCs w:val="24"/>
          <w:lang w:val="en-GB" w:eastAsia="en-US"/>
        </w:rPr>
        <w:t xml:space="preserve">) was set up on 15 August 2014. </w:t>
      </w:r>
      <w:r w:rsidR="003A0593" w:rsidRPr="007A52E9">
        <w:rPr>
          <w:rFonts w:ascii="Times New Roman" w:hAnsi="Times New Roman" w:cs="Times New Roman"/>
          <w:szCs w:val="24"/>
          <w:lang w:eastAsia="zh-HK"/>
        </w:rPr>
        <w:t>Company J</w:t>
      </w:r>
      <w:r w:rsidRPr="007A52E9">
        <w:rPr>
          <w:rFonts w:ascii="Times New Roman" w:eastAsia="MS Mincho" w:hAnsi="Times New Roman" w:cs="Times New Roman"/>
          <w:kern w:val="0"/>
          <w:szCs w:val="24"/>
          <w:lang w:val="en-GB" w:eastAsia="en-US"/>
        </w:rPr>
        <w:t xml:space="preserve"> and the Company entered into the Corporate Agency Agreement pursuant to the Second Addendum to the NBA on 10 September 2014;</w:t>
      </w:r>
    </w:p>
    <w:p w:rsidR="00AB7DCC" w:rsidRPr="007A52E9" w:rsidRDefault="00AB7DCC" w:rsidP="006D7987">
      <w:pPr>
        <w:pStyle w:val="ac"/>
        <w:widowControl/>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 xml:space="preserve">Between late 2014 and 2016, negotiations of the Takeover Transaction were underway. The Taxpayer’s leaving the Company around that time would </w:t>
      </w:r>
      <w:r w:rsidR="003A0593"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rock the boat</w:t>
      </w:r>
      <w:r w:rsidR="003A0593"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 xml:space="preserve"> and affect the Takeover Transaction and valuation of the Company’s shares. It was in the interests of the Company to keep a continuing business relationship with the Taxpayer. Hence the Corporate Agency Agreement and the Consultancy Agreement were entered into around the time when the Taxpayer elected to terminate the Agency Contracts. However the Taxpayer had actually given up his </w:t>
      </w:r>
      <w:r w:rsidR="00450462" w:rsidRPr="007A52E9">
        <w:rPr>
          <w:rFonts w:ascii="Times New Roman" w:eastAsia="MS Mincho" w:hAnsi="Times New Roman" w:cs="Times New Roman"/>
          <w:kern w:val="0"/>
          <w:szCs w:val="24"/>
          <w:lang w:val="en-GB" w:eastAsia="en-US"/>
        </w:rPr>
        <w:t>sales</w:t>
      </w:r>
      <w:r w:rsidRPr="007A52E9">
        <w:rPr>
          <w:rFonts w:ascii="Times New Roman" w:eastAsia="MS Mincho" w:hAnsi="Times New Roman" w:cs="Times New Roman"/>
          <w:kern w:val="0"/>
          <w:szCs w:val="24"/>
          <w:lang w:val="en-GB" w:eastAsia="en-US"/>
        </w:rPr>
        <w:t xml:space="preserve"> teams to the Company (in accordance with the buyout arrangements under the NBA); he only kept a minimal role and was engaged in other new and insubstantial PRC </w:t>
      </w:r>
      <w:r w:rsidR="00450462" w:rsidRPr="007A52E9">
        <w:rPr>
          <w:rFonts w:ascii="Times New Roman" w:eastAsia="MS Mincho" w:hAnsi="Times New Roman" w:cs="Times New Roman"/>
          <w:kern w:val="0"/>
          <w:szCs w:val="24"/>
          <w:lang w:val="en-GB" w:eastAsia="en-US"/>
        </w:rPr>
        <w:t>insurance</w:t>
      </w:r>
      <w:r w:rsidRPr="007A52E9">
        <w:rPr>
          <w:rFonts w:ascii="Times New Roman" w:eastAsia="MS Mincho" w:hAnsi="Times New Roman" w:cs="Times New Roman"/>
          <w:kern w:val="0"/>
          <w:szCs w:val="24"/>
          <w:lang w:val="en-GB" w:eastAsia="en-US"/>
        </w:rPr>
        <w:t>/new clients network building business which never really took off;</w:t>
      </w:r>
    </w:p>
    <w:p w:rsidR="00AB7DCC" w:rsidRPr="007A52E9" w:rsidRDefault="00AB7DCC" w:rsidP="006D7987">
      <w:pPr>
        <w:pStyle w:val="ac"/>
        <w:widowControl/>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 xml:space="preserve">He agreed that since the NBA was structured to give him the right to exercise an option at various points in time, the Company would not be able to gain control of his </w:t>
      </w:r>
      <w:r w:rsidR="00FD5113" w:rsidRPr="007A52E9">
        <w:rPr>
          <w:rFonts w:ascii="Times New Roman" w:eastAsia="MS Mincho" w:hAnsi="Times New Roman" w:cs="Times New Roman"/>
          <w:kern w:val="0"/>
          <w:szCs w:val="24"/>
          <w:lang w:val="en-GB" w:eastAsia="en-US"/>
        </w:rPr>
        <w:t>agency</w:t>
      </w:r>
      <w:r w:rsidRPr="007A52E9">
        <w:rPr>
          <w:rFonts w:ascii="Times New Roman" w:eastAsia="MS Mincho" w:hAnsi="Times New Roman" w:cs="Times New Roman"/>
          <w:kern w:val="0"/>
          <w:szCs w:val="24"/>
          <w:lang w:val="en-GB" w:eastAsia="en-US"/>
        </w:rPr>
        <w:t xml:space="preserve"> teams if he did not elect to exercise the option or terminate the Agency Contracts under the NBA.  He also agreed that the Company had no intention to buy him out at the time of offering the NBA to him in 2010, because he was earning money for the Company.  On the contrary, the Company had wanted him to stay to lead the revival projects. He agreed that the </w:t>
      </w:r>
      <w:r w:rsidR="003A0593"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buyout</w:t>
      </w:r>
      <w:r w:rsidR="003A0593"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 xml:space="preserve"> arrangement under the NBA was unreasonable and not comprehensible in the eyes of a reasonable person;</w:t>
      </w:r>
    </w:p>
    <w:p w:rsidR="00AB7DCC" w:rsidRPr="007A52E9" w:rsidRDefault="00AB7DCC" w:rsidP="006D7987">
      <w:pPr>
        <w:pStyle w:val="ac"/>
        <w:tabs>
          <w:tab w:val="left" w:pos="2107"/>
        </w:tabs>
        <w:overflowPunct w:val="0"/>
        <w:ind w:leftChars="638" w:left="2107" w:hangingChars="240" w:hanging="576"/>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He agreed that nothing in the NBA expressly required him to give up the control of his agency teams and the overriding commissions he was receiving.  He contended, however, that this would be the practical effect because under the Manager Contract it was stated all rights of remuneration shall cease and be forever distinguished upon termination;</w:t>
      </w:r>
    </w:p>
    <w:p w:rsidR="00AB7DCC" w:rsidRPr="007A52E9" w:rsidRDefault="00AB7DCC" w:rsidP="006D7987">
      <w:pPr>
        <w:pStyle w:val="ac"/>
        <w:tabs>
          <w:tab w:val="left" w:pos="2107"/>
        </w:tabs>
        <w:overflowPunct w:val="0"/>
        <w:ind w:leftChars="638" w:left="2107" w:hangingChars="240" w:hanging="576"/>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He agreed that the NBA was not relevant to the Takeover Transaction because the NBA was entered into in 2010 whilst the acquisition negotiations for the Takeover Transaction only started in 2014;</w:t>
      </w:r>
    </w:p>
    <w:p w:rsidR="00AB7DCC" w:rsidRPr="007A52E9" w:rsidRDefault="00AB7DCC" w:rsidP="006D7987">
      <w:pPr>
        <w:pStyle w:val="ac"/>
        <w:tabs>
          <w:tab w:val="left" w:pos="2107"/>
        </w:tabs>
        <w:overflowPunct w:val="0"/>
        <w:ind w:leftChars="638" w:left="2107" w:hangingChars="240" w:hanging="576"/>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 xml:space="preserve">He agreed that his statement regarding the Company’s intention (of a buyout) in entering into the NBA was mere speculation on his part; there is no documentary evidence in support of the Company’s intention. He nevertheless drew this Board’s attention to an internal email dated 24 July 2012 from </w:t>
      </w:r>
      <w:r w:rsidR="004E4D22" w:rsidRPr="007A52E9">
        <w:rPr>
          <w:rFonts w:ascii="Times New Roman" w:eastAsia="MS Mincho" w:hAnsi="Times New Roman" w:cs="Times New Roman"/>
          <w:kern w:val="0"/>
          <w:szCs w:val="24"/>
          <w:lang w:val="en-GB" w:eastAsia="en-US"/>
        </w:rPr>
        <w:t>Ms Q</w:t>
      </w:r>
      <w:r w:rsidRPr="007A52E9">
        <w:rPr>
          <w:rFonts w:ascii="Times New Roman" w:eastAsia="MS Mincho" w:hAnsi="Times New Roman" w:cs="Times New Roman"/>
          <w:kern w:val="0"/>
          <w:szCs w:val="24"/>
          <w:lang w:val="en-GB" w:eastAsia="en-US"/>
        </w:rPr>
        <w:t xml:space="preserve">, </w:t>
      </w:r>
      <w:r w:rsidR="004E4D22" w:rsidRPr="007A52E9">
        <w:rPr>
          <w:rFonts w:ascii="Times New Roman" w:eastAsia="MS Mincho" w:hAnsi="Times New Roman" w:cs="Times New Roman"/>
          <w:kern w:val="0"/>
          <w:szCs w:val="24"/>
          <w:lang w:val="en-GB" w:eastAsia="en-US"/>
        </w:rPr>
        <w:t>Position R</w:t>
      </w:r>
      <w:r w:rsidRPr="007A52E9">
        <w:rPr>
          <w:rFonts w:ascii="Times New Roman" w:eastAsia="MS Mincho" w:hAnsi="Times New Roman" w:cs="Times New Roman"/>
          <w:kern w:val="0"/>
          <w:szCs w:val="24"/>
          <w:lang w:val="en-GB" w:eastAsia="en-US"/>
        </w:rPr>
        <w:t xml:space="preserve"> of the Company, in which the NBA was referred as </w:t>
      </w:r>
      <w:r w:rsidR="003A0593"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iCs/>
          <w:kern w:val="0"/>
          <w:szCs w:val="24"/>
          <w:lang w:val="en-GB" w:eastAsia="en-US"/>
        </w:rPr>
        <w:t>the buyout agreement</w:t>
      </w:r>
      <w:r w:rsidR="003A0593"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w:t>
      </w:r>
    </w:p>
    <w:p w:rsidR="00AB7DCC" w:rsidRPr="007A52E9" w:rsidRDefault="00AB7DCC" w:rsidP="006D7987">
      <w:pPr>
        <w:pStyle w:val="ac"/>
        <w:tabs>
          <w:tab w:val="left" w:pos="2107"/>
        </w:tabs>
        <w:overflowPunct w:val="0"/>
        <w:ind w:leftChars="638" w:left="2107" w:hangingChars="240" w:hanging="576"/>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When asked when he had formed an intention to retire, the Taxpayer replied that he had intended to retire a few months prior to the end of 2014. He had planned to stop working immediately due to some medical problems;</w:t>
      </w:r>
    </w:p>
    <w:p w:rsidR="00AB7DCC" w:rsidRPr="007A52E9" w:rsidRDefault="00AB7DCC" w:rsidP="006D7987">
      <w:pPr>
        <w:pStyle w:val="ac"/>
        <w:tabs>
          <w:tab w:val="left" w:pos="2107"/>
        </w:tabs>
        <w:overflowPunct w:val="0"/>
        <w:ind w:leftChars="638" w:left="2107" w:hangingChars="240" w:hanging="576"/>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He agreed that it was his own free choice and decision as to whether or not to terminate the Corporate Agency Contract and if so when to do so.  Similarly, the choice of when to retire (if at all) was also his own decision to make;</w:t>
      </w:r>
    </w:p>
    <w:p w:rsidR="00AB7DCC" w:rsidRPr="007A52E9" w:rsidRDefault="00AB7DCC" w:rsidP="006D7987">
      <w:pPr>
        <w:pStyle w:val="ac"/>
        <w:tabs>
          <w:tab w:val="left" w:pos="2107"/>
        </w:tabs>
        <w:overflowPunct w:val="0"/>
        <w:ind w:leftChars="638" w:left="2107" w:hangingChars="240" w:hanging="576"/>
        <w:rPr>
          <w:rFonts w:ascii="Times New Roman" w:hAnsi="Times New Roman" w:cs="Times New Roman"/>
          <w:kern w:val="0"/>
          <w:szCs w:val="24"/>
          <w:lang w:val="en-GB"/>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eastAsia="MS Mincho" w:hAnsi="Times New Roman" w:cs="Times New Roman"/>
          <w:kern w:val="0"/>
          <w:szCs w:val="24"/>
          <w:lang w:val="en-GB" w:eastAsia="en-US"/>
        </w:rPr>
      </w:pPr>
      <w:r w:rsidRPr="007A52E9">
        <w:rPr>
          <w:rFonts w:ascii="Times New Roman" w:hAnsi="Times New Roman" w:cs="Times New Roman"/>
          <w:kern w:val="0"/>
          <w:szCs w:val="24"/>
          <w:lang w:val="en-GB"/>
        </w:rPr>
        <w:t xml:space="preserve">He finally agreed </w:t>
      </w:r>
      <w:r w:rsidRPr="007A52E9">
        <w:rPr>
          <w:rFonts w:ascii="Times New Roman" w:eastAsia="MS Mincho" w:hAnsi="Times New Roman" w:cs="Times New Roman"/>
          <w:kern w:val="0"/>
          <w:szCs w:val="24"/>
          <w:lang w:val="en-GB" w:eastAsia="en-US"/>
        </w:rPr>
        <w:t>that if the Sum was a bonus, he would have to pay tax for it.</w:t>
      </w:r>
    </w:p>
    <w:p w:rsidR="00AB7DCC" w:rsidRPr="007A52E9" w:rsidRDefault="00AB7DCC" w:rsidP="006D7987">
      <w:pPr>
        <w:widowControl/>
        <w:overflowPunct w:val="0"/>
        <w:autoSpaceDE w:val="0"/>
        <w:autoSpaceDN w:val="0"/>
        <w:adjustRightInd w:val="0"/>
        <w:snapToGrid w:val="0"/>
        <w:jc w:val="both"/>
        <w:textAlignment w:val="baseline"/>
        <w:rPr>
          <w:rFonts w:ascii="Times New Roman" w:hAnsi="Times New Roman" w:cs="Times New Roman"/>
          <w:kern w:val="0"/>
          <w:szCs w:val="24"/>
          <w:lang w:val="en-GB" w:eastAsia="zh-HK"/>
        </w:rPr>
      </w:pPr>
    </w:p>
    <w:p w:rsidR="000B765E" w:rsidRPr="007A52E9" w:rsidRDefault="000B765E" w:rsidP="006D7987">
      <w:pPr>
        <w:widowControl/>
        <w:overflowPunct w:val="0"/>
        <w:autoSpaceDE w:val="0"/>
        <w:autoSpaceDN w:val="0"/>
        <w:adjustRightInd w:val="0"/>
        <w:snapToGrid w:val="0"/>
        <w:jc w:val="both"/>
        <w:textAlignment w:val="baseline"/>
        <w:rPr>
          <w:rFonts w:ascii="Times New Roman" w:hAnsi="Times New Roman" w:cs="Times New Roman"/>
          <w:kern w:val="0"/>
          <w:szCs w:val="24"/>
          <w:lang w:val="en-GB" w:eastAsia="zh-HK"/>
        </w:rPr>
      </w:pPr>
    </w:p>
    <w:p w:rsidR="00AB7DCC" w:rsidRPr="007A52E9" w:rsidRDefault="003A0593" w:rsidP="006D7987">
      <w:pPr>
        <w:widowControl/>
        <w:overflowPunct w:val="0"/>
        <w:autoSpaceDE w:val="0"/>
        <w:autoSpaceDN w:val="0"/>
        <w:adjustRightInd w:val="0"/>
        <w:snapToGrid w:val="0"/>
        <w:jc w:val="both"/>
        <w:textAlignment w:val="baseline"/>
        <w:rPr>
          <w:rFonts w:ascii="Times New Roman" w:hAnsi="Times New Roman" w:cs="Times New Roman"/>
          <w:b/>
          <w:i/>
          <w:kern w:val="0"/>
          <w:szCs w:val="24"/>
          <w:lang w:val="en-GB" w:eastAsia="zh-HK"/>
        </w:rPr>
      </w:pPr>
      <w:r w:rsidRPr="007A52E9">
        <w:rPr>
          <w:rFonts w:ascii="Times New Roman" w:hAnsi="Times New Roman" w:cs="Times New Roman"/>
          <w:b/>
          <w:i/>
          <w:kern w:val="0"/>
          <w:szCs w:val="24"/>
          <w:lang w:val="en-GB" w:eastAsia="zh-HK"/>
        </w:rPr>
        <w:t>Mr H</w:t>
      </w:r>
      <w:r w:rsidR="00AB7DCC" w:rsidRPr="007A52E9">
        <w:rPr>
          <w:rFonts w:ascii="Times New Roman" w:hAnsi="Times New Roman" w:cs="Times New Roman"/>
          <w:b/>
          <w:i/>
          <w:kern w:val="0"/>
          <w:szCs w:val="24"/>
          <w:lang w:val="en-GB" w:eastAsia="zh-HK"/>
        </w:rPr>
        <w:t>’s Evidence</w:t>
      </w:r>
    </w:p>
    <w:p w:rsidR="00AB7DCC" w:rsidRPr="007A52E9" w:rsidRDefault="00AB7DCC" w:rsidP="006D7987">
      <w:pPr>
        <w:widowControl/>
        <w:overflowPunct w:val="0"/>
        <w:autoSpaceDE w:val="0"/>
        <w:autoSpaceDN w:val="0"/>
        <w:adjustRightInd w:val="0"/>
        <w:snapToGrid w:val="0"/>
        <w:ind w:left="588"/>
        <w:jc w:val="both"/>
        <w:textAlignment w:val="baseline"/>
        <w:rPr>
          <w:rFonts w:ascii="Times New Roman" w:hAnsi="Times New Roman" w:cs="Times New Roman"/>
          <w:b/>
          <w:bCs/>
          <w:kern w:val="0"/>
          <w:szCs w:val="24"/>
          <w:u w:val="single"/>
          <w:lang w:val="en-GB" w:eastAsia="zh-HK"/>
        </w:rPr>
      </w:pPr>
    </w:p>
    <w:p w:rsidR="00AB7DCC" w:rsidRPr="007A52E9" w:rsidRDefault="003A0593" w:rsidP="006D7987">
      <w:pPr>
        <w:pStyle w:val="ac"/>
        <w:widowControl/>
        <w:numPr>
          <w:ilvl w:val="0"/>
          <w:numId w:val="11"/>
        </w:numPr>
        <w:overflowPunct w:val="0"/>
        <w:ind w:leftChars="0" w:left="0" w:firstLine="0"/>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Mr H</w:t>
      </w:r>
      <w:r w:rsidR="00AB7DCC" w:rsidRPr="007A52E9">
        <w:rPr>
          <w:rFonts w:ascii="Times New Roman" w:eastAsia="MS Mincho" w:hAnsi="Times New Roman" w:cs="Times New Roman"/>
          <w:kern w:val="0"/>
          <w:szCs w:val="24"/>
          <w:lang w:val="en-GB" w:eastAsia="en-US"/>
        </w:rPr>
        <w:t xml:space="preserve">’s evidence relevant to this Appeal, given in his oral testimony at the hearing and his </w:t>
      </w:r>
      <w:r w:rsidR="00AB7DCC" w:rsidRPr="007A52E9">
        <w:rPr>
          <w:rFonts w:ascii="Times New Roman" w:hAnsi="Times New Roman" w:cs="Times New Roman"/>
          <w:kern w:val="0"/>
          <w:szCs w:val="24"/>
        </w:rPr>
        <w:t>witness statement dated 1 March 2021, can be summarised as follows</w:t>
      </w:r>
      <w:r w:rsidR="00AB7DCC" w:rsidRPr="007A52E9">
        <w:rPr>
          <w:rFonts w:ascii="Times New Roman" w:eastAsia="MS Mincho" w:hAnsi="Times New Roman" w:cs="Times New Roman"/>
          <w:kern w:val="0"/>
          <w:szCs w:val="24"/>
          <w:lang w:val="en-GB" w:eastAsia="en-US"/>
        </w:rPr>
        <w:t>:</w:t>
      </w:r>
    </w:p>
    <w:p w:rsidR="00AB7DCC" w:rsidRPr="007A52E9" w:rsidRDefault="00AB7DCC" w:rsidP="006D7987">
      <w:pPr>
        <w:pStyle w:val="ac"/>
        <w:widowControl/>
        <w:overflowPunct w:val="0"/>
        <w:ind w:leftChars="0" w:left="851"/>
        <w:contextualSpacing/>
        <w:jc w:val="both"/>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hAnsi="Times New Roman" w:cs="Times New Roman"/>
          <w:kern w:val="0"/>
          <w:szCs w:val="24"/>
          <w:lang w:val="en-GB"/>
        </w:rPr>
      </w:pPr>
      <w:r w:rsidRPr="007A52E9">
        <w:rPr>
          <w:rFonts w:ascii="Times New Roman" w:hAnsi="Times New Roman" w:cs="Times New Roman"/>
          <w:kern w:val="0"/>
          <w:szCs w:val="24"/>
          <w:lang w:val="en-GB"/>
        </w:rPr>
        <w:t xml:space="preserve">He worked at the Company from 2007 to 2014 in the position of </w:t>
      </w:r>
      <w:r w:rsidR="003A0593" w:rsidRPr="007A52E9">
        <w:rPr>
          <w:rFonts w:ascii="Times New Roman" w:hAnsi="Times New Roman" w:cs="Times New Roman"/>
          <w:kern w:val="0"/>
          <w:szCs w:val="24"/>
          <w:lang w:val="en-GB"/>
        </w:rPr>
        <w:t>Position P</w:t>
      </w:r>
      <w:r w:rsidRPr="007A52E9">
        <w:rPr>
          <w:rFonts w:ascii="Times New Roman" w:hAnsi="Times New Roman" w:cs="Times New Roman"/>
          <w:kern w:val="0"/>
          <w:szCs w:val="24"/>
          <w:lang w:val="en-GB"/>
        </w:rPr>
        <w:t>;</w:t>
      </w:r>
    </w:p>
    <w:p w:rsidR="00AB7DCC" w:rsidRPr="007A52E9" w:rsidRDefault="00AB7DCC" w:rsidP="006D7987">
      <w:pPr>
        <w:pStyle w:val="ac"/>
        <w:widowControl/>
        <w:tabs>
          <w:tab w:val="left" w:pos="2107"/>
        </w:tabs>
        <w:overflowPunct w:val="0"/>
        <w:ind w:leftChars="638" w:left="2107" w:hangingChars="240" w:hanging="576"/>
        <w:contextualSpacing/>
        <w:jc w:val="both"/>
        <w:rPr>
          <w:rFonts w:ascii="Times New Roman" w:hAnsi="Times New Roman" w:cs="Times New Roman"/>
          <w:kern w:val="0"/>
          <w:szCs w:val="24"/>
          <w:lang w:val="en-GB"/>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hAnsi="Times New Roman" w:cs="Times New Roman"/>
          <w:kern w:val="0"/>
          <w:szCs w:val="24"/>
          <w:lang w:val="en-GB"/>
        </w:rPr>
      </w:pPr>
      <w:r w:rsidRPr="007A52E9">
        <w:rPr>
          <w:rFonts w:ascii="Times New Roman" w:hAnsi="Times New Roman" w:cs="Times New Roman"/>
          <w:szCs w:val="24"/>
          <w:lang w:val="en-GB"/>
        </w:rPr>
        <w:t xml:space="preserve">The Taxpayer was working for the Company all through those years (as </w:t>
      </w:r>
      <w:r w:rsidRPr="007A52E9">
        <w:rPr>
          <w:rFonts w:ascii="Times New Roman" w:hAnsi="Times New Roman" w:cs="Times New Roman"/>
          <w:szCs w:val="24"/>
        </w:rPr>
        <w:t xml:space="preserve">the Agency Contracts were signed back in 2000). His work performance in </w:t>
      </w:r>
      <w:r w:rsidR="00FD5113" w:rsidRPr="007A52E9">
        <w:rPr>
          <w:rFonts w:ascii="Times New Roman" w:eastAsia="MS Mincho" w:hAnsi="Times New Roman" w:cs="Times New Roman"/>
          <w:kern w:val="0"/>
          <w:szCs w:val="24"/>
          <w:lang w:val="en-GB" w:eastAsia="en-US"/>
        </w:rPr>
        <w:t>insurance</w:t>
      </w:r>
      <w:r w:rsidRPr="007A52E9">
        <w:rPr>
          <w:rFonts w:ascii="Times New Roman" w:hAnsi="Times New Roman" w:cs="Times New Roman"/>
          <w:szCs w:val="24"/>
        </w:rPr>
        <w:t xml:space="preserve"> business was exceptional and he had a good reputation in the field;</w:t>
      </w:r>
    </w:p>
    <w:p w:rsidR="00AB7DCC" w:rsidRPr="007A52E9" w:rsidRDefault="00AB7DCC" w:rsidP="006D7987">
      <w:pPr>
        <w:pStyle w:val="ac"/>
        <w:tabs>
          <w:tab w:val="left" w:pos="2107"/>
        </w:tabs>
        <w:overflowPunct w:val="0"/>
        <w:ind w:leftChars="638" w:left="2107" w:hangingChars="240" w:hanging="576"/>
        <w:rPr>
          <w:rFonts w:ascii="Times New Roman" w:hAnsi="Times New Roman" w:cs="Times New Roman"/>
          <w:szCs w:val="24"/>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hAnsi="Times New Roman" w:cs="Times New Roman"/>
          <w:kern w:val="0"/>
          <w:szCs w:val="24"/>
          <w:lang w:val="en-GB"/>
        </w:rPr>
      </w:pPr>
      <w:r w:rsidRPr="007A52E9">
        <w:rPr>
          <w:rFonts w:ascii="Times New Roman" w:hAnsi="Times New Roman" w:cs="Times New Roman"/>
          <w:szCs w:val="24"/>
        </w:rPr>
        <w:t xml:space="preserve">In 2008 to 2009, a global financial crisis erupted. The Company was badly hit and lost over 1,000 </w:t>
      </w:r>
      <w:r w:rsidR="00FD5113" w:rsidRPr="007A52E9">
        <w:rPr>
          <w:rFonts w:ascii="Times New Roman" w:eastAsia="MS Mincho" w:hAnsi="Times New Roman" w:cs="Times New Roman"/>
          <w:kern w:val="0"/>
          <w:szCs w:val="24"/>
          <w:lang w:val="en-GB" w:eastAsia="en-US"/>
        </w:rPr>
        <w:t>sales agents</w:t>
      </w:r>
      <w:r w:rsidR="003E2927" w:rsidRPr="007A52E9">
        <w:rPr>
          <w:rFonts w:ascii="Times New Roman" w:hAnsi="Times New Roman" w:cs="Times New Roman"/>
          <w:szCs w:val="24"/>
        </w:rPr>
        <w:t xml:space="preserve"> </w:t>
      </w:r>
      <w:r w:rsidRPr="007A52E9">
        <w:rPr>
          <w:rFonts w:ascii="Times New Roman" w:hAnsi="Times New Roman" w:cs="Times New Roman"/>
          <w:szCs w:val="24"/>
        </w:rPr>
        <w:t>from the original force of 2,800. It badly needed a revival plan/strategy for a turnaround;</w:t>
      </w:r>
    </w:p>
    <w:p w:rsidR="00AB7DCC" w:rsidRPr="007A52E9" w:rsidRDefault="00AB7DCC" w:rsidP="006D7987">
      <w:pPr>
        <w:pStyle w:val="ac"/>
        <w:tabs>
          <w:tab w:val="left" w:pos="2107"/>
        </w:tabs>
        <w:overflowPunct w:val="0"/>
        <w:ind w:leftChars="638" w:left="2107" w:hangingChars="240" w:hanging="576"/>
        <w:rPr>
          <w:rFonts w:ascii="Times New Roman" w:hAnsi="Times New Roman" w:cs="Times New Roman"/>
          <w:szCs w:val="24"/>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hAnsi="Times New Roman" w:cs="Times New Roman"/>
          <w:kern w:val="0"/>
          <w:szCs w:val="24"/>
          <w:lang w:val="en-GB"/>
        </w:rPr>
      </w:pPr>
      <w:r w:rsidRPr="007A52E9">
        <w:rPr>
          <w:rFonts w:ascii="Times New Roman" w:hAnsi="Times New Roman" w:cs="Times New Roman"/>
          <w:szCs w:val="24"/>
        </w:rPr>
        <w:t xml:space="preserve">As </w:t>
      </w:r>
      <w:r w:rsidR="003A0593" w:rsidRPr="007A52E9">
        <w:rPr>
          <w:rFonts w:ascii="Times New Roman" w:hAnsi="Times New Roman" w:cs="Times New Roman"/>
          <w:szCs w:val="24"/>
        </w:rPr>
        <w:t>Position P</w:t>
      </w:r>
      <w:r w:rsidRPr="007A52E9">
        <w:rPr>
          <w:rFonts w:ascii="Times New Roman" w:hAnsi="Times New Roman" w:cs="Times New Roman"/>
          <w:szCs w:val="24"/>
        </w:rPr>
        <w:t>, he worked on workable plans as a revival strategy to salvage the situation.</w:t>
      </w:r>
      <w:r w:rsidRPr="007A52E9">
        <w:rPr>
          <w:rFonts w:ascii="Times New Roman" w:eastAsia="MS Mincho" w:hAnsi="Times New Roman" w:cs="Times New Roman"/>
          <w:kern w:val="0"/>
          <w:szCs w:val="24"/>
          <w:lang w:val="en-GB" w:eastAsia="en-US"/>
        </w:rPr>
        <w:t xml:space="preserve"> New </w:t>
      </w:r>
      <w:r w:rsidR="00FD5113" w:rsidRPr="007A52E9">
        <w:rPr>
          <w:rFonts w:ascii="Times New Roman" w:eastAsia="MS Mincho" w:hAnsi="Times New Roman" w:cs="Times New Roman"/>
          <w:kern w:val="0"/>
          <w:szCs w:val="24"/>
          <w:lang w:val="en-GB" w:eastAsia="en-US"/>
        </w:rPr>
        <w:t>agent</w:t>
      </w:r>
      <w:r w:rsidRPr="007A52E9">
        <w:rPr>
          <w:rFonts w:ascii="Times New Roman" w:eastAsia="MS Mincho" w:hAnsi="Times New Roman" w:cs="Times New Roman"/>
          <w:kern w:val="0"/>
          <w:szCs w:val="24"/>
          <w:lang w:val="en-GB" w:eastAsia="en-US"/>
        </w:rPr>
        <w:t xml:space="preserve"> recruitment initiatives and projects had been put in place;</w:t>
      </w:r>
    </w:p>
    <w:p w:rsidR="00AB7DCC" w:rsidRPr="007A52E9" w:rsidRDefault="00AB7DCC" w:rsidP="006D7987">
      <w:pPr>
        <w:pStyle w:val="ac"/>
        <w:tabs>
          <w:tab w:val="left" w:pos="2107"/>
        </w:tabs>
        <w:overflowPunct w:val="0"/>
        <w:ind w:leftChars="638" w:left="2107" w:hangingChars="240" w:hanging="576"/>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hAnsi="Times New Roman" w:cs="Times New Roman"/>
          <w:kern w:val="0"/>
          <w:szCs w:val="24"/>
          <w:lang w:val="en-GB"/>
        </w:rPr>
      </w:pPr>
      <w:r w:rsidRPr="007A52E9">
        <w:rPr>
          <w:rFonts w:ascii="Times New Roman" w:eastAsia="MS Mincho" w:hAnsi="Times New Roman" w:cs="Times New Roman"/>
          <w:kern w:val="0"/>
          <w:szCs w:val="24"/>
          <w:lang w:val="en-GB" w:eastAsia="en-US"/>
        </w:rPr>
        <w:t>The Taxpayer</w:t>
      </w:r>
      <w:r w:rsidRPr="007A52E9">
        <w:rPr>
          <w:rFonts w:ascii="Times New Roman" w:hAnsi="Times New Roman" w:cs="Times New Roman"/>
          <w:szCs w:val="24"/>
        </w:rPr>
        <w:t xml:space="preserve"> had been doing well for the Company over the past years and had large good teams of </w:t>
      </w:r>
      <w:r w:rsidR="00FD5113" w:rsidRPr="007A52E9">
        <w:rPr>
          <w:rFonts w:ascii="Times New Roman" w:hAnsi="Times New Roman" w:cs="Times New Roman"/>
          <w:szCs w:val="24"/>
        </w:rPr>
        <w:t>sales agents</w:t>
      </w:r>
      <w:r w:rsidRPr="007A52E9">
        <w:rPr>
          <w:rFonts w:ascii="Times New Roman" w:hAnsi="Times New Roman" w:cs="Times New Roman"/>
          <w:szCs w:val="24"/>
        </w:rPr>
        <w:t xml:space="preserve"> – he was considered to be </w:t>
      </w:r>
      <w:r w:rsidRPr="007A52E9">
        <w:rPr>
          <w:rFonts w:ascii="Times New Roman" w:hAnsi="Times New Roman" w:cs="Times New Roman"/>
          <w:iCs/>
          <w:szCs w:val="24"/>
        </w:rPr>
        <w:t>the only person qualified</w:t>
      </w:r>
      <w:r w:rsidRPr="007A52E9">
        <w:rPr>
          <w:rFonts w:ascii="Times New Roman" w:eastAsia="MS Mincho" w:hAnsi="Times New Roman" w:cs="Times New Roman"/>
          <w:kern w:val="0"/>
          <w:szCs w:val="24"/>
          <w:lang w:val="en-GB" w:eastAsia="en-US"/>
        </w:rPr>
        <w:t xml:space="preserve"> for the tasks </w:t>
      </w:r>
      <w:r w:rsidRPr="007A52E9">
        <w:rPr>
          <w:rFonts w:ascii="Times New Roman" w:hAnsi="Times New Roman" w:cs="Times New Roman"/>
          <w:szCs w:val="24"/>
        </w:rPr>
        <w:t>of leading a few projects in reviving sales and recruitment;</w:t>
      </w:r>
    </w:p>
    <w:p w:rsidR="00AB7DCC" w:rsidRPr="007A52E9" w:rsidRDefault="00AB7DCC" w:rsidP="006D7987">
      <w:pPr>
        <w:pStyle w:val="ac"/>
        <w:tabs>
          <w:tab w:val="left" w:pos="2107"/>
        </w:tabs>
        <w:overflowPunct w:val="0"/>
        <w:ind w:leftChars="638" w:left="2107" w:hangingChars="240" w:hanging="576"/>
        <w:rPr>
          <w:rFonts w:ascii="Times New Roman" w:hAnsi="Times New Roman" w:cs="Times New Roman"/>
          <w:szCs w:val="24"/>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hAnsi="Times New Roman" w:cs="Times New Roman"/>
          <w:kern w:val="0"/>
          <w:szCs w:val="24"/>
          <w:lang w:val="en-GB"/>
        </w:rPr>
      </w:pPr>
      <w:r w:rsidRPr="007A52E9">
        <w:rPr>
          <w:rFonts w:ascii="Times New Roman" w:hAnsi="Times New Roman" w:cs="Times New Roman"/>
          <w:szCs w:val="24"/>
        </w:rPr>
        <w:t xml:space="preserve">Under those circumstances, </w:t>
      </w:r>
      <w:r w:rsidR="006D7987" w:rsidRPr="007A52E9">
        <w:rPr>
          <w:rFonts w:ascii="Times New Roman" w:hAnsi="Times New Roman" w:cs="Times New Roman"/>
          <w:szCs w:val="24"/>
        </w:rPr>
        <w:t>Mr H</w:t>
      </w:r>
      <w:r w:rsidRPr="007A52E9">
        <w:rPr>
          <w:rFonts w:ascii="Times New Roman" w:hAnsi="Times New Roman" w:cs="Times New Roman"/>
          <w:szCs w:val="24"/>
        </w:rPr>
        <w:t xml:space="preserve"> </w:t>
      </w:r>
      <w:r w:rsidRPr="007A52E9">
        <w:rPr>
          <w:rFonts w:ascii="Times New Roman" w:hAnsi="Times New Roman" w:cs="Times New Roman"/>
          <w:iCs/>
          <w:szCs w:val="24"/>
        </w:rPr>
        <w:t>initiated</w:t>
      </w:r>
      <w:r w:rsidRPr="007A52E9">
        <w:rPr>
          <w:rFonts w:ascii="Times New Roman" w:hAnsi="Times New Roman" w:cs="Times New Roman"/>
          <w:szCs w:val="24"/>
        </w:rPr>
        <w:t xml:space="preserve"> the </w:t>
      </w:r>
      <w:r w:rsidRPr="007A52E9">
        <w:rPr>
          <w:rFonts w:ascii="Times New Roman" w:eastAsia="MS Mincho" w:hAnsi="Times New Roman" w:cs="Times New Roman"/>
          <w:kern w:val="0"/>
          <w:szCs w:val="24"/>
          <w:lang w:val="en-GB" w:eastAsia="en-US"/>
        </w:rPr>
        <w:t>NBA made between the Company and the Taxpayer in 2010;</w:t>
      </w:r>
    </w:p>
    <w:p w:rsidR="00AB7DCC" w:rsidRPr="007A52E9" w:rsidRDefault="00AB7DCC" w:rsidP="006D7987">
      <w:pPr>
        <w:pStyle w:val="ac"/>
        <w:tabs>
          <w:tab w:val="left" w:pos="2107"/>
        </w:tabs>
        <w:overflowPunct w:val="0"/>
        <w:ind w:leftChars="638" w:left="2107" w:hangingChars="240" w:hanging="576"/>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hAnsi="Times New Roman" w:cs="Times New Roman"/>
          <w:kern w:val="0"/>
          <w:szCs w:val="24"/>
          <w:lang w:val="en-GB"/>
        </w:rPr>
      </w:pPr>
      <w:r w:rsidRPr="007A52E9">
        <w:rPr>
          <w:rFonts w:ascii="Times New Roman" w:eastAsia="MS Mincho" w:hAnsi="Times New Roman" w:cs="Times New Roman"/>
          <w:kern w:val="0"/>
          <w:szCs w:val="24"/>
          <w:lang w:val="en-GB" w:eastAsia="en-US"/>
        </w:rPr>
        <w:t>The objective of the NBA was to enable the Company to take full control of the Taxpayer’s agency sales force in order to mitigate the risk brought by the sales mix of the Taxpayer’s agency hierarchy (which was over 50% compared to that of the Company).  By terminating the Agency Contracts, the Taxpayer would be required to return to the Company the ownership of his whole team of</w:t>
      </w:r>
      <w:r w:rsidR="00FD5113" w:rsidRPr="007A52E9">
        <w:rPr>
          <w:rFonts w:ascii="Times New Roman" w:eastAsia="MS Mincho" w:hAnsi="Times New Roman" w:cs="Times New Roman"/>
          <w:kern w:val="0"/>
          <w:szCs w:val="24"/>
          <w:lang w:val="en-GB" w:eastAsia="en-US"/>
        </w:rPr>
        <w:t xml:space="preserve"> agency</w:t>
      </w:r>
      <w:r w:rsidRPr="007A52E9">
        <w:rPr>
          <w:rFonts w:ascii="Times New Roman" w:eastAsia="MS Mincho" w:hAnsi="Times New Roman" w:cs="Times New Roman"/>
          <w:kern w:val="0"/>
          <w:szCs w:val="24"/>
          <w:lang w:val="en-GB" w:eastAsia="en-US"/>
        </w:rPr>
        <w:t xml:space="preserve"> </w:t>
      </w:r>
      <w:r w:rsidR="00790C48" w:rsidRPr="007A52E9">
        <w:rPr>
          <w:rFonts w:ascii="Times New Roman" w:eastAsia="MS Mincho" w:hAnsi="Times New Roman" w:cs="Times New Roman"/>
          <w:kern w:val="0"/>
          <w:szCs w:val="24"/>
          <w:lang w:val="en-GB" w:eastAsia="en-US"/>
        </w:rPr>
        <w:t xml:space="preserve">staff </w:t>
      </w:r>
      <w:r w:rsidRPr="007A52E9">
        <w:rPr>
          <w:rFonts w:ascii="Times New Roman" w:eastAsia="MS Mincho" w:hAnsi="Times New Roman" w:cs="Times New Roman"/>
          <w:kern w:val="0"/>
          <w:szCs w:val="24"/>
          <w:lang w:val="en-GB" w:eastAsia="en-US"/>
        </w:rPr>
        <w:t xml:space="preserve">and its benefits entitlement therein.  </w:t>
      </w:r>
      <w:r w:rsidR="006D7987" w:rsidRPr="007A52E9">
        <w:rPr>
          <w:rFonts w:ascii="Times New Roman" w:hAnsi="Times New Roman" w:cs="Times New Roman"/>
          <w:szCs w:val="24"/>
        </w:rPr>
        <w:t>Mr H</w:t>
      </w:r>
      <w:r w:rsidRPr="007A52E9">
        <w:rPr>
          <w:rFonts w:ascii="Times New Roman" w:eastAsia="MS Mincho" w:hAnsi="Times New Roman" w:cs="Times New Roman"/>
          <w:kern w:val="0"/>
          <w:szCs w:val="24"/>
          <w:lang w:val="en-GB" w:eastAsia="en-US"/>
        </w:rPr>
        <w:t xml:space="preserve"> opines that the arrangement also provided non-competing undertaking</w:t>
      </w:r>
      <w:r w:rsidR="00790C48" w:rsidRPr="007A52E9">
        <w:rPr>
          <w:rFonts w:ascii="Times New Roman" w:eastAsia="MS Mincho" w:hAnsi="Times New Roman" w:cs="Times New Roman"/>
          <w:kern w:val="0"/>
          <w:szCs w:val="24"/>
          <w:lang w:val="en-GB" w:eastAsia="en-US"/>
        </w:rPr>
        <w:t>s</w:t>
      </w:r>
      <w:r w:rsidRPr="007A52E9">
        <w:rPr>
          <w:rFonts w:ascii="Times New Roman" w:eastAsia="MS Mincho" w:hAnsi="Times New Roman" w:cs="Times New Roman"/>
          <w:kern w:val="0"/>
          <w:szCs w:val="24"/>
          <w:lang w:val="en-GB" w:eastAsia="en-US"/>
        </w:rPr>
        <w:t xml:space="preserve"> against the Company’s business;</w:t>
      </w:r>
    </w:p>
    <w:p w:rsidR="00AB7DCC" w:rsidRPr="007A52E9" w:rsidRDefault="00AB7DCC" w:rsidP="006D7987">
      <w:pPr>
        <w:pStyle w:val="ac"/>
        <w:tabs>
          <w:tab w:val="left" w:pos="2107"/>
        </w:tabs>
        <w:overflowPunct w:val="0"/>
        <w:ind w:leftChars="638" w:left="2107" w:hangingChars="240" w:hanging="576"/>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hAnsi="Times New Roman" w:cs="Times New Roman"/>
          <w:kern w:val="0"/>
          <w:szCs w:val="24"/>
          <w:lang w:val="en-GB"/>
        </w:rPr>
      </w:pPr>
      <w:r w:rsidRPr="007A52E9">
        <w:rPr>
          <w:rFonts w:ascii="Times New Roman" w:eastAsia="MS Mincho" w:hAnsi="Times New Roman" w:cs="Times New Roman"/>
          <w:kern w:val="0"/>
          <w:szCs w:val="24"/>
          <w:lang w:val="en-GB" w:eastAsia="en-US"/>
        </w:rPr>
        <w:t xml:space="preserve">It was </w:t>
      </w:r>
      <w:r w:rsidR="006D7987" w:rsidRPr="007A52E9">
        <w:rPr>
          <w:rFonts w:ascii="Times New Roman" w:hAnsi="Times New Roman" w:cs="Times New Roman"/>
          <w:szCs w:val="24"/>
        </w:rPr>
        <w:t>Mr H</w:t>
      </w:r>
      <w:r w:rsidRPr="007A52E9">
        <w:rPr>
          <w:rFonts w:ascii="Times New Roman" w:eastAsia="MS Mincho" w:hAnsi="Times New Roman" w:cs="Times New Roman"/>
          <w:kern w:val="0"/>
          <w:szCs w:val="24"/>
          <w:lang w:val="en-GB" w:eastAsia="en-US"/>
        </w:rPr>
        <w:t xml:space="preserve">’s desire to retain the Taxpayer under the NBA as part of the </w:t>
      </w:r>
      <w:r w:rsidRPr="007A52E9">
        <w:rPr>
          <w:rFonts w:ascii="Times New Roman" w:hAnsi="Times New Roman" w:cs="Times New Roman"/>
          <w:kern w:val="0"/>
          <w:szCs w:val="24"/>
          <w:lang w:val="en-GB"/>
        </w:rPr>
        <w:t>C</w:t>
      </w:r>
      <w:r w:rsidRPr="007A52E9">
        <w:rPr>
          <w:rFonts w:ascii="Times New Roman" w:eastAsia="MS Mincho" w:hAnsi="Times New Roman" w:cs="Times New Roman"/>
          <w:kern w:val="0"/>
          <w:szCs w:val="24"/>
          <w:lang w:val="en-GB" w:eastAsia="en-US"/>
        </w:rPr>
        <w:t>ompany’s plan devised by him for the sake of its survival;</w:t>
      </w:r>
    </w:p>
    <w:p w:rsidR="00AB7DCC" w:rsidRPr="007A52E9" w:rsidRDefault="00AB7DCC" w:rsidP="006D7987">
      <w:pPr>
        <w:pStyle w:val="ac"/>
        <w:tabs>
          <w:tab w:val="left" w:pos="2107"/>
        </w:tabs>
        <w:overflowPunct w:val="0"/>
        <w:ind w:leftChars="638" w:left="2107" w:hangingChars="240" w:hanging="576"/>
        <w:rPr>
          <w:rFonts w:ascii="Times New Roman" w:hAnsi="Times New Roman" w:cs="Times New Roman"/>
          <w:szCs w:val="24"/>
        </w:rPr>
      </w:pPr>
    </w:p>
    <w:p w:rsidR="00AB7DCC" w:rsidRPr="007A52E9" w:rsidRDefault="006D7987" w:rsidP="006D7987">
      <w:pPr>
        <w:pStyle w:val="ac"/>
        <w:widowControl/>
        <w:numPr>
          <w:ilvl w:val="1"/>
          <w:numId w:val="11"/>
        </w:numPr>
        <w:tabs>
          <w:tab w:val="left" w:pos="2107"/>
        </w:tabs>
        <w:overflowPunct w:val="0"/>
        <w:ind w:leftChars="638" w:left="2107" w:hangingChars="240" w:hanging="576"/>
        <w:contextualSpacing/>
        <w:jc w:val="both"/>
        <w:rPr>
          <w:rFonts w:ascii="Times New Roman" w:hAnsi="Times New Roman" w:cs="Times New Roman"/>
          <w:kern w:val="0"/>
          <w:szCs w:val="24"/>
          <w:lang w:val="en-GB"/>
        </w:rPr>
      </w:pPr>
      <w:r w:rsidRPr="007A52E9">
        <w:rPr>
          <w:rFonts w:ascii="Times New Roman" w:hAnsi="Times New Roman" w:cs="Times New Roman"/>
          <w:szCs w:val="24"/>
        </w:rPr>
        <w:t>Mr H</w:t>
      </w:r>
      <w:r w:rsidR="00AB7DCC" w:rsidRPr="007A52E9">
        <w:rPr>
          <w:rFonts w:ascii="Times New Roman" w:hAnsi="Times New Roman" w:cs="Times New Roman"/>
          <w:szCs w:val="24"/>
        </w:rPr>
        <w:t xml:space="preserve"> agreed that at the time of designing the work plans and initiating the NBA, the Company wanted and needed the Taxpayer to continue his services. He considered that the conditional advance arrangement was </w:t>
      </w:r>
      <w:r w:rsidRPr="007A52E9">
        <w:rPr>
          <w:rFonts w:ascii="Times New Roman" w:hAnsi="Times New Roman" w:cs="Times New Roman"/>
          <w:szCs w:val="24"/>
        </w:rPr>
        <w:t>‘</w:t>
      </w:r>
      <w:r w:rsidR="00AB7DCC" w:rsidRPr="007A52E9">
        <w:rPr>
          <w:rFonts w:ascii="Times New Roman" w:hAnsi="Times New Roman" w:cs="Times New Roman"/>
          <w:iCs/>
          <w:szCs w:val="24"/>
        </w:rPr>
        <w:t>an attractive option</w:t>
      </w:r>
      <w:r w:rsidRPr="007A52E9">
        <w:rPr>
          <w:rFonts w:ascii="Times New Roman" w:hAnsi="Times New Roman" w:cs="Times New Roman"/>
          <w:szCs w:val="24"/>
        </w:rPr>
        <w:t>’</w:t>
      </w:r>
      <w:r w:rsidR="00AB7DCC" w:rsidRPr="007A52E9">
        <w:rPr>
          <w:rFonts w:ascii="Times New Roman" w:hAnsi="Times New Roman" w:cs="Times New Roman"/>
          <w:szCs w:val="24"/>
        </w:rPr>
        <w:t xml:space="preserve"> to the Taxpayer to secure the latter’s agreement to stay on with the Company, because the Company actually could have exercised the right of termination simply by giving 30 days’ notice without giving reasons (or compensation) in accordance with the termination clauses under the Agency Contracts, whereupon all the Taxpayer’s rights thereunder shall forthwith cease;</w:t>
      </w:r>
    </w:p>
    <w:p w:rsidR="00AB7DCC" w:rsidRPr="007A52E9" w:rsidRDefault="00AB7DCC" w:rsidP="006D7987">
      <w:pPr>
        <w:pStyle w:val="ac"/>
        <w:tabs>
          <w:tab w:val="left" w:pos="2107"/>
        </w:tabs>
        <w:overflowPunct w:val="0"/>
        <w:ind w:leftChars="638" w:left="2107" w:hangingChars="240" w:hanging="576"/>
        <w:rPr>
          <w:rFonts w:ascii="Times New Roman" w:hAnsi="Times New Roman" w:cs="Times New Roman"/>
          <w:szCs w:val="24"/>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hAnsi="Times New Roman" w:cs="Times New Roman"/>
          <w:kern w:val="0"/>
          <w:szCs w:val="24"/>
          <w:lang w:val="en-GB"/>
        </w:rPr>
      </w:pPr>
      <w:r w:rsidRPr="007A52E9">
        <w:rPr>
          <w:rFonts w:ascii="Times New Roman" w:hAnsi="Times New Roman" w:cs="Times New Roman"/>
          <w:szCs w:val="24"/>
        </w:rPr>
        <w:t>The Company was willing (by entering into the NBA) to give this option for the Taxpayer to elect to terminate the Agency Contracts and receive a conditional advance because the Taxpayer had</w:t>
      </w:r>
      <w:r w:rsidRPr="007A52E9">
        <w:rPr>
          <w:rFonts w:ascii="Times New Roman" w:hAnsi="Times New Roman" w:cs="Times New Roman"/>
          <w:i/>
          <w:iCs/>
          <w:szCs w:val="24"/>
        </w:rPr>
        <w:t xml:space="preserve"> </w:t>
      </w:r>
      <w:r w:rsidRPr="007A52E9">
        <w:rPr>
          <w:rFonts w:ascii="Times New Roman" w:hAnsi="Times New Roman" w:cs="Times New Roman"/>
          <w:iCs/>
          <w:szCs w:val="24"/>
        </w:rPr>
        <w:t>made good contributions to and had done a lot of good things for the Company in the past and should not be poorly treated</w:t>
      </w:r>
      <w:r w:rsidRPr="007A52E9">
        <w:rPr>
          <w:rFonts w:ascii="Times New Roman" w:hAnsi="Times New Roman" w:cs="Times New Roman"/>
          <w:szCs w:val="24"/>
        </w:rPr>
        <w:t>. This attractive package would pave a rosy, decent and respectful fading out path for the Taxpayer should he choose to retire and leave the Company in future after a few years of work under the Agency Contracts;</w:t>
      </w:r>
    </w:p>
    <w:p w:rsidR="00AB7DCC" w:rsidRPr="007A52E9" w:rsidRDefault="00AB7DCC" w:rsidP="006D7987">
      <w:pPr>
        <w:pStyle w:val="ac"/>
        <w:tabs>
          <w:tab w:val="left" w:pos="2107"/>
        </w:tabs>
        <w:overflowPunct w:val="0"/>
        <w:ind w:leftChars="638" w:left="2107" w:hangingChars="240" w:hanging="576"/>
        <w:rPr>
          <w:rFonts w:ascii="Times New Roman" w:hAnsi="Times New Roman" w:cs="Times New Roman"/>
          <w:szCs w:val="24"/>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hAnsi="Times New Roman" w:cs="Times New Roman"/>
          <w:kern w:val="0"/>
          <w:szCs w:val="24"/>
          <w:lang w:val="en-GB"/>
        </w:rPr>
      </w:pPr>
      <w:r w:rsidRPr="007A52E9">
        <w:rPr>
          <w:rFonts w:ascii="Times New Roman" w:hAnsi="Times New Roman" w:cs="Times New Roman"/>
          <w:szCs w:val="24"/>
        </w:rPr>
        <w:t xml:space="preserve">The option to terminate with the conditional advance offered under the NBA was actually a mitigating measure – this is to neutralize the concentration risk when e.g. due to the revival projects becoming extremely successful and the Taxpayer having over 50% of the Company’s sales mix or agency force. He would become a key player capable of </w:t>
      </w:r>
      <w:r w:rsidR="006D7987" w:rsidRPr="007A52E9">
        <w:rPr>
          <w:rFonts w:ascii="Times New Roman" w:hAnsi="Times New Roman" w:cs="Times New Roman"/>
          <w:szCs w:val="24"/>
        </w:rPr>
        <w:t>‘</w:t>
      </w:r>
      <w:r w:rsidRPr="007A52E9">
        <w:rPr>
          <w:rFonts w:ascii="Times New Roman" w:hAnsi="Times New Roman" w:cs="Times New Roman"/>
          <w:szCs w:val="24"/>
        </w:rPr>
        <w:t>rocking the boat</w:t>
      </w:r>
      <w:r w:rsidR="006D7987" w:rsidRPr="007A52E9">
        <w:rPr>
          <w:rFonts w:ascii="Times New Roman" w:hAnsi="Times New Roman" w:cs="Times New Roman"/>
          <w:szCs w:val="24"/>
        </w:rPr>
        <w:t>’</w:t>
      </w:r>
      <w:r w:rsidRPr="007A52E9">
        <w:rPr>
          <w:rFonts w:ascii="Times New Roman" w:hAnsi="Times New Roman" w:cs="Times New Roman"/>
          <w:szCs w:val="24"/>
        </w:rPr>
        <w:t xml:space="preserve"> in the event of his departure, falling sick, etc. Some measures would have to be in place to mitigate or neutralize the risks. Upon election to terminate the Agency Contracts, the Taxpayer would be entitled to the conditional advance. This would enable the Company to take over or retain full control of or buy out his large agency teams;</w:t>
      </w:r>
    </w:p>
    <w:p w:rsidR="00AB7DCC" w:rsidRPr="007A52E9" w:rsidRDefault="00AB7DCC" w:rsidP="006D7987">
      <w:pPr>
        <w:pStyle w:val="ac"/>
        <w:tabs>
          <w:tab w:val="left" w:pos="2107"/>
        </w:tabs>
        <w:overflowPunct w:val="0"/>
        <w:ind w:leftChars="638" w:left="2107" w:hangingChars="240" w:hanging="576"/>
        <w:rPr>
          <w:rFonts w:ascii="Times New Roman" w:hAnsi="Times New Roman" w:cs="Times New Roman"/>
          <w:szCs w:val="24"/>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hAnsi="Times New Roman" w:cs="Times New Roman"/>
          <w:kern w:val="0"/>
          <w:szCs w:val="24"/>
          <w:lang w:val="en-GB"/>
        </w:rPr>
      </w:pPr>
      <w:r w:rsidRPr="007A52E9">
        <w:rPr>
          <w:rFonts w:ascii="Times New Roman" w:hAnsi="Times New Roman" w:cs="Times New Roman"/>
          <w:szCs w:val="24"/>
        </w:rPr>
        <w:t>Should the Taxpayer not elect to terminate the Agency Contracts by end-2014, the offer would lapse and he would not be entitled to any conditional advance. In that case, the Agency Contacts and the Taxpayer’s services to the Company would continue. It might well be for the mutual benefit of the Company and the Taxpayer if he continued to do well and earn money for the Company;</w:t>
      </w:r>
    </w:p>
    <w:p w:rsidR="00AB7DCC" w:rsidRPr="007A52E9" w:rsidRDefault="00AB7DCC" w:rsidP="006D7987">
      <w:pPr>
        <w:pStyle w:val="ac"/>
        <w:tabs>
          <w:tab w:val="left" w:pos="2107"/>
        </w:tabs>
        <w:overflowPunct w:val="0"/>
        <w:ind w:leftChars="638" w:left="2107" w:hangingChars="240" w:hanging="576"/>
        <w:rPr>
          <w:rFonts w:ascii="Times New Roman" w:hAnsi="Times New Roman" w:cs="Times New Roman"/>
          <w:szCs w:val="24"/>
          <w:lang w:val="en-GB"/>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hAnsi="Times New Roman" w:cs="Times New Roman"/>
          <w:kern w:val="0"/>
          <w:szCs w:val="24"/>
          <w:lang w:val="en-GB"/>
        </w:rPr>
      </w:pPr>
      <w:r w:rsidRPr="007A52E9">
        <w:rPr>
          <w:rFonts w:ascii="Times New Roman" w:hAnsi="Times New Roman" w:cs="Times New Roman"/>
          <w:szCs w:val="24"/>
          <w:lang w:val="en-GB"/>
        </w:rPr>
        <w:t>At the time of entering into the NBA,</w:t>
      </w:r>
      <w:r w:rsidRPr="007A52E9">
        <w:rPr>
          <w:rFonts w:ascii="Times New Roman" w:hAnsi="Times New Roman" w:cs="Times New Roman"/>
          <w:szCs w:val="24"/>
        </w:rPr>
        <w:t xml:space="preserve"> the Company did not have a concrete plan for the situation where the Taxpayer did not exercise the option to terminate the Agency Contacts under the NBA, but the Company might come up with other risk management or mitigating measures (to neutralize the concentration risks) should that happen;</w:t>
      </w:r>
    </w:p>
    <w:p w:rsidR="00AB7DCC" w:rsidRPr="007A52E9" w:rsidRDefault="00AB7DCC" w:rsidP="006D7987">
      <w:pPr>
        <w:pStyle w:val="ac"/>
        <w:tabs>
          <w:tab w:val="left" w:pos="2107"/>
        </w:tabs>
        <w:overflowPunct w:val="0"/>
        <w:ind w:leftChars="638" w:left="2107" w:hangingChars="240" w:hanging="576"/>
        <w:rPr>
          <w:rFonts w:ascii="Times New Roman" w:hAnsi="Times New Roman" w:cs="Times New Roman"/>
          <w:szCs w:val="24"/>
          <w:lang w:val="en-GB"/>
        </w:rPr>
      </w:pPr>
    </w:p>
    <w:p w:rsidR="00AB7DCC" w:rsidRPr="007A52E9" w:rsidRDefault="006D7987" w:rsidP="006D7987">
      <w:pPr>
        <w:pStyle w:val="ac"/>
        <w:widowControl/>
        <w:numPr>
          <w:ilvl w:val="1"/>
          <w:numId w:val="11"/>
        </w:numPr>
        <w:tabs>
          <w:tab w:val="left" w:pos="2107"/>
        </w:tabs>
        <w:overflowPunct w:val="0"/>
        <w:ind w:leftChars="638" w:left="2107" w:hangingChars="240" w:hanging="576"/>
        <w:contextualSpacing/>
        <w:jc w:val="both"/>
        <w:rPr>
          <w:rFonts w:ascii="Times New Roman" w:hAnsi="Times New Roman" w:cs="Times New Roman"/>
          <w:kern w:val="0"/>
          <w:szCs w:val="24"/>
          <w:lang w:val="en-GB"/>
        </w:rPr>
      </w:pPr>
      <w:r w:rsidRPr="007A52E9">
        <w:rPr>
          <w:rFonts w:ascii="Times New Roman" w:hAnsi="Times New Roman" w:cs="Times New Roman"/>
          <w:szCs w:val="24"/>
        </w:rPr>
        <w:t>Mr H</w:t>
      </w:r>
      <w:r w:rsidR="00AB7DCC" w:rsidRPr="007A52E9">
        <w:rPr>
          <w:rFonts w:ascii="Times New Roman" w:hAnsi="Times New Roman" w:cs="Times New Roman"/>
          <w:szCs w:val="24"/>
        </w:rPr>
        <w:t xml:space="preserve"> agreed that the proposed arrangement (upon the Taxpayer’s election to terminate) of </w:t>
      </w:r>
      <w:r w:rsidRPr="007A52E9">
        <w:rPr>
          <w:rFonts w:ascii="Times New Roman" w:hAnsi="Times New Roman" w:cs="Times New Roman"/>
          <w:szCs w:val="24"/>
        </w:rPr>
        <w:t>‘</w:t>
      </w:r>
      <w:r w:rsidR="00AB7DCC" w:rsidRPr="007A52E9">
        <w:rPr>
          <w:rFonts w:ascii="Times New Roman" w:hAnsi="Times New Roman" w:cs="Times New Roman"/>
          <w:szCs w:val="24"/>
        </w:rPr>
        <w:t>the Company taking over full control of or buying out the Taxpayer’s large agency teams</w:t>
      </w:r>
      <w:r w:rsidRPr="007A52E9">
        <w:rPr>
          <w:rFonts w:ascii="Times New Roman" w:hAnsi="Times New Roman" w:cs="Times New Roman"/>
          <w:szCs w:val="24"/>
        </w:rPr>
        <w:t>’</w:t>
      </w:r>
      <w:r w:rsidR="00AB7DCC" w:rsidRPr="007A52E9">
        <w:rPr>
          <w:rFonts w:ascii="Times New Roman" w:hAnsi="Times New Roman" w:cs="Times New Roman"/>
          <w:szCs w:val="24"/>
        </w:rPr>
        <w:t xml:space="preserve"> was not expressly stated or spelled out in the NBA, nor recorded in any other documents or internal company documents because </w:t>
      </w:r>
      <w:r w:rsidRPr="007A52E9">
        <w:rPr>
          <w:rFonts w:ascii="Times New Roman" w:hAnsi="Times New Roman" w:cs="Times New Roman"/>
          <w:szCs w:val="24"/>
        </w:rPr>
        <w:t>‘</w:t>
      </w:r>
      <w:r w:rsidR="00AB7DCC" w:rsidRPr="007A52E9">
        <w:rPr>
          <w:rFonts w:ascii="Times New Roman" w:hAnsi="Times New Roman" w:cs="Times New Roman"/>
          <w:iCs/>
          <w:szCs w:val="24"/>
        </w:rPr>
        <w:t>it was a very unusual and highly confidential arrangement</w:t>
      </w:r>
      <w:r w:rsidRPr="007A52E9">
        <w:rPr>
          <w:rFonts w:ascii="Times New Roman" w:hAnsi="Times New Roman" w:cs="Times New Roman"/>
          <w:szCs w:val="24"/>
        </w:rPr>
        <w:t>’</w:t>
      </w:r>
      <w:r w:rsidR="00AB7DCC" w:rsidRPr="007A52E9">
        <w:rPr>
          <w:rFonts w:ascii="Times New Roman" w:hAnsi="Times New Roman" w:cs="Times New Roman"/>
          <w:szCs w:val="24"/>
        </w:rPr>
        <w:t xml:space="preserve">; </w:t>
      </w:r>
    </w:p>
    <w:p w:rsidR="00AB7DCC" w:rsidRPr="007A52E9" w:rsidRDefault="00AB7DCC" w:rsidP="006D7987">
      <w:pPr>
        <w:pStyle w:val="ac"/>
        <w:tabs>
          <w:tab w:val="left" w:pos="2107"/>
        </w:tabs>
        <w:overflowPunct w:val="0"/>
        <w:ind w:leftChars="638" w:left="2107" w:hangingChars="240" w:hanging="576"/>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1"/>
          <w:numId w:val="11"/>
        </w:numPr>
        <w:tabs>
          <w:tab w:val="left" w:pos="2107"/>
        </w:tabs>
        <w:overflowPunct w:val="0"/>
        <w:ind w:leftChars="638" w:left="2107" w:hangingChars="240" w:hanging="576"/>
        <w:contextualSpacing/>
        <w:jc w:val="both"/>
        <w:rPr>
          <w:rFonts w:ascii="Times New Roman" w:hAnsi="Times New Roman" w:cs="Times New Roman"/>
          <w:kern w:val="0"/>
          <w:szCs w:val="24"/>
          <w:lang w:val="en-GB"/>
        </w:rPr>
      </w:pPr>
      <w:r w:rsidRPr="007A52E9">
        <w:rPr>
          <w:rFonts w:ascii="Times New Roman" w:eastAsia="MS Mincho" w:hAnsi="Times New Roman" w:cs="Times New Roman"/>
          <w:kern w:val="0"/>
          <w:szCs w:val="24"/>
          <w:lang w:val="en-GB" w:eastAsia="en-US"/>
        </w:rPr>
        <w:t xml:space="preserve">He stated (this being hearsay) that it was the opinion of the Company’s legal team that given the substantial amount of the Sum, it could not be paid to the Taxpayer just as a gross lump sum. The Sum was thus structured in a form of </w:t>
      </w:r>
      <w:r w:rsidR="006D7987"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loan</w:t>
      </w:r>
      <w:r w:rsidR="006D7987"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 xml:space="preserve"> so as to give the Company easy recourse for the Sum against the Taxpayer if he breached any of the terms under the Facility Letter; and</w:t>
      </w:r>
    </w:p>
    <w:p w:rsidR="00AB7DCC" w:rsidRPr="007A52E9" w:rsidRDefault="00AB7DCC" w:rsidP="006D7987">
      <w:pPr>
        <w:pStyle w:val="ac"/>
        <w:tabs>
          <w:tab w:val="left" w:pos="2107"/>
        </w:tabs>
        <w:overflowPunct w:val="0"/>
        <w:ind w:leftChars="638" w:left="2107" w:hangingChars="240" w:hanging="576"/>
        <w:rPr>
          <w:rFonts w:ascii="Times New Roman" w:hAnsi="Times New Roman" w:cs="Times New Roman"/>
          <w:szCs w:val="24"/>
        </w:rPr>
      </w:pPr>
    </w:p>
    <w:p w:rsidR="00AB7DCC" w:rsidRPr="007A52E9" w:rsidRDefault="000174D4" w:rsidP="006D7987">
      <w:pPr>
        <w:pStyle w:val="ac"/>
        <w:widowControl/>
        <w:numPr>
          <w:ilvl w:val="1"/>
          <w:numId w:val="11"/>
        </w:numPr>
        <w:tabs>
          <w:tab w:val="left" w:pos="2107"/>
        </w:tabs>
        <w:overflowPunct w:val="0"/>
        <w:ind w:leftChars="638" w:left="2107" w:hangingChars="240" w:hanging="576"/>
        <w:contextualSpacing/>
        <w:jc w:val="both"/>
        <w:rPr>
          <w:rFonts w:ascii="Times New Roman" w:hAnsi="Times New Roman" w:cs="Times New Roman"/>
          <w:kern w:val="0"/>
          <w:szCs w:val="24"/>
          <w:lang w:val="en-GB"/>
        </w:rPr>
      </w:pPr>
      <w:r w:rsidRPr="007A52E9">
        <w:rPr>
          <w:rFonts w:ascii="Times New Roman" w:hAnsi="Times New Roman" w:cs="Times New Roman"/>
          <w:szCs w:val="24"/>
        </w:rPr>
        <w:t>Mr H</w:t>
      </w:r>
      <w:r w:rsidR="00AB7DCC" w:rsidRPr="007A52E9">
        <w:rPr>
          <w:rFonts w:ascii="Times New Roman" w:hAnsi="Times New Roman" w:cs="Times New Roman"/>
          <w:szCs w:val="24"/>
        </w:rPr>
        <w:t xml:space="preserve"> agreed that at the time of entering into the NBA, </w:t>
      </w:r>
      <w:r w:rsidR="00AB7DCC" w:rsidRPr="007A52E9">
        <w:rPr>
          <w:rFonts w:ascii="Times New Roman" w:eastAsia="MS Mincho" w:hAnsi="Times New Roman" w:cs="Times New Roman"/>
          <w:kern w:val="0"/>
          <w:szCs w:val="24"/>
          <w:lang w:val="en-GB" w:eastAsia="en-US"/>
        </w:rPr>
        <w:t>the Company wanted the Taxpayer to stay and, in response to this Board’s question. He also</w:t>
      </w:r>
      <w:r w:rsidR="00AB7DCC" w:rsidRPr="007A52E9">
        <w:rPr>
          <w:rFonts w:ascii="Times New Roman" w:hAnsi="Times New Roman" w:cs="Times New Roman"/>
          <w:szCs w:val="24"/>
        </w:rPr>
        <w:t xml:space="preserve"> agreed that the NBA arrangement could be seen as an </w:t>
      </w:r>
      <w:r w:rsidR="006D7987" w:rsidRPr="007A52E9">
        <w:rPr>
          <w:rFonts w:ascii="Times New Roman" w:hAnsi="Times New Roman" w:cs="Times New Roman"/>
          <w:szCs w:val="24"/>
        </w:rPr>
        <w:t>‘</w:t>
      </w:r>
      <w:r w:rsidR="00AB7DCC" w:rsidRPr="007A52E9">
        <w:rPr>
          <w:rFonts w:ascii="Times New Roman" w:hAnsi="Times New Roman" w:cs="Times New Roman"/>
          <w:szCs w:val="24"/>
        </w:rPr>
        <w:t>incentive scheme</w:t>
      </w:r>
      <w:r w:rsidR="006D7987" w:rsidRPr="007A52E9">
        <w:rPr>
          <w:rFonts w:ascii="Times New Roman" w:hAnsi="Times New Roman" w:cs="Times New Roman"/>
          <w:szCs w:val="24"/>
        </w:rPr>
        <w:t>’</w:t>
      </w:r>
      <w:r w:rsidR="00AB7DCC" w:rsidRPr="007A52E9">
        <w:rPr>
          <w:rFonts w:ascii="Times New Roman" w:hAnsi="Times New Roman" w:cs="Times New Roman"/>
          <w:szCs w:val="24"/>
        </w:rPr>
        <w:t xml:space="preserve"> – </w:t>
      </w:r>
      <w:r w:rsidR="00AB7DCC" w:rsidRPr="007A52E9">
        <w:rPr>
          <w:rFonts w:ascii="Times New Roman" w:eastAsia="MS Mincho" w:hAnsi="Times New Roman" w:cs="Times New Roman"/>
          <w:kern w:val="0"/>
          <w:szCs w:val="24"/>
          <w:lang w:val="en-GB" w:eastAsia="en-US"/>
        </w:rPr>
        <w:t>because the longer the Appellant stayed with the Company and the better he performed (in terms of average annual earnings), the more money (i.e. the conditional advance) he could receive if the Company survived</w:t>
      </w:r>
      <w:r w:rsidR="00AB7DCC" w:rsidRPr="007A52E9">
        <w:rPr>
          <w:rFonts w:ascii="Times New Roman" w:hAnsi="Times New Roman" w:cs="Times New Roman"/>
          <w:szCs w:val="24"/>
        </w:rPr>
        <w:t>.</w:t>
      </w:r>
    </w:p>
    <w:p w:rsidR="00AB7DCC" w:rsidRPr="007A52E9" w:rsidRDefault="00AB7DCC" w:rsidP="006D7987">
      <w:pPr>
        <w:widowControl/>
        <w:overflowPunct w:val="0"/>
        <w:autoSpaceDE w:val="0"/>
        <w:autoSpaceDN w:val="0"/>
        <w:adjustRightInd w:val="0"/>
        <w:snapToGrid w:val="0"/>
        <w:ind w:left="360"/>
        <w:jc w:val="both"/>
        <w:textAlignment w:val="baseline"/>
        <w:rPr>
          <w:rFonts w:ascii="Times New Roman" w:hAnsi="Times New Roman" w:cs="Times New Roman"/>
          <w:kern w:val="0"/>
          <w:szCs w:val="24"/>
        </w:rPr>
      </w:pPr>
    </w:p>
    <w:p w:rsidR="00AB7DCC" w:rsidRPr="007A52E9" w:rsidRDefault="00AB7DCC" w:rsidP="006D7987">
      <w:pPr>
        <w:numPr>
          <w:ilvl w:val="0"/>
          <w:numId w:val="6"/>
        </w:numPr>
        <w:overflowPunct w:val="0"/>
        <w:ind w:left="0" w:firstLine="0"/>
        <w:jc w:val="both"/>
        <w:rPr>
          <w:rFonts w:ascii="Times New Roman" w:hAnsi="Times New Roman" w:cs="Times New Roman"/>
          <w:b/>
          <w:bCs/>
          <w:szCs w:val="24"/>
        </w:rPr>
      </w:pPr>
      <w:r w:rsidRPr="007A52E9">
        <w:rPr>
          <w:rFonts w:ascii="Times New Roman" w:hAnsi="Times New Roman" w:cs="Times New Roman"/>
          <w:b/>
          <w:bCs/>
          <w:szCs w:val="24"/>
        </w:rPr>
        <w:t>Relevant Legal Principles/Case Authorities</w:t>
      </w:r>
    </w:p>
    <w:p w:rsidR="006D7987" w:rsidRPr="007A52E9" w:rsidRDefault="006D7987" w:rsidP="006D7987">
      <w:pPr>
        <w:pStyle w:val="ac"/>
        <w:widowControl/>
        <w:overflowPunct w:val="0"/>
        <w:ind w:leftChars="0" w:left="0"/>
        <w:contextualSpacing/>
        <w:jc w:val="both"/>
        <w:rPr>
          <w:rFonts w:ascii="Times New Roman" w:eastAsia="MS Mincho" w:hAnsi="Times New Roman" w:cs="Times New Roman"/>
          <w:kern w:val="0"/>
          <w:szCs w:val="24"/>
          <w:lang w:val="en-GB" w:eastAsia="en-US"/>
        </w:rPr>
      </w:pPr>
    </w:p>
    <w:p w:rsidR="00AB7DCC" w:rsidRPr="007A52E9" w:rsidRDefault="00AB7DCC" w:rsidP="006D7987">
      <w:pPr>
        <w:pStyle w:val="ac"/>
        <w:widowControl/>
        <w:numPr>
          <w:ilvl w:val="0"/>
          <w:numId w:val="11"/>
        </w:numPr>
        <w:overflowPunct w:val="0"/>
        <w:ind w:leftChars="0" w:left="0" w:firstLine="0"/>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 xml:space="preserve">The following provisions in the IRO govern the issue of this </w:t>
      </w:r>
      <w:r w:rsidRPr="007A52E9">
        <w:rPr>
          <w:rFonts w:ascii="Times New Roman" w:hAnsi="Times New Roman" w:cs="Times New Roman"/>
          <w:kern w:val="0"/>
          <w:szCs w:val="24"/>
          <w:lang w:val="en-GB"/>
        </w:rPr>
        <w:t>A</w:t>
      </w:r>
      <w:r w:rsidRPr="007A52E9">
        <w:rPr>
          <w:rFonts w:ascii="Times New Roman" w:eastAsia="MS Mincho" w:hAnsi="Times New Roman" w:cs="Times New Roman"/>
          <w:kern w:val="0"/>
          <w:szCs w:val="24"/>
          <w:lang w:val="en-GB" w:eastAsia="en-US"/>
        </w:rPr>
        <w:t>ppeal, i.e. chargeability of the Sum to Profits Tax:</w:t>
      </w:r>
    </w:p>
    <w:p w:rsidR="00AB7DCC" w:rsidRPr="007A52E9" w:rsidRDefault="00AB7DCC" w:rsidP="006D7987">
      <w:pPr>
        <w:widowControl/>
        <w:overflowPunct w:val="0"/>
        <w:ind w:left="851"/>
        <w:contextualSpacing/>
        <w:jc w:val="both"/>
        <w:rPr>
          <w:rFonts w:ascii="Times New Roman" w:eastAsia="MS Mincho" w:hAnsi="Times New Roman" w:cs="Times New Roman"/>
          <w:kern w:val="0"/>
          <w:szCs w:val="24"/>
          <w:lang w:val="en-GB" w:eastAsia="en-US"/>
        </w:rPr>
      </w:pPr>
    </w:p>
    <w:p w:rsidR="00AB7DCC" w:rsidRPr="007A52E9" w:rsidRDefault="00AB7DCC" w:rsidP="006D7987">
      <w:pPr>
        <w:widowControl/>
        <w:overflowPunct w:val="0"/>
        <w:ind w:leftChars="638" w:left="1531"/>
        <w:contextualSpacing/>
        <w:jc w:val="both"/>
        <w:rPr>
          <w:rFonts w:ascii="Times New Roman" w:eastAsia="MS Mincho" w:hAnsi="Times New Roman" w:cs="Times New Roman"/>
          <w:b/>
          <w:i/>
          <w:kern w:val="0"/>
          <w:szCs w:val="24"/>
          <w:lang w:val="en-GB" w:eastAsia="en-US"/>
        </w:rPr>
      </w:pPr>
      <w:r w:rsidRPr="007A52E9">
        <w:rPr>
          <w:rFonts w:ascii="Times New Roman" w:eastAsia="MS Mincho" w:hAnsi="Times New Roman" w:cs="Times New Roman"/>
          <w:b/>
          <w:i/>
          <w:kern w:val="0"/>
          <w:szCs w:val="24"/>
          <w:lang w:val="en-GB" w:eastAsia="en-US"/>
        </w:rPr>
        <w:t>Section 14(1)</w:t>
      </w:r>
      <w:r w:rsidR="006D7987" w:rsidRPr="007A52E9">
        <w:rPr>
          <w:rFonts w:ascii="Times New Roman" w:eastAsia="MS Mincho" w:hAnsi="Times New Roman" w:cs="Times New Roman"/>
          <w:b/>
          <w:i/>
          <w:kern w:val="0"/>
          <w:szCs w:val="24"/>
          <w:lang w:val="en-GB" w:eastAsia="en-US"/>
        </w:rPr>
        <w:t>:</w:t>
      </w:r>
    </w:p>
    <w:p w:rsidR="006D7987" w:rsidRPr="007A52E9" w:rsidRDefault="006D7987" w:rsidP="006D7987">
      <w:pPr>
        <w:widowControl/>
        <w:overflowPunct w:val="0"/>
        <w:ind w:leftChars="638" w:left="1531"/>
        <w:contextualSpacing/>
        <w:jc w:val="both"/>
        <w:rPr>
          <w:rFonts w:ascii="Times New Roman" w:eastAsia="MS Mincho" w:hAnsi="Times New Roman" w:cs="Times New Roman"/>
          <w:kern w:val="0"/>
          <w:szCs w:val="24"/>
          <w:lang w:val="en-GB" w:eastAsia="en-US"/>
        </w:rPr>
      </w:pPr>
    </w:p>
    <w:p w:rsidR="00AB7DCC" w:rsidRPr="007A52E9" w:rsidRDefault="006D7987" w:rsidP="006D7987">
      <w:pPr>
        <w:widowControl/>
        <w:overflowPunct w:val="0"/>
        <w:ind w:leftChars="638" w:left="1531"/>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w:t>
      </w:r>
      <w:r w:rsidR="00AB7DCC" w:rsidRPr="007A52E9">
        <w:rPr>
          <w:rFonts w:ascii="Times New Roman" w:eastAsia="MS Mincho" w:hAnsi="Times New Roman" w:cs="Times New Roman"/>
          <w:i/>
          <w:iCs/>
          <w:kern w:val="0"/>
          <w:szCs w:val="24"/>
          <w:lang w:val="en-GB" w:eastAsia="en-US"/>
        </w:rPr>
        <w:t xml:space="preserve">… profits tax shall be charged for each year of assessment </w:t>
      </w:r>
      <w:r w:rsidRPr="007A52E9">
        <w:rPr>
          <w:rFonts w:ascii="Times New Roman" w:eastAsia="MS Mincho" w:hAnsi="Times New Roman" w:cs="Times New Roman"/>
          <w:i/>
          <w:iCs/>
          <w:kern w:val="0"/>
          <w:szCs w:val="24"/>
          <w:lang w:val="en-GB" w:eastAsia="en-US"/>
        </w:rPr>
        <w:t xml:space="preserve">at the standard rate </w:t>
      </w:r>
      <w:r w:rsidR="00AB7DCC" w:rsidRPr="007A52E9">
        <w:rPr>
          <w:rFonts w:ascii="Times New Roman" w:eastAsia="MS Mincho" w:hAnsi="Times New Roman" w:cs="Times New Roman"/>
          <w:i/>
          <w:iCs/>
          <w:kern w:val="0"/>
          <w:szCs w:val="24"/>
          <w:lang w:val="en-GB" w:eastAsia="en-US"/>
        </w:rPr>
        <w:t>on every person carrying on a trade, profession or business in Hong Kong in respect of his assessable profits arising in or derived from Hong Kong for that year from such trade, profession or business (excluding profits arising from the sale of capital assets)…</w:t>
      </w:r>
      <w:r w:rsidRPr="007A52E9">
        <w:rPr>
          <w:rFonts w:ascii="Times New Roman" w:eastAsia="MS Mincho" w:hAnsi="Times New Roman" w:cs="Times New Roman"/>
          <w:kern w:val="0"/>
          <w:szCs w:val="24"/>
          <w:lang w:val="en-GB" w:eastAsia="en-US"/>
        </w:rPr>
        <w:t>’</w:t>
      </w:r>
      <w:r w:rsidR="00AB7DCC" w:rsidRPr="007A52E9">
        <w:rPr>
          <w:rFonts w:ascii="Times New Roman" w:eastAsia="MS Mincho" w:hAnsi="Times New Roman" w:cs="Times New Roman"/>
          <w:kern w:val="0"/>
          <w:szCs w:val="24"/>
          <w:lang w:val="en-GB" w:eastAsia="en-US"/>
        </w:rPr>
        <w:t xml:space="preserve">  </w:t>
      </w:r>
    </w:p>
    <w:p w:rsidR="00AB7DCC" w:rsidRPr="007A52E9" w:rsidRDefault="00AB7DCC" w:rsidP="006D7987">
      <w:pPr>
        <w:widowControl/>
        <w:overflowPunct w:val="0"/>
        <w:ind w:leftChars="638" w:left="1531"/>
        <w:contextualSpacing/>
        <w:jc w:val="both"/>
        <w:rPr>
          <w:rFonts w:ascii="Times New Roman" w:eastAsia="MS Mincho" w:hAnsi="Times New Roman" w:cs="Times New Roman"/>
          <w:kern w:val="0"/>
          <w:szCs w:val="24"/>
          <w:lang w:val="en-GB" w:eastAsia="en-US"/>
        </w:rPr>
      </w:pPr>
    </w:p>
    <w:p w:rsidR="00AB7DCC" w:rsidRPr="007A52E9" w:rsidRDefault="00AB7DCC" w:rsidP="006D7987">
      <w:pPr>
        <w:widowControl/>
        <w:overflowPunct w:val="0"/>
        <w:ind w:leftChars="638" w:left="1531"/>
        <w:contextualSpacing/>
        <w:jc w:val="both"/>
        <w:rPr>
          <w:rFonts w:ascii="Times New Roman" w:eastAsia="MS Mincho" w:hAnsi="Times New Roman" w:cs="Times New Roman"/>
          <w:b/>
          <w:i/>
          <w:kern w:val="0"/>
          <w:szCs w:val="24"/>
          <w:lang w:val="en-GB" w:eastAsia="en-US"/>
        </w:rPr>
      </w:pPr>
      <w:r w:rsidRPr="007A52E9">
        <w:rPr>
          <w:rFonts w:ascii="Times New Roman" w:eastAsia="MS Mincho" w:hAnsi="Times New Roman" w:cs="Times New Roman"/>
          <w:b/>
          <w:i/>
          <w:kern w:val="0"/>
          <w:szCs w:val="24"/>
          <w:lang w:val="en-GB" w:eastAsia="en-US"/>
        </w:rPr>
        <w:t xml:space="preserve">Section 61A: </w:t>
      </w:r>
    </w:p>
    <w:p w:rsidR="006D7987" w:rsidRPr="007A52E9" w:rsidRDefault="006D7987" w:rsidP="006D7987">
      <w:pPr>
        <w:widowControl/>
        <w:overflowPunct w:val="0"/>
        <w:ind w:leftChars="638" w:left="1531"/>
        <w:contextualSpacing/>
        <w:jc w:val="both"/>
        <w:rPr>
          <w:rFonts w:ascii="Times New Roman" w:eastAsia="MS Mincho" w:hAnsi="Times New Roman" w:cs="Times New Roman"/>
          <w:kern w:val="0"/>
          <w:szCs w:val="24"/>
          <w:lang w:val="en-GB" w:eastAsia="en-US"/>
        </w:rPr>
      </w:pPr>
    </w:p>
    <w:p w:rsidR="00AB7DCC" w:rsidRPr="007A52E9" w:rsidRDefault="006D7987" w:rsidP="006D7987">
      <w:pPr>
        <w:widowControl/>
        <w:tabs>
          <w:tab w:val="left" w:pos="2107"/>
        </w:tabs>
        <w:overflowPunct w:val="0"/>
        <w:ind w:leftChars="638" w:left="2107" w:hangingChars="240" w:hanging="576"/>
        <w:contextualSpacing/>
        <w:jc w:val="both"/>
        <w:rPr>
          <w:rFonts w:ascii="Times New Roman" w:eastAsia="MS Mincho" w:hAnsi="Times New Roman" w:cs="Times New Roman"/>
          <w:i/>
          <w:iCs/>
          <w:kern w:val="0"/>
          <w:szCs w:val="24"/>
          <w:lang w:val="en-GB" w:eastAsia="en-US"/>
        </w:rPr>
      </w:pPr>
      <w:r w:rsidRPr="007A52E9">
        <w:rPr>
          <w:rFonts w:ascii="Times New Roman" w:eastAsia="MS Mincho" w:hAnsi="Times New Roman" w:cs="Times New Roman"/>
          <w:iCs/>
          <w:kern w:val="0"/>
          <w:szCs w:val="24"/>
          <w:lang w:val="en-GB" w:eastAsia="en-US"/>
        </w:rPr>
        <w:t>‘</w:t>
      </w:r>
      <w:r w:rsidR="00AB7DCC" w:rsidRPr="007A52E9">
        <w:rPr>
          <w:rFonts w:ascii="Times New Roman" w:eastAsia="MS Mincho" w:hAnsi="Times New Roman" w:cs="Times New Roman"/>
          <w:i/>
          <w:iCs/>
          <w:kern w:val="0"/>
          <w:szCs w:val="24"/>
          <w:lang w:val="en-GB" w:eastAsia="en-US"/>
        </w:rPr>
        <w:t>(1)</w:t>
      </w:r>
      <w:r w:rsidRPr="007A52E9">
        <w:rPr>
          <w:rFonts w:ascii="Times New Roman" w:eastAsia="MS Mincho" w:hAnsi="Times New Roman" w:cs="Times New Roman"/>
          <w:i/>
          <w:iCs/>
          <w:kern w:val="0"/>
          <w:szCs w:val="24"/>
          <w:lang w:val="en-GB" w:eastAsia="en-US"/>
        </w:rPr>
        <w:tab/>
      </w:r>
      <w:r w:rsidR="00AB7DCC" w:rsidRPr="007A52E9">
        <w:rPr>
          <w:rFonts w:ascii="Times New Roman" w:eastAsia="MS Mincho" w:hAnsi="Times New Roman" w:cs="Times New Roman"/>
          <w:i/>
          <w:iCs/>
          <w:kern w:val="0"/>
          <w:szCs w:val="24"/>
          <w:lang w:val="en-GB" w:eastAsia="en-US"/>
        </w:rPr>
        <w:t>… where any transaction… has, or would have had but for this section, the effect of conferring a tax benefit on a person…, and, having regard to –</w:t>
      </w:r>
    </w:p>
    <w:p w:rsidR="00AB7DCC" w:rsidRPr="007A52E9" w:rsidRDefault="00AB7DCC" w:rsidP="006D7987">
      <w:pPr>
        <w:widowControl/>
        <w:overflowPunct w:val="0"/>
        <w:ind w:left="851" w:hanging="1"/>
        <w:contextualSpacing/>
        <w:jc w:val="both"/>
        <w:rPr>
          <w:rFonts w:ascii="Times New Roman" w:eastAsia="MS Mincho" w:hAnsi="Times New Roman" w:cs="Times New Roman"/>
          <w:i/>
          <w:iCs/>
          <w:kern w:val="0"/>
          <w:szCs w:val="24"/>
          <w:lang w:val="en-GB" w:eastAsia="en-US"/>
        </w:rPr>
      </w:pPr>
    </w:p>
    <w:p w:rsidR="00AB7DCC" w:rsidRPr="007A52E9" w:rsidRDefault="00AB7DCC" w:rsidP="006D7987">
      <w:pPr>
        <w:widowControl/>
        <w:tabs>
          <w:tab w:val="left" w:pos="2683"/>
        </w:tabs>
        <w:overflowPunct w:val="0"/>
        <w:ind w:leftChars="878" w:left="2683" w:hangingChars="240" w:hanging="576"/>
        <w:contextualSpacing/>
        <w:jc w:val="both"/>
        <w:rPr>
          <w:rFonts w:ascii="Times New Roman" w:eastAsia="MS Mincho" w:hAnsi="Times New Roman" w:cs="Times New Roman"/>
          <w:i/>
          <w:iCs/>
          <w:kern w:val="0"/>
          <w:szCs w:val="24"/>
          <w:lang w:val="en-GB" w:eastAsia="en-US"/>
        </w:rPr>
      </w:pPr>
      <w:r w:rsidRPr="007A52E9">
        <w:rPr>
          <w:rFonts w:ascii="Times New Roman" w:eastAsia="Times New Roman" w:hAnsi="Times New Roman" w:cs="Times New Roman"/>
          <w:i/>
          <w:iCs/>
          <w:kern w:val="0"/>
          <w:szCs w:val="24"/>
        </w:rPr>
        <w:t>(a)</w:t>
      </w:r>
      <w:r w:rsidR="006D7987" w:rsidRPr="007A52E9">
        <w:rPr>
          <w:rFonts w:ascii="Times New Roman" w:eastAsia="Times New Roman" w:hAnsi="Times New Roman" w:cs="Times New Roman"/>
          <w:i/>
          <w:iCs/>
          <w:kern w:val="0"/>
          <w:szCs w:val="24"/>
        </w:rPr>
        <w:tab/>
      </w:r>
      <w:r w:rsidRPr="007A52E9">
        <w:rPr>
          <w:rFonts w:ascii="Times New Roman" w:eastAsia="Times New Roman" w:hAnsi="Times New Roman" w:cs="Times New Roman"/>
          <w:i/>
          <w:iCs/>
          <w:kern w:val="0"/>
          <w:szCs w:val="24"/>
        </w:rPr>
        <w:t>the manner in which the transaction was entered into or carried out;</w:t>
      </w:r>
    </w:p>
    <w:p w:rsidR="006D7987" w:rsidRPr="007A52E9" w:rsidRDefault="006D7987" w:rsidP="006D7987">
      <w:pPr>
        <w:widowControl/>
        <w:tabs>
          <w:tab w:val="left" w:pos="2683"/>
        </w:tabs>
        <w:overflowPunct w:val="0"/>
        <w:ind w:leftChars="878" w:left="2683" w:hangingChars="240" w:hanging="576"/>
        <w:contextualSpacing/>
        <w:jc w:val="both"/>
        <w:rPr>
          <w:rFonts w:ascii="Times New Roman" w:eastAsia="Times New Roman" w:hAnsi="Times New Roman" w:cs="Times New Roman"/>
          <w:i/>
          <w:iCs/>
          <w:kern w:val="0"/>
          <w:szCs w:val="24"/>
        </w:rPr>
      </w:pPr>
    </w:p>
    <w:p w:rsidR="00AB7DCC" w:rsidRPr="007A52E9" w:rsidRDefault="00AB7DCC" w:rsidP="006D7987">
      <w:pPr>
        <w:widowControl/>
        <w:tabs>
          <w:tab w:val="left" w:pos="2683"/>
        </w:tabs>
        <w:overflowPunct w:val="0"/>
        <w:ind w:leftChars="878" w:left="2683" w:hangingChars="240" w:hanging="576"/>
        <w:contextualSpacing/>
        <w:jc w:val="both"/>
        <w:rPr>
          <w:rFonts w:ascii="Times New Roman" w:hAnsi="Times New Roman" w:cs="Times New Roman"/>
          <w:i/>
          <w:iCs/>
          <w:kern w:val="0"/>
          <w:szCs w:val="24"/>
        </w:rPr>
      </w:pPr>
      <w:r w:rsidRPr="007A52E9">
        <w:rPr>
          <w:rFonts w:ascii="Times New Roman" w:eastAsia="Times New Roman" w:hAnsi="Times New Roman" w:cs="Times New Roman"/>
          <w:i/>
          <w:iCs/>
          <w:kern w:val="0"/>
          <w:szCs w:val="24"/>
        </w:rPr>
        <w:t>(b)</w:t>
      </w:r>
      <w:r w:rsidR="006D7987" w:rsidRPr="007A52E9">
        <w:rPr>
          <w:rFonts w:ascii="Times New Roman" w:hAnsi="Times New Roman" w:cs="Times New Roman"/>
          <w:i/>
          <w:iCs/>
          <w:kern w:val="0"/>
          <w:szCs w:val="24"/>
          <w:lang w:val="en-GB"/>
        </w:rPr>
        <w:tab/>
      </w:r>
      <w:r w:rsidRPr="007A52E9">
        <w:rPr>
          <w:rFonts w:ascii="Times New Roman" w:eastAsia="Times New Roman" w:hAnsi="Times New Roman" w:cs="Times New Roman"/>
          <w:i/>
          <w:iCs/>
          <w:kern w:val="0"/>
          <w:szCs w:val="24"/>
        </w:rPr>
        <w:t>the form and substance of the transaction;</w:t>
      </w:r>
    </w:p>
    <w:p w:rsidR="006D7987" w:rsidRPr="007A52E9" w:rsidRDefault="006D7987" w:rsidP="006D7987">
      <w:pPr>
        <w:widowControl/>
        <w:tabs>
          <w:tab w:val="left" w:pos="2683"/>
        </w:tabs>
        <w:overflowPunct w:val="0"/>
        <w:ind w:leftChars="878" w:left="2683" w:hangingChars="240" w:hanging="576"/>
        <w:contextualSpacing/>
        <w:jc w:val="both"/>
        <w:rPr>
          <w:rFonts w:ascii="Times New Roman" w:eastAsia="Times New Roman" w:hAnsi="Times New Roman" w:cs="Times New Roman"/>
          <w:i/>
          <w:iCs/>
          <w:kern w:val="0"/>
          <w:szCs w:val="24"/>
        </w:rPr>
      </w:pPr>
    </w:p>
    <w:p w:rsidR="00AB7DCC" w:rsidRPr="007A52E9" w:rsidRDefault="00AB7DCC" w:rsidP="006D7987">
      <w:pPr>
        <w:widowControl/>
        <w:tabs>
          <w:tab w:val="left" w:pos="2683"/>
        </w:tabs>
        <w:overflowPunct w:val="0"/>
        <w:ind w:leftChars="878" w:left="2683" w:hangingChars="240" w:hanging="576"/>
        <w:contextualSpacing/>
        <w:jc w:val="both"/>
        <w:rPr>
          <w:rFonts w:ascii="Times New Roman" w:hAnsi="Times New Roman" w:cs="Times New Roman"/>
          <w:i/>
          <w:iCs/>
          <w:kern w:val="0"/>
          <w:szCs w:val="24"/>
        </w:rPr>
      </w:pPr>
      <w:r w:rsidRPr="007A52E9">
        <w:rPr>
          <w:rFonts w:ascii="Times New Roman" w:eastAsia="Times New Roman" w:hAnsi="Times New Roman" w:cs="Times New Roman"/>
          <w:i/>
          <w:iCs/>
          <w:kern w:val="0"/>
          <w:szCs w:val="24"/>
        </w:rPr>
        <w:t>(c)</w:t>
      </w:r>
      <w:r w:rsidR="006D7987" w:rsidRPr="007A52E9">
        <w:rPr>
          <w:rFonts w:ascii="Times New Roman" w:eastAsia="Times New Roman" w:hAnsi="Times New Roman" w:cs="Times New Roman"/>
          <w:i/>
          <w:iCs/>
          <w:kern w:val="0"/>
          <w:szCs w:val="24"/>
        </w:rPr>
        <w:tab/>
      </w:r>
      <w:r w:rsidRPr="007A52E9">
        <w:rPr>
          <w:rFonts w:ascii="Times New Roman" w:eastAsia="Times New Roman" w:hAnsi="Times New Roman" w:cs="Times New Roman"/>
          <w:i/>
          <w:iCs/>
          <w:kern w:val="0"/>
          <w:szCs w:val="24"/>
        </w:rPr>
        <w:t>the result in relation to the operation of this Ordinance that, but for this section, would have been achieved by the transaction;</w:t>
      </w:r>
    </w:p>
    <w:p w:rsidR="006D7987" w:rsidRPr="007A52E9" w:rsidRDefault="006D7987" w:rsidP="006D7987">
      <w:pPr>
        <w:widowControl/>
        <w:tabs>
          <w:tab w:val="left" w:pos="2683"/>
        </w:tabs>
        <w:overflowPunct w:val="0"/>
        <w:ind w:leftChars="878" w:left="2683" w:hangingChars="240" w:hanging="576"/>
        <w:contextualSpacing/>
        <w:jc w:val="both"/>
        <w:rPr>
          <w:rFonts w:ascii="Times New Roman" w:eastAsia="Times New Roman" w:hAnsi="Times New Roman" w:cs="Times New Roman"/>
          <w:i/>
          <w:iCs/>
          <w:kern w:val="0"/>
          <w:szCs w:val="24"/>
        </w:rPr>
      </w:pPr>
    </w:p>
    <w:p w:rsidR="00AB7DCC" w:rsidRPr="007A52E9" w:rsidRDefault="00AB7DCC" w:rsidP="006D7987">
      <w:pPr>
        <w:widowControl/>
        <w:tabs>
          <w:tab w:val="left" w:pos="2683"/>
        </w:tabs>
        <w:overflowPunct w:val="0"/>
        <w:ind w:leftChars="878" w:left="2683" w:hangingChars="240" w:hanging="576"/>
        <w:contextualSpacing/>
        <w:jc w:val="both"/>
        <w:rPr>
          <w:rFonts w:ascii="Times New Roman" w:hAnsi="Times New Roman" w:cs="Times New Roman"/>
          <w:i/>
          <w:iCs/>
          <w:kern w:val="0"/>
          <w:szCs w:val="24"/>
        </w:rPr>
      </w:pPr>
      <w:r w:rsidRPr="007A52E9">
        <w:rPr>
          <w:rFonts w:ascii="Times New Roman" w:eastAsia="Times New Roman" w:hAnsi="Times New Roman" w:cs="Times New Roman"/>
          <w:i/>
          <w:iCs/>
          <w:kern w:val="0"/>
          <w:szCs w:val="24"/>
        </w:rPr>
        <w:t>(d)</w:t>
      </w:r>
      <w:r w:rsidR="006D7987" w:rsidRPr="007A52E9">
        <w:rPr>
          <w:rFonts w:ascii="Times New Roman" w:eastAsia="Times New Roman" w:hAnsi="Times New Roman" w:cs="Times New Roman"/>
          <w:i/>
          <w:iCs/>
          <w:kern w:val="0"/>
          <w:szCs w:val="24"/>
        </w:rPr>
        <w:tab/>
      </w:r>
      <w:r w:rsidRPr="007A52E9">
        <w:rPr>
          <w:rFonts w:ascii="Times New Roman" w:eastAsia="Times New Roman" w:hAnsi="Times New Roman" w:cs="Times New Roman"/>
          <w:i/>
          <w:iCs/>
          <w:kern w:val="0"/>
          <w:szCs w:val="24"/>
        </w:rPr>
        <w:t>any change in the financial position of the relevant person that has resulted, will result, or may reasonably be expected to result, from the transaction;</w:t>
      </w:r>
    </w:p>
    <w:p w:rsidR="006D7987" w:rsidRPr="007A52E9" w:rsidRDefault="006D7987" w:rsidP="006D7987">
      <w:pPr>
        <w:widowControl/>
        <w:tabs>
          <w:tab w:val="left" w:pos="2683"/>
        </w:tabs>
        <w:overflowPunct w:val="0"/>
        <w:ind w:leftChars="878" w:left="2683" w:hangingChars="240" w:hanging="576"/>
        <w:contextualSpacing/>
        <w:jc w:val="both"/>
        <w:rPr>
          <w:rFonts w:ascii="Times New Roman" w:eastAsia="Times New Roman" w:hAnsi="Times New Roman" w:cs="Times New Roman"/>
          <w:i/>
          <w:iCs/>
          <w:kern w:val="0"/>
          <w:szCs w:val="24"/>
        </w:rPr>
      </w:pPr>
    </w:p>
    <w:p w:rsidR="00AB7DCC" w:rsidRPr="007A52E9" w:rsidRDefault="00AB7DCC" w:rsidP="006D7987">
      <w:pPr>
        <w:widowControl/>
        <w:tabs>
          <w:tab w:val="left" w:pos="2683"/>
        </w:tabs>
        <w:overflowPunct w:val="0"/>
        <w:ind w:leftChars="878" w:left="2683" w:hangingChars="240" w:hanging="576"/>
        <w:contextualSpacing/>
        <w:jc w:val="both"/>
        <w:rPr>
          <w:rFonts w:ascii="Times New Roman" w:hAnsi="Times New Roman" w:cs="Times New Roman"/>
          <w:i/>
          <w:iCs/>
          <w:kern w:val="0"/>
          <w:szCs w:val="24"/>
        </w:rPr>
      </w:pPr>
      <w:r w:rsidRPr="007A52E9">
        <w:rPr>
          <w:rFonts w:ascii="Times New Roman" w:eastAsia="Times New Roman" w:hAnsi="Times New Roman" w:cs="Times New Roman"/>
          <w:i/>
          <w:iCs/>
          <w:kern w:val="0"/>
          <w:szCs w:val="24"/>
        </w:rPr>
        <w:t>(e)</w:t>
      </w:r>
      <w:r w:rsidR="006D7987" w:rsidRPr="007A52E9">
        <w:rPr>
          <w:rFonts w:ascii="Times New Roman" w:eastAsia="Times New Roman" w:hAnsi="Times New Roman" w:cs="Times New Roman"/>
          <w:i/>
          <w:iCs/>
          <w:kern w:val="0"/>
          <w:szCs w:val="24"/>
        </w:rPr>
        <w:tab/>
      </w:r>
      <w:r w:rsidRPr="007A52E9">
        <w:rPr>
          <w:rFonts w:ascii="Times New Roman" w:eastAsia="Times New Roman" w:hAnsi="Times New Roman" w:cs="Times New Roman"/>
          <w:i/>
          <w:iCs/>
          <w:kern w:val="0"/>
          <w:szCs w:val="24"/>
        </w:rPr>
        <w:t>any change in the financial position of any person who has, or has had, any connection (whether of a business, family or other nature) with the relevant person, being a change that has resulted or may reasonably be expected to result from the transaction;</w:t>
      </w:r>
    </w:p>
    <w:p w:rsidR="006D7987" w:rsidRPr="007A52E9" w:rsidRDefault="006D7987" w:rsidP="006D7987">
      <w:pPr>
        <w:widowControl/>
        <w:tabs>
          <w:tab w:val="left" w:pos="2683"/>
        </w:tabs>
        <w:overflowPunct w:val="0"/>
        <w:ind w:leftChars="878" w:left="2683" w:hangingChars="240" w:hanging="576"/>
        <w:contextualSpacing/>
        <w:jc w:val="both"/>
        <w:rPr>
          <w:rFonts w:ascii="Times New Roman" w:eastAsia="Times New Roman" w:hAnsi="Times New Roman" w:cs="Times New Roman"/>
          <w:i/>
          <w:iCs/>
          <w:kern w:val="0"/>
          <w:szCs w:val="24"/>
        </w:rPr>
      </w:pPr>
    </w:p>
    <w:p w:rsidR="00AB7DCC" w:rsidRPr="007A52E9" w:rsidRDefault="00AB7DCC" w:rsidP="006D7987">
      <w:pPr>
        <w:widowControl/>
        <w:tabs>
          <w:tab w:val="left" w:pos="2683"/>
        </w:tabs>
        <w:overflowPunct w:val="0"/>
        <w:ind w:leftChars="878" w:left="2683" w:hangingChars="240" w:hanging="576"/>
        <w:contextualSpacing/>
        <w:jc w:val="both"/>
        <w:rPr>
          <w:rFonts w:ascii="Times New Roman" w:hAnsi="Times New Roman" w:cs="Times New Roman"/>
          <w:i/>
          <w:iCs/>
          <w:kern w:val="0"/>
          <w:szCs w:val="24"/>
        </w:rPr>
      </w:pPr>
      <w:r w:rsidRPr="007A52E9">
        <w:rPr>
          <w:rFonts w:ascii="Times New Roman" w:eastAsia="Times New Roman" w:hAnsi="Times New Roman" w:cs="Times New Roman"/>
          <w:i/>
          <w:iCs/>
          <w:kern w:val="0"/>
          <w:szCs w:val="24"/>
        </w:rPr>
        <w:t>(f)</w:t>
      </w:r>
      <w:r w:rsidR="006D7987" w:rsidRPr="007A52E9">
        <w:rPr>
          <w:rFonts w:ascii="Times New Roman" w:eastAsia="Times New Roman" w:hAnsi="Times New Roman" w:cs="Times New Roman"/>
          <w:i/>
          <w:iCs/>
          <w:kern w:val="0"/>
          <w:szCs w:val="24"/>
        </w:rPr>
        <w:tab/>
      </w:r>
      <w:r w:rsidRPr="007A52E9">
        <w:rPr>
          <w:rFonts w:ascii="Times New Roman" w:eastAsia="Times New Roman" w:hAnsi="Times New Roman" w:cs="Times New Roman"/>
          <w:i/>
          <w:iCs/>
          <w:kern w:val="0"/>
          <w:szCs w:val="24"/>
        </w:rPr>
        <w:t>whether the transaction has created rights or obligations which would not normally be created between persons dealing with each other at arm’s length under a transaction of the kind in question; and</w:t>
      </w:r>
    </w:p>
    <w:p w:rsidR="006D7987" w:rsidRPr="007A52E9" w:rsidRDefault="006D7987" w:rsidP="006D7987">
      <w:pPr>
        <w:widowControl/>
        <w:tabs>
          <w:tab w:val="left" w:pos="2683"/>
        </w:tabs>
        <w:overflowPunct w:val="0"/>
        <w:ind w:leftChars="878" w:left="2683" w:hangingChars="240" w:hanging="576"/>
        <w:contextualSpacing/>
        <w:jc w:val="both"/>
        <w:rPr>
          <w:rFonts w:ascii="Times New Roman" w:eastAsia="Times New Roman" w:hAnsi="Times New Roman" w:cs="Times New Roman"/>
          <w:i/>
          <w:iCs/>
          <w:kern w:val="0"/>
          <w:szCs w:val="24"/>
        </w:rPr>
      </w:pPr>
    </w:p>
    <w:p w:rsidR="00AB7DCC" w:rsidRPr="007A52E9" w:rsidRDefault="00AB7DCC" w:rsidP="006D7987">
      <w:pPr>
        <w:widowControl/>
        <w:tabs>
          <w:tab w:val="left" w:pos="2683"/>
        </w:tabs>
        <w:overflowPunct w:val="0"/>
        <w:ind w:leftChars="878" w:left="2683" w:hangingChars="240" w:hanging="576"/>
        <w:contextualSpacing/>
        <w:jc w:val="both"/>
        <w:rPr>
          <w:rFonts w:ascii="Times New Roman" w:eastAsia="Times New Roman" w:hAnsi="Times New Roman" w:cs="Times New Roman"/>
          <w:i/>
          <w:iCs/>
          <w:kern w:val="0"/>
          <w:szCs w:val="24"/>
        </w:rPr>
      </w:pPr>
      <w:r w:rsidRPr="007A52E9">
        <w:rPr>
          <w:rFonts w:ascii="Times New Roman" w:eastAsia="Times New Roman" w:hAnsi="Times New Roman" w:cs="Times New Roman"/>
          <w:i/>
          <w:iCs/>
          <w:kern w:val="0"/>
          <w:szCs w:val="24"/>
        </w:rPr>
        <w:t>(g)</w:t>
      </w:r>
      <w:r w:rsidR="006D7987" w:rsidRPr="007A52E9">
        <w:rPr>
          <w:rFonts w:ascii="Times New Roman" w:eastAsia="Times New Roman" w:hAnsi="Times New Roman" w:cs="Times New Roman"/>
          <w:i/>
          <w:iCs/>
          <w:kern w:val="0"/>
          <w:szCs w:val="24"/>
        </w:rPr>
        <w:tab/>
      </w:r>
      <w:r w:rsidRPr="007A52E9">
        <w:rPr>
          <w:rFonts w:ascii="Times New Roman" w:eastAsia="Times New Roman" w:hAnsi="Times New Roman" w:cs="Times New Roman"/>
          <w:i/>
          <w:iCs/>
          <w:kern w:val="0"/>
          <w:szCs w:val="24"/>
        </w:rPr>
        <w:t>the participation in the transaction of a corporation resident or carrying on business outside Hong Kong,</w:t>
      </w:r>
    </w:p>
    <w:p w:rsidR="00AB7DCC" w:rsidRPr="007A52E9" w:rsidRDefault="00AB7DCC" w:rsidP="006D7987">
      <w:pPr>
        <w:widowControl/>
        <w:shd w:val="clear" w:color="auto" w:fill="FFFFFF"/>
        <w:overflowPunct w:val="0"/>
        <w:jc w:val="both"/>
        <w:rPr>
          <w:rFonts w:ascii="Times New Roman" w:eastAsia="Times New Roman" w:hAnsi="Times New Roman" w:cs="Times New Roman"/>
          <w:i/>
          <w:iCs/>
          <w:kern w:val="0"/>
          <w:szCs w:val="24"/>
        </w:rPr>
      </w:pPr>
    </w:p>
    <w:p w:rsidR="00AB7DCC" w:rsidRPr="007A52E9" w:rsidRDefault="00AB7DCC" w:rsidP="006D7987">
      <w:pPr>
        <w:widowControl/>
        <w:overflowPunct w:val="0"/>
        <w:ind w:leftChars="878" w:left="2107"/>
        <w:contextualSpacing/>
        <w:jc w:val="both"/>
        <w:rPr>
          <w:rFonts w:ascii="Times New Roman" w:eastAsia="Times New Roman" w:hAnsi="Times New Roman" w:cs="Times New Roman"/>
          <w:i/>
          <w:iCs/>
          <w:kern w:val="0"/>
          <w:szCs w:val="24"/>
        </w:rPr>
      </w:pPr>
      <w:r w:rsidRPr="007A52E9">
        <w:rPr>
          <w:rFonts w:ascii="Times New Roman" w:eastAsia="Times New Roman" w:hAnsi="Times New Roman" w:cs="Times New Roman"/>
          <w:i/>
          <w:iCs/>
          <w:kern w:val="0"/>
          <w:szCs w:val="24"/>
        </w:rPr>
        <w:t>it would be concluded that …the transaction, did so for the sole or dominant purpose of …obtain a tax benefit.</w:t>
      </w:r>
      <w:r w:rsidR="006D7987" w:rsidRPr="007A52E9">
        <w:rPr>
          <w:rFonts w:ascii="Times New Roman" w:eastAsia="Times New Roman" w:hAnsi="Times New Roman" w:cs="Times New Roman"/>
          <w:iCs/>
          <w:kern w:val="0"/>
          <w:szCs w:val="24"/>
        </w:rPr>
        <w:t>’</w:t>
      </w:r>
    </w:p>
    <w:p w:rsidR="00AB7DCC" w:rsidRPr="007A52E9" w:rsidRDefault="00AB7DCC" w:rsidP="006D7987">
      <w:pPr>
        <w:widowControl/>
        <w:shd w:val="clear" w:color="auto" w:fill="FFFFFF"/>
        <w:tabs>
          <w:tab w:val="left" w:pos="851"/>
        </w:tabs>
        <w:overflowPunct w:val="0"/>
        <w:ind w:left="851"/>
        <w:jc w:val="both"/>
        <w:rPr>
          <w:rFonts w:ascii="Times New Roman" w:eastAsia="MS Mincho" w:hAnsi="Times New Roman" w:cs="Times New Roman"/>
          <w:kern w:val="0"/>
          <w:szCs w:val="24"/>
          <w:lang w:val="en-GB" w:eastAsia="en-US"/>
        </w:rPr>
      </w:pPr>
    </w:p>
    <w:p w:rsidR="00AB7DCC" w:rsidRPr="007A52E9" w:rsidRDefault="00AB7DCC" w:rsidP="006D7987">
      <w:pPr>
        <w:widowControl/>
        <w:overflowPunct w:val="0"/>
        <w:ind w:leftChars="638" w:left="1531"/>
        <w:contextualSpacing/>
        <w:jc w:val="both"/>
        <w:rPr>
          <w:rFonts w:ascii="Times New Roman" w:eastAsia="MS Mincho" w:hAnsi="Times New Roman" w:cs="Times New Roman"/>
          <w:b/>
          <w:i/>
          <w:kern w:val="0"/>
          <w:szCs w:val="24"/>
          <w:lang w:val="en-GB" w:eastAsia="en-US"/>
        </w:rPr>
      </w:pPr>
      <w:r w:rsidRPr="007A52E9">
        <w:rPr>
          <w:rFonts w:ascii="Times New Roman" w:eastAsia="MS Mincho" w:hAnsi="Times New Roman" w:cs="Times New Roman"/>
          <w:b/>
          <w:i/>
          <w:kern w:val="0"/>
          <w:szCs w:val="24"/>
          <w:lang w:val="en-GB" w:eastAsia="en-US"/>
        </w:rPr>
        <w:t xml:space="preserve">Section 68(4): </w:t>
      </w:r>
    </w:p>
    <w:p w:rsidR="006D7987" w:rsidRPr="007A52E9" w:rsidRDefault="006D7987" w:rsidP="006D7987">
      <w:pPr>
        <w:widowControl/>
        <w:overflowPunct w:val="0"/>
        <w:ind w:leftChars="638" w:left="1531"/>
        <w:contextualSpacing/>
        <w:jc w:val="both"/>
        <w:rPr>
          <w:rFonts w:ascii="Times New Roman" w:eastAsia="MS Mincho" w:hAnsi="Times New Roman" w:cs="Times New Roman"/>
          <w:b/>
          <w:i/>
          <w:kern w:val="0"/>
          <w:szCs w:val="24"/>
          <w:lang w:val="en-GB" w:eastAsia="en-US"/>
        </w:rPr>
      </w:pPr>
    </w:p>
    <w:p w:rsidR="00AB7DCC" w:rsidRPr="007A52E9" w:rsidRDefault="006D7987" w:rsidP="006D7987">
      <w:pPr>
        <w:widowControl/>
        <w:overflowPunct w:val="0"/>
        <w:ind w:leftChars="638" w:left="1531"/>
        <w:contextualSpacing/>
        <w:jc w:val="both"/>
        <w:rPr>
          <w:rFonts w:ascii="Times New Roman" w:eastAsia="MS Mincho" w:hAnsi="Times New Roman" w:cs="Times New Roman"/>
          <w:i/>
          <w:iCs/>
          <w:kern w:val="0"/>
          <w:szCs w:val="24"/>
          <w:lang w:val="en-GB" w:eastAsia="en-US"/>
        </w:rPr>
      </w:pPr>
      <w:r w:rsidRPr="007A52E9">
        <w:rPr>
          <w:rFonts w:ascii="Times New Roman" w:eastAsia="MS Mincho" w:hAnsi="Times New Roman" w:cs="Times New Roman"/>
          <w:iCs/>
          <w:kern w:val="0"/>
          <w:szCs w:val="24"/>
          <w:lang w:val="en-GB" w:eastAsia="en-US"/>
        </w:rPr>
        <w:t>‘</w:t>
      </w:r>
      <w:r w:rsidR="00AB7DCC" w:rsidRPr="007A52E9">
        <w:rPr>
          <w:rFonts w:ascii="Times New Roman" w:eastAsia="MS Mincho" w:hAnsi="Times New Roman" w:cs="Times New Roman"/>
          <w:i/>
          <w:iCs/>
          <w:kern w:val="0"/>
          <w:szCs w:val="24"/>
          <w:lang w:val="en-GB" w:eastAsia="en-US"/>
        </w:rPr>
        <w:t>The onus of proving that the assessment appealed against is excessive or incorrect shall be on the appellant.</w:t>
      </w:r>
      <w:r w:rsidRPr="007A52E9">
        <w:rPr>
          <w:rFonts w:ascii="Times New Roman" w:eastAsia="MS Mincho" w:hAnsi="Times New Roman" w:cs="Times New Roman"/>
          <w:iCs/>
          <w:kern w:val="0"/>
          <w:szCs w:val="24"/>
          <w:lang w:val="en-GB" w:eastAsia="en-US"/>
        </w:rPr>
        <w:t>’</w:t>
      </w:r>
    </w:p>
    <w:p w:rsidR="00AB7DCC" w:rsidRPr="007A52E9" w:rsidRDefault="00AB7DCC" w:rsidP="006D7987">
      <w:pPr>
        <w:widowControl/>
        <w:overflowPunct w:val="0"/>
        <w:ind w:left="-709"/>
        <w:jc w:val="both"/>
        <w:rPr>
          <w:rFonts w:ascii="Times New Roman" w:eastAsia="MS Mincho" w:hAnsi="Times New Roman" w:cs="Times New Roman"/>
          <w:b/>
          <w:kern w:val="0"/>
          <w:szCs w:val="24"/>
          <w:lang w:val="en-GB" w:eastAsia="en-US"/>
        </w:rPr>
      </w:pPr>
    </w:p>
    <w:p w:rsidR="00AB7DCC" w:rsidRPr="007A52E9" w:rsidRDefault="00AB7DCC" w:rsidP="006D7987">
      <w:pPr>
        <w:widowControl/>
        <w:numPr>
          <w:ilvl w:val="0"/>
          <w:numId w:val="11"/>
        </w:numPr>
        <w:overflowPunct w:val="0"/>
        <w:ind w:left="0" w:hanging="1"/>
        <w:jc w:val="both"/>
        <w:rPr>
          <w:rFonts w:ascii="Times New Roman" w:eastAsia="MS Mincho" w:hAnsi="Times New Roman" w:cs="Times New Roman"/>
          <w:bCs/>
          <w:kern w:val="0"/>
          <w:szCs w:val="24"/>
          <w:u w:val="single"/>
          <w:lang w:val="en-GB" w:eastAsia="en-US"/>
        </w:rPr>
      </w:pPr>
      <w:r w:rsidRPr="007A52E9">
        <w:rPr>
          <w:rFonts w:ascii="Times New Roman" w:eastAsia="MS Mincho" w:hAnsi="Times New Roman" w:cs="Times New Roman"/>
          <w:bCs/>
          <w:kern w:val="0"/>
          <w:szCs w:val="24"/>
          <w:lang w:val="en-GB" w:eastAsia="en-US"/>
        </w:rPr>
        <w:t>This Board has considered the following case authorities referred to in the Commissioner’s Closing Submissions and the principles stated therein relevant to this Appeal:</w:t>
      </w:r>
    </w:p>
    <w:p w:rsidR="00AB7DCC" w:rsidRPr="007A52E9" w:rsidRDefault="00AB7DCC" w:rsidP="006D7987">
      <w:pPr>
        <w:widowControl/>
        <w:overflowPunct w:val="0"/>
        <w:ind w:hanging="1"/>
        <w:jc w:val="both"/>
        <w:rPr>
          <w:rFonts w:ascii="Times New Roman" w:eastAsia="MS Mincho" w:hAnsi="Times New Roman" w:cs="Times New Roman"/>
          <w:bCs/>
          <w:kern w:val="0"/>
          <w:szCs w:val="24"/>
          <w:u w:val="single"/>
          <w:lang w:val="en-GB" w:eastAsia="en-US"/>
        </w:rPr>
      </w:pPr>
    </w:p>
    <w:p w:rsidR="00AB7DCC" w:rsidRPr="007A52E9" w:rsidRDefault="00AB7DCC" w:rsidP="006D7987">
      <w:pPr>
        <w:widowControl/>
        <w:overflowPunct w:val="0"/>
        <w:ind w:hanging="1"/>
        <w:jc w:val="both"/>
        <w:rPr>
          <w:rFonts w:ascii="Times New Roman" w:eastAsia="MS Mincho" w:hAnsi="Times New Roman" w:cs="Times New Roman"/>
          <w:b/>
          <w:bCs/>
          <w:i/>
          <w:kern w:val="0"/>
          <w:szCs w:val="24"/>
          <w:lang w:val="en-GB" w:eastAsia="en-US"/>
        </w:rPr>
      </w:pPr>
      <w:r w:rsidRPr="007A52E9">
        <w:rPr>
          <w:rFonts w:ascii="Times New Roman" w:eastAsia="MS Mincho" w:hAnsi="Times New Roman" w:cs="Times New Roman"/>
          <w:b/>
          <w:bCs/>
          <w:i/>
          <w:kern w:val="0"/>
          <w:szCs w:val="24"/>
          <w:lang w:val="en-GB" w:eastAsia="en-US"/>
        </w:rPr>
        <w:t>Case Authorities</w:t>
      </w:r>
    </w:p>
    <w:p w:rsidR="00AB7DCC" w:rsidRPr="007A52E9" w:rsidRDefault="00AB7DCC" w:rsidP="006D7987">
      <w:pPr>
        <w:widowControl/>
        <w:overflowPunct w:val="0"/>
        <w:ind w:hanging="1"/>
        <w:jc w:val="both"/>
        <w:rPr>
          <w:rFonts w:ascii="Times New Roman" w:eastAsia="MS Mincho" w:hAnsi="Times New Roman" w:cs="Times New Roman"/>
          <w:b/>
          <w:kern w:val="0"/>
          <w:szCs w:val="24"/>
          <w:lang w:val="en-GB" w:eastAsia="en-US"/>
        </w:rPr>
      </w:pPr>
    </w:p>
    <w:p w:rsidR="00AB7DCC" w:rsidRPr="007A52E9" w:rsidRDefault="00AB7DCC" w:rsidP="006D7987">
      <w:pPr>
        <w:pStyle w:val="ac"/>
        <w:widowControl/>
        <w:numPr>
          <w:ilvl w:val="0"/>
          <w:numId w:val="11"/>
        </w:numPr>
        <w:overflowPunct w:val="0"/>
        <w:ind w:leftChars="0" w:left="0" w:hanging="1"/>
        <w:contextualSpacing/>
        <w:jc w:val="both"/>
        <w:rPr>
          <w:rFonts w:ascii="Times New Roman" w:hAnsi="Times New Roman" w:cs="Times New Roman"/>
          <w:szCs w:val="24"/>
        </w:rPr>
      </w:pPr>
      <w:r w:rsidRPr="007A52E9">
        <w:rPr>
          <w:rFonts w:ascii="Times New Roman" w:hAnsi="Times New Roman" w:cs="Times New Roman"/>
          <w:szCs w:val="24"/>
        </w:rPr>
        <w:t>It is trite that amounts paid in consideration of the performance of services will almost always be income - Principle #7 stated in</w:t>
      </w:r>
      <w:r w:rsidRPr="007A52E9">
        <w:rPr>
          <w:rFonts w:ascii="Times New Roman" w:hAnsi="Times New Roman" w:cs="Times New Roman"/>
          <w:b/>
          <w:i/>
          <w:szCs w:val="24"/>
        </w:rPr>
        <w:t xml:space="preserve"> </w:t>
      </w:r>
      <w:r w:rsidRPr="007A52E9">
        <w:rPr>
          <w:rFonts w:ascii="Times New Roman" w:hAnsi="Times New Roman" w:cs="Times New Roman"/>
          <w:szCs w:val="24"/>
          <w:u w:val="single"/>
        </w:rPr>
        <w:t>MIM Holdings Ltd v Federal Commissioner of Taxation</w:t>
      </w:r>
      <w:r w:rsidRPr="007A52E9">
        <w:rPr>
          <w:rFonts w:ascii="Times New Roman" w:hAnsi="Times New Roman" w:cs="Times New Roman"/>
          <w:szCs w:val="24"/>
        </w:rPr>
        <w:t xml:space="preserve"> (1997) 36 ATR 108, at 117</w:t>
      </w:r>
      <w:r w:rsidR="00214D82" w:rsidRPr="007A52E9">
        <w:rPr>
          <w:rFonts w:ascii="Times New Roman" w:hAnsi="Times New Roman" w:cs="Times New Roman"/>
          <w:szCs w:val="24"/>
        </w:rPr>
        <w:t>.</w:t>
      </w:r>
    </w:p>
    <w:p w:rsidR="00AB7DCC" w:rsidRPr="007A52E9" w:rsidRDefault="00AB7DCC" w:rsidP="006D7987">
      <w:pPr>
        <w:pStyle w:val="ac"/>
        <w:widowControl/>
        <w:overflowPunct w:val="0"/>
        <w:ind w:leftChars="0" w:left="0" w:hanging="1"/>
        <w:contextualSpacing/>
        <w:jc w:val="both"/>
        <w:rPr>
          <w:rFonts w:ascii="Times New Roman" w:hAnsi="Times New Roman" w:cs="Times New Roman"/>
          <w:szCs w:val="24"/>
        </w:rPr>
      </w:pPr>
    </w:p>
    <w:p w:rsidR="00AB7DCC" w:rsidRPr="007A52E9" w:rsidRDefault="00AB7DCC" w:rsidP="006D7987">
      <w:pPr>
        <w:pStyle w:val="ac"/>
        <w:widowControl/>
        <w:numPr>
          <w:ilvl w:val="0"/>
          <w:numId w:val="11"/>
        </w:numPr>
        <w:overflowPunct w:val="0"/>
        <w:ind w:leftChars="0" w:left="0" w:hanging="1"/>
        <w:contextualSpacing/>
        <w:jc w:val="both"/>
        <w:rPr>
          <w:rFonts w:ascii="Times New Roman" w:hAnsi="Times New Roman" w:cs="Times New Roman"/>
          <w:szCs w:val="24"/>
        </w:rPr>
      </w:pPr>
      <w:r w:rsidRPr="007A52E9">
        <w:rPr>
          <w:rFonts w:ascii="Times New Roman" w:hAnsi="Times New Roman" w:cs="Times New Roman"/>
          <w:szCs w:val="24"/>
        </w:rPr>
        <w:t>A payment made to a person to fetter that person’s capacity to perform services or to carry on business may be a capital payment: Principle #8 stated in</w:t>
      </w:r>
      <w:r w:rsidRPr="007A52E9">
        <w:rPr>
          <w:rFonts w:ascii="Times New Roman" w:hAnsi="Times New Roman" w:cs="Times New Roman"/>
          <w:b/>
          <w:i/>
          <w:szCs w:val="24"/>
        </w:rPr>
        <w:t xml:space="preserve"> </w:t>
      </w:r>
      <w:r w:rsidRPr="007A52E9">
        <w:rPr>
          <w:rFonts w:ascii="Times New Roman" w:hAnsi="Times New Roman" w:cs="Times New Roman"/>
          <w:szCs w:val="24"/>
          <w:u w:val="single"/>
        </w:rPr>
        <w:t>MIM Holdings Ltd</w:t>
      </w:r>
      <w:r w:rsidRPr="007A52E9">
        <w:rPr>
          <w:rFonts w:ascii="Times New Roman" w:hAnsi="Times New Roman" w:cs="Times New Roman"/>
          <w:szCs w:val="24"/>
        </w:rPr>
        <w:t xml:space="preserve"> (</w:t>
      </w:r>
      <w:r w:rsidRPr="007A52E9">
        <w:rPr>
          <w:rFonts w:ascii="Times New Roman" w:hAnsi="Times New Roman" w:cs="Times New Roman"/>
          <w:i/>
          <w:szCs w:val="24"/>
        </w:rPr>
        <w:t>supra</w:t>
      </w:r>
      <w:r w:rsidRPr="007A52E9">
        <w:rPr>
          <w:rFonts w:ascii="Times New Roman" w:hAnsi="Times New Roman" w:cs="Times New Roman"/>
          <w:szCs w:val="24"/>
        </w:rPr>
        <w:t>)</w:t>
      </w:r>
      <w:r w:rsidR="00214D82" w:rsidRPr="007A52E9">
        <w:rPr>
          <w:rFonts w:ascii="Times New Roman" w:hAnsi="Times New Roman" w:cs="Times New Roman"/>
          <w:szCs w:val="24"/>
        </w:rPr>
        <w:t>, at 117</w:t>
      </w:r>
      <w:r w:rsidRPr="007A52E9">
        <w:rPr>
          <w:rFonts w:ascii="Times New Roman" w:hAnsi="Times New Roman" w:cs="Times New Roman"/>
          <w:szCs w:val="24"/>
        </w:rPr>
        <w:t>;</w:t>
      </w:r>
      <w:r w:rsidRPr="007A52E9">
        <w:rPr>
          <w:rFonts w:ascii="Times New Roman" w:hAnsi="Times New Roman" w:cs="Times New Roman"/>
          <w:b/>
          <w:szCs w:val="24"/>
        </w:rPr>
        <w:t xml:space="preserve"> </w:t>
      </w:r>
      <w:r w:rsidRPr="007A52E9">
        <w:rPr>
          <w:rFonts w:ascii="Times New Roman" w:hAnsi="Times New Roman" w:cs="Times New Roman"/>
          <w:szCs w:val="24"/>
          <w:u w:val="single"/>
        </w:rPr>
        <w:t>Higgs v Oliver</w:t>
      </w:r>
      <w:r w:rsidRPr="007A52E9">
        <w:rPr>
          <w:rFonts w:ascii="Times New Roman" w:hAnsi="Times New Roman" w:cs="Times New Roman"/>
          <w:szCs w:val="24"/>
        </w:rPr>
        <w:t xml:space="preserve"> [1952] Ch</w:t>
      </w:r>
      <w:r w:rsidR="00214D82" w:rsidRPr="007A52E9">
        <w:rPr>
          <w:rFonts w:ascii="Times New Roman" w:hAnsi="Times New Roman" w:cs="Times New Roman"/>
          <w:szCs w:val="24"/>
        </w:rPr>
        <w:t>apter</w:t>
      </w:r>
      <w:r w:rsidRPr="007A52E9">
        <w:rPr>
          <w:rFonts w:ascii="Times New Roman" w:hAnsi="Times New Roman" w:cs="Times New Roman"/>
          <w:szCs w:val="24"/>
        </w:rPr>
        <w:t xml:space="preserve"> 311, at 320, 321. However, if the restriction does not significantly affect the taxpayer’s business or change the taxpayer’s business structure, payment for such restriction may not be capital in nature: </w:t>
      </w:r>
      <w:r w:rsidRPr="007A52E9">
        <w:rPr>
          <w:rFonts w:ascii="Times New Roman" w:hAnsi="Times New Roman" w:cs="Times New Roman"/>
          <w:szCs w:val="24"/>
          <w:u w:val="single"/>
        </w:rPr>
        <w:t>MIM Holdings</w:t>
      </w:r>
      <w:r w:rsidRPr="007A52E9">
        <w:rPr>
          <w:rFonts w:ascii="Times New Roman" w:hAnsi="Times New Roman" w:cs="Times New Roman"/>
          <w:szCs w:val="24"/>
        </w:rPr>
        <w:t xml:space="preserve"> (</w:t>
      </w:r>
      <w:r w:rsidRPr="007A52E9">
        <w:rPr>
          <w:rFonts w:ascii="Times New Roman" w:hAnsi="Times New Roman" w:cs="Times New Roman"/>
          <w:i/>
          <w:szCs w:val="24"/>
        </w:rPr>
        <w:t>supra</w:t>
      </w:r>
      <w:r w:rsidRPr="007A52E9">
        <w:rPr>
          <w:rFonts w:ascii="Times New Roman" w:hAnsi="Times New Roman" w:cs="Times New Roman"/>
          <w:szCs w:val="24"/>
        </w:rPr>
        <w:t>), at 117, lines 30-33.</w:t>
      </w:r>
    </w:p>
    <w:p w:rsidR="00AB7DCC" w:rsidRPr="007A52E9" w:rsidRDefault="00AB7DCC" w:rsidP="006D7987">
      <w:pPr>
        <w:pStyle w:val="ac"/>
        <w:overflowPunct w:val="0"/>
        <w:ind w:left="481" w:hanging="1"/>
        <w:rPr>
          <w:rFonts w:ascii="Times New Roman" w:hAnsi="Times New Roman" w:cs="Times New Roman"/>
          <w:szCs w:val="24"/>
        </w:rPr>
      </w:pPr>
    </w:p>
    <w:p w:rsidR="00214D82" w:rsidRPr="007A52E9" w:rsidRDefault="00AB7DCC" w:rsidP="00214D82">
      <w:pPr>
        <w:pStyle w:val="ac"/>
        <w:widowControl/>
        <w:numPr>
          <w:ilvl w:val="0"/>
          <w:numId w:val="11"/>
        </w:numPr>
        <w:overflowPunct w:val="0"/>
        <w:ind w:leftChars="0" w:left="0" w:firstLine="0"/>
        <w:contextualSpacing/>
        <w:jc w:val="both"/>
        <w:rPr>
          <w:rFonts w:ascii="Times New Roman" w:hAnsi="Times New Roman" w:cs="Times New Roman"/>
          <w:szCs w:val="24"/>
        </w:rPr>
      </w:pPr>
      <w:r w:rsidRPr="007A52E9">
        <w:rPr>
          <w:rFonts w:ascii="Times New Roman" w:hAnsi="Times New Roman" w:cs="Times New Roman"/>
          <w:szCs w:val="24"/>
        </w:rPr>
        <w:t xml:space="preserve">In </w:t>
      </w:r>
      <w:r w:rsidRPr="007A52E9">
        <w:rPr>
          <w:rFonts w:ascii="Times New Roman" w:hAnsi="Times New Roman" w:cs="Times New Roman"/>
          <w:szCs w:val="24"/>
          <w:u w:val="single"/>
        </w:rPr>
        <w:t>Higgs v Oliver</w:t>
      </w:r>
      <w:r w:rsidRPr="007A52E9">
        <w:rPr>
          <w:rFonts w:ascii="Times New Roman" w:hAnsi="Times New Roman" w:cs="Times New Roman"/>
          <w:szCs w:val="24"/>
        </w:rPr>
        <w:t xml:space="preserve"> (</w:t>
      </w:r>
      <w:r w:rsidRPr="007A52E9">
        <w:rPr>
          <w:rFonts w:ascii="Times New Roman" w:hAnsi="Times New Roman" w:cs="Times New Roman"/>
          <w:i/>
          <w:szCs w:val="24"/>
        </w:rPr>
        <w:t>supra</w:t>
      </w:r>
      <w:r w:rsidRPr="007A52E9">
        <w:rPr>
          <w:rFonts w:ascii="Times New Roman" w:hAnsi="Times New Roman" w:cs="Times New Roman"/>
          <w:szCs w:val="24"/>
        </w:rPr>
        <w:t>), the taxpayer, who was a famous actor, made an agreement with a film company whereby in consideration of £15,000 he agreed not to act in, or produce or direct any film anywhere for a period of 18 months, except for the company.  The English Court of Appeal held that the sum was not a profit or gain arising or accruing from the taxpayer’s profession or vocation and was accordingly not chargeable to income tax.  Giving the leading judgment, Lord Evershed MR (with whom Singleton LJ agreed) observed, at 318:</w:t>
      </w:r>
      <w:r w:rsidRPr="007A52E9">
        <w:rPr>
          <w:rFonts w:ascii="Times New Roman" w:hAnsi="Times New Roman" w:cs="Times New Roman"/>
          <w:szCs w:val="24"/>
        </w:rPr>
        <w:br/>
      </w:r>
    </w:p>
    <w:p w:rsidR="00AB7DCC" w:rsidRPr="007A52E9" w:rsidRDefault="00214D82" w:rsidP="00214D82">
      <w:pPr>
        <w:pStyle w:val="ac"/>
        <w:widowControl/>
        <w:overflowPunct w:val="0"/>
        <w:ind w:leftChars="638" w:left="1531"/>
        <w:contextualSpacing/>
        <w:jc w:val="both"/>
        <w:rPr>
          <w:rFonts w:ascii="Times New Roman" w:hAnsi="Times New Roman" w:cs="Times New Roman"/>
          <w:szCs w:val="24"/>
        </w:rPr>
      </w:pPr>
      <w:r w:rsidRPr="007A52E9">
        <w:rPr>
          <w:rFonts w:ascii="Times New Roman" w:hAnsi="Times New Roman" w:cs="Times New Roman"/>
          <w:szCs w:val="24"/>
        </w:rPr>
        <w:t>‘</w:t>
      </w:r>
      <w:r w:rsidR="00AB7DCC" w:rsidRPr="007A52E9">
        <w:rPr>
          <w:rFonts w:ascii="Times New Roman" w:hAnsi="Times New Roman" w:cs="Times New Roman"/>
          <w:i/>
          <w:szCs w:val="24"/>
        </w:rPr>
        <w:t>I think [</w:t>
      </w:r>
      <w:r w:rsidR="00AB7DCC" w:rsidRPr="007A52E9">
        <w:rPr>
          <w:rFonts w:ascii="Times New Roman" w:hAnsi="Times New Roman" w:cs="Times New Roman"/>
          <w:iCs/>
          <w:szCs w:val="24"/>
        </w:rPr>
        <w:t>counsel for the Revenue</w:t>
      </w:r>
      <w:r w:rsidR="00AB7DCC" w:rsidRPr="007A52E9">
        <w:rPr>
          <w:rFonts w:ascii="Times New Roman" w:hAnsi="Times New Roman" w:cs="Times New Roman"/>
          <w:i/>
          <w:szCs w:val="24"/>
        </w:rPr>
        <w:t>] was disposed to agree that, if a trader, or a professional man, for a money consideration covenanted to give up his trade or profession for the rest of his life, then it would be difficult to say that the money was received ‘profits or gains accruing or arising from his trade or profession’.  On the other hand, it is not difficult to see that a restriction of a very limited or partial character might less easily be taken out of the ambit of the taxing provision.  One example in the argument was that of an actor who covenanted for a limited period not to act for one particular company out of a large number…  But between the two extremes there is a large area, and for myself I am disposed to think that within that area it may well be a matter of degree.</w:t>
      </w:r>
      <w:r w:rsidRPr="007A52E9">
        <w:rPr>
          <w:rFonts w:ascii="Times New Roman" w:hAnsi="Times New Roman" w:cs="Times New Roman"/>
          <w:szCs w:val="24"/>
        </w:rPr>
        <w:t>’</w:t>
      </w:r>
    </w:p>
    <w:p w:rsidR="00AB7DCC" w:rsidRPr="007A52E9" w:rsidRDefault="00AB7DCC" w:rsidP="006D7987">
      <w:pPr>
        <w:pStyle w:val="ac"/>
        <w:overflowPunct w:val="0"/>
        <w:rPr>
          <w:rFonts w:ascii="Times New Roman" w:hAnsi="Times New Roman" w:cs="Times New Roman"/>
          <w:szCs w:val="24"/>
        </w:rPr>
      </w:pPr>
    </w:p>
    <w:p w:rsidR="00AB7DCC" w:rsidRPr="007A52E9" w:rsidRDefault="00AB7DCC" w:rsidP="00214D82">
      <w:pPr>
        <w:pStyle w:val="ac"/>
        <w:widowControl/>
        <w:numPr>
          <w:ilvl w:val="0"/>
          <w:numId w:val="11"/>
        </w:numPr>
        <w:overflowPunct w:val="0"/>
        <w:ind w:leftChars="0" w:left="0" w:hanging="1"/>
        <w:contextualSpacing/>
        <w:jc w:val="both"/>
        <w:rPr>
          <w:rFonts w:ascii="Times New Roman" w:hAnsi="Times New Roman" w:cs="Times New Roman"/>
          <w:szCs w:val="24"/>
        </w:rPr>
      </w:pPr>
      <w:r w:rsidRPr="007A52E9">
        <w:rPr>
          <w:rFonts w:ascii="Times New Roman" w:hAnsi="Times New Roman" w:cs="Times New Roman"/>
          <w:szCs w:val="24"/>
        </w:rPr>
        <w:t xml:space="preserve">In that case, the taxpayer had entered into an earlier agreement for the production of a film. The agreement contained a provision (clause 14) that during the currency of the contract the taxpayer should devote the whole of his time to the company’s services.  It did not however include any post-contractual restrictions on the taxpayer’s activities.  Hodson LJ said, </w:t>
      </w:r>
      <w:r w:rsidRPr="007A52E9">
        <w:rPr>
          <w:rFonts w:ascii="Times New Roman" w:hAnsi="Times New Roman" w:cs="Times New Roman"/>
          <w:i/>
          <w:szCs w:val="24"/>
        </w:rPr>
        <w:t xml:space="preserve">obiter, </w:t>
      </w:r>
      <w:r w:rsidRPr="007A52E9">
        <w:rPr>
          <w:rFonts w:ascii="Times New Roman" w:hAnsi="Times New Roman" w:cs="Times New Roman"/>
          <w:szCs w:val="24"/>
        </w:rPr>
        <w:t>at 323:</w:t>
      </w:r>
    </w:p>
    <w:p w:rsidR="00AB7DCC" w:rsidRPr="007A52E9" w:rsidRDefault="00AB7DCC" w:rsidP="006D7987">
      <w:pPr>
        <w:pStyle w:val="ac"/>
        <w:overflowPunct w:val="0"/>
        <w:rPr>
          <w:rFonts w:ascii="Times New Roman" w:hAnsi="Times New Roman" w:cs="Times New Roman"/>
          <w:szCs w:val="24"/>
        </w:rPr>
      </w:pPr>
    </w:p>
    <w:p w:rsidR="00AB7DCC" w:rsidRPr="007A52E9" w:rsidRDefault="00214D82" w:rsidP="00214D82">
      <w:pPr>
        <w:pStyle w:val="ac"/>
        <w:widowControl/>
        <w:overflowPunct w:val="0"/>
        <w:ind w:leftChars="638" w:left="1531"/>
        <w:contextualSpacing/>
        <w:jc w:val="both"/>
        <w:rPr>
          <w:rFonts w:ascii="Times New Roman" w:hAnsi="Times New Roman" w:cs="Times New Roman"/>
          <w:szCs w:val="24"/>
        </w:rPr>
      </w:pPr>
      <w:r w:rsidRPr="007A52E9">
        <w:rPr>
          <w:rFonts w:ascii="Times New Roman" w:hAnsi="Times New Roman" w:cs="Times New Roman"/>
          <w:szCs w:val="24"/>
        </w:rPr>
        <w:t>‘</w:t>
      </w:r>
      <w:r w:rsidR="00AB7DCC" w:rsidRPr="007A52E9">
        <w:rPr>
          <w:rFonts w:ascii="Times New Roman" w:hAnsi="Times New Roman" w:cs="Times New Roman"/>
          <w:i/>
          <w:szCs w:val="24"/>
        </w:rPr>
        <w:t>…</w:t>
      </w:r>
      <w:r w:rsidR="00AB7DCC" w:rsidRPr="007A52E9">
        <w:rPr>
          <w:rFonts w:ascii="Times New Roman" w:hAnsi="Times New Roman" w:cs="Times New Roman"/>
          <w:szCs w:val="24"/>
        </w:rPr>
        <w:t xml:space="preserve"> </w:t>
      </w:r>
      <w:r w:rsidR="00AB7DCC" w:rsidRPr="007A52E9">
        <w:rPr>
          <w:rFonts w:ascii="Times New Roman" w:hAnsi="Times New Roman" w:cs="Times New Roman"/>
          <w:i/>
          <w:szCs w:val="24"/>
        </w:rPr>
        <w:t>as the Master of the Rolls pointed out, … the taxpayer has not taken the point that clause 14 enables him to say that part of his salary payable under the original agreement is attributable to services rendered to the company and part to refraining from working for any other company. I agree that had he taken the point, it would have been likely to fail, because it would be said that the two parts were bound up together and no severance was possible.</w:t>
      </w:r>
      <w:r w:rsidRPr="007A52E9">
        <w:rPr>
          <w:rFonts w:ascii="Times New Roman" w:hAnsi="Times New Roman" w:cs="Times New Roman"/>
          <w:szCs w:val="24"/>
        </w:rPr>
        <w:t>’</w:t>
      </w:r>
    </w:p>
    <w:p w:rsidR="00AB7DCC" w:rsidRPr="007A52E9" w:rsidRDefault="00AB7DCC" w:rsidP="000174D4">
      <w:pPr>
        <w:widowControl/>
        <w:overflowPunct w:val="0"/>
        <w:contextualSpacing/>
        <w:jc w:val="both"/>
        <w:rPr>
          <w:rFonts w:ascii="Times New Roman" w:hAnsi="Times New Roman" w:cs="Times New Roman"/>
          <w:szCs w:val="24"/>
        </w:rPr>
      </w:pPr>
    </w:p>
    <w:p w:rsidR="00AB7DCC" w:rsidRPr="007A52E9" w:rsidRDefault="00AB7DCC" w:rsidP="00214D82">
      <w:pPr>
        <w:pStyle w:val="ac"/>
        <w:widowControl/>
        <w:numPr>
          <w:ilvl w:val="0"/>
          <w:numId w:val="11"/>
        </w:numPr>
        <w:overflowPunct w:val="0"/>
        <w:ind w:leftChars="0" w:left="0" w:hanging="1"/>
        <w:contextualSpacing/>
        <w:jc w:val="both"/>
        <w:rPr>
          <w:rFonts w:ascii="Times New Roman" w:hAnsi="Times New Roman" w:cs="Times New Roman"/>
          <w:szCs w:val="24"/>
        </w:rPr>
      </w:pPr>
      <w:r w:rsidRPr="007A52E9">
        <w:rPr>
          <w:rFonts w:ascii="Times New Roman" w:eastAsia="MS Mincho" w:hAnsi="Times New Roman" w:cs="Times New Roman"/>
          <w:kern w:val="0"/>
          <w:szCs w:val="24"/>
          <w:lang w:val="en-GB" w:eastAsia="en-US"/>
        </w:rPr>
        <w:t xml:space="preserve">In the Australian case </w:t>
      </w:r>
      <w:r w:rsidRPr="007A52E9">
        <w:rPr>
          <w:rFonts w:ascii="Times New Roman" w:eastAsia="MS Mincho" w:hAnsi="Times New Roman" w:cs="Times New Roman"/>
          <w:kern w:val="0"/>
          <w:szCs w:val="24"/>
          <w:u w:val="single"/>
          <w:lang w:val="en-GB" w:eastAsia="en-US"/>
        </w:rPr>
        <w:t>Allied Mills Industries Pty Ltd v Federal Commissioner of Taxation</w:t>
      </w:r>
      <w:r w:rsidRPr="007A52E9">
        <w:rPr>
          <w:rFonts w:ascii="Times New Roman" w:eastAsia="MS Mincho" w:hAnsi="Times New Roman" w:cs="Times New Roman"/>
          <w:kern w:val="0"/>
          <w:szCs w:val="24"/>
          <w:lang w:val="en-GB" w:eastAsia="en-US"/>
        </w:rPr>
        <w:t xml:space="preserve"> (1989) 93 ALR 157 it was said (at 162, 164-165) that:</w:t>
      </w:r>
    </w:p>
    <w:p w:rsidR="00AB7DCC" w:rsidRPr="007A52E9" w:rsidRDefault="00AB7DCC" w:rsidP="006D7987">
      <w:pPr>
        <w:pStyle w:val="ac"/>
        <w:widowControl/>
        <w:overflowPunct w:val="0"/>
        <w:ind w:leftChars="0" w:left="851"/>
        <w:contextualSpacing/>
        <w:jc w:val="both"/>
        <w:rPr>
          <w:rFonts w:ascii="Times New Roman" w:hAnsi="Times New Roman" w:cs="Times New Roman"/>
          <w:szCs w:val="24"/>
        </w:rPr>
      </w:pPr>
    </w:p>
    <w:p w:rsidR="00AB7DCC" w:rsidRPr="007A52E9" w:rsidRDefault="00214D82" w:rsidP="00214D82">
      <w:pPr>
        <w:pStyle w:val="ac"/>
        <w:widowControl/>
        <w:overflowPunct w:val="0"/>
        <w:ind w:leftChars="638" w:left="1531"/>
        <w:contextualSpacing/>
        <w:jc w:val="both"/>
        <w:rPr>
          <w:rFonts w:ascii="Times New Roman" w:eastAsia="MS Mincho" w:hAnsi="Times New Roman" w:cs="Times New Roman"/>
          <w:i/>
          <w:kern w:val="0"/>
          <w:szCs w:val="24"/>
          <w:lang w:val="en-GB" w:eastAsia="en-US"/>
        </w:rPr>
      </w:pPr>
      <w:r w:rsidRPr="007A52E9">
        <w:rPr>
          <w:rFonts w:ascii="Times New Roman" w:eastAsia="MS Mincho" w:hAnsi="Times New Roman" w:cs="Times New Roman"/>
          <w:kern w:val="0"/>
          <w:szCs w:val="24"/>
          <w:lang w:val="en-GB" w:eastAsia="en-US"/>
        </w:rPr>
        <w:t>‘</w:t>
      </w:r>
      <w:r w:rsidR="00AB7DCC" w:rsidRPr="007A52E9">
        <w:rPr>
          <w:rFonts w:ascii="Times New Roman" w:eastAsia="MS Mincho" w:hAnsi="Times New Roman" w:cs="Times New Roman"/>
          <w:i/>
          <w:kern w:val="0"/>
          <w:szCs w:val="24"/>
          <w:u w:val="single"/>
          <w:lang w:val="en-GB" w:eastAsia="en-US"/>
        </w:rPr>
        <w:t>In characterising payments made under an agreement, the terms of the agreement must, of course, be examined; but so must the whole of the circumstances surrounding its execution, its operation and the receipt of the money in question</w:t>
      </w:r>
      <w:r w:rsidR="00AB7DCC" w:rsidRPr="007A52E9">
        <w:rPr>
          <w:rFonts w:ascii="Times New Roman" w:eastAsia="MS Mincho" w:hAnsi="Times New Roman" w:cs="Times New Roman"/>
          <w:i/>
          <w:kern w:val="0"/>
          <w:szCs w:val="24"/>
          <w:lang w:val="en-GB" w:eastAsia="en-US"/>
        </w:rPr>
        <w:t>…</w:t>
      </w:r>
      <w:r w:rsidR="00AB7DCC" w:rsidRPr="007A52E9">
        <w:rPr>
          <w:rFonts w:ascii="Times New Roman" w:eastAsia="MS Mincho" w:hAnsi="Times New Roman" w:cs="Times New Roman"/>
          <w:i/>
          <w:kern w:val="0"/>
          <w:szCs w:val="24"/>
          <w:lang w:val="en-GB" w:eastAsia="en-US"/>
        </w:rPr>
        <w:br/>
      </w:r>
      <w:r w:rsidR="00AB7DCC" w:rsidRPr="007A52E9">
        <w:rPr>
          <w:rFonts w:ascii="Times New Roman" w:eastAsia="MS Mincho" w:hAnsi="Times New Roman" w:cs="Times New Roman"/>
          <w:i/>
          <w:kern w:val="0"/>
          <w:szCs w:val="24"/>
          <w:lang w:val="en-GB" w:eastAsia="en-US"/>
        </w:rPr>
        <w:br/>
        <w:t>Payments received by a taxpayer are not necessarily of an income nature even if loss of profits was used as a measure for calculating the amount of the payments…</w:t>
      </w:r>
    </w:p>
    <w:p w:rsidR="00AB7DCC" w:rsidRPr="007A52E9" w:rsidRDefault="00AB7DCC" w:rsidP="00214D82">
      <w:pPr>
        <w:widowControl/>
        <w:overflowPunct w:val="0"/>
        <w:ind w:leftChars="638" w:left="1533" w:hanging="2"/>
        <w:contextualSpacing/>
        <w:jc w:val="both"/>
        <w:rPr>
          <w:rFonts w:ascii="Times New Roman" w:eastAsia="MS Mincho" w:hAnsi="Times New Roman" w:cs="Times New Roman"/>
          <w:i/>
          <w:kern w:val="0"/>
          <w:szCs w:val="24"/>
          <w:lang w:val="en-GB" w:eastAsia="en-US"/>
        </w:rPr>
      </w:pPr>
    </w:p>
    <w:p w:rsidR="00AB7DCC" w:rsidRPr="007A52E9" w:rsidRDefault="00AB7DCC" w:rsidP="00214D82">
      <w:pPr>
        <w:widowControl/>
        <w:overflowPunct w:val="0"/>
        <w:ind w:leftChars="638" w:left="1533" w:hanging="2"/>
        <w:contextualSpacing/>
        <w:jc w:val="both"/>
        <w:rPr>
          <w:rFonts w:ascii="Times New Roman" w:eastAsia="MS Mincho" w:hAnsi="Times New Roman" w:cs="Times New Roman"/>
          <w:i/>
          <w:kern w:val="0"/>
          <w:szCs w:val="24"/>
          <w:lang w:val="en-GB" w:eastAsia="en-US"/>
        </w:rPr>
      </w:pPr>
      <w:r w:rsidRPr="007A52E9">
        <w:rPr>
          <w:rFonts w:ascii="Times New Roman" w:eastAsia="MS Mincho" w:hAnsi="Times New Roman" w:cs="Times New Roman"/>
          <w:i/>
          <w:kern w:val="0"/>
          <w:szCs w:val="24"/>
          <w:lang w:val="en-GB" w:eastAsia="en-US"/>
        </w:rPr>
        <w:t xml:space="preserve">…Normally in order for a contract to be regarded as a capital asset it must be a contract which is of </w:t>
      </w:r>
      <w:r w:rsidRPr="007A52E9">
        <w:rPr>
          <w:rFonts w:ascii="Times New Roman" w:eastAsia="MS Mincho" w:hAnsi="Times New Roman" w:cs="Times New Roman"/>
          <w:i/>
          <w:kern w:val="0"/>
          <w:szCs w:val="24"/>
          <w:u w:val="single"/>
          <w:lang w:val="en-GB" w:eastAsia="en-US"/>
        </w:rPr>
        <w:t>substantial importance to the structure of the business itself</w:t>
      </w:r>
      <w:r w:rsidRPr="007A52E9">
        <w:rPr>
          <w:rFonts w:ascii="Times New Roman" w:eastAsia="MS Mincho" w:hAnsi="Times New Roman" w:cs="Times New Roman"/>
          <w:i/>
          <w:kern w:val="0"/>
          <w:szCs w:val="24"/>
          <w:lang w:val="en-GB" w:eastAsia="en-US"/>
        </w:rPr>
        <w:t>.  This is a factual matter and inevitably a matter of degree…</w:t>
      </w:r>
      <w:r w:rsidRPr="007A52E9">
        <w:rPr>
          <w:rFonts w:ascii="Times New Roman" w:eastAsia="MS Mincho" w:hAnsi="Times New Roman" w:cs="Times New Roman"/>
          <w:i/>
          <w:kern w:val="0"/>
          <w:szCs w:val="24"/>
          <w:lang w:val="en-GB" w:eastAsia="en-US"/>
        </w:rPr>
        <w:br/>
      </w:r>
    </w:p>
    <w:p w:rsidR="00AB7DCC" w:rsidRPr="007A52E9" w:rsidRDefault="00AB7DCC" w:rsidP="00214D82">
      <w:pPr>
        <w:widowControl/>
        <w:overflowPunct w:val="0"/>
        <w:ind w:leftChars="638" w:left="1533" w:hanging="2"/>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i/>
          <w:kern w:val="0"/>
          <w:szCs w:val="24"/>
          <w:lang w:val="en-GB" w:eastAsia="en-US"/>
        </w:rPr>
        <w:t xml:space="preserve">Contracts are made to be performed, not terminated, so in one sense the termination of contracts will be outside the ordinary course of business.  Yet it is clear that </w:t>
      </w:r>
      <w:r w:rsidRPr="007A52E9">
        <w:rPr>
          <w:rFonts w:ascii="Times New Roman" w:eastAsia="MS Mincho" w:hAnsi="Times New Roman" w:cs="Times New Roman"/>
          <w:i/>
          <w:kern w:val="0"/>
          <w:szCs w:val="24"/>
          <w:u w:val="single"/>
          <w:lang w:val="en-GB" w:eastAsia="en-US"/>
        </w:rPr>
        <w:t>payments made upon the termination of contracts may be of an income nature</w:t>
      </w:r>
      <w:r w:rsidRPr="007A52E9">
        <w:rPr>
          <w:rFonts w:ascii="Times New Roman" w:eastAsia="MS Mincho" w:hAnsi="Times New Roman" w:cs="Times New Roman"/>
          <w:i/>
          <w:kern w:val="0"/>
          <w:szCs w:val="24"/>
          <w:lang w:val="en-GB" w:eastAsia="en-US"/>
        </w:rPr>
        <w:t xml:space="preserve">.  What is important in characterising the payment is not the fact that it is made as compensation for the termination of the contract, which will often be outside the ordinary course of business, but rather </w:t>
      </w:r>
      <w:r w:rsidRPr="007A52E9">
        <w:rPr>
          <w:rFonts w:ascii="Times New Roman" w:eastAsia="MS Mincho" w:hAnsi="Times New Roman" w:cs="Times New Roman"/>
          <w:i/>
          <w:kern w:val="0"/>
          <w:szCs w:val="24"/>
          <w:u w:val="single"/>
          <w:lang w:val="en-GB" w:eastAsia="en-US"/>
        </w:rPr>
        <w:t>the nature of the contract which generated the payment, and the way in which that contract related to the structure and business of the taxpayer</w:t>
      </w:r>
      <w:r w:rsidRPr="007A52E9">
        <w:rPr>
          <w:rFonts w:ascii="Times New Roman" w:eastAsia="MS Mincho" w:hAnsi="Times New Roman" w:cs="Times New Roman"/>
          <w:i/>
          <w:kern w:val="0"/>
          <w:szCs w:val="24"/>
          <w:lang w:val="en-GB" w:eastAsia="en-US"/>
        </w:rPr>
        <w:t>.</w:t>
      </w:r>
      <w:r w:rsidR="00214D82" w:rsidRPr="007A52E9">
        <w:rPr>
          <w:rFonts w:ascii="Times New Roman" w:eastAsia="MS Mincho" w:hAnsi="Times New Roman" w:cs="Times New Roman"/>
          <w:kern w:val="0"/>
          <w:szCs w:val="24"/>
          <w:lang w:val="en-GB" w:eastAsia="en-US"/>
        </w:rPr>
        <w:t>’</w:t>
      </w:r>
    </w:p>
    <w:p w:rsidR="00214D82" w:rsidRPr="007A52E9" w:rsidRDefault="00214D82" w:rsidP="00214D82">
      <w:pPr>
        <w:widowControl/>
        <w:overflowPunct w:val="0"/>
        <w:ind w:leftChars="638" w:left="1533" w:hanging="2"/>
        <w:contextualSpacing/>
        <w:jc w:val="both"/>
        <w:rPr>
          <w:rFonts w:ascii="Times New Roman" w:eastAsia="MS Mincho" w:hAnsi="Times New Roman" w:cs="Times New Roman"/>
          <w:kern w:val="0"/>
          <w:szCs w:val="24"/>
          <w:lang w:val="en-GB" w:eastAsia="en-US"/>
        </w:rPr>
      </w:pPr>
    </w:p>
    <w:p w:rsidR="00AB7DCC" w:rsidRPr="007A52E9" w:rsidRDefault="00AB7DCC" w:rsidP="00EA529B">
      <w:pPr>
        <w:widowControl/>
        <w:overflowPunct w:val="0"/>
        <w:ind w:leftChars="638" w:left="1533" w:hanging="2"/>
        <w:contextualSpacing/>
        <w:rPr>
          <w:rFonts w:ascii="Times New Roman" w:eastAsia="MS Mincho" w:hAnsi="Times New Roman" w:cs="Times New Roman"/>
          <w:i/>
          <w:kern w:val="0"/>
          <w:szCs w:val="24"/>
          <w:lang w:val="en-GB" w:eastAsia="en-US"/>
        </w:rPr>
      </w:pPr>
      <w:r w:rsidRPr="007A52E9">
        <w:rPr>
          <w:rFonts w:ascii="Times New Roman" w:eastAsia="MS Mincho" w:hAnsi="Times New Roman" w:cs="Times New Roman"/>
          <w:kern w:val="0"/>
          <w:szCs w:val="24"/>
          <w:lang w:val="en-GB" w:eastAsia="en-US"/>
        </w:rPr>
        <w:t>(emphases added)</w:t>
      </w:r>
    </w:p>
    <w:p w:rsidR="00AB7DCC" w:rsidRPr="007A52E9" w:rsidRDefault="00AB7DCC" w:rsidP="006D7987">
      <w:pPr>
        <w:widowControl/>
        <w:overflowPunct w:val="0"/>
        <w:ind w:left="-709"/>
        <w:contextualSpacing/>
        <w:jc w:val="both"/>
        <w:rPr>
          <w:rFonts w:ascii="Times New Roman" w:eastAsia="MS Mincho" w:hAnsi="Times New Roman" w:cs="Times New Roman"/>
          <w:kern w:val="0"/>
          <w:szCs w:val="24"/>
          <w:lang w:val="en-GB" w:eastAsia="en-US"/>
        </w:rPr>
      </w:pPr>
    </w:p>
    <w:p w:rsidR="00AB7DCC" w:rsidRPr="007A52E9" w:rsidRDefault="00AB7DCC" w:rsidP="00214D82">
      <w:pPr>
        <w:widowControl/>
        <w:numPr>
          <w:ilvl w:val="0"/>
          <w:numId w:val="11"/>
        </w:numPr>
        <w:overflowPunct w:val="0"/>
        <w:ind w:left="0" w:firstLine="0"/>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u w:val="single"/>
          <w:lang w:val="en-GB" w:eastAsia="en-US"/>
        </w:rPr>
        <w:t>Allied Mills</w:t>
      </w:r>
      <w:r w:rsidRPr="007A52E9">
        <w:rPr>
          <w:rFonts w:ascii="Times New Roman" w:eastAsia="MS Mincho" w:hAnsi="Times New Roman" w:cs="Times New Roman"/>
          <w:kern w:val="0"/>
          <w:szCs w:val="24"/>
          <w:lang w:val="en-GB" w:eastAsia="en-US"/>
        </w:rPr>
        <w:t xml:space="preserve"> </w:t>
      </w:r>
      <w:r w:rsidRPr="007A52E9">
        <w:rPr>
          <w:rFonts w:ascii="Times New Roman" w:hAnsi="Times New Roman" w:cs="Times New Roman"/>
          <w:szCs w:val="24"/>
        </w:rPr>
        <w:t>(</w:t>
      </w:r>
      <w:r w:rsidRPr="007A52E9">
        <w:rPr>
          <w:rFonts w:ascii="Times New Roman" w:hAnsi="Times New Roman" w:cs="Times New Roman"/>
          <w:i/>
          <w:szCs w:val="24"/>
        </w:rPr>
        <w:t>supra</w:t>
      </w:r>
      <w:r w:rsidRPr="007A52E9">
        <w:rPr>
          <w:rFonts w:ascii="Times New Roman" w:hAnsi="Times New Roman" w:cs="Times New Roman"/>
          <w:szCs w:val="24"/>
        </w:rPr>
        <w:t>)</w:t>
      </w:r>
      <w:r w:rsidRPr="007A52E9">
        <w:rPr>
          <w:rFonts w:ascii="Times New Roman" w:eastAsia="MS Mincho" w:hAnsi="Times New Roman" w:cs="Times New Roman"/>
          <w:kern w:val="0"/>
          <w:szCs w:val="24"/>
          <w:lang w:val="en-GB" w:eastAsia="en-US"/>
        </w:rPr>
        <w:t xml:space="preserve"> was considered in this Board’s decision in </w:t>
      </w:r>
      <w:r w:rsidRPr="007A52E9">
        <w:rPr>
          <w:rFonts w:ascii="Times New Roman" w:eastAsia="MS Mincho" w:hAnsi="Times New Roman" w:cs="Times New Roman"/>
          <w:kern w:val="0"/>
          <w:szCs w:val="24"/>
          <w:u w:val="single"/>
          <w:lang w:val="en-GB" w:eastAsia="en-US"/>
        </w:rPr>
        <w:t>D12/90</w:t>
      </w:r>
      <w:r w:rsidRPr="007A52E9">
        <w:rPr>
          <w:rFonts w:ascii="Times New Roman" w:eastAsia="MS Mincho" w:hAnsi="Times New Roman" w:cs="Times New Roman"/>
          <w:kern w:val="0"/>
          <w:szCs w:val="24"/>
          <w:lang w:val="en-GB" w:eastAsia="en-US"/>
        </w:rPr>
        <w:t xml:space="preserve">. In that case, the taxpayer was carrying on business as an independent </w:t>
      </w:r>
      <w:r w:rsidR="00FD5113" w:rsidRPr="007A52E9">
        <w:rPr>
          <w:rFonts w:ascii="Times New Roman" w:eastAsia="MS Mincho" w:hAnsi="Times New Roman" w:cs="Times New Roman"/>
          <w:kern w:val="0"/>
          <w:szCs w:val="24"/>
          <w:lang w:val="en-GB" w:eastAsia="en-US"/>
        </w:rPr>
        <w:t>insurance agent</w:t>
      </w:r>
      <w:r w:rsidRPr="007A52E9">
        <w:rPr>
          <w:rFonts w:ascii="Times New Roman" w:eastAsia="MS Mincho" w:hAnsi="Times New Roman" w:cs="Times New Roman"/>
          <w:kern w:val="0"/>
          <w:szCs w:val="24"/>
          <w:lang w:val="en-GB" w:eastAsia="en-US"/>
        </w:rPr>
        <w:t xml:space="preserve"> with a contract with a</w:t>
      </w:r>
      <w:r w:rsidR="00FD5113" w:rsidRPr="007A52E9">
        <w:rPr>
          <w:rFonts w:ascii="Times New Roman" w:eastAsia="MS Mincho" w:hAnsi="Times New Roman" w:cs="Times New Roman"/>
          <w:kern w:val="0"/>
          <w:szCs w:val="24"/>
          <w:lang w:val="en-GB" w:eastAsia="en-US"/>
        </w:rPr>
        <w:t xml:space="preserve">n insurance </w:t>
      </w:r>
      <w:r w:rsidRPr="007A52E9">
        <w:rPr>
          <w:rFonts w:ascii="Times New Roman" w:eastAsia="MS Mincho" w:hAnsi="Times New Roman" w:cs="Times New Roman"/>
          <w:kern w:val="0"/>
          <w:szCs w:val="24"/>
          <w:lang w:val="en-GB" w:eastAsia="en-US"/>
        </w:rPr>
        <w:t>company whereby the taxpayer received commission payments on business introduced. The taxpayer later relinquished and forfeited certain contractual rights in consideration of a cash lump sum payment. The lump sum payment was assessed to profits tax as being part of the taxable income of the taxpayer, and the taxpayer appealed against the assessment to the Board.  The Board dismissed the appeal and held that:</w:t>
      </w:r>
    </w:p>
    <w:p w:rsidR="00AB7DCC" w:rsidRPr="007A52E9" w:rsidRDefault="00AB7DCC" w:rsidP="006D7987">
      <w:pPr>
        <w:widowControl/>
        <w:overflowPunct w:val="0"/>
        <w:ind w:left="-709"/>
        <w:contextualSpacing/>
        <w:jc w:val="both"/>
        <w:rPr>
          <w:rFonts w:ascii="Times New Roman" w:eastAsia="MS Mincho" w:hAnsi="Times New Roman" w:cs="Times New Roman"/>
          <w:kern w:val="0"/>
          <w:szCs w:val="24"/>
          <w:lang w:val="en-GB" w:eastAsia="en-US"/>
        </w:rPr>
      </w:pPr>
    </w:p>
    <w:p w:rsidR="00AB7DCC" w:rsidRPr="007A52E9" w:rsidRDefault="00214D82" w:rsidP="00214D82">
      <w:pPr>
        <w:widowControl/>
        <w:overflowPunct w:val="0"/>
        <w:ind w:leftChars="638" w:left="1531"/>
        <w:jc w:val="both"/>
        <w:rPr>
          <w:rFonts w:ascii="Times New Roman" w:eastAsia="MS Mincho" w:hAnsi="Times New Roman" w:cs="Times New Roman"/>
          <w:i/>
          <w:kern w:val="0"/>
          <w:szCs w:val="24"/>
          <w:lang w:val="en-GB" w:eastAsia="en-US"/>
        </w:rPr>
      </w:pPr>
      <w:r w:rsidRPr="007A52E9">
        <w:rPr>
          <w:rFonts w:ascii="Times New Roman" w:eastAsia="MS Mincho" w:hAnsi="Times New Roman" w:cs="Times New Roman"/>
          <w:kern w:val="0"/>
          <w:szCs w:val="24"/>
          <w:lang w:val="en-GB" w:eastAsia="en-US"/>
        </w:rPr>
        <w:t>‘</w:t>
      </w:r>
      <w:r w:rsidR="00AB7DCC" w:rsidRPr="007A52E9">
        <w:rPr>
          <w:rFonts w:ascii="Times New Roman" w:eastAsia="MS Mincho" w:hAnsi="Times New Roman" w:cs="Times New Roman"/>
          <w:i/>
          <w:kern w:val="0"/>
          <w:szCs w:val="24"/>
          <w:lang w:val="en-GB" w:eastAsia="en-US"/>
        </w:rPr>
        <w:t xml:space="preserve">… </w:t>
      </w:r>
      <w:r w:rsidR="00AB7DCC" w:rsidRPr="007A52E9">
        <w:rPr>
          <w:rFonts w:ascii="Times New Roman" w:eastAsia="MS Mincho" w:hAnsi="Times New Roman" w:cs="Times New Roman"/>
          <w:i/>
          <w:kern w:val="0"/>
          <w:szCs w:val="24"/>
          <w:u w:val="single"/>
          <w:lang w:val="en-GB" w:eastAsia="en-US"/>
        </w:rPr>
        <w:t>where a person is carrying on a trading or agency type business, sums of money which the person receives for changing or giving up agencies or agency rights are to be construed as being payments received in the course of carrying on the business unless it is clear from the facts that the payment is of a capital nature</w:t>
      </w:r>
      <w:r w:rsidR="00AB7DCC" w:rsidRPr="007A52E9">
        <w:rPr>
          <w:rFonts w:ascii="Times New Roman" w:eastAsia="MS Mincho" w:hAnsi="Times New Roman" w:cs="Times New Roman"/>
          <w:i/>
          <w:kern w:val="0"/>
          <w:szCs w:val="24"/>
          <w:lang w:val="en-GB" w:eastAsia="en-US"/>
        </w:rPr>
        <w:t xml:space="preserve">… The question to be answered is whether or not the rights or benefits which the Taxpayer was entitled to under her agreement with the </w:t>
      </w:r>
      <w:r w:rsidR="00FD5113" w:rsidRPr="007A52E9">
        <w:rPr>
          <w:rFonts w:ascii="Times New Roman" w:eastAsia="MS Mincho" w:hAnsi="Times New Roman" w:cs="Times New Roman"/>
          <w:i/>
          <w:kern w:val="0"/>
          <w:szCs w:val="24"/>
          <w:lang w:val="en-GB" w:eastAsia="en-US"/>
        </w:rPr>
        <w:t>insurance</w:t>
      </w:r>
      <w:r w:rsidR="00AB7DCC" w:rsidRPr="007A52E9">
        <w:rPr>
          <w:rFonts w:ascii="Times New Roman" w:eastAsia="MS Mincho" w:hAnsi="Times New Roman" w:cs="Times New Roman"/>
          <w:i/>
          <w:kern w:val="0"/>
          <w:szCs w:val="24"/>
          <w:lang w:val="en-GB" w:eastAsia="en-US"/>
        </w:rPr>
        <w:t xml:space="preserve"> company comprised a capital asset of her business…</w:t>
      </w:r>
    </w:p>
    <w:p w:rsidR="00AB7DCC" w:rsidRPr="007A52E9" w:rsidRDefault="00AB7DCC" w:rsidP="00214D82">
      <w:pPr>
        <w:widowControl/>
        <w:overflowPunct w:val="0"/>
        <w:ind w:leftChars="638" w:left="1531"/>
        <w:jc w:val="both"/>
        <w:rPr>
          <w:rFonts w:ascii="Times New Roman" w:eastAsia="MS Mincho" w:hAnsi="Times New Roman" w:cs="Times New Roman"/>
          <w:i/>
          <w:kern w:val="0"/>
          <w:szCs w:val="24"/>
          <w:lang w:val="en-GB" w:eastAsia="en-US"/>
        </w:rPr>
      </w:pPr>
    </w:p>
    <w:p w:rsidR="00AB7DCC" w:rsidRPr="007A52E9" w:rsidRDefault="00AB7DCC" w:rsidP="00214D82">
      <w:pPr>
        <w:widowControl/>
        <w:overflowPunct w:val="0"/>
        <w:ind w:leftChars="638" w:left="1531"/>
        <w:jc w:val="both"/>
        <w:rPr>
          <w:rFonts w:ascii="Times New Roman" w:eastAsia="MS Mincho" w:hAnsi="Times New Roman" w:cs="Times New Roman"/>
          <w:i/>
          <w:kern w:val="0"/>
          <w:szCs w:val="24"/>
          <w:lang w:val="en-GB" w:eastAsia="en-US"/>
        </w:rPr>
      </w:pPr>
      <w:r w:rsidRPr="007A52E9">
        <w:rPr>
          <w:rFonts w:ascii="Times New Roman" w:eastAsia="MS Mincho" w:hAnsi="Times New Roman" w:cs="Times New Roman"/>
          <w:i/>
          <w:kern w:val="0"/>
          <w:szCs w:val="24"/>
          <w:lang w:val="en-GB" w:eastAsia="en-US"/>
        </w:rPr>
        <w:t xml:space="preserve">In the present case, if one carefully looks at the facts before us, it is clear that </w:t>
      </w:r>
      <w:r w:rsidRPr="007A52E9">
        <w:rPr>
          <w:rFonts w:ascii="Times New Roman" w:eastAsia="MS Mincho" w:hAnsi="Times New Roman" w:cs="Times New Roman"/>
          <w:i/>
          <w:kern w:val="0"/>
          <w:szCs w:val="24"/>
          <w:u w:val="single"/>
          <w:lang w:val="en-GB" w:eastAsia="en-US"/>
        </w:rPr>
        <w:t>the business of the Taxpayer continued after the receipt of this lump sum payment much as it had done before</w:t>
      </w:r>
      <w:r w:rsidRPr="007A52E9">
        <w:rPr>
          <w:rFonts w:ascii="Times New Roman" w:eastAsia="MS Mincho" w:hAnsi="Times New Roman" w:cs="Times New Roman"/>
          <w:i/>
          <w:kern w:val="0"/>
          <w:szCs w:val="24"/>
          <w:lang w:val="en-GB" w:eastAsia="en-US"/>
        </w:rPr>
        <w:t xml:space="preserve">. We cannot see any justification for finding on the facts that the rights given up by the Taxpayer were capital assets of her business. She was doing no more than accepting a lump sum payment in exchange for giving up the right to receive override commissions in respect of two out of seven ‘units’. The Taxpayer had not invested any capital in acquiring these ‘units’ and indeed so far as we are aware, she had no formal contractual relationships with the </w:t>
      </w:r>
      <w:r w:rsidR="00214D82" w:rsidRPr="007A52E9">
        <w:rPr>
          <w:rFonts w:ascii="Times New Roman" w:eastAsia="MS Mincho" w:hAnsi="Times New Roman" w:cs="Times New Roman"/>
          <w:i/>
          <w:kern w:val="0"/>
          <w:szCs w:val="24"/>
          <w:lang w:val="en-GB" w:eastAsia="en-US"/>
        </w:rPr>
        <w:t>“</w:t>
      </w:r>
      <w:r w:rsidRPr="007A52E9">
        <w:rPr>
          <w:rFonts w:ascii="Times New Roman" w:eastAsia="MS Mincho" w:hAnsi="Times New Roman" w:cs="Times New Roman"/>
          <w:i/>
          <w:kern w:val="0"/>
          <w:szCs w:val="24"/>
          <w:lang w:val="en-GB" w:eastAsia="en-US"/>
        </w:rPr>
        <w:t>units</w:t>
      </w:r>
      <w:r w:rsidR="00214D82" w:rsidRPr="007A52E9">
        <w:rPr>
          <w:rFonts w:ascii="Times New Roman" w:eastAsia="MS Mincho" w:hAnsi="Times New Roman" w:cs="Times New Roman"/>
          <w:i/>
          <w:kern w:val="0"/>
          <w:szCs w:val="24"/>
          <w:lang w:val="en-GB" w:eastAsia="en-US"/>
        </w:rPr>
        <w:t>”</w:t>
      </w:r>
      <w:r w:rsidRPr="007A52E9">
        <w:rPr>
          <w:rFonts w:ascii="Times New Roman" w:eastAsia="MS Mincho" w:hAnsi="Times New Roman" w:cs="Times New Roman"/>
          <w:i/>
          <w:kern w:val="0"/>
          <w:szCs w:val="24"/>
          <w:lang w:val="en-GB" w:eastAsia="en-US"/>
        </w:rPr>
        <w:t xml:space="preserve">. Her contractual relationship was with the </w:t>
      </w:r>
      <w:r w:rsidR="00FD5113" w:rsidRPr="007A52E9">
        <w:rPr>
          <w:rFonts w:ascii="Times New Roman" w:eastAsia="MS Mincho" w:hAnsi="Times New Roman" w:cs="Times New Roman"/>
          <w:i/>
          <w:kern w:val="0"/>
          <w:szCs w:val="24"/>
          <w:lang w:val="en-GB" w:eastAsia="en-US"/>
        </w:rPr>
        <w:t>insurance</w:t>
      </w:r>
      <w:r w:rsidRPr="007A52E9">
        <w:rPr>
          <w:rFonts w:ascii="Times New Roman" w:eastAsia="MS Mincho" w:hAnsi="Times New Roman" w:cs="Times New Roman"/>
          <w:i/>
          <w:kern w:val="0"/>
          <w:szCs w:val="24"/>
          <w:lang w:val="en-GB" w:eastAsia="en-US"/>
        </w:rPr>
        <w:t xml:space="preserve"> company. In all of the circumstances, we find on the facts that the payment received was a trading receipt received in the course of the business of the Taxpayer and accordingly is subject to profits tax.</w:t>
      </w:r>
      <w:r w:rsidR="00214D82" w:rsidRPr="007A52E9">
        <w:rPr>
          <w:rFonts w:ascii="Times New Roman" w:eastAsia="MS Mincho" w:hAnsi="Times New Roman" w:cs="Times New Roman"/>
          <w:kern w:val="0"/>
          <w:szCs w:val="24"/>
          <w:lang w:val="en-GB" w:eastAsia="en-US"/>
        </w:rPr>
        <w:t>’</w:t>
      </w:r>
    </w:p>
    <w:p w:rsidR="00EA529B" w:rsidRPr="007A52E9" w:rsidRDefault="00EA529B" w:rsidP="00EA529B">
      <w:pPr>
        <w:widowControl/>
        <w:overflowPunct w:val="0"/>
        <w:ind w:leftChars="638" w:left="1531"/>
        <w:rPr>
          <w:rFonts w:ascii="Times New Roman" w:eastAsia="MS Mincho" w:hAnsi="Times New Roman" w:cs="Times New Roman"/>
          <w:kern w:val="0"/>
          <w:szCs w:val="24"/>
          <w:lang w:val="en-GB" w:eastAsia="en-US"/>
        </w:rPr>
      </w:pPr>
    </w:p>
    <w:p w:rsidR="00AB7DCC" w:rsidRPr="007A52E9" w:rsidRDefault="00AB7DCC" w:rsidP="00EA529B">
      <w:pPr>
        <w:widowControl/>
        <w:overflowPunct w:val="0"/>
        <w:ind w:leftChars="638" w:left="1531"/>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(emphases added)</w:t>
      </w:r>
    </w:p>
    <w:p w:rsidR="00AB7DCC" w:rsidRPr="007A52E9" w:rsidRDefault="00AB7DCC" w:rsidP="006D7987">
      <w:pPr>
        <w:widowControl/>
        <w:overflowPunct w:val="0"/>
        <w:ind w:leftChars="531" w:left="1276" w:hanging="2"/>
        <w:jc w:val="both"/>
        <w:rPr>
          <w:rFonts w:ascii="Times New Roman" w:eastAsia="MS Mincho" w:hAnsi="Times New Roman" w:cs="Times New Roman"/>
          <w:i/>
          <w:kern w:val="0"/>
          <w:szCs w:val="24"/>
          <w:lang w:val="en-GB" w:eastAsia="en-US"/>
        </w:rPr>
      </w:pPr>
    </w:p>
    <w:p w:rsidR="00AB7DCC" w:rsidRPr="007A52E9" w:rsidRDefault="00AB7DCC" w:rsidP="00214D82">
      <w:pPr>
        <w:widowControl/>
        <w:numPr>
          <w:ilvl w:val="0"/>
          <w:numId w:val="11"/>
        </w:numPr>
        <w:overflowPunct w:val="0"/>
        <w:ind w:left="0" w:hanging="1"/>
        <w:jc w:val="both"/>
        <w:rPr>
          <w:rFonts w:ascii="Times New Roman" w:hAnsi="Times New Roman" w:cs="Times New Roman"/>
          <w:iCs/>
          <w:kern w:val="0"/>
          <w:szCs w:val="24"/>
          <w:lang w:val="en-GB"/>
        </w:rPr>
      </w:pPr>
      <w:r w:rsidRPr="007A52E9">
        <w:rPr>
          <w:rFonts w:ascii="Times New Roman" w:hAnsi="Times New Roman" w:cs="Times New Roman"/>
          <w:iCs/>
          <w:kern w:val="0"/>
          <w:szCs w:val="24"/>
          <w:lang w:val="en-GB"/>
        </w:rPr>
        <w:t>The case of</w:t>
      </w:r>
      <w:r w:rsidRPr="007A52E9">
        <w:rPr>
          <w:rFonts w:ascii="Times New Roman" w:eastAsia="MS Mincho" w:hAnsi="Times New Roman" w:cs="Times New Roman"/>
          <w:b/>
          <w:i/>
          <w:kern w:val="0"/>
          <w:szCs w:val="24"/>
          <w:lang w:val="en-GB" w:eastAsia="en-US"/>
        </w:rPr>
        <w:t xml:space="preserve"> </w:t>
      </w:r>
      <w:r w:rsidRPr="007A52E9">
        <w:rPr>
          <w:rFonts w:ascii="Times New Roman" w:eastAsia="MS Mincho" w:hAnsi="Times New Roman" w:cs="Times New Roman"/>
          <w:kern w:val="0"/>
          <w:szCs w:val="24"/>
          <w:u w:val="single"/>
          <w:lang w:val="en-GB" w:eastAsia="en-US"/>
        </w:rPr>
        <w:t>D12/90</w:t>
      </w:r>
      <w:r w:rsidRPr="007A52E9">
        <w:rPr>
          <w:rFonts w:ascii="Times New Roman" w:eastAsia="MS Mincho" w:hAnsi="Times New Roman" w:cs="Times New Roman"/>
          <w:b/>
          <w:i/>
          <w:kern w:val="0"/>
          <w:szCs w:val="24"/>
          <w:lang w:val="en-GB" w:eastAsia="en-US"/>
        </w:rPr>
        <w:t xml:space="preserve"> </w:t>
      </w:r>
      <w:r w:rsidRPr="007A52E9">
        <w:rPr>
          <w:rFonts w:ascii="Times New Roman" w:eastAsia="MS Mincho" w:hAnsi="Times New Roman" w:cs="Times New Roman"/>
          <w:bCs/>
          <w:iCs/>
          <w:kern w:val="0"/>
          <w:szCs w:val="24"/>
          <w:lang w:val="en-GB" w:eastAsia="en-US"/>
        </w:rPr>
        <w:t>can be distinguished from the present case: the payment to the taxpayer in that case was compensated i</w:t>
      </w:r>
      <w:r w:rsidRPr="007A52E9">
        <w:rPr>
          <w:rFonts w:ascii="Times New Roman" w:eastAsia="MS Mincho" w:hAnsi="Times New Roman" w:cs="Times New Roman"/>
          <w:iCs/>
          <w:kern w:val="0"/>
          <w:szCs w:val="24"/>
          <w:lang w:val="en-GB" w:eastAsia="en-US"/>
        </w:rPr>
        <w:t>n respect of two out of seven ‘units’, and there</w:t>
      </w:r>
      <w:r w:rsidRPr="007A52E9">
        <w:rPr>
          <w:rFonts w:ascii="Times New Roman" w:eastAsia="MS Mincho" w:hAnsi="Times New Roman" w:cs="Times New Roman"/>
          <w:bCs/>
          <w:iCs/>
          <w:kern w:val="0"/>
          <w:szCs w:val="24"/>
          <w:lang w:val="en-GB" w:eastAsia="en-US"/>
        </w:rPr>
        <w:t xml:space="preserve"> was no issue of post-termination restrictive covenants.</w:t>
      </w:r>
      <w:r w:rsidRPr="007A52E9">
        <w:rPr>
          <w:rFonts w:ascii="Times New Roman" w:hAnsi="Times New Roman" w:cs="Times New Roman"/>
          <w:iCs/>
          <w:kern w:val="0"/>
          <w:szCs w:val="24"/>
          <w:lang w:val="en-GB"/>
        </w:rPr>
        <w:t xml:space="preserve"> That said, consideration of factors of the nature of the payment and continuing business after receipt of payment is relevant and helpful to this Board’s consideration of this Appeal.</w:t>
      </w:r>
    </w:p>
    <w:p w:rsidR="00AB7DCC" w:rsidRPr="007A52E9" w:rsidRDefault="00AB7DCC" w:rsidP="00214D82">
      <w:pPr>
        <w:widowControl/>
        <w:overflowPunct w:val="0"/>
        <w:ind w:hanging="1"/>
        <w:jc w:val="both"/>
        <w:rPr>
          <w:rFonts w:ascii="Times New Roman" w:hAnsi="Times New Roman" w:cs="Times New Roman"/>
          <w:iCs/>
          <w:kern w:val="0"/>
          <w:szCs w:val="24"/>
          <w:lang w:val="en-GB"/>
        </w:rPr>
      </w:pPr>
    </w:p>
    <w:p w:rsidR="00AB7DCC" w:rsidRPr="007A52E9" w:rsidRDefault="00AB7DCC" w:rsidP="00214D82">
      <w:pPr>
        <w:widowControl/>
        <w:numPr>
          <w:ilvl w:val="0"/>
          <w:numId w:val="11"/>
        </w:numPr>
        <w:overflowPunct w:val="0"/>
        <w:ind w:left="0" w:hanging="1"/>
        <w:jc w:val="both"/>
        <w:rPr>
          <w:rFonts w:ascii="Times New Roman" w:hAnsi="Times New Roman" w:cs="Times New Roman"/>
          <w:iCs/>
          <w:kern w:val="0"/>
          <w:szCs w:val="24"/>
          <w:lang w:val="en-GB"/>
        </w:rPr>
      </w:pPr>
      <w:r w:rsidRPr="007A52E9">
        <w:rPr>
          <w:rFonts w:ascii="Times New Roman" w:hAnsi="Times New Roman" w:cs="Times New Roman"/>
          <w:iCs/>
          <w:kern w:val="0"/>
          <w:szCs w:val="24"/>
          <w:lang w:val="en-GB"/>
        </w:rPr>
        <w:t xml:space="preserve">In </w:t>
      </w:r>
      <w:r w:rsidRPr="007A52E9">
        <w:rPr>
          <w:rFonts w:ascii="Times New Roman" w:eastAsia="MS Mincho" w:hAnsi="Times New Roman" w:cs="Times New Roman"/>
          <w:kern w:val="0"/>
          <w:szCs w:val="24"/>
          <w:u w:val="single"/>
          <w:lang w:val="en-GB" w:eastAsia="en-US"/>
        </w:rPr>
        <w:t>Aviation Fuel Supply Co v Commissioner of Inland Revenue</w:t>
      </w:r>
      <w:r w:rsidRPr="007A52E9">
        <w:rPr>
          <w:rFonts w:ascii="Times New Roman" w:eastAsia="MS Mincho" w:hAnsi="Times New Roman" w:cs="Times New Roman"/>
          <w:kern w:val="0"/>
          <w:szCs w:val="24"/>
          <w:lang w:val="en-GB" w:eastAsia="en-US"/>
        </w:rPr>
        <w:t xml:space="preserve"> [2013] 4 HKLRD 463, the taxpayer company entered into a franchise agreement with the Airport Authority (</w:t>
      </w:r>
      <w:r w:rsidR="00214D82"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AA</w:t>
      </w:r>
      <w:r w:rsidR="00214D82"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 under which the taxpayer company would design, construct and commission an aviation fuel service system (</w:t>
      </w:r>
      <w:r w:rsidR="00214D82"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facility</w:t>
      </w:r>
      <w:r w:rsidR="00214D82"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 for the new airport in Chek Lap Kok.  Among other things, the franchise agreement provided that the taxpayer company would receive payment from the operator of the facility (</w:t>
      </w:r>
      <w:r w:rsidR="00214D82"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facility operator</w:t>
      </w:r>
      <w:r w:rsidR="00214D82"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 xml:space="preserve">) which would enable the taxpayer company to recover the costs of construction with a reasonable rate of return.  The franchise agreement also provided an option for AA to make an accelerated payment to the taxpayer company, upon which the facility would be vested with AA and the facility operator would pay AA instead of the taxpayer company.  AA subsequently exercised the option and paid an accelerated payment to the taxpayer company.  The issue was whether the accelerated payment received by the taxpayer company was chargeable to profits tax. </w:t>
      </w:r>
    </w:p>
    <w:p w:rsidR="00AB7DCC" w:rsidRPr="007A52E9" w:rsidRDefault="00AB7DCC" w:rsidP="006D7987">
      <w:pPr>
        <w:widowControl/>
        <w:overflowPunct w:val="0"/>
        <w:ind w:left="851"/>
        <w:jc w:val="both"/>
        <w:rPr>
          <w:rFonts w:ascii="Times New Roman" w:hAnsi="Times New Roman" w:cs="Times New Roman"/>
          <w:iCs/>
          <w:kern w:val="0"/>
          <w:szCs w:val="24"/>
          <w:lang w:val="en-GB"/>
        </w:rPr>
      </w:pPr>
    </w:p>
    <w:p w:rsidR="00AB7DCC" w:rsidRPr="007A52E9" w:rsidRDefault="00AB7DCC" w:rsidP="00214D82">
      <w:pPr>
        <w:widowControl/>
        <w:overflowPunct w:val="0"/>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The Court of Appeal held that the accelerated payment was not a receipt derived from the taxpayer company’s business but capital in nature, hence not chargeable to profits tax. It was a payment to bring about the termination of the taxpayer company’s business/destruction of a capital asset.</w:t>
      </w:r>
    </w:p>
    <w:p w:rsidR="00AB7DCC" w:rsidRPr="007A52E9" w:rsidRDefault="00AB7DCC" w:rsidP="006D7987">
      <w:pPr>
        <w:widowControl/>
        <w:overflowPunct w:val="0"/>
        <w:ind w:left="851"/>
        <w:jc w:val="both"/>
        <w:rPr>
          <w:rFonts w:ascii="Times New Roman" w:hAnsi="Times New Roman" w:cs="Times New Roman"/>
          <w:iCs/>
          <w:kern w:val="0"/>
          <w:szCs w:val="24"/>
          <w:lang w:val="en-GB"/>
        </w:rPr>
      </w:pPr>
    </w:p>
    <w:p w:rsidR="00AB7DCC" w:rsidRPr="007A52E9" w:rsidRDefault="00AB7DCC" w:rsidP="00214D82">
      <w:pPr>
        <w:widowControl/>
        <w:numPr>
          <w:ilvl w:val="0"/>
          <w:numId w:val="11"/>
        </w:numPr>
        <w:overflowPunct w:val="0"/>
        <w:ind w:left="0" w:hanging="1"/>
        <w:jc w:val="both"/>
        <w:rPr>
          <w:rFonts w:ascii="Times New Roman" w:hAnsi="Times New Roman" w:cs="Times New Roman"/>
          <w:iCs/>
          <w:kern w:val="0"/>
          <w:szCs w:val="24"/>
          <w:lang w:val="en-GB"/>
        </w:rPr>
      </w:pPr>
      <w:r w:rsidRPr="007A52E9">
        <w:rPr>
          <w:rFonts w:ascii="Times New Roman" w:eastAsia="MS Mincho" w:hAnsi="Times New Roman" w:cs="Times New Roman"/>
          <w:kern w:val="0"/>
          <w:szCs w:val="24"/>
          <w:u w:val="single"/>
          <w:lang w:val="en-GB" w:eastAsia="en-US"/>
        </w:rPr>
        <w:t>Aviation Fuel Supply</w:t>
      </w:r>
      <w:r w:rsidRPr="007A52E9">
        <w:rPr>
          <w:rFonts w:ascii="Times New Roman" w:eastAsia="MS Mincho" w:hAnsi="Times New Roman" w:cs="Times New Roman"/>
          <w:bCs/>
          <w:iCs/>
          <w:kern w:val="0"/>
          <w:szCs w:val="24"/>
          <w:lang w:val="en-GB" w:eastAsia="en-US"/>
        </w:rPr>
        <w:t xml:space="preserve"> </w:t>
      </w:r>
      <w:r w:rsidRPr="007A52E9">
        <w:rPr>
          <w:rFonts w:ascii="Times New Roman" w:hAnsi="Times New Roman" w:cs="Times New Roman"/>
          <w:szCs w:val="24"/>
        </w:rPr>
        <w:t>(</w:t>
      </w:r>
      <w:r w:rsidRPr="007A52E9">
        <w:rPr>
          <w:rFonts w:ascii="Times New Roman" w:hAnsi="Times New Roman" w:cs="Times New Roman"/>
          <w:i/>
          <w:szCs w:val="24"/>
        </w:rPr>
        <w:t>supra</w:t>
      </w:r>
      <w:r w:rsidRPr="007A52E9">
        <w:rPr>
          <w:rFonts w:ascii="Times New Roman" w:hAnsi="Times New Roman" w:cs="Times New Roman"/>
          <w:szCs w:val="24"/>
        </w:rPr>
        <w:t xml:space="preserve">) </w:t>
      </w:r>
      <w:r w:rsidRPr="007A52E9">
        <w:rPr>
          <w:rFonts w:ascii="Times New Roman" w:eastAsia="MS Mincho" w:hAnsi="Times New Roman" w:cs="Times New Roman"/>
          <w:bCs/>
          <w:iCs/>
          <w:kern w:val="0"/>
          <w:szCs w:val="24"/>
          <w:lang w:val="en-GB" w:eastAsia="en-US"/>
        </w:rPr>
        <w:t xml:space="preserve">is readily distinguishable from the present case for at least two reasons. First, </w:t>
      </w:r>
      <w:r w:rsidRPr="007A52E9">
        <w:rPr>
          <w:rFonts w:ascii="Times New Roman" w:hAnsi="Times New Roman" w:cs="Times New Roman"/>
          <w:iCs/>
          <w:kern w:val="0"/>
          <w:szCs w:val="24"/>
          <w:lang w:val="en-GB"/>
        </w:rPr>
        <w:t xml:space="preserve">in the present case, the Taxpayer </w:t>
      </w:r>
      <w:r w:rsidRPr="007A52E9">
        <w:rPr>
          <w:rFonts w:ascii="Times New Roman" w:eastAsia="MS Mincho" w:hAnsi="Times New Roman" w:cs="Times New Roman"/>
          <w:kern w:val="0"/>
          <w:szCs w:val="24"/>
          <w:lang w:val="en-GB" w:eastAsia="en-US"/>
        </w:rPr>
        <w:t xml:space="preserve">was providing service to the Company under the Agency Contracts, for which he was remunerated.  Secondly, the Sum was calculated by reference to past earnings and the length of his service; and thirdly the Taxpayer had the choice whether to elect to terminate the Agency Contracts. Moreover, the evidence of the present case is such that the Taxpayer continued to sell </w:t>
      </w:r>
      <w:r w:rsidR="00FD5113" w:rsidRPr="007A52E9">
        <w:rPr>
          <w:rFonts w:ascii="Times New Roman" w:eastAsia="MS Mincho" w:hAnsi="Times New Roman" w:cs="Times New Roman"/>
          <w:kern w:val="0"/>
          <w:szCs w:val="24"/>
          <w:lang w:val="en-GB" w:eastAsia="en-US"/>
        </w:rPr>
        <w:t>insurance</w:t>
      </w:r>
      <w:r w:rsidRPr="007A52E9">
        <w:rPr>
          <w:rFonts w:ascii="Times New Roman" w:eastAsia="MS Mincho" w:hAnsi="Times New Roman" w:cs="Times New Roman"/>
          <w:kern w:val="0"/>
          <w:szCs w:val="24"/>
          <w:lang w:val="en-GB" w:eastAsia="en-US"/>
        </w:rPr>
        <w:t xml:space="preserve"> products on behalf of the Company (via </w:t>
      </w:r>
      <w:r w:rsidR="00214D82" w:rsidRPr="007A52E9">
        <w:rPr>
          <w:rFonts w:ascii="Times New Roman" w:eastAsia="MS Mincho" w:hAnsi="Times New Roman" w:cs="Times New Roman"/>
          <w:kern w:val="0"/>
          <w:szCs w:val="24"/>
          <w:lang w:val="en-GB" w:eastAsia="en-US"/>
        </w:rPr>
        <w:t>Company J</w:t>
      </w:r>
      <w:r w:rsidRPr="007A52E9">
        <w:rPr>
          <w:rFonts w:ascii="Times New Roman" w:eastAsia="MS Mincho" w:hAnsi="Times New Roman" w:cs="Times New Roman"/>
          <w:kern w:val="0"/>
          <w:szCs w:val="24"/>
          <w:lang w:val="en-GB" w:eastAsia="en-US"/>
        </w:rPr>
        <w:t xml:space="preserve"> under the Corporate Agency Agreement) and to provide consultancy services to the Company (under the Consultancy Agreement). </w:t>
      </w:r>
    </w:p>
    <w:p w:rsidR="00AB7DCC" w:rsidRPr="007A52E9" w:rsidRDefault="00AB7DCC" w:rsidP="00214D82">
      <w:pPr>
        <w:widowControl/>
        <w:overflowPunct w:val="0"/>
        <w:autoSpaceDE w:val="0"/>
        <w:autoSpaceDN w:val="0"/>
        <w:adjustRightInd w:val="0"/>
        <w:snapToGrid w:val="0"/>
        <w:ind w:hanging="1"/>
        <w:jc w:val="both"/>
        <w:textAlignment w:val="baseline"/>
        <w:rPr>
          <w:rFonts w:ascii="Times New Roman" w:hAnsi="Times New Roman" w:cs="Times New Roman"/>
          <w:kern w:val="0"/>
          <w:szCs w:val="24"/>
        </w:rPr>
      </w:pPr>
    </w:p>
    <w:p w:rsidR="00AB7DCC" w:rsidRPr="007A52E9" w:rsidRDefault="00AB7DCC" w:rsidP="00214D82">
      <w:pPr>
        <w:widowControl/>
        <w:numPr>
          <w:ilvl w:val="0"/>
          <w:numId w:val="11"/>
        </w:numPr>
        <w:overflowPunct w:val="0"/>
        <w:ind w:left="0" w:hanging="1"/>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 xml:space="preserve">On the application of section 61A of the IRO, reference is made to the case of </w:t>
      </w:r>
      <w:r w:rsidRPr="007A52E9">
        <w:rPr>
          <w:rFonts w:ascii="Times New Roman" w:eastAsia="MS Mincho" w:hAnsi="Times New Roman" w:cs="Times New Roman"/>
          <w:kern w:val="0"/>
          <w:szCs w:val="24"/>
          <w:u w:val="single"/>
          <w:lang w:val="en-GB" w:eastAsia="en-US"/>
        </w:rPr>
        <w:t>Commissioner of Inland Revenue v Tai Hing Cotton Mill (Development) Ltd</w:t>
      </w:r>
      <w:r w:rsidRPr="007A52E9">
        <w:rPr>
          <w:rFonts w:ascii="Times New Roman" w:eastAsia="MS Mincho" w:hAnsi="Times New Roman" w:cs="Times New Roman"/>
          <w:kern w:val="0"/>
          <w:szCs w:val="24"/>
          <w:lang w:val="en-GB" w:eastAsia="en-US"/>
        </w:rPr>
        <w:t xml:space="preserve"> [2008] 1 HKC 151, in which the Court of Final Appeal explained (at [14]) as follows:</w:t>
      </w:r>
    </w:p>
    <w:p w:rsidR="00AB7DCC" w:rsidRPr="007A52E9" w:rsidRDefault="00AB7DCC" w:rsidP="006D7987">
      <w:pPr>
        <w:widowControl/>
        <w:overflowPunct w:val="0"/>
        <w:ind w:left="851"/>
        <w:contextualSpacing/>
        <w:jc w:val="both"/>
        <w:rPr>
          <w:rFonts w:ascii="Times New Roman" w:eastAsia="MS Mincho" w:hAnsi="Times New Roman" w:cs="Times New Roman"/>
          <w:kern w:val="0"/>
          <w:szCs w:val="24"/>
          <w:lang w:val="en-GB" w:eastAsia="en-US"/>
        </w:rPr>
      </w:pPr>
    </w:p>
    <w:p w:rsidR="00AB7DCC" w:rsidRPr="007A52E9" w:rsidRDefault="00D30721" w:rsidP="00D30721">
      <w:pPr>
        <w:widowControl/>
        <w:overflowPunct w:val="0"/>
        <w:ind w:leftChars="638" w:left="1531"/>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w:t>
      </w:r>
      <w:r w:rsidR="00AB7DCC" w:rsidRPr="007A52E9">
        <w:rPr>
          <w:rFonts w:ascii="Times New Roman" w:eastAsia="MS Mincho" w:hAnsi="Times New Roman" w:cs="Times New Roman"/>
          <w:i/>
          <w:kern w:val="0"/>
          <w:szCs w:val="24"/>
          <w:lang w:val="en-GB" w:eastAsia="en-US"/>
        </w:rPr>
        <w:t>…s.61A raises a straightforward question of causation and comparison. If the effect of the transaction is that your liability to tax is less than it would have been on some other appropriate hypothesis, you have had a tax benefit. Provided that the calculation is properly done, the section is not concerned with how the elements of the calculation are categorised for other purposes of tax law.</w:t>
      </w:r>
      <w:r w:rsidRPr="007A52E9">
        <w:rPr>
          <w:rFonts w:ascii="Times New Roman" w:eastAsia="MS Mincho" w:hAnsi="Times New Roman" w:cs="Times New Roman"/>
          <w:kern w:val="0"/>
          <w:szCs w:val="24"/>
          <w:lang w:val="en-GB" w:eastAsia="en-US"/>
        </w:rPr>
        <w:t>’</w:t>
      </w:r>
    </w:p>
    <w:p w:rsidR="00AB7DCC" w:rsidRPr="007A52E9" w:rsidRDefault="00AB7DCC" w:rsidP="006D7987">
      <w:pPr>
        <w:widowControl/>
        <w:overflowPunct w:val="0"/>
        <w:contextualSpacing/>
        <w:jc w:val="both"/>
        <w:rPr>
          <w:rFonts w:ascii="Times New Roman" w:eastAsia="MS Mincho" w:hAnsi="Times New Roman" w:cs="Times New Roman"/>
          <w:kern w:val="0"/>
          <w:szCs w:val="24"/>
          <w:lang w:val="en-GB" w:eastAsia="en-US"/>
        </w:rPr>
      </w:pPr>
    </w:p>
    <w:p w:rsidR="00AB7DCC" w:rsidRPr="007A52E9" w:rsidRDefault="00AB7DCC" w:rsidP="00D30721">
      <w:pPr>
        <w:widowControl/>
        <w:numPr>
          <w:ilvl w:val="0"/>
          <w:numId w:val="11"/>
        </w:numPr>
        <w:overflowPunct w:val="0"/>
        <w:ind w:left="0" w:firstLine="0"/>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 xml:space="preserve">As to how the power under section 61A should be exercised by the Commissioner, the Court of Final Appeal gave guidance in </w:t>
      </w:r>
      <w:r w:rsidRPr="007A52E9">
        <w:rPr>
          <w:rFonts w:ascii="Times New Roman" w:eastAsia="MS Mincho" w:hAnsi="Times New Roman" w:cs="Times New Roman"/>
          <w:kern w:val="0"/>
          <w:szCs w:val="24"/>
          <w:u w:val="single"/>
          <w:lang w:val="en-GB" w:eastAsia="en-US"/>
        </w:rPr>
        <w:t>Ngai Lik Electronics Co Ltd v Commissioner of Inland Revenue</w:t>
      </w:r>
      <w:r w:rsidRPr="007A52E9">
        <w:rPr>
          <w:rFonts w:ascii="Times New Roman" w:eastAsia="MS Mincho" w:hAnsi="Times New Roman" w:cs="Times New Roman"/>
          <w:kern w:val="0"/>
          <w:szCs w:val="24"/>
          <w:lang w:val="en-GB" w:eastAsia="en-US"/>
        </w:rPr>
        <w:t xml:space="preserve"> (2009) 12 HKCFAR 296, (at [34]-[37]):</w:t>
      </w:r>
    </w:p>
    <w:p w:rsidR="00AB7DCC" w:rsidRPr="007A52E9" w:rsidRDefault="00AB7DCC" w:rsidP="006D7987">
      <w:pPr>
        <w:widowControl/>
        <w:overflowPunct w:val="0"/>
        <w:ind w:left="-709"/>
        <w:contextualSpacing/>
        <w:jc w:val="both"/>
        <w:rPr>
          <w:rFonts w:ascii="Times New Roman" w:eastAsia="MS Mincho" w:hAnsi="Times New Roman" w:cs="Times New Roman"/>
          <w:kern w:val="0"/>
          <w:szCs w:val="24"/>
          <w:lang w:val="en-GB" w:eastAsia="en-US"/>
        </w:rPr>
      </w:pPr>
    </w:p>
    <w:p w:rsidR="00AB7DCC" w:rsidRPr="007A52E9" w:rsidRDefault="002D4E27" w:rsidP="00D30721">
      <w:pPr>
        <w:widowControl/>
        <w:tabs>
          <w:tab w:val="left" w:pos="2107"/>
        </w:tabs>
        <w:overflowPunct w:val="0"/>
        <w:ind w:leftChars="638" w:left="2107" w:hangingChars="240" w:hanging="576"/>
        <w:contextualSpacing/>
        <w:jc w:val="both"/>
        <w:rPr>
          <w:rFonts w:ascii="Times New Roman" w:eastAsia="MS Mincho" w:hAnsi="Times New Roman" w:cs="Times New Roman"/>
          <w:i/>
          <w:kern w:val="0"/>
          <w:szCs w:val="24"/>
          <w:lang w:val="en-GB" w:eastAsia="en-US"/>
        </w:rPr>
      </w:pPr>
      <w:r w:rsidRPr="007A52E9">
        <w:rPr>
          <w:rFonts w:ascii="Times New Roman" w:eastAsia="MS Mincho" w:hAnsi="Times New Roman" w:cs="Times New Roman"/>
          <w:kern w:val="0"/>
          <w:szCs w:val="24"/>
          <w:lang w:val="en-GB" w:eastAsia="en-US"/>
        </w:rPr>
        <w:t>‘</w:t>
      </w:r>
      <w:r w:rsidR="00AB7DCC" w:rsidRPr="007A52E9">
        <w:rPr>
          <w:rFonts w:ascii="Times New Roman" w:eastAsia="MS Mincho" w:hAnsi="Times New Roman" w:cs="Times New Roman"/>
          <w:i/>
          <w:kern w:val="0"/>
          <w:szCs w:val="24"/>
          <w:lang w:val="en-GB" w:eastAsia="en-US"/>
        </w:rPr>
        <w:t>34.</w:t>
      </w:r>
      <w:r w:rsidR="00D30721" w:rsidRPr="007A52E9">
        <w:rPr>
          <w:rFonts w:ascii="Times New Roman" w:eastAsia="MS Mincho" w:hAnsi="Times New Roman" w:cs="Times New Roman"/>
          <w:i/>
          <w:kern w:val="0"/>
          <w:szCs w:val="24"/>
          <w:lang w:val="en-GB" w:eastAsia="en-US"/>
        </w:rPr>
        <w:tab/>
      </w:r>
      <w:r w:rsidR="00AB7DCC" w:rsidRPr="007A52E9">
        <w:rPr>
          <w:rFonts w:ascii="Times New Roman" w:eastAsia="MS Mincho" w:hAnsi="Times New Roman" w:cs="Times New Roman"/>
          <w:i/>
          <w:kern w:val="0"/>
          <w:szCs w:val="24"/>
          <w:lang w:val="en-GB" w:eastAsia="en-US"/>
        </w:rPr>
        <w:t>Three intersecting conditions must be satisfied before the Commissioner can exercise her power to raise an assessment under s.61A(2). They are that:</w:t>
      </w:r>
    </w:p>
    <w:p w:rsidR="00AB7DCC" w:rsidRPr="007A52E9" w:rsidRDefault="00AB7DCC" w:rsidP="006D7987">
      <w:pPr>
        <w:widowControl/>
        <w:overflowPunct w:val="0"/>
        <w:contextualSpacing/>
        <w:jc w:val="both"/>
        <w:rPr>
          <w:rFonts w:ascii="Times New Roman" w:eastAsia="MS Mincho" w:hAnsi="Times New Roman" w:cs="Times New Roman"/>
          <w:i/>
          <w:kern w:val="0"/>
          <w:szCs w:val="24"/>
          <w:lang w:val="en-GB" w:eastAsia="en-US"/>
        </w:rPr>
      </w:pPr>
    </w:p>
    <w:p w:rsidR="00AB7DCC" w:rsidRPr="007A52E9" w:rsidRDefault="00AB7DCC" w:rsidP="002D4E27">
      <w:pPr>
        <w:widowControl/>
        <w:tabs>
          <w:tab w:val="left" w:pos="2683"/>
        </w:tabs>
        <w:overflowPunct w:val="0"/>
        <w:ind w:leftChars="878" w:left="2683" w:hangingChars="240" w:hanging="576"/>
        <w:contextualSpacing/>
        <w:jc w:val="both"/>
        <w:rPr>
          <w:rFonts w:ascii="Times New Roman" w:eastAsia="MS Mincho" w:hAnsi="Times New Roman" w:cs="Times New Roman"/>
          <w:i/>
          <w:kern w:val="0"/>
          <w:szCs w:val="24"/>
          <w:lang w:val="en-GB" w:eastAsia="en-US"/>
        </w:rPr>
      </w:pPr>
      <w:r w:rsidRPr="007A52E9">
        <w:rPr>
          <w:rFonts w:ascii="Times New Roman" w:eastAsia="MS Mincho" w:hAnsi="Times New Roman" w:cs="Times New Roman"/>
          <w:i/>
          <w:kern w:val="0"/>
          <w:szCs w:val="24"/>
          <w:lang w:val="en-GB" w:eastAsia="en-US"/>
        </w:rPr>
        <w:t>(a)</w:t>
      </w:r>
      <w:r w:rsidR="00D30721" w:rsidRPr="007A52E9">
        <w:rPr>
          <w:rFonts w:ascii="Times New Roman" w:eastAsia="MS Mincho" w:hAnsi="Times New Roman" w:cs="Times New Roman"/>
          <w:i/>
          <w:kern w:val="0"/>
          <w:szCs w:val="24"/>
          <w:lang w:val="en-GB" w:eastAsia="en-US"/>
        </w:rPr>
        <w:tab/>
      </w:r>
      <w:r w:rsidRPr="007A52E9">
        <w:rPr>
          <w:rFonts w:ascii="Times New Roman" w:eastAsia="MS Mincho" w:hAnsi="Times New Roman" w:cs="Times New Roman"/>
          <w:i/>
          <w:kern w:val="0"/>
          <w:szCs w:val="24"/>
          <w:lang w:val="en-GB" w:eastAsia="en-US"/>
        </w:rPr>
        <w:t>a transaction (broadly defined to include an operation or scheme) has been entered into;</w:t>
      </w:r>
    </w:p>
    <w:p w:rsidR="00D30721" w:rsidRPr="007A52E9" w:rsidRDefault="00D30721" w:rsidP="002D4E27">
      <w:pPr>
        <w:widowControl/>
        <w:tabs>
          <w:tab w:val="left" w:pos="2683"/>
        </w:tabs>
        <w:overflowPunct w:val="0"/>
        <w:ind w:leftChars="878" w:left="2683" w:hangingChars="240" w:hanging="576"/>
        <w:contextualSpacing/>
        <w:jc w:val="both"/>
        <w:rPr>
          <w:rFonts w:ascii="Times New Roman" w:eastAsia="MS Mincho" w:hAnsi="Times New Roman" w:cs="Times New Roman"/>
          <w:i/>
          <w:kern w:val="0"/>
          <w:szCs w:val="24"/>
          <w:lang w:val="en-GB" w:eastAsia="en-US"/>
        </w:rPr>
      </w:pPr>
    </w:p>
    <w:p w:rsidR="00AB7DCC" w:rsidRPr="007A52E9" w:rsidRDefault="00AB7DCC" w:rsidP="002D4E27">
      <w:pPr>
        <w:widowControl/>
        <w:tabs>
          <w:tab w:val="left" w:pos="2683"/>
        </w:tabs>
        <w:overflowPunct w:val="0"/>
        <w:ind w:leftChars="878" w:left="2683" w:hangingChars="240" w:hanging="576"/>
        <w:contextualSpacing/>
        <w:jc w:val="both"/>
        <w:rPr>
          <w:rFonts w:ascii="Times New Roman" w:eastAsia="MS Mincho" w:hAnsi="Times New Roman" w:cs="Times New Roman"/>
          <w:i/>
          <w:kern w:val="0"/>
          <w:szCs w:val="24"/>
          <w:lang w:val="en-GB" w:eastAsia="en-US"/>
        </w:rPr>
      </w:pPr>
      <w:r w:rsidRPr="007A52E9">
        <w:rPr>
          <w:rFonts w:ascii="Times New Roman" w:eastAsia="MS Mincho" w:hAnsi="Times New Roman" w:cs="Times New Roman"/>
          <w:i/>
          <w:kern w:val="0"/>
          <w:szCs w:val="24"/>
          <w:lang w:val="en-GB" w:eastAsia="en-US"/>
        </w:rPr>
        <w:t>(b)</w:t>
      </w:r>
      <w:r w:rsidR="00D30721" w:rsidRPr="007A52E9">
        <w:rPr>
          <w:rFonts w:ascii="Times New Roman" w:eastAsia="MS Mincho" w:hAnsi="Times New Roman" w:cs="Times New Roman"/>
          <w:i/>
          <w:kern w:val="0"/>
          <w:szCs w:val="24"/>
          <w:lang w:val="en-GB" w:eastAsia="en-US"/>
        </w:rPr>
        <w:tab/>
      </w:r>
      <w:r w:rsidRPr="007A52E9">
        <w:rPr>
          <w:rFonts w:ascii="Times New Roman" w:eastAsia="MS Mincho" w:hAnsi="Times New Roman" w:cs="Times New Roman"/>
          <w:i/>
          <w:kern w:val="0"/>
          <w:szCs w:val="24"/>
          <w:lang w:val="en-GB" w:eastAsia="en-US"/>
        </w:rPr>
        <w:t>such transaction has, or would have had but for this section, the effect of conferring a tax benefit on the relevant person (that is, on the taxpayer against whom the section has been invoked); and</w:t>
      </w:r>
    </w:p>
    <w:p w:rsidR="00D30721" w:rsidRPr="007A52E9" w:rsidRDefault="00D30721" w:rsidP="002D4E27">
      <w:pPr>
        <w:widowControl/>
        <w:tabs>
          <w:tab w:val="left" w:pos="2683"/>
        </w:tabs>
        <w:overflowPunct w:val="0"/>
        <w:ind w:leftChars="878" w:left="2683" w:hangingChars="240" w:hanging="576"/>
        <w:contextualSpacing/>
        <w:jc w:val="both"/>
        <w:rPr>
          <w:rFonts w:ascii="Times New Roman" w:eastAsia="MS Mincho" w:hAnsi="Times New Roman" w:cs="Times New Roman"/>
          <w:i/>
          <w:kern w:val="0"/>
          <w:szCs w:val="24"/>
          <w:lang w:val="en-GB" w:eastAsia="en-US"/>
        </w:rPr>
      </w:pPr>
    </w:p>
    <w:p w:rsidR="00AB7DCC" w:rsidRPr="007A52E9" w:rsidRDefault="00AB7DCC" w:rsidP="002D4E27">
      <w:pPr>
        <w:widowControl/>
        <w:tabs>
          <w:tab w:val="left" w:pos="2683"/>
        </w:tabs>
        <w:overflowPunct w:val="0"/>
        <w:ind w:leftChars="878" w:left="2683" w:hangingChars="240" w:hanging="576"/>
        <w:contextualSpacing/>
        <w:jc w:val="both"/>
        <w:rPr>
          <w:rFonts w:ascii="Times New Roman" w:eastAsia="MS Mincho" w:hAnsi="Times New Roman" w:cs="Times New Roman"/>
          <w:i/>
          <w:kern w:val="0"/>
          <w:szCs w:val="24"/>
          <w:lang w:val="en-GB" w:eastAsia="en-US"/>
        </w:rPr>
      </w:pPr>
      <w:r w:rsidRPr="007A52E9">
        <w:rPr>
          <w:rFonts w:ascii="Times New Roman" w:eastAsia="MS Mincho" w:hAnsi="Times New Roman" w:cs="Times New Roman"/>
          <w:i/>
          <w:kern w:val="0"/>
          <w:szCs w:val="24"/>
          <w:lang w:val="en-GB" w:eastAsia="en-US"/>
        </w:rPr>
        <w:t>(c)</w:t>
      </w:r>
      <w:r w:rsidR="00D30721" w:rsidRPr="007A52E9">
        <w:rPr>
          <w:rFonts w:ascii="Times New Roman" w:eastAsia="MS Mincho" w:hAnsi="Times New Roman" w:cs="Times New Roman"/>
          <w:i/>
          <w:kern w:val="0"/>
          <w:szCs w:val="24"/>
          <w:lang w:val="en-GB" w:eastAsia="en-US"/>
        </w:rPr>
        <w:tab/>
      </w:r>
      <w:r w:rsidRPr="007A52E9">
        <w:rPr>
          <w:rFonts w:ascii="Times New Roman" w:eastAsia="MS Mincho" w:hAnsi="Times New Roman" w:cs="Times New Roman"/>
          <w:i/>
          <w:kern w:val="0"/>
          <w:szCs w:val="24"/>
          <w:lang w:val="en-GB" w:eastAsia="en-US"/>
        </w:rPr>
        <w:t>viewing the transaction through the prism of the seven matters enumerated in s.61A(1)(a)–(g), it would objectively be concluded that it was entered into or carried out for the sole or dominant purpose of enabling the taxpayer to obtain a tax benefit.</w:t>
      </w:r>
    </w:p>
    <w:p w:rsidR="00AB7DCC" w:rsidRPr="007A52E9" w:rsidRDefault="00AB7DCC" w:rsidP="006D7987">
      <w:pPr>
        <w:widowControl/>
        <w:overflowPunct w:val="0"/>
        <w:ind w:left="1276" w:hanging="2"/>
        <w:contextualSpacing/>
        <w:jc w:val="both"/>
        <w:rPr>
          <w:rFonts w:ascii="Times New Roman" w:eastAsia="MS Mincho" w:hAnsi="Times New Roman" w:cs="Times New Roman"/>
          <w:i/>
          <w:kern w:val="0"/>
          <w:szCs w:val="24"/>
          <w:lang w:val="en-GB" w:eastAsia="en-US"/>
        </w:rPr>
      </w:pPr>
    </w:p>
    <w:p w:rsidR="00AB7DCC" w:rsidRPr="007A52E9" w:rsidRDefault="00AB7DCC" w:rsidP="00D30721">
      <w:pPr>
        <w:widowControl/>
        <w:tabs>
          <w:tab w:val="left" w:pos="2107"/>
        </w:tabs>
        <w:overflowPunct w:val="0"/>
        <w:ind w:leftChars="638" w:left="2107" w:hangingChars="240" w:hanging="576"/>
        <w:contextualSpacing/>
        <w:jc w:val="both"/>
        <w:rPr>
          <w:rFonts w:ascii="Times New Roman" w:eastAsia="MS Mincho" w:hAnsi="Times New Roman" w:cs="Times New Roman"/>
          <w:i/>
          <w:kern w:val="0"/>
          <w:szCs w:val="24"/>
          <w:lang w:val="en-GB" w:eastAsia="en-US"/>
        </w:rPr>
      </w:pPr>
      <w:r w:rsidRPr="007A52E9">
        <w:rPr>
          <w:rFonts w:ascii="Times New Roman" w:eastAsia="MS Mincho" w:hAnsi="Times New Roman" w:cs="Times New Roman"/>
          <w:i/>
          <w:kern w:val="0"/>
          <w:szCs w:val="24"/>
          <w:lang w:val="en-GB" w:eastAsia="en-US"/>
        </w:rPr>
        <w:t>35.</w:t>
      </w:r>
      <w:r w:rsidR="00D30721" w:rsidRPr="007A52E9">
        <w:rPr>
          <w:rFonts w:ascii="Times New Roman" w:eastAsia="MS Mincho" w:hAnsi="Times New Roman" w:cs="Times New Roman"/>
          <w:i/>
          <w:kern w:val="0"/>
          <w:szCs w:val="24"/>
          <w:lang w:val="en-GB" w:eastAsia="en-US"/>
        </w:rPr>
        <w:tab/>
      </w:r>
      <w:r w:rsidRPr="007A52E9">
        <w:rPr>
          <w:rFonts w:ascii="Times New Roman" w:eastAsia="MS Mincho" w:hAnsi="Times New Roman" w:cs="Times New Roman"/>
          <w:i/>
          <w:kern w:val="0"/>
          <w:szCs w:val="24"/>
          <w:lang w:val="en-GB" w:eastAsia="en-US"/>
        </w:rPr>
        <w:t>If s.61A is to be applied, it is essential to identify with some precision what the tax benefit allegedly conferred (or which would, but for the section be conferred) on the taxpayer consists of. Only then can one confidently identify the transaction, if any, which has the effect of conferring that tax benefit on him. And only then is one able to examine that transaction in the light of the seven specified matters to determine whether its sole or dominant purpose is to enable the taxpayer to obtain a tax benefit.</w:t>
      </w:r>
      <w:r w:rsidR="002D4E27" w:rsidRPr="007A52E9">
        <w:rPr>
          <w:rFonts w:ascii="Times New Roman" w:eastAsia="MS Mincho" w:hAnsi="Times New Roman" w:cs="Times New Roman"/>
          <w:kern w:val="0"/>
          <w:szCs w:val="24"/>
          <w:lang w:val="en-GB" w:eastAsia="en-US"/>
        </w:rPr>
        <w:t>’</w:t>
      </w:r>
    </w:p>
    <w:p w:rsidR="00AB7DCC" w:rsidRPr="007A52E9" w:rsidRDefault="00AB7DCC" w:rsidP="006D7987">
      <w:pPr>
        <w:widowControl/>
        <w:overflowPunct w:val="0"/>
        <w:ind w:left="1276" w:hanging="2"/>
        <w:contextualSpacing/>
        <w:jc w:val="both"/>
        <w:rPr>
          <w:rFonts w:ascii="Times New Roman" w:eastAsia="MS Mincho" w:hAnsi="Times New Roman" w:cs="Times New Roman"/>
          <w:i/>
          <w:kern w:val="0"/>
          <w:szCs w:val="24"/>
          <w:lang w:val="en-GB" w:eastAsia="en-US"/>
        </w:rPr>
      </w:pPr>
    </w:p>
    <w:p w:rsidR="00AB7DCC" w:rsidRPr="007A52E9" w:rsidRDefault="00AB7DCC" w:rsidP="002D4E27">
      <w:pPr>
        <w:numPr>
          <w:ilvl w:val="0"/>
          <w:numId w:val="6"/>
        </w:numPr>
        <w:overflowPunct w:val="0"/>
        <w:ind w:left="0" w:firstLine="0"/>
        <w:jc w:val="both"/>
        <w:rPr>
          <w:rFonts w:ascii="Times New Roman" w:hAnsi="Times New Roman" w:cs="Times New Roman"/>
          <w:b/>
          <w:bCs/>
          <w:szCs w:val="24"/>
        </w:rPr>
      </w:pPr>
      <w:r w:rsidRPr="007A52E9">
        <w:rPr>
          <w:rFonts w:ascii="Times New Roman" w:hAnsi="Times New Roman" w:cs="Times New Roman"/>
          <w:b/>
          <w:bCs/>
          <w:szCs w:val="24"/>
        </w:rPr>
        <w:t>Analysis</w:t>
      </w:r>
    </w:p>
    <w:p w:rsidR="00AB7DCC" w:rsidRPr="007A52E9" w:rsidRDefault="00AB7DCC" w:rsidP="006D7987">
      <w:pPr>
        <w:widowControl/>
        <w:overflowPunct w:val="0"/>
        <w:autoSpaceDE w:val="0"/>
        <w:autoSpaceDN w:val="0"/>
        <w:adjustRightInd w:val="0"/>
        <w:snapToGrid w:val="0"/>
        <w:ind w:left="588"/>
        <w:jc w:val="both"/>
        <w:textAlignment w:val="baseline"/>
        <w:rPr>
          <w:rFonts w:ascii="Times New Roman" w:hAnsi="Times New Roman" w:cs="Times New Roman"/>
          <w:b/>
          <w:bCs/>
          <w:kern w:val="0"/>
          <w:szCs w:val="24"/>
          <w:u w:val="single"/>
        </w:rPr>
      </w:pPr>
    </w:p>
    <w:p w:rsidR="00AB7DCC" w:rsidRPr="007A52E9" w:rsidRDefault="00AB7DCC" w:rsidP="002D4E27">
      <w:pPr>
        <w:widowControl/>
        <w:overflowPunct w:val="0"/>
        <w:autoSpaceDE w:val="0"/>
        <w:autoSpaceDN w:val="0"/>
        <w:adjustRightInd w:val="0"/>
        <w:snapToGrid w:val="0"/>
        <w:jc w:val="both"/>
        <w:textAlignment w:val="baseline"/>
        <w:rPr>
          <w:rFonts w:ascii="Times New Roman" w:hAnsi="Times New Roman" w:cs="Times New Roman"/>
          <w:b/>
          <w:i/>
          <w:kern w:val="0"/>
          <w:szCs w:val="24"/>
        </w:rPr>
      </w:pPr>
      <w:r w:rsidRPr="007A52E9">
        <w:rPr>
          <w:rFonts w:ascii="Times New Roman" w:hAnsi="Times New Roman" w:cs="Times New Roman"/>
          <w:b/>
          <w:i/>
          <w:kern w:val="0"/>
          <w:szCs w:val="24"/>
        </w:rPr>
        <w:t>Nature of the Sum</w:t>
      </w:r>
    </w:p>
    <w:p w:rsidR="00AB7DCC" w:rsidRPr="007A52E9" w:rsidRDefault="00AB7DCC" w:rsidP="006D7987">
      <w:pPr>
        <w:widowControl/>
        <w:overflowPunct w:val="0"/>
        <w:autoSpaceDE w:val="0"/>
        <w:autoSpaceDN w:val="0"/>
        <w:adjustRightInd w:val="0"/>
        <w:snapToGrid w:val="0"/>
        <w:ind w:left="588"/>
        <w:jc w:val="both"/>
        <w:textAlignment w:val="baseline"/>
        <w:rPr>
          <w:rFonts w:ascii="Times New Roman" w:hAnsi="Times New Roman" w:cs="Times New Roman"/>
          <w:kern w:val="0"/>
          <w:szCs w:val="24"/>
          <w:u w:val="single"/>
        </w:rPr>
      </w:pPr>
    </w:p>
    <w:p w:rsidR="00AB7DCC" w:rsidRPr="007A52E9" w:rsidRDefault="00AB7DCC" w:rsidP="002D4E27">
      <w:pPr>
        <w:numPr>
          <w:ilvl w:val="0"/>
          <w:numId w:val="11"/>
        </w:numPr>
        <w:overflowPunct w:val="0"/>
        <w:ind w:left="0" w:firstLine="0"/>
        <w:jc w:val="both"/>
        <w:rPr>
          <w:rFonts w:ascii="Times New Roman" w:hAnsi="Times New Roman" w:cs="Times New Roman"/>
          <w:szCs w:val="24"/>
        </w:rPr>
      </w:pPr>
      <w:r w:rsidRPr="007A52E9">
        <w:rPr>
          <w:rFonts w:ascii="Times New Roman" w:hAnsi="Times New Roman" w:cs="Times New Roman"/>
          <w:szCs w:val="24"/>
        </w:rPr>
        <w:t xml:space="preserve">In considering the true nature of the Sum paid under the NBA (as amended by the First Addendum and the Second Addendum) for the purposes of the IRO, this Board considers the evidence of </w:t>
      </w:r>
      <w:r w:rsidR="002D4E27" w:rsidRPr="007A52E9">
        <w:rPr>
          <w:rFonts w:ascii="Times New Roman" w:hAnsi="Times New Roman" w:cs="Times New Roman"/>
          <w:szCs w:val="24"/>
        </w:rPr>
        <w:t>Mr H</w:t>
      </w:r>
      <w:r w:rsidRPr="007A52E9">
        <w:rPr>
          <w:rFonts w:ascii="Times New Roman" w:hAnsi="Times New Roman" w:cs="Times New Roman"/>
          <w:szCs w:val="24"/>
        </w:rPr>
        <w:t xml:space="preserve"> on the background leading to the inception and initiation of the NBA, and the objectives thereof, important.</w:t>
      </w:r>
    </w:p>
    <w:p w:rsidR="00AB7DCC" w:rsidRPr="007A52E9" w:rsidRDefault="00AB7DCC" w:rsidP="002D4E27">
      <w:pPr>
        <w:overflowPunct w:val="0"/>
        <w:jc w:val="both"/>
        <w:rPr>
          <w:rFonts w:ascii="Times New Roman" w:hAnsi="Times New Roman" w:cs="Times New Roman"/>
          <w:szCs w:val="24"/>
        </w:rPr>
      </w:pPr>
    </w:p>
    <w:p w:rsidR="00AB7DCC" w:rsidRPr="007A52E9" w:rsidRDefault="002D4E27" w:rsidP="002D4E27">
      <w:pPr>
        <w:numPr>
          <w:ilvl w:val="0"/>
          <w:numId w:val="11"/>
        </w:numPr>
        <w:overflowPunct w:val="0"/>
        <w:ind w:left="0" w:firstLine="0"/>
        <w:jc w:val="both"/>
        <w:rPr>
          <w:rFonts w:ascii="Times New Roman" w:hAnsi="Times New Roman" w:cs="Times New Roman"/>
          <w:szCs w:val="24"/>
        </w:rPr>
      </w:pPr>
      <w:r w:rsidRPr="007A52E9">
        <w:rPr>
          <w:rFonts w:ascii="Times New Roman" w:hAnsi="Times New Roman" w:cs="Times New Roman"/>
          <w:szCs w:val="24"/>
        </w:rPr>
        <w:t>Mr H</w:t>
      </w:r>
      <w:r w:rsidR="00AB7DCC" w:rsidRPr="007A52E9">
        <w:rPr>
          <w:rFonts w:ascii="Times New Roman" w:hAnsi="Times New Roman" w:cs="Times New Roman"/>
          <w:szCs w:val="24"/>
        </w:rPr>
        <w:t>’s evidence in this regard is unambiguous and sensible, and is on the whole consistent with the Taxpayer’s evidence. This Board finds him a credible witness and accepts his evidence.</w:t>
      </w:r>
    </w:p>
    <w:p w:rsidR="00AB7DCC" w:rsidRPr="007A52E9" w:rsidRDefault="00AB7DCC" w:rsidP="002D4E27">
      <w:pPr>
        <w:pStyle w:val="ac"/>
        <w:overflowPunct w:val="0"/>
        <w:rPr>
          <w:rFonts w:ascii="Times New Roman" w:hAnsi="Times New Roman" w:cs="Times New Roman"/>
          <w:szCs w:val="24"/>
        </w:rPr>
      </w:pPr>
    </w:p>
    <w:p w:rsidR="00AB7DCC" w:rsidRPr="007A52E9" w:rsidRDefault="00AB7DCC" w:rsidP="002D4E27">
      <w:pPr>
        <w:numPr>
          <w:ilvl w:val="0"/>
          <w:numId w:val="11"/>
        </w:numPr>
        <w:overflowPunct w:val="0"/>
        <w:ind w:left="0" w:firstLine="0"/>
        <w:jc w:val="both"/>
        <w:rPr>
          <w:rFonts w:ascii="Times New Roman" w:hAnsi="Times New Roman" w:cs="Times New Roman"/>
          <w:szCs w:val="24"/>
        </w:rPr>
      </w:pPr>
      <w:r w:rsidRPr="007A52E9">
        <w:rPr>
          <w:rFonts w:ascii="Times New Roman" w:hAnsi="Times New Roman" w:cs="Times New Roman"/>
          <w:szCs w:val="24"/>
        </w:rPr>
        <w:t xml:space="preserve">The key terms of the NBA are that, provided that the Agency Contracts continue to be in full force, upon the Taxpayer electing to terminate the Agency Contracts by no later than (A) 1 December 2012; (B) 1 December 2013; or (C) 1 December 2014, the Taxpayer would be entitled to be paid by the Company a conditional advance equivalent to (A) 4 times the average annual earnings for the years 2010-2012; (B) 5 times the average annual earnings for the years 2010-2013; or (C) 6 times the average annual earnings for the years 2010-2014, subject to a (A) 4-year; (B) 5-year; or (C) 6-year restrictive covenant/non-competition period. The conditional advance is structured as a </w:t>
      </w:r>
      <w:r w:rsidR="002D4E27" w:rsidRPr="007A52E9">
        <w:rPr>
          <w:rFonts w:ascii="Times New Roman" w:hAnsi="Times New Roman" w:cs="Times New Roman"/>
          <w:szCs w:val="24"/>
        </w:rPr>
        <w:t>‘</w:t>
      </w:r>
      <w:r w:rsidRPr="007A52E9">
        <w:rPr>
          <w:rFonts w:ascii="Times New Roman" w:hAnsi="Times New Roman" w:cs="Times New Roman"/>
          <w:szCs w:val="24"/>
        </w:rPr>
        <w:t>loan</w:t>
      </w:r>
      <w:r w:rsidR="002D4E27" w:rsidRPr="007A52E9">
        <w:rPr>
          <w:rFonts w:ascii="Times New Roman" w:hAnsi="Times New Roman" w:cs="Times New Roman"/>
          <w:szCs w:val="24"/>
        </w:rPr>
        <w:t>’</w:t>
      </w:r>
      <w:r w:rsidRPr="007A52E9">
        <w:rPr>
          <w:rFonts w:ascii="Times New Roman" w:hAnsi="Times New Roman" w:cs="Times New Roman"/>
          <w:szCs w:val="24"/>
        </w:rPr>
        <w:t xml:space="preserve"> repayable upon occurrence of any of the Repayment Events including a breach of the restrictive covenants.</w:t>
      </w:r>
    </w:p>
    <w:p w:rsidR="00AB7DCC" w:rsidRPr="007A52E9" w:rsidRDefault="00AB7DCC" w:rsidP="002D4E27">
      <w:pPr>
        <w:pStyle w:val="ac"/>
        <w:overflowPunct w:val="0"/>
        <w:rPr>
          <w:rFonts w:ascii="Times New Roman" w:hAnsi="Times New Roman" w:cs="Times New Roman"/>
          <w:szCs w:val="24"/>
        </w:rPr>
      </w:pPr>
    </w:p>
    <w:p w:rsidR="00AB7DCC" w:rsidRPr="007A52E9" w:rsidRDefault="00AB7DCC" w:rsidP="002D4E27">
      <w:pPr>
        <w:numPr>
          <w:ilvl w:val="0"/>
          <w:numId w:val="11"/>
        </w:numPr>
        <w:overflowPunct w:val="0"/>
        <w:ind w:left="0" w:firstLine="0"/>
        <w:jc w:val="both"/>
        <w:rPr>
          <w:rFonts w:ascii="Times New Roman" w:hAnsi="Times New Roman" w:cs="Times New Roman"/>
          <w:szCs w:val="24"/>
        </w:rPr>
      </w:pPr>
      <w:r w:rsidRPr="007A52E9">
        <w:rPr>
          <w:rFonts w:ascii="Times New Roman" w:hAnsi="Times New Roman" w:cs="Times New Roman"/>
          <w:szCs w:val="24"/>
        </w:rPr>
        <w:t xml:space="preserve">The NBA was initiated by </w:t>
      </w:r>
      <w:r w:rsidR="002D4E27" w:rsidRPr="007A52E9">
        <w:rPr>
          <w:rFonts w:ascii="Times New Roman" w:hAnsi="Times New Roman" w:cs="Times New Roman"/>
          <w:szCs w:val="24"/>
        </w:rPr>
        <w:t>Mr H</w:t>
      </w:r>
      <w:r w:rsidRPr="007A52E9">
        <w:rPr>
          <w:rFonts w:ascii="Times New Roman" w:hAnsi="Times New Roman" w:cs="Times New Roman"/>
          <w:szCs w:val="24"/>
        </w:rPr>
        <w:t xml:space="preserve"> – it is accepted that he should know the objectives behind and the purposes underlying the arrangement. It was initiated as part of a revival plan during a world economic crisis when the Company’s business was badly hit. The Company needed and wanted the Taxpayer to stay with the Company to execute the revival projects.</w:t>
      </w:r>
    </w:p>
    <w:p w:rsidR="00AB7DCC" w:rsidRPr="007A52E9" w:rsidRDefault="00AB7DCC" w:rsidP="002D4E27">
      <w:pPr>
        <w:overflowPunct w:val="0"/>
        <w:jc w:val="both"/>
        <w:rPr>
          <w:rFonts w:ascii="Times New Roman" w:hAnsi="Times New Roman" w:cs="Times New Roman"/>
          <w:szCs w:val="24"/>
        </w:rPr>
      </w:pPr>
    </w:p>
    <w:p w:rsidR="00AB7DCC" w:rsidRPr="007A52E9" w:rsidRDefault="00AB7DCC" w:rsidP="002D4E27">
      <w:pPr>
        <w:numPr>
          <w:ilvl w:val="0"/>
          <w:numId w:val="11"/>
        </w:numPr>
        <w:overflowPunct w:val="0"/>
        <w:ind w:left="0" w:firstLine="0"/>
        <w:jc w:val="both"/>
        <w:rPr>
          <w:rFonts w:ascii="Times New Roman" w:hAnsi="Times New Roman" w:cs="Times New Roman"/>
          <w:szCs w:val="24"/>
        </w:rPr>
      </w:pPr>
      <w:r w:rsidRPr="007A52E9">
        <w:rPr>
          <w:rFonts w:ascii="Times New Roman" w:hAnsi="Times New Roman" w:cs="Times New Roman"/>
          <w:szCs w:val="24"/>
        </w:rPr>
        <w:t xml:space="preserve">It is clear that under the NBA, the longer the Agency Contracts continue to be in full force/the Taxpayer worked for the Company and the better he performed (based on annual earnings), the higher the conditional advance he would receive upon termination. </w:t>
      </w:r>
    </w:p>
    <w:p w:rsidR="00AB7DCC" w:rsidRPr="007A52E9" w:rsidRDefault="00AB7DCC" w:rsidP="002D4E27">
      <w:pPr>
        <w:overflowPunct w:val="0"/>
        <w:jc w:val="both"/>
        <w:rPr>
          <w:rFonts w:ascii="Times New Roman" w:hAnsi="Times New Roman" w:cs="Times New Roman"/>
          <w:szCs w:val="24"/>
        </w:rPr>
      </w:pPr>
    </w:p>
    <w:p w:rsidR="00AB7DCC" w:rsidRPr="007A52E9" w:rsidRDefault="00AB7DCC" w:rsidP="002D4E27">
      <w:pPr>
        <w:numPr>
          <w:ilvl w:val="0"/>
          <w:numId w:val="11"/>
        </w:numPr>
        <w:overflowPunct w:val="0"/>
        <w:ind w:left="0" w:firstLine="0"/>
        <w:jc w:val="both"/>
        <w:rPr>
          <w:rFonts w:ascii="Times New Roman" w:hAnsi="Times New Roman" w:cs="Times New Roman"/>
          <w:szCs w:val="24"/>
        </w:rPr>
      </w:pPr>
      <w:r w:rsidRPr="007A52E9">
        <w:rPr>
          <w:rFonts w:ascii="Times New Roman" w:hAnsi="Times New Roman" w:cs="Times New Roman"/>
          <w:szCs w:val="24"/>
        </w:rPr>
        <w:t xml:space="preserve">The true nature of the NBA, as </w:t>
      </w:r>
      <w:r w:rsidR="002D4E27" w:rsidRPr="007A52E9">
        <w:rPr>
          <w:rFonts w:ascii="Times New Roman" w:hAnsi="Times New Roman" w:cs="Times New Roman"/>
          <w:szCs w:val="24"/>
        </w:rPr>
        <w:t>Mr H</w:t>
      </w:r>
      <w:r w:rsidRPr="007A52E9">
        <w:rPr>
          <w:rFonts w:ascii="Times New Roman" w:hAnsi="Times New Roman" w:cs="Times New Roman"/>
          <w:szCs w:val="24"/>
        </w:rPr>
        <w:t xml:space="preserve"> agreed, was an incentive scheme to attract the Taxpayer to continue to work for the Company in leading the revival projects for 2 to 4 years (up to November 2014) in times of difficulty when the NBA was initiated or entered into in 2010.</w:t>
      </w:r>
    </w:p>
    <w:p w:rsidR="00AB7DCC" w:rsidRPr="007A52E9" w:rsidRDefault="00AB7DCC" w:rsidP="002D4E27">
      <w:pPr>
        <w:pStyle w:val="ac"/>
        <w:overflowPunct w:val="0"/>
        <w:rPr>
          <w:rFonts w:ascii="Times New Roman" w:hAnsi="Times New Roman" w:cs="Times New Roman"/>
          <w:szCs w:val="24"/>
        </w:rPr>
      </w:pPr>
    </w:p>
    <w:p w:rsidR="00AB7DCC" w:rsidRPr="007A52E9" w:rsidRDefault="00AB7DCC" w:rsidP="002D4E27">
      <w:pPr>
        <w:numPr>
          <w:ilvl w:val="0"/>
          <w:numId w:val="11"/>
        </w:numPr>
        <w:overflowPunct w:val="0"/>
        <w:ind w:left="0" w:firstLine="0"/>
        <w:jc w:val="both"/>
        <w:rPr>
          <w:rFonts w:ascii="Times New Roman" w:hAnsi="Times New Roman" w:cs="Times New Roman"/>
          <w:szCs w:val="24"/>
        </w:rPr>
      </w:pPr>
      <w:r w:rsidRPr="007A52E9">
        <w:rPr>
          <w:rFonts w:ascii="Times New Roman" w:hAnsi="Times New Roman" w:cs="Times New Roman"/>
          <w:szCs w:val="24"/>
        </w:rPr>
        <w:t xml:space="preserve">The offer under the NBA was also (on </w:t>
      </w:r>
      <w:r w:rsidR="002D4E27" w:rsidRPr="007A52E9">
        <w:rPr>
          <w:rFonts w:ascii="Times New Roman" w:hAnsi="Times New Roman" w:cs="Times New Roman"/>
          <w:szCs w:val="24"/>
        </w:rPr>
        <w:t>Mr H</w:t>
      </w:r>
      <w:r w:rsidRPr="007A52E9">
        <w:rPr>
          <w:rFonts w:ascii="Times New Roman" w:hAnsi="Times New Roman" w:cs="Times New Roman"/>
          <w:szCs w:val="24"/>
        </w:rPr>
        <w:t>’s evidence) an acknowledgement of the Taxpayer’s valuable contribution to the Company and hard work over the past 10 years. In this sense, the Sum can be viewed as a retirement bonus should the Taxpayer elect to terminate the Agency Contracts and gradually retire after 2+ to 4+ years from the date of the NBA.</w:t>
      </w:r>
    </w:p>
    <w:p w:rsidR="00AB7DCC" w:rsidRPr="007A52E9" w:rsidRDefault="00AB7DCC" w:rsidP="002D4E27">
      <w:pPr>
        <w:pStyle w:val="ac"/>
        <w:overflowPunct w:val="0"/>
        <w:rPr>
          <w:rFonts w:ascii="Times New Roman" w:hAnsi="Times New Roman" w:cs="Times New Roman"/>
          <w:szCs w:val="24"/>
          <w:u w:val="single"/>
        </w:rPr>
      </w:pPr>
    </w:p>
    <w:p w:rsidR="00AB7DCC" w:rsidRPr="007A52E9" w:rsidRDefault="00AB7DCC" w:rsidP="002D4E27">
      <w:pPr>
        <w:overflowPunct w:val="0"/>
        <w:jc w:val="both"/>
        <w:rPr>
          <w:rFonts w:ascii="Times New Roman" w:hAnsi="Times New Roman" w:cs="Times New Roman"/>
          <w:b/>
          <w:i/>
          <w:szCs w:val="24"/>
        </w:rPr>
      </w:pPr>
      <w:r w:rsidRPr="007A52E9">
        <w:rPr>
          <w:rFonts w:ascii="Times New Roman" w:hAnsi="Times New Roman" w:cs="Times New Roman"/>
          <w:b/>
          <w:i/>
          <w:szCs w:val="24"/>
        </w:rPr>
        <w:t>Buyout?</w:t>
      </w:r>
    </w:p>
    <w:p w:rsidR="00AB7DCC" w:rsidRPr="007A52E9" w:rsidRDefault="00AB7DCC" w:rsidP="002D4E27">
      <w:pPr>
        <w:pStyle w:val="ac"/>
        <w:overflowPunct w:val="0"/>
        <w:rPr>
          <w:rFonts w:ascii="Times New Roman" w:hAnsi="Times New Roman" w:cs="Times New Roman"/>
          <w:szCs w:val="24"/>
        </w:rPr>
      </w:pPr>
    </w:p>
    <w:p w:rsidR="00AB7DCC" w:rsidRPr="007A52E9" w:rsidRDefault="00AB7DCC" w:rsidP="002D4E27">
      <w:pPr>
        <w:numPr>
          <w:ilvl w:val="0"/>
          <w:numId w:val="11"/>
        </w:numPr>
        <w:overflowPunct w:val="0"/>
        <w:ind w:left="0" w:firstLine="0"/>
        <w:jc w:val="both"/>
        <w:rPr>
          <w:rFonts w:ascii="Times New Roman" w:hAnsi="Times New Roman" w:cs="Times New Roman"/>
          <w:szCs w:val="24"/>
        </w:rPr>
      </w:pPr>
      <w:r w:rsidRPr="007A52E9">
        <w:rPr>
          <w:rFonts w:ascii="Times New Roman" w:eastAsia="MS Mincho" w:hAnsi="Times New Roman" w:cs="Times New Roman"/>
          <w:kern w:val="0"/>
          <w:szCs w:val="24"/>
          <w:lang w:val="en-GB" w:eastAsia="en-US"/>
        </w:rPr>
        <w:t xml:space="preserve">Before the Board, there is a debate as to whether or not the Sum was a payment made by the Company to the Taxpayer for the purposes of </w:t>
      </w:r>
      <w:r w:rsidR="002D4E27"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buying out</w:t>
      </w:r>
      <w:r w:rsidR="002D4E27"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 xml:space="preserve"> his agency business.  To some extent the answer depends on how one understands the meaning of word </w:t>
      </w:r>
      <w:r w:rsidR="002D4E27"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buyout</w:t>
      </w:r>
      <w:r w:rsidR="002D4E27"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 xml:space="preserve">, which is a commercial rather than a legal term.  However, it is important to remember that even if the arrangement under the NBA could somehow be described as a </w:t>
      </w:r>
      <w:r w:rsidR="002D4E27"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buyout</w:t>
      </w:r>
      <w:r w:rsidR="002D4E27"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 xml:space="preserve"> this does not by itself answer the critical question, namely, whether or not the Sum is capital or income in nature.</w:t>
      </w:r>
    </w:p>
    <w:p w:rsidR="00AB7DCC" w:rsidRPr="007A52E9" w:rsidRDefault="00AB7DCC" w:rsidP="002D4E27">
      <w:pPr>
        <w:overflowPunct w:val="0"/>
        <w:jc w:val="both"/>
        <w:rPr>
          <w:rFonts w:ascii="Times New Roman" w:hAnsi="Times New Roman" w:cs="Times New Roman"/>
          <w:szCs w:val="24"/>
        </w:rPr>
      </w:pPr>
    </w:p>
    <w:p w:rsidR="00AB7DCC" w:rsidRPr="007A52E9" w:rsidRDefault="00AB7DCC" w:rsidP="002D4E27">
      <w:pPr>
        <w:numPr>
          <w:ilvl w:val="0"/>
          <w:numId w:val="11"/>
        </w:numPr>
        <w:overflowPunct w:val="0"/>
        <w:ind w:left="0" w:firstLine="0"/>
        <w:jc w:val="both"/>
        <w:rPr>
          <w:rFonts w:ascii="Times New Roman" w:hAnsi="Times New Roman" w:cs="Times New Roman"/>
          <w:szCs w:val="24"/>
        </w:rPr>
      </w:pPr>
      <w:r w:rsidRPr="007A52E9">
        <w:rPr>
          <w:rFonts w:ascii="Times New Roman" w:hAnsi="Times New Roman" w:cs="Times New Roman"/>
          <w:szCs w:val="24"/>
        </w:rPr>
        <w:t xml:space="preserve">The Taxpayer gave oral testimony at the hearing that the Company had no intention of buying him out by entering into the NBA. On the contrary, the Company (and </w:t>
      </w:r>
      <w:r w:rsidR="002D4E27" w:rsidRPr="007A52E9">
        <w:rPr>
          <w:rFonts w:ascii="Times New Roman" w:hAnsi="Times New Roman" w:cs="Times New Roman"/>
          <w:szCs w:val="24"/>
        </w:rPr>
        <w:t>Mr H</w:t>
      </w:r>
      <w:r w:rsidRPr="007A52E9">
        <w:rPr>
          <w:rFonts w:ascii="Times New Roman" w:hAnsi="Times New Roman" w:cs="Times New Roman"/>
          <w:szCs w:val="24"/>
        </w:rPr>
        <w:t xml:space="preserve"> the one who initiated the NBA) had wanted him to stay.  As observed above, under the terms of the NBA the decision to elect to terminate the Agency Contracts in return for, among other things, the conditional advance (and its amount), rested with the Taxpayer, not the Company. In this sense, the arrangement differs from a usual </w:t>
      </w:r>
      <w:r w:rsidR="002D4E27" w:rsidRPr="007A52E9">
        <w:rPr>
          <w:rFonts w:ascii="Times New Roman" w:hAnsi="Times New Roman" w:cs="Times New Roman"/>
          <w:szCs w:val="24"/>
        </w:rPr>
        <w:t>‘</w:t>
      </w:r>
      <w:r w:rsidRPr="007A52E9">
        <w:rPr>
          <w:rFonts w:ascii="Times New Roman" w:hAnsi="Times New Roman" w:cs="Times New Roman"/>
          <w:szCs w:val="24"/>
        </w:rPr>
        <w:t>buyout</w:t>
      </w:r>
      <w:r w:rsidR="002D4E27" w:rsidRPr="007A52E9">
        <w:rPr>
          <w:rFonts w:ascii="Times New Roman" w:hAnsi="Times New Roman" w:cs="Times New Roman"/>
          <w:szCs w:val="24"/>
        </w:rPr>
        <w:t>’</w:t>
      </w:r>
      <w:r w:rsidRPr="007A52E9">
        <w:rPr>
          <w:rFonts w:ascii="Times New Roman" w:hAnsi="Times New Roman" w:cs="Times New Roman"/>
          <w:szCs w:val="24"/>
        </w:rPr>
        <w:t xml:space="preserve"> situation in which the buyer takes the initiative or enjoys a compulsory power, as in </w:t>
      </w:r>
      <w:r w:rsidRPr="007A52E9">
        <w:rPr>
          <w:rFonts w:ascii="Times New Roman" w:hAnsi="Times New Roman" w:cs="Times New Roman"/>
          <w:szCs w:val="24"/>
          <w:u w:val="single"/>
        </w:rPr>
        <w:t>Aviation Fuel Supply</w:t>
      </w:r>
      <w:r w:rsidRPr="007A52E9">
        <w:rPr>
          <w:rFonts w:ascii="Times New Roman" w:hAnsi="Times New Roman" w:cs="Times New Roman"/>
          <w:szCs w:val="24"/>
        </w:rPr>
        <w:t xml:space="preserve"> (</w:t>
      </w:r>
      <w:r w:rsidRPr="007A52E9">
        <w:rPr>
          <w:rFonts w:ascii="Times New Roman" w:hAnsi="Times New Roman" w:cs="Times New Roman"/>
          <w:i/>
          <w:szCs w:val="24"/>
        </w:rPr>
        <w:t>supra</w:t>
      </w:r>
      <w:r w:rsidRPr="007A52E9">
        <w:rPr>
          <w:rFonts w:ascii="Times New Roman" w:hAnsi="Times New Roman" w:cs="Times New Roman"/>
          <w:szCs w:val="24"/>
        </w:rPr>
        <w:t>), to purchase another’s business or assets.</w:t>
      </w:r>
    </w:p>
    <w:p w:rsidR="00AB7DCC" w:rsidRPr="007A52E9" w:rsidRDefault="00AB7DCC" w:rsidP="002D4E27">
      <w:pPr>
        <w:pStyle w:val="ac"/>
        <w:overflowPunct w:val="0"/>
        <w:rPr>
          <w:rFonts w:ascii="Times New Roman" w:hAnsi="Times New Roman" w:cs="Times New Roman"/>
          <w:szCs w:val="24"/>
        </w:rPr>
      </w:pPr>
    </w:p>
    <w:p w:rsidR="00AB7DCC" w:rsidRPr="007A52E9" w:rsidRDefault="00AB7DCC" w:rsidP="002D4E27">
      <w:pPr>
        <w:numPr>
          <w:ilvl w:val="0"/>
          <w:numId w:val="11"/>
        </w:numPr>
        <w:overflowPunct w:val="0"/>
        <w:ind w:left="0" w:firstLine="0"/>
        <w:jc w:val="both"/>
        <w:rPr>
          <w:rFonts w:ascii="Times New Roman" w:hAnsi="Times New Roman" w:cs="Times New Roman"/>
          <w:szCs w:val="24"/>
        </w:rPr>
      </w:pPr>
      <w:r w:rsidRPr="007A52E9">
        <w:rPr>
          <w:rFonts w:ascii="Times New Roman" w:hAnsi="Times New Roman" w:cs="Times New Roman"/>
          <w:szCs w:val="24"/>
        </w:rPr>
        <w:t xml:space="preserve">There is no dispute that the alleged buyout or the Company taking full control of the Taxpayer’s agency teams is not provided in the NBA, nor recorded in any documentation as such. </w:t>
      </w:r>
    </w:p>
    <w:p w:rsidR="00AB7DCC" w:rsidRPr="007A52E9" w:rsidRDefault="00AB7DCC" w:rsidP="002D4E27">
      <w:pPr>
        <w:pStyle w:val="ac"/>
        <w:overflowPunct w:val="0"/>
        <w:rPr>
          <w:rFonts w:ascii="Times New Roman" w:hAnsi="Times New Roman" w:cs="Times New Roman"/>
          <w:szCs w:val="24"/>
        </w:rPr>
      </w:pPr>
    </w:p>
    <w:p w:rsidR="00AB7DCC" w:rsidRPr="007A52E9" w:rsidRDefault="00AB7DCC" w:rsidP="002D4E27">
      <w:pPr>
        <w:numPr>
          <w:ilvl w:val="0"/>
          <w:numId w:val="11"/>
        </w:numPr>
        <w:overflowPunct w:val="0"/>
        <w:ind w:left="0" w:firstLine="0"/>
        <w:jc w:val="both"/>
        <w:rPr>
          <w:rFonts w:ascii="Times New Roman" w:hAnsi="Times New Roman" w:cs="Times New Roman"/>
          <w:szCs w:val="24"/>
        </w:rPr>
      </w:pPr>
      <w:r w:rsidRPr="007A52E9">
        <w:rPr>
          <w:rFonts w:ascii="Times New Roman" w:hAnsi="Times New Roman" w:cs="Times New Roman"/>
          <w:szCs w:val="24"/>
        </w:rPr>
        <w:t>It is argued by the Commissioner that in any event, this would equally be the outcome should the Company or the Taxpayer choose to exercise his or its unqualified rights to terminate the Agency Contracts upon giving 30 days’ notice. Therefore it is contended that the alleged buyout could not be the purpose of the NBA arrangement or payment of the Sum.</w:t>
      </w:r>
    </w:p>
    <w:p w:rsidR="00AB7DCC" w:rsidRPr="007A52E9" w:rsidRDefault="00AB7DCC" w:rsidP="002D4E27">
      <w:pPr>
        <w:overflowPunct w:val="0"/>
        <w:jc w:val="both"/>
        <w:rPr>
          <w:rFonts w:ascii="Times New Roman" w:hAnsi="Times New Roman" w:cs="Times New Roman"/>
          <w:szCs w:val="24"/>
        </w:rPr>
      </w:pPr>
    </w:p>
    <w:p w:rsidR="00AB7DCC" w:rsidRPr="007A52E9" w:rsidRDefault="00AB7DCC" w:rsidP="002D4E27">
      <w:pPr>
        <w:numPr>
          <w:ilvl w:val="0"/>
          <w:numId w:val="11"/>
        </w:numPr>
        <w:overflowPunct w:val="0"/>
        <w:ind w:left="0" w:firstLine="0"/>
        <w:jc w:val="both"/>
        <w:rPr>
          <w:rFonts w:ascii="Times New Roman" w:hAnsi="Times New Roman" w:cs="Times New Roman"/>
          <w:szCs w:val="24"/>
        </w:rPr>
      </w:pPr>
      <w:r w:rsidRPr="007A52E9">
        <w:rPr>
          <w:rFonts w:ascii="Times New Roman" w:hAnsi="Times New Roman" w:cs="Times New Roman"/>
          <w:szCs w:val="24"/>
        </w:rPr>
        <w:t>The Commissioner contends that the evidence rather shows that the real point of the NBA was to confer on the Taxpayer a bonus to attract him to stay with the Company to lead the revival projects.</w:t>
      </w:r>
    </w:p>
    <w:p w:rsidR="00AB7DCC" w:rsidRPr="007A52E9" w:rsidRDefault="00AB7DCC" w:rsidP="002D4E27">
      <w:pPr>
        <w:pStyle w:val="ac"/>
        <w:overflowPunct w:val="0"/>
        <w:rPr>
          <w:rFonts w:ascii="Times New Roman" w:hAnsi="Times New Roman" w:cs="Times New Roman"/>
          <w:szCs w:val="24"/>
        </w:rPr>
      </w:pPr>
    </w:p>
    <w:p w:rsidR="00AB7DCC" w:rsidRPr="007A52E9" w:rsidRDefault="00AB7DCC" w:rsidP="002D4E27">
      <w:pPr>
        <w:numPr>
          <w:ilvl w:val="0"/>
          <w:numId w:val="11"/>
        </w:numPr>
        <w:overflowPunct w:val="0"/>
        <w:ind w:left="0" w:firstLine="0"/>
        <w:jc w:val="both"/>
        <w:rPr>
          <w:rFonts w:ascii="Times New Roman" w:hAnsi="Times New Roman" w:cs="Times New Roman"/>
          <w:szCs w:val="24"/>
        </w:rPr>
      </w:pPr>
      <w:r w:rsidRPr="007A52E9">
        <w:rPr>
          <w:rFonts w:ascii="Times New Roman" w:hAnsi="Times New Roman" w:cs="Times New Roman"/>
          <w:szCs w:val="24"/>
        </w:rPr>
        <w:t xml:space="preserve">The evidence shows that at the time of the Taxpayer’s tendering the notice of termination in November 2014, both he and the Company’s intention was that he would continue to serve the Company, and that he would be bound by the restrictive covenants of </w:t>
      </w:r>
      <w:r w:rsidRPr="007A52E9">
        <w:rPr>
          <w:rFonts w:ascii="Times New Roman" w:hAnsi="Times New Roman" w:cs="Times New Roman"/>
          <w:iCs/>
          <w:szCs w:val="24"/>
        </w:rPr>
        <w:t>non-solicitation and non-competition</w:t>
      </w:r>
      <w:r w:rsidRPr="007A52E9">
        <w:rPr>
          <w:rFonts w:ascii="Times New Roman" w:hAnsi="Times New Roman" w:cs="Times New Roman"/>
          <w:szCs w:val="24"/>
        </w:rPr>
        <w:t xml:space="preserve"> under clause 16 of the Corporate Agency Agreement anyway. Further the Company should not have the intention to restrict the Taxpayer’s ability to conduct </w:t>
      </w:r>
      <w:r w:rsidR="0067672E" w:rsidRPr="007A52E9">
        <w:rPr>
          <w:rFonts w:ascii="Times New Roman" w:eastAsia="MS Mincho" w:hAnsi="Times New Roman" w:cs="Times New Roman"/>
          <w:kern w:val="0"/>
          <w:szCs w:val="24"/>
          <w:lang w:val="en-GB" w:eastAsia="en-US"/>
        </w:rPr>
        <w:t>insurance</w:t>
      </w:r>
      <w:r w:rsidRPr="007A52E9">
        <w:rPr>
          <w:rFonts w:ascii="Times New Roman" w:hAnsi="Times New Roman" w:cs="Times New Roman"/>
          <w:szCs w:val="24"/>
        </w:rPr>
        <w:t xml:space="preserve"> business as it would be mutually beneficial to the Company and the Taxpayer. The conditional advance would only be repayable if he joined other </w:t>
      </w:r>
      <w:r w:rsidR="0067672E" w:rsidRPr="007A52E9">
        <w:rPr>
          <w:rFonts w:ascii="Times New Roman" w:eastAsia="MS Mincho" w:hAnsi="Times New Roman" w:cs="Times New Roman"/>
          <w:kern w:val="0"/>
          <w:szCs w:val="24"/>
          <w:lang w:val="en-GB" w:eastAsia="en-US"/>
        </w:rPr>
        <w:t>insurance</w:t>
      </w:r>
      <w:r w:rsidRPr="007A52E9">
        <w:rPr>
          <w:rFonts w:ascii="Times New Roman" w:hAnsi="Times New Roman" w:cs="Times New Roman"/>
          <w:szCs w:val="24"/>
        </w:rPr>
        <w:t xml:space="preserve"> companies.</w:t>
      </w:r>
    </w:p>
    <w:p w:rsidR="00AB7DCC" w:rsidRPr="007A52E9" w:rsidRDefault="00AB7DCC" w:rsidP="002D4E27">
      <w:pPr>
        <w:pStyle w:val="ac"/>
        <w:overflowPunct w:val="0"/>
        <w:rPr>
          <w:rFonts w:ascii="Times New Roman" w:hAnsi="Times New Roman" w:cs="Times New Roman"/>
          <w:szCs w:val="24"/>
        </w:rPr>
      </w:pPr>
    </w:p>
    <w:p w:rsidR="00AB7DCC" w:rsidRPr="007A52E9" w:rsidRDefault="00AB7DCC" w:rsidP="002D4E27">
      <w:pPr>
        <w:numPr>
          <w:ilvl w:val="0"/>
          <w:numId w:val="11"/>
        </w:numPr>
        <w:overflowPunct w:val="0"/>
        <w:ind w:left="0" w:firstLine="0"/>
        <w:jc w:val="both"/>
        <w:rPr>
          <w:rFonts w:ascii="Times New Roman" w:hAnsi="Times New Roman" w:cs="Times New Roman"/>
          <w:szCs w:val="24"/>
        </w:rPr>
      </w:pPr>
      <w:r w:rsidRPr="007A52E9">
        <w:rPr>
          <w:rFonts w:ascii="Times New Roman" w:hAnsi="Times New Roman" w:cs="Times New Roman"/>
          <w:szCs w:val="24"/>
        </w:rPr>
        <w:t xml:space="preserve">The Taxpayer referred to an internal email dated 24 July 2012 from </w:t>
      </w:r>
      <w:r w:rsidR="002D4E27" w:rsidRPr="007A52E9">
        <w:rPr>
          <w:rFonts w:ascii="Times New Roman" w:hAnsi="Times New Roman" w:cs="Times New Roman"/>
          <w:szCs w:val="24"/>
        </w:rPr>
        <w:t>Ms Q</w:t>
      </w:r>
      <w:r w:rsidRPr="007A52E9">
        <w:rPr>
          <w:rFonts w:ascii="Times New Roman" w:hAnsi="Times New Roman" w:cs="Times New Roman"/>
          <w:szCs w:val="24"/>
        </w:rPr>
        <w:t xml:space="preserve">, </w:t>
      </w:r>
      <w:r w:rsidR="002D4E27" w:rsidRPr="007A52E9">
        <w:rPr>
          <w:rFonts w:ascii="Times New Roman" w:hAnsi="Times New Roman" w:cs="Times New Roman"/>
          <w:szCs w:val="24"/>
        </w:rPr>
        <w:t>Position R</w:t>
      </w:r>
      <w:r w:rsidRPr="007A52E9">
        <w:rPr>
          <w:rFonts w:ascii="Times New Roman" w:hAnsi="Times New Roman" w:cs="Times New Roman"/>
          <w:szCs w:val="24"/>
        </w:rPr>
        <w:t xml:space="preserve">, to </w:t>
      </w:r>
      <w:r w:rsidR="002D4E27" w:rsidRPr="007A52E9">
        <w:rPr>
          <w:rFonts w:ascii="Times New Roman" w:hAnsi="Times New Roman" w:cs="Times New Roman"/>
          <w:szCs w:val="24"/>
        </w:rPr>
        <w:t>Mr S</w:t>
      </w:r>
      <w:r w:rsidRPr="007A52E9">
        <w:rPr>
          <w:rFonts w:ascii="Times New Roman" w:hAnsi="Times New Roman" w:cs="Times New Roman"/>
          <w:szCs w:val="24"/>
        </w:rPr>
        <w:t xml:space="preserve"> (who reported to </w:t>
      </w:r>
      <w:r w:rsidR="002D4E27" w:rsidRPr="007A52E9">
        <w:rPr>
          <w:rFonts w:ascii="Times New Roman" w:hAnsi="Times New Roman" w:cs="Times New Roman"/>
          <w:szCs w:val="24"/>
        </w:rPr>
        <w:t>Mr H</w:t>
      </w:r>
      <w:r w:rsidRPr="007A52E9">
        <w:rPr>
          <w:rFonts w:ascii="Times New Roman" w:hAnsi="Times New Roman" w:cs="Times New Roman"/>
          <w:szCs w:val="24"/>
        </w:rPr>
        <w:t xml:space="preserve">), in which she referred to the NBA as </w:t>
      </w:r>
      <w:r w:rsidR="002D4E27" w:rsidRPr="007A52E9">
        <w:rPr>
          <w:rFonts w:ascii="Times New Roman" w:hAnsi="Times New Roman" w:cs="Times New Roman"/>
          <w:szCs w:val="24"/>
        </w:rPr>
        <w:t>‘</w:t>
      </w:r>
      <w:r w:rsidRPr="007A52E9">
        <w:rPr>
          <w:rFonts w:ascii="Times New Roman" w:hAnsi="Times New Roman" w:cs="Times New Roman"/>
          <w:iCs/>
          <w:szCs w:val="24"/>
        </w:rPr>
        <w:t>the buyout agreement</w:t>
      </w:r>
      <w:r w:rsidR="002D4E27" w:rsidRPr="007A52E9">
        <w:rPr>
          <w:rFonts w:ascii="Times New Roman" w:hAnsi="Times New Roman" w:cs="Times New Roman"/>
          <w:szCs w:val="24"/>
        </w:rPr>
        <w:t>’</w:t>
      </w:r>
      <w:r w:rsidRPr="007A52E9">
        <w:rPr>
          <w:rFonts w:ascii="Times New Roman" w:hAnsi="Times New Roman" w:cs="Times New Roman"/>
          <w:szCs w:val="24"/>
        </w:rPr>
        <w:t>.  In the Board’s view it is unnecessary to decide whether the description or label was correctly applied. Instead, one should look into all the circumstances of the payment, including the substance of the Taxpayer’s involvement in the Company’s business before and after the election to terminate the Agency Contracts, in determining the true nature of the Sum.</w:t>
      </w:r>
    </w:p>
    <w:p w:rsidR="00AB7DCC" w:rsidRPr="007A52E9" w:rsidRDefault="00AB7DCC" w:rsidP="002D4E27">
      <w:pPr>
        <w:pStyle w:val="ac"/>
        <w:overflowPunct w:val="0"/>
        <w:rPr>
          <w:rFonts w:ascii="Times New Roman" w:hAnsi="Times New Roman" w:cs="Times New Roman"/>
          <w:szCs w:val="24"/>
        </w:rPr>
      </w:pPr>
    </w:p>
    <w:p w:rsidR="00AB7DCC" w:rsidRPr="007A52E9" w:rsidRDefault="00AB7DCC" w:rsidP="002D4E27">
      <w:pPr>
        <w:numPr>
          <w:ilvl w:val="0"/>
          <w:numId w:val="11"/>
        </w:numPr>
        <w:overflowPunct w:val="0"/>
        <w:ind w:left="0" w:firstLine="0"/>
        <w:jc w:val="both"/>
        <w:rPr>
          <w:rFonts w:ascii="Times New Roman" w:hAnsi="Times New Roman" w:cs="Times New Roman"/>
          <w:szCs w:val="24"/>
        </w:rPr>
      </w:pPr>
      <w:r w:rsidRPr="007A52E9">
        <w:rPr>
          <w:rFonts w:ascii="Times New Roman" w:hAnsi="Times New Roman" w:cs="Times New Roman"/>
          <w:szCs w:val="24"/>
        </w:rPr>
        <w:t xml:space="preserve">The design of the NBA plainly </w:t>
      </w:r>
      <w:r w:rsidRPr="007A52E9">
        <w:rPr>
          <w:rFonts w:ascii="Times New Roman" w:hAnsi="Times New Roman" w:cs="Times New Roman"/>
          <w:szCs w:val="24"/>
          <w:lang w:eastAsia="zh-HK"/>
        </w:rPr>
        <w:t>could</w:t>
      </w:r>
      <w:r w:rsidRPr="007A52E9">
        <w:rPr>
          <w:rFonts w:ascii="Times New Roman" w:hAnsi="Times New Roman" w:cs="Times New Roman"/>
          <w:szCs w:val="24"/>
        </w:rPr>
        <w:t xml:space="preserve"> not guarantee that the Company could </w:t>
      </w:r>
      <w:r w:rsidR="002D4E27" w:rsidRPr="007A52E9">
        <w:rPr>
          <w:rFonts w:ascii="Times New Roman" w:hAnsi="Times New Roman" w:cs="Times New Roman"/>
          <w:szCs w:val="24"/>
        </w:rPr>
        <w:t>‘</w:t>
      </w:r>
      <w:r w:rsidRPr="007A52E9">
        <w:rPr>
          <w:rFonts w:ascii="Times New Roman" w:hAnsi="Times New Roman" w:cs="Times New Roman"/>
          <w:szCs w:val="24"/>
        </w:rPr>
        <w:t>buy out</w:t>
      </w:r>
      <w:r w:rsidR="002D4E27" w:rsidRPr="007A52E9">
        <w:rPr>
          <w:rFonts w:ascii="Times New Roman" w:hAnsi="Times New Roman" w:cs="Times New Roman"/>
          <w:szCs w:val="24"/>
        </w:rPr>
        <w:t>’</w:t>
      </w:r>
      <w:r w:rsidRPr="007A52E9">
        <w:rPr>
          <w:rFonts w:ascii="Times New Roman" w:hAnsi="Times New Roman" w:cs="Times New Roman"/>
          <w:szCs w:val="24"/>
        </w:rPr>
        <w:t xml:space="preserve"> the Appellant.  The evidence is that under the NBA, had the Taxpayer not elected to terminate the Agency Contracts, the Company would not be able to gain control of his agency teams. The buyout could not be achieved by giving the Taxpayer the discretion to terminate.  </w:t>
      </w:r>
    </w:p>
    <w:p w:rsidR="00AB7DCC" w:rsidRPr="007A52E9" w:rsidRDefault="00AB7DCC" w:rsidP="002D4E27">
      <w:pPr>
        <w:pStyle w:val="ac"/>
        <w:overflowPunct w:val="0"/>
        <w:rPr>
          <w:rFonts w:ascii="Times New Roman" w:hAnsi="Times New Roman" w:cs="Times New Roman"/>
          <w:szCs w:val="24"/>
        </w:rPr>
      </w:pPr>
    </w:p>
    <w:p w:rsidR="00AB7DCC" w:rsidRPr="007A52E9" w:rsidRDefault="00AB7DCC" w:rsidP="002D4E27">
      <w:pPr>
        <w:numPr>
          <w:ilvl w:val="0"/>
          <w:numId w:val="11"/>
        </w:numPr>
        <w:overflowPunct w:val="0"/>
        <w:ind w:left="0" w:firstLine="0"/>
        <w:jc w:val="both"/>
        <w:rPr>
          <w:rFonts w:ascii="Times New Roman" w:hAnsi="Times New Roman" w:cs="Times New Roman"/>
          <w:szCs w:val="24"/>
        </w:rPr>
      </w:pPr>
      <w:r w:rsidRPr="007A52E9">
        <w:rPr>
          <w:rFonts w:ascii="Times New Roman" w:hAnsi="Times New Roman" w:cs="Times New Roman"/>
          <w:szCs w:val="24"/>
        </w:rPr>
        <w:t xml:space="preserve">It is right to say that no mention of any </w:t>
      </w:r>
      <w:r w:rsidR="002D4E27" w:rsidRPr="007A52E9">
        <w:rPr>
          <w:rFonts w:ascii="Times New Roman" w:hAnsi="Times New Roman" w:cs="Times New Roman"/>
          <w:szCs w:val="24"/>
        </w:rPr>
        <w:t>‘</w:t>
      </w:r>
      <w:r w:rsidRPr="007A52E9">
        <w:rPr>
          <w:rFonts w:ascii="Times New Roman" w:hAnsi="Times New Roman" w:cs="Times New Roman"/>
          <w:szCs w:val="24"/>
        </w:rPr>
        <w:t>buyout</w:t>
      </w:r>
      <w:r w:rsidR="002D4E27" w:rsidRPr="007A52E9">
        <w:rPr>
          <w:rFonts w:ascii="Times New Roman" w:hAnsi="Times New Roman" w:cs="Times New Roman"/>
          <w:szCs w:val="24"/>
        </w:rPr>
        <w:t>’</w:t>
      </w:r>
      <w:r w:rsidRPr="007A52E9">
        <w:rPr>
          <w:rFonts w:ascii="Times New Roman" w:hAnsi="Times New Roman" w:cs="Times New Roman"/>
          <w:szCs w:val="24"/>
        </w:rPr>
        <w:t xml:space="preserve"> is made in the NBA. Nor does it contain any express terms to the effect that the Taxpayer would have to give up his agency teams and give full control of the agency teams to the Company.  What is provided in the NBA, however, is that by accepting the conditional advance, the Taxpayer submitted to a wide range of restrictive covenants which disabled him from carrying on any type of </w:t>
      </w:r>
      <w:r w:rsidR="0067672E" w:rsidRPr="007A52E9">
        <w:rPr>
          <w:rFonts w:ascii="Times New Roman" w:eastAsia="MS Mincho" w:hAnsi="Times New Roman" w:cs="Times New Roman"/>
          <w:kern w:val="0"/>
          <w:szCs w:val="24"/>
          <w:lang w:val="en-GB" w:eastAsia="en-US"/>
        </w:rPr>
        <w:t>insurance</w:t>
      </w:r>
      <w:r w:rsidRPr="007A52E9">
        <w:rPr>
          <w:rFonts w:ascii="Times New Roman" w:hAnsi="Times New Roman" w:cs="Times New Roman"/>
          <w:szCs w:val="24"/>
        </w:rPr>
        <w:t xml:space="preserve"> business for a specified period.  </w:t>
      </w:r>
      <w:r w:rsidRPr="007A52E9">
        <w:rPr>
          <w:rFonts w:ascii="Times New Roman" w:eastAsia="MS Mincho" w:hAnsi="Times New Roman" w:cs="Times New Roman"/>
          <w:kern w:val="0"/>
          <w:szCs w:val="24"/>
          <w:lang w:val="en-GB" w:eastAsia="en-US"/>
        </w:rPr>
        <w:t xml:space="preserve">In financial terms, by electing the option under Clause (C), the Taxpayer stood to lose a vast amount of override commission generated by his sizeable agency force.  In practical terms, the six-year embargo meant he would probably never be able to resume his previous business or level of earnings. </w:t>
      </w:r>
    </w:p>
    <w:p w:rsidR="00AB7DCC" w:rsidRPr="007A52E9" w:rsidRDefault="00AB7DCC" w:rsidP="002D4E27">
      <w:pPr>
        <w:overflowPunct w:val="0"/>
        <w:jc w:val="both"/>
        <w:rPr>
          <w:rFonts w:ascii="Times New Roman" w:hAnsi="Times New Roman" w:cs="Times New Roman"/>
          <w:szCs w:val="24"/>
        </w:rPr>
      </w:pPr>
    </w:p>
    <w:p w:rsidR="00AB7DCC" w:rsidRPr="007A52E9" w:rsidRDefault="00AB7DCC" w:rsidP="002D4E27">
      <w:pPr>
        <w:overflowPunct w:val="0"/>
        <w:rPr>
          <w:rFonts w:ascii="Times New Roman" w:hAnsi="Times New Roman" w:cs="Times New Roman"/>
          <w:b/>
          <w:i/>
          <w:szCs w:val="24"/>
        </w:rPr>
      </w:pPr>
      <w:r w:rsidRPr="007A52E9">
        <w:rPr>
          <w:rFonts w:ascii="Times New Roman" w:hAnsi="Times New Roman" w:cs="Times New Roman"/>
          <w:b/>
          <w:i/>
          <w:szCs w:val="24"/>
        </w:rPr>
        <w:t>Continuing with the Taxpayer’s Business</w:t>
      </w:r>
    </w:p>
    <w:p w:rsidR="00AB7DCC" w:rsidRPr="007A52E9" w:rsidRDefault="00AB7DCC" w:rsidP="002D4E27">
      <w:pPr>
        <w:pStyle w:val="ac"/>
        <w:overflowPunct w:val="0"/>
        <w:rPr>
          <w:rFonts w:ascii="Times New Roman" w:hAnsi="Times New Roman" w:cs="Times New Roman"/>
          <w:szCs w:val="24"/>
        </w:rPr>
      </w:pPr>
    </w:p>
    <w:p w:rsidR="00AB7DCC" w:rsidRPr="007A52E9" w:rsidRDefault="00AB7DCC" w:rsidP="002D4E27">
      <w:pPr>
        <w:numPr>
          <w:ilvl w:val="0"/>
          <w:numId w:val="11"/>
        </w:numPr>
        <w:overflowPunct w:val="0"/>
        <w:ind w:left="0" w:firstLine="0"/>
        <w:jc w:val="both"/>
        <w:rPr>
          <w:rFonts w:ascii="Times New Roman" w:hAnsi="Times New Roman" w:cs="Times New Roman"/>
          <w:szCs w:val="24"/>
        </w:rPr>
      </w:pPr>
      <w:r w:rsidRPr="007A52E9">
        <w:rPr>
          <w:rFonts w:ascii="Times New Roman" w:hAnsi="Times New Roman" w:cs="Times New Roman"/>
          <w:szCs w:val="24"/>
        </w:rPr>
        <w:t xml:space="preserve">During 2015 and 2016, the Taxpayer continued to serve the Company (by himself as a consultant and through </w:t>
      </w:r>
      <w:r w:rsidR="002D4E27" w:rsidRPr="007A52E9">
        <w:rPr>
          <w:rFonts w:ascii="Times New Roman" w:hAnsi="Times New Roman" w:cs="Times New Roman"/>
          <w:szCs w:val="24"/>
        </w:rPr>
        <w:t>Company J</w:t>
      </w:r>
      <w:r w:rsidRPr="007A52E9">
        <w:rPr>
          <w:rFonts w:ascii="Times New Roman" w:hAnsi="Times New Roman" w:cs="Times New Roman"/>
          <w:szCs w:val="24"/>
        </w:rPr>
        <w:t xml:space="preserve">).  He continued to maintain an important role in the Company. His continued presence was considered to be vital to the success of the Takeover Transaction, so much so that the Company was willing to grant him a conditional retention bonus of $30 million, stated to be </w:t>
      </w:r>
      <w:r w:rsidR="002D4E27" w:rsidRPr="007A52E9">
        <w:rPr>
          <w:rFonts w:ascii="Times New Roman" w:hAnsi="Times New Roman" w:cs="Times New Roman"/>
          <w:szCs w:val="24"/>
        </w:rPr>
        <w:t>‘</w:t>
      </w:r>
      <w:r w:rsidRPr="007A52E9">
        <w:rPr>
          <w:rFonts w:ascii="Times New Roman" w:hAnsi="Times New Roman" w:cs="Times New Roman"/>
          <w:iCs/>
          <w:szCs w:val="24"/>
        </w:rPr>
        <w:t>in recognition of [his] continued support and contribution</w:t>
      </w:r>
      <w:r w:rsidR="002D4E27" w:rsidRPr="007A52E9">
        <w:rPr>
          <w:rFonts w:ascii="Times New Roman" w:hAnsi="Times New Roman" w:cs="Times New Roman"/>
          <w:iCs/>
          <w:szCs w:val="24"/>
        </w:rPr>
        <w:t>’</w:t>
      </w:r>
      <w:r w:rsidRPr="007A52E9">
        <w:rPr>
          <w:rFonts w:ascii="Times New Roman" w:hAnsi="Times New Roman" w:cs="Times New Roman"/>
          <w:szCs w:val="24"/>
        </w:rPr>
        <w:t xml:space="preserve"> to the Company: see the Company’s letter to the Taxpayer dated 12 January 2016.  According to that letter, the chief conditions for receiving the bonus were that (a) he should continue to observe the terms of the NBA (as amended) and the Consultancy Agreement, and (b) the Consultancy Agreement (or its renewal) should remain in force on the payment dates.  In other words the Taxpayer was not required to do anything in addition to what he had previously agreed to do (other than to stay within the agreed roles until the completion of the Takeover Transaction) in order to earn the rather substantial bonus.  As seen from his tax returns, his income from service fees and the conditional retention bonus came to substantial total sums of $16,800,000 and $16,350,000 in 2015/16 and 2016/17 respectively, after termination of the Agency Contracts and the alleged buyout.</w:t>
      </w:r>
    </w:p>
    <w:p w:rsidR="00AB7DCC" w:rsidRPr="007A52E9" w:rsidRDefault="00AB7DCC" w:rsidP="002D4E27">
      <w:pPr>
        <w:overflowPunct w:val="0"/>
        <w:jc w:val="both"/>
        <w:rPr>
          <w:rFonts w:ascii="Times New Roman" w:hAnsi="Times New Roman" w:cs="Times New Roman"/>
          <w:szCs w:val="24"/>
        </w:rPr>
      </w:pPr>
    </w:p>
    <w:p w:rsidR="00AB7DCC" w:rsidRPr="007A52E9" w:rsidRDefault="00AB7DCC" w:rsidP="002D4E27">
      <w:pPr>
        <w:numPr>
          <w:ilvl w:val="0"/>
          <w:numId w:val="11"/>
        </w:numPr>
        <w:overflowPunct w:val="0"/>
        <w:ind w:left="0" w:firstLine="0"/>
        <w:jc w:val="both"/>
        <w:rPr>
          <w:rFonts w:ascii="Times New Roman" w:hAnsi="Times New Roman" w:cs="Times New Roman"/>
          <w:szCs w:val="24"/>
        </w:rPr>
      </w:pPr>
      <w:r w:rsidRPr="007A52E9">
        <w:rPr>
          <w:rFonts w:ascii="Times New Roman" w:eastAsia="MS Mincho" w:hAnsi="Times New Roman" w:cs="Times New Roman"/>
          <w:kern w:val="0"/>
          <w:szCs w:val="24"/>
          <w:lang w:val="en-GB" w:eastAsia="en-US"/>
        </w:rPr>
        <w:t xml:space="preserve">The Taxpayer’s evidence that he had formed the intention to retire in mid-2014 does not sit well with the fact that he had continued to act as a consultant for the Company in 2015 up to 31 December 2016.  </w:t>
      </w:r>
    </w:p>
    <w:p w:rsidR="00AB7DCC" w:rsidRPr="007A52E9" w:rsidRDefault="00AB7DCC" w:rsidP="002D4E27">
      <w:pPr>
        <w:pStyle w:val="ac"/>
        <w:overflowPunct w:val="0"/>
        <w:rPr>
          <w:rFonts w:ascii="Times New Roman" w:eastAsia="MS Mincho" w:hAnsi="Times New Roman" w:cs="Times New Roman"/>
          <w:kern w:val="0"/>
          <w:szCs w:val="24"/>
          <w:lang w:val="en-GB" w:eastAsia="en-US"/>
        </w:rPr>
      </w:pPr>
    </w:p>
    <w:p w:rsidR="00AB7DCC" w:rsidRPr="007A52E9" w:rsidRDefault="00AB7DCC" w:rsidP="002D4E27">
      <w:pPr>
        <w:numPr>
          <w:ilvl w:val="0"/>
          <w:numId w:val="11"/>
        </w:numPr>
        <w:overflowPunct w:val="0"/>
        <w:ind w:left="0" w:firstLine="0"/>
        <w:jc w:val="both"/>
        <w:rPr>
          <w:rFonts w:ascii="Times New Roman" w:hAnsi="Times New Roman" w:cs="Times New Roman"/>
          <w:szCs w:val="24"/>
        </w:rPr>
      </w:pPr>
      <w:r w:rsidRPr="007A52E9">
        <w:rPr>
          <w:rFonts w:ascii="Times New Roman" w:eastAsia="MS Mincho" w:hAnsi="Times New Roman" w:cs="Times New Roman"/>
          <w:kern w:val="0"/>
          <w:szCs w:val="24"/>
          <w:lang w:val="en-GB" w:eastAsia="en-US"/>
        </w:rPr>
        <w:t xml:space="preserve">Moreover, </w:t>
      </w:r>
      <w:r w:rsidR="004E4D22" w:rsidRPr="007A52E9">
        <w:rPr>
          <w:rFonts w:ascii="Times New Roman" w:eastAsia="MS Mincho" w:hAnsi="Times New Roman" w:cs="Times New Roman"/>
          <w:kern w:val="0"/>
          <w:szCs w:val="24"/>
          <w:lang w:val="en-GB" w:eastAsia="en-US"/>
        </w:rPr>
        <w:t>Company J</w:t>
      </w:r>
      <w:r w:rsidRPr="007A52E9">
        <w:rPr>
          <w:rFonts w:ascii="Times New Roman" w:eastAsia="MS Mincho" w:hAnsi="Times New Roman" w:cs="Times New Roman"/>
          <w:kern w:val="0"/>
          <w:szCs w:val="24"/>
          <w:lang w:val="en-GB" w:eastAsia="en-US"/>
        </w:rPr>
        <w:t xml:space="preserve"> was established in August 2014 which was on his own evidence for </w:t>
      </w:r>
      <w:r w:rsidR="0067672E" w:rsidRPr="007A52E9">
        <w:rPr>
          <w:rFonts w:ascii="Times New Roman" w:eastAsia="MS Mincho" w:hAnsi="Times New Roman" w:cs="Times New Roman"/>
          <w:kern w:val="0"/>
          <w:szCs w:val="24"/>
          <w:lang w:val="en-GB" w:eastAsia="en-US"/>
        </w:rPr>
        <w:t>insurance</w:t>
      </w:r>
      <w:r w:rsidRPr="007A52E9">
        <w:rPr>
          <w:rFonts w:ascii="Times New Roman" w:eastAsia="MS Mincho" w:hAnsi="Times New Roman" w:cs="Times New Roman"/>
          <w:kern w:val="0"/>
          <w:szCs w:val="24"/>
          <w:lang w:val="en-GB" w:eastAsia="en-US"/>
        </w:rPr>
        <w:t xml:space="preserve"> business of building up a new network of clients in the </w:t>
      </w:r>
      <w:r w:rsidR="002D4E27" w:rsidRPr="007A52E9">
        <w:rPr>
          <w:rFonts w:ascii="Times New Roman" w:eastAsia="MS Mincho" w:hAnsi="Times New Roman" w:cs="Times New Roman"/>
          <w:kern w:val="0"/>
          <w:szCs w:val="24"/>
          <w:lang w:val="en-GB" w:eastAsia="en-US"/>
        </w:rPr>
        <w:t>Mainland</w:t>
      </w:r>
      <w:r w:rsidRPr="007A52E9">
        <w:rPr>
          <w:rFonts w:ascii="Times New Roman" w:eastAsia="MS Mincho" w:hAnsi="Times New Roman" w:cs="Times New Roman"/>
          <w:kern w:val="0"/>
          <w:szCs w:val="24"/>
          <w:lang w:val="en-GB" w:eastAsia="en-US"/>
        </w:rPr>
        <w:t xml:space="preserve">. </w:t>
      </w:r>
      <w:r w:rsidR="002D4E27" w:rsidRPr="007A52E9">
        <w:rPr>
          <w:rFonts w:ascii="Times New Roman" w:hAnsi="Times New Roman" w:cs="Times New Roman"/>
          <w:szCs w:val="24"/>
        </w:rPr>
        <w:t>Company J</w:t>
      </w:r>
      <w:r w:rsidRPr="007A52E9">
        <w:rPr>
          <w:rFonts w:ascii="Times New Roman" w:hAnsi="Times New Roman" w:cs="Times New Roman"/>
          <w:szCs w:val="24"/>
        </w:rPr>
        <w:t xml:space="preserve"> entered into the Corporate Agency Agreement with the Company on 10 September 2014 for the provision of corporate agency services. The Second Addendum was signed on the same day which essentially introduced an </w:t>
      </w:r>
      <w:r w:rsidR="002D4E27" w:rsidRPr="007A52E9">
        <w:rPr>
          <w:rFonts w:ascii="Times New Roman" w:hAnsi="Times New Roman" w:cs="Times New Roman"/>
          <w:szCs w:val="24"/>
        </w:rPr>
        <w:t>‘</w:t>
      </w:r>
      <w:r w:rsidRPr="007A52E9">
        <w:rPr>
          <w:rFonts w:ascii="Times New Roman" w:hAnsi="Times New Roman" w:cs="Times New Roman"/>
          <w:szCs w:val="24"/>
        </w:rPr>
        <w:t>escape clause</w:t>
      </w:r>
      <w:r w:rsidR="002D4E27" w:rsidRPr="007A52E9">
        <w:rPr>
          <w:rFonts w:ascii="Times New Roman" w:hAnsi="Times New Roman" w:cs="Times New Roman"/>
          <w:szCs w:val="24"/>
        </w:rPr>
        <w:t>’</w:t>
      </w:r>
      <w:r w:rsidRPr="007A52E9">
        <w:rPr>
          <w:rFonts w:ascii="Times New Roman" w:hAnsi="Times New Roman" w:cs="Times New Roman"/>
          <w:szCs w:val="24"/>
        </w:rPr>
        <w:t xml:space="preserve"> into the NBA by carving out an exception for services to be provided by </w:t>
      </w:r>
      <w:r w:rsidR="002D4E27" w:rsidRPr="007A52E9">
        <w:rPr>
          <w:rFonts w:ascii="Times New Roman" w:hAnsi="Times New Roman" w:cs="Times New Roman"/>
          <w:szCs w:val="24"/>
        </w:rPr>
        <w:t>Company J</w:t>
      </w:r>
      <w:r w:rsidRPr="007A52E9">
        <w:rPr>
          <w:rFonts w:ascii="Times New Roman" w:hAnsi="Times New Roman" w:cs="Times New Roman"/>
          <w:szCs w:val="24"/>
        </w:rPr>
        <w:t>.</w:t>
      </w:r>
    </w:p>
    <w:p w:rsidR="00AB7DCC" w:rsidRPr="007A52E9" w:rsidRDefault="00AB7DCC" w:rsidP="002D4E27">
      <w:pPr>
        <w:pStyle w:val="ac"/>
        <w:overflowPunct w:val="0"/>
        <w:rPr>
          <w:rFonts w:ascii="Times New Roman" w:hAnsi="Times New Roman" w:cs="Times New Roman"/>
          <w:szCs w:val="24"/>
        </w:rPr>
      </w:pPr>
    </w:p>
    <w:p w:rsidR="00AB7DCC" w:rsidRPr="007A52E9" w:rsidRDefault="00AB7DCC" w:rsidP="002D4E27">
      <w:pPr>
        <w:numPr>
          <w:ilvl w:val="0"/>
          <w:numId w:val="11"/>
        </w:numPr>
        <w:overflowPunct w:val="0"/>
        <w:ind w:left="0" w:firstLine="0"/>
        <w:jc w:val="both"/>
        <w:rPr>
          <w:rFonts w:ascii="Times New Roman" w:hAnsi="Times New Roman" w:cs="Times New Roman"/>
          <w:szCs w:val="24"/>
        </w:rPr>
      </w:pPr>
      <w:r w:rsidRPr="007A52E9">
        <w:rPr>
          <w:rFonts w:ascii="Times New Roman" w:hAnsi="Times New Roman" w:cs="Times New Roman"/>
          <w:szCs w:val="24"/>
        </w:rPr>
        <w:t xml:space="preserve">The timing of (i) the establishment of </w:t>
      </w:r>
      <w:r w:rsidR="002D4E27" w:rsidRPr="007A52E9">
        <w:rPr>
          <w:rFonts w:ascii="Times New Roman" w:hAnsi="Times New Roman" w:cs="Times New Roman"/>
          <w:szCs w:val="24"/>
        </w:rPr>
        <w:t>Company J</w:t>
      </w:r>
      <w:r w:rsidRPr="007A52E9">
        <w:rPr>
          <w:rFonts w:ascii="Times New Roman" w:hAnsi="Times New Roman" w:cs="Times New Roman"/>
          <w:szCs w:val="24"/>
        </w:rPr>
        <w:t>, (ii) signing of the Second Addendum and the Corporate Agency Agreement, (iii) the Taxpayer’s notice to terminate the Agency Contracts and (iv) signing of the Consultancy Agreement, all of which took place at the end of 2014 and early 2015, is telling. Such evidence clearly supports the Taxpayer’s intention to continue and the fact that he continued to provide service to the Company, despite the so-called buyout.</w:t>
      </w:r>
    </w:p>
    <w:p w:rsidR="00AB7DCC" w:rsidRPr="007A52E9" w:rsidRDefault="00AB7DCC" w:rsidP="002D4E27">
      <w:pPr>
        <w:pStyle w:val="ac"/>
        <w:overflowPunct w:val="0"/>
        <w:rPr>
          <w:rFonts w:ascii="Times New Roman" w:hAnsi="Times New Roman" w:cs="Times New Roman"/>
          <w:szCs w:val="24"/>
        </w:rPr>
      </w:pPr>
    </w:p>
    <w:p w:rsidR="00AB7DCC" w:rsidRPr="007A52E9" w:rsidRDefault="00AB7DCC" w:rsidP="002D4E27">
      <w:pPr>
        <w:numPr>
          <w:ilvl w:val="0"/>
          <w:numId w:val="11"/>
        </w:numPr>
        <w:overflowPunct w:val="0"/>
        <w:ind w:left="0" w:firstLine="0"/>
        <w:jc w:val="both"/>
        <w:rPr>
          <w:rFonts w:ascii="Times New Roman" w:hAnsi="Times New Roman" w:cs="Times New Roman"/>
          <w:szCs w:val="24"/>
        </w:rPr>
      </w:pPr>
      <w:r w:rsidRPr="007A52E9">
        <w:rPr>
          <w:rFonts w:ascii="Times New Roman" w:hAnsi="Times New Roman" w:cs="Times New Roman"/>
          <w:szCs w:val="24"/>
        </w:rPr>
        <w:t xml:space="preserve">In reality, the Taxpayer continued to provide service to the Company under the Corporate Agency Agreement and the Consultancy Agreement after termination of the Agency Contracts for up to two years. He made substantial income in years 2015 to 2017, comparable to those of previous years, by continuing his service to the Company. </w:t>
      </w:r>
    </w:p>
    <w:p w:rsidR="002D4E27" w:rsidRPr="007A52E9" w:rsidRDefault="002D4E27" w:rsidP="006D7987">
      <w:pPr>
        <w:pStyle w:val="ac"/>
        <w:overflowPunct w:val="0"/>
        <w:rPr>
          <w:rFonts w:ascii="Times New Roman" w:hAnsi="Times New Roman" w:cs="Times New Roman"/>
          <w:szCs w:val="24"/>
        </w:rPr>
      </w:pPr>
    </w:p>
    <w:p w:rsidR="00AB7DCC" w:rsidRPr="007A52E9" w:rsidRDefault="00AB7DCC" w:rsidP="002D4E27">
      <w:pPr>
        <w:overflowPunct w:val="0"/>
        <w:rPr>
          <w:rFonts w:ascii="Times New Roman" w:hAnsi="Times New Roman" w:cs="Times New Roman"/>
          <w:b/>
          <w:i/>
          <w:szCs w:val="24"/>
        </w:rPr>
      </w:pPr>
      <w:r w:rsidRPr="007A52E9">
        <w:rPr>
          <w:rFonts w:ascii="Times New Roman" w:hAnsi="Times New Roman" w:cs="Times New Roman"/>
          <w:b/>
          <w:i/>
          <w:szCs w:val="24"/>
        </w:rPr>
        <w:t>No Substantial or Fundamental Change to the Taxpayer’s Business</w:t>
      </w:r>
    </w:p>
    <w:p w:rsidR="00AB7DCC" w:rsidRPr="007A52E9" w:rsidRDefault="00AB7DCC" w:rsidP="006D7987">
      <w:pPr>
        <w:pStyle w:val="ac"/>
        <w:overflowPunct w:val="0"/>
        <w:rPr>
          <w:rFonts w:ascii="Times New Roman" w:hAnsi="Times New Roman" w:cs="Times New Roman"/>
          <w:szCs w:val="24"/>
        </w:rPr>
      </w:pPr>
    </w:p>
    <w:p w:rsidR="00AB7DCC" w:rsidRPr="007A52E9" w:rsidRDefault="00AB7DCC" w:rsidP="002D4E27">
      <w:pPr>
        <w:numPr>
          <w:ilvl w:val="0"/>
          <w:numId w:val="11"/>
        </w:numPr>
        <w:overflowPunct w:val="0"/>
        <w:ind w:left="0" w:firstLine="0"/>
        <w:jc w:val="both"/>
        <w:rPr>
          <w:rFonts w:ascii="Times New Roman" w:hAnsi="Times New Roman" w:cs="Times New Roman"/>
          <w:szCs w:val="24"/>
        </w:rPr>
      </w:pPr>
      <w:r w:rsidRPr="007A52E9">
        <w:rPr>
          <w:rFonts w:ascii="Times New Roman" w:eastAsia="MS Mincho" w:hAnsi="Times New Roman" w:cs="Times New Roman"/>
          <w:kern w:val="0"/>
          <w:szCs w:val="24"/>
          <w:lang w:val="en-GB" w:eastAsia="en-US"/>
        </w:rPr>
        <w:t xml:space="preserve">In conducting his </w:t>
      </w:r>
      <w:r w:rsidR="0067672E" w:rsidRPr="007A52E9">
        <w:rPr>
          <w:rFonts w:ascii="Times New Roman" w:eastAsia="MS Mincho" w:hAnsi="Times New Roman" w:cs="Times New Roman"/>
          <w:kern w:val="0"/>
          <w:szCs w:val="24"/>
          <w:lang w:val="en-GB" w:eastAsia="en-US"/>
        </w:rPr>
        <w:t>insurance agency</w:t>
      </w:r>
      <w:r w:rsidRPr="007A52E9">
        <w:rPr>
          <w:rFonts w:ascii="Times New Roman" w:eastAsia="MS Mincho" w:hAnsi="Times New Roman" w:cs="Times New Roman"/>
          <w:kern w:val="0"/>
          <w:szCs w:val="24"/>
          <w:lang w:val="en-GB" w:eastAsia="en-US"/>
        </w:rPr>
        <w:t xml:space="preserve"> business with the Company pursuant to the Agency Contracts, the Taxpayer was to recruit, train and supervise </w:t>
      </w:r>
      <w:r w:rsidR="0067672E" w:rsidRPr="007A52E9">
        <w:rPr>
          <w:rFonts w:ascii="Times New Roman" w:eastAsia="MS Mincho" w:hAnsi="Times New Roman" w:cs="Times New Roman"/>
          <w:kern w:val="0"/>
          <w:szCs w:val="24"/>
          <w:lang w:val="en-GB" w:eastAsia="en-US"/>
        </w:rPr>
        <w:t>agents</w:t>
      </w:r>
      <w:r w:rsidRPr="007A52E9">
        <w:rPr>
          <w:rFonts w:ascii="Times New Roman" w:eastAsia="MS Mincho" w:hAnsi="Times New Roman" w:cs="Times New Roman"/>
          <w:kern w:val="0"/>
          <w:szCs w:val="24"/>
          <w:lang w:val="en-GB" w:eastAsia="en-US"/>
        </w:rPr>
        <w:t xml:space="preserve"> for the Company (under the Manager Contract) and to solicit applications for </w:t>
      </w:r>
      <w:r w:rsidR="0067672E" w:rsidRPr="007A52E9">
        <w:rPr>
          <w:rFonts w:ascii="Times New Roman" w:eastAsia="MS Mincho" w:hAnsi="Times New Roman" w:cs="Times New Roman"/>
          <w:kern w:val="0"/>
          <w:szCs w:val="24"/>
          <w:lang w:val="en-GB" w:eastAsia="en-US"/>
        </w:rPr>
        <w:t>insurance</w:t>
      </w:r>
      <w:r w:rsidRPr="007A52E9">
        <w:rPr>
          <w:rFonts w:ascii="Times New Roman" w:eastAsia="MS Mincho" w:hAnsi="Times New Roman" w:cs="Times New Roman"/>
          <w:kern w:val="0"/>
          <w:szCs w:val="24"/>
          <w:lang w:val="en-GB" w:eastAsia="en-US"/>
        </w:rPr>
        <w:t xml:space="preserve"> (under the Agent Contract).  In return, he would be paid various allowance and bonuses in respect of </w:t>
      </w:r>
      <w:r w:rsidR="0067672E" w:rsidRPr="007A52E9">
        <w:rPr>
          <w:rFonts w:ascii="Times New Roman" w:eastAsia="MS Mincho" w:hAnsi="Times New Roman" w:cs="Times New Roman"/>
          <w:kern w:val="0"/>
          <w:szCs w:val="24"/>
          <w:lang w:val="en-GB" w:eastAsia="en-US"/>
        </w:rPr>
        <w:t>insurance</w:t>
      </w:r>
      <w:r w:rsidRPr="007A52E9">
        <w:rPr>
          <w:rFonts w:ascii="Times New Roman" w:eastAsia="MS Mincho" w:hAnsi="Times New Roman" w:cs="Times New Roman"/>
          <w:kern w:val="0"/>
          <w:szCs w:val="24"/>
          <w:lang w:val="en-GB" w:eastAsia="en-US"/>
        </w:rPr>
        <w:t xml:space="preserve"> business which would be calculated based on the commission earned by him and the </w:t>
      </w:r>
      <w:r w:rsidR="0067672E" w:rsidRPr="007A52E9">
        <w:rPr>
          <w:rFonts w:ascii="Times New Roman" w:eastAsia="MS Mincho" w:hAnsi="Times New Roman" w:cs="Times New Roman"/>
          <w:kern w:val="0"/>
          <w:szCs w:val="24"/>
          <w:lang w:val="en-GB" w:eastAsia="en-US"/>
        </w:rPr>
        <w:t>agents</w:t>
      </w:r>
      <w:r w:rsidRPr="007A52E9">
        <w:rPr>
          <w:rFonts w:ascii="Times New Roman" w:eastAsia="MS Mincho" w:hAnsi="Times New Roman" w:cs="Times New Roman"/>
          <w:kern w:val="0"/>
          <w:szCs w:val="24"/>
          <w:lang w:val="en-GB" w:eastAsia="en-US"/>
        </w:rPr>
        <w:t xml:space="preserve"> under his direct supervision, as well as various commission and bonuses in respect of issuance of </w:t>
      </w:r>
      <w:r w:rsidR="0067672E" w:rsidRPr="007A52E9">
        <w:rPr>
          <w:rFonts w:ascii="Times New Roman" w:eastAsia="MS Mincho" w:hAnsi="Times New Roman" w:cs="Times New Roman"/>
          <w:kern w:val="0"/>
          <w:szCs w:val="24"/>
          <w:lang w:val="en-GB" w:eastAsia="en-US"/>
        </w:rPr>
        <w:t>insurance</w:t>
      </w:r>
      <w:r w:rsidRPr="007A52E9">
        <w:rPr>
          <w:rFonts w:ascii="Times New Roman" w:eastAsia="MS Mincho" w:hAnsi="Times New Roman" w:cs="Times New Roman"/>
          <w:kern w:val="0"/>
          <w:szCs w:val="24"/>
          <w:lang w:val="en-GB" w:eastAsia="en-US"/>
        </w:rPr>
        <w:t xml:space="preserve"> policies.</w:t>
      </w:r>
    </w:p>
    <w:p w:rsidR="00AB7DCC" w:rsidRPr="007A52E9" w:rsidRDefault="00AB7DCC" w:rsidP="002D4E27">
      <w:pPr>
        <w:overflowPunct w:val="0"/>
        <w:jc w:val="both"/>
        <w:rPr>
          <w:rFonts w:ascii="Times New Roman" w:hAnsi="Times New Roman" w:cs="Times New Roman"/>
          <w:szCs w:val="24"/>
        </w:rPr>
      </w:pPr>
    </w:p>
    <w:p w:rsidR="00AB7DCC" w:rsidRPr="007A52E9" w:rsidRDefault="00AB7DCC" w:rsidP="002D4E27">
      <w:pPr>
        <w:numPr>
          <w:ilvl w:val="0"/>
          <w:numId w:val="11"/>
        </w:numPr>
        <w:overflowPunct w:val="0"/>
        <w:ind w:left="0" w:firstLine="0"/>
        <w:jc w:val="both"/>
        <w:rPr>
          <w:rFonts w:ascii="Times New Roman" w:hAnsi="Times New Roman" w:cs="Times New Roman"/>
          <w:szCs w:val="24"/>
        </w:rPr>
      </w:pPr>
      <w:r w:rsidRPr="007A52E9">
        <w:rPr>
          <w:rFonts w:ascii="Times New Roman" w:eastAsia="MS Mincho" w:hAnsi="Times New Roman" w:cs="Times New Roman"/>
          <w:kern w:val="0"/>
          <w:szCs w:val="24"/>
          <w:lang w:val="en-GB" w:eastAsia="en-US"/>
        </w:rPr>
        <w:t>Subsequent to termination of the Agency Contracts, the Taxpayer entered into the Consultancy Agreement with the Company, under which he would provide consultancy services to the Company in relation to agency management matters, for instance, (i) to conduct weekly agency meetings for the Direct Region</w:t>
      </w:r>
      <w:r w:rsidRPr="007A52E9">
        <w:rPr>
          <w:rFonts w:ascii="Times New Roman" w:eastAsia="MS Mincho" w:hAnsi="Times New Roman" w:cs="Times New Roman"/>
          <w:kern w:val="0"/>
          <w:szCs w:val="24"/>
          <w:vertAlign w:val="superscript"/>
          <w:lang w:val="en-GB" w:eastAsia="en-US"/>
        </w:rPr>
        <w:footnoteReference w:id="3"/>
      </w:r>
      <w:r w:rsidRPr="007A52E9">
        <w:rPr>
          <w:rFonts w:ascii="Times New Roman" w:eastAsia="MS Mincho" w:hAnsi="Times New Roman" w:cs="Times New Roman"/>
          <w:kern w:val="0"/>
          <w:szCs w:val="24"/>
          <w:lang w:val="en-GB" w:eastAsia="en-US"/>
        </w:rPr>
        <w:t xml:space="preserve">; (ii) to provide consultancy services and ring-fencing supports to counter poaching of </w:t>
      </w:r>
      <w:r w:rsidR="0067672E" w:rsidRPr="007A52E9">
        <w:rPr>
          <w:rFonts w:ascii="Times New Roman" w:eastAsia="MS Mincho" w:hAnsi="Times New Roman" w:cs="Times New Roman"/>
          <w:kern w:val="0"/>
          <w:szCs w:val="24"/>
          <w:lang w:val="en-GB" w:eastAsia="en-US"/>
        </w:rPr>
        <w:t>agents</w:t>
      </w:r>
      <w:r w:rsidRPr="007A52E9">
        <w:rPr>
          <w:rFonts w:ascii="Times New Roman" w:eastAsia="MS Mincho" w:hAnsi="Times New Roman" w:cs="Times New Roman"/>
          <w:kern w:val="0"/>
          <w:szCs w:val="24"/>
          <w:lang w:val="en-GB" w:eastAsia="en-US"/>
        </w:rPr>
        <w:t xml:space="preserve"> of the Direct Region; (iii) to provide consultancy services to the relevant </w:t>
      </w:r>
      <w:r w:rsidR="004E4D22" w:rsidRPr="007A52E9">
        <w:rPr>
          <w:rFonts w:ascii="Times New Roman" w:eastAsia="MS Mincho" w:hAnsi="Times New Roman" w:cs="Times New Roman"/>
          <w:kern w:val="0"/>
          <w:szCs w:val="24"/>
          <w:lang w:val="en-GB" w:eastAsia="en-US"/>
        </w:rPr>
        <w:t>Position R</w:t>
      </w:r>
      <w:r w:rsidRPr="007A52E9">
        <w:rPr>
          <w:rFonts w:ascii="Times New Roman" w:eastAsia="MS Mincho" w:hAnsi="Times New Roman" w:cs="Times New Roman"/>
          <w:kern w:val="0"/>
          <w:szCs w:val="24"/>
          <w:lang w:val="en-GB" w:eastAsia="en-US"/>
        </w:rPr>
        <w:t xml:space="preserve"> </w:t>
      </w:r>
      <w:r w:rsidR="00D227CA" w:rsidRPr="007A52E9">
        <w:rPr>
          <w:rFonts w:ascii="Times New Roman" w:eastAsia="MS Mincho" w:hAnsi="Times New Roman" w:cs="Times New Roman"/>
          <w:kern w:val="0"/>
          <w:szCs w:val="24"/>
          <w:lang w:val="en-GB" w:eastAsia="en-US"/>
        </w:rPr>
        <w:t xml:space="preserve">of </w:t>
      </w:r>
      <w:r w:rsidR="0067672E" w:rsidRPr="007A52E9">
        <w:rPr>
          <w:rFonts w:ascii="Times New Roman" w:eastAsia="MS Mincho" w:hAnsi="Times New Roman" w:cs="Times New Roman"/>
          <w:kern w:val="0"/>
          <w:szCs w:val="24"/>
          <w:lang w:val="en-GB" w:eastAsia="en-US"/>
        </w:rPr>
        <w:t>agency</w:t>
      </w:r>
      <w:r w:rsidR="00D227CA" w:rsidRPr="007A52E9">
        <w:rPr>
          <w:rFonts w:ascii="Times New Roman" w:eastAsia="MS Mincho" w:hAnsi="Times New Roman" w:cs="Times New Roman"/>
          <w:kern w:val="0"/>
          <w:szCs w:val="24"/>
          <w:lang w:val="en-GB" w:eastAsia="en-US"/>
        </w:rPr>
        <w:t xml:space="preserve"> </w:t>
      </w:r>
      <w:r w:rsidRPr="007A52E9">
        <w:rPr>
          <w:rFonts w:ascii="Times New Roman" w:eastAsia="MS Mincho" w:hAnsi="Times New Roman" w:cs="Times New Roman"/>
          <w:kern w:val="0"/>
          <w:szCs w:val="24"/>
          <w:lang w:val="en-GB" w:eastAsia="en-US"/>
        </w:rPr>
        <w:t>regarding day-to-day operation of the Direct Region; (iv) to provide recruitment support for managers of the Direct Region whenever deemed necessary or upon request; and (v) to provide special development supports to region managers of the Direct Region for preparing them to promote to regional directors.  The Taxpayer was paid a monthly consultancy fee of $150,000 for the provision of the consultancy service, as well as bonuses depending on the performance of the Direct Region.</w:t>
      </w:r>
    </w:p>
    <w:p w:rsidR="00AB7DCC" w:rsidRPr="007A52E9" w:rsidRDefault="00AB7DCC" w:rsidP="006D7987">
      <w:pPr>
        <w:pStyle w:val="ac"/>
        <w:overflowPunct w:val="0"/>
        <w:rPr>
          <w:rFonts w:ascii="Times New Roman" w:eastAsia="MS Mincho" w:hAnsi="Times New Roman" w:cs="Times New Roman"/>
          <w:kern w:val="0"/>
          <w:szCs w:val="24"/>
          <w:lang w:val="en-GB" w:eastAsia="en-US"/>
        </w:rPr>
      </w:pPr>
    </w:p>
    <w:p w:rsidR="00AB7DCC" w:rsidRPr="007A52E9" w:rsidRDefault="00AB7DCC" w:rsidP="005602BD">
      <w:pPr>
        <w:numPr>
          <w:ilvl w:val="0"/>
          <w:numId w:val="11"/>
        </w:numPr>
        <w:overflowPunct w:val="0"/>
        <w:ind w:left="0" w:firstLine="0"/>
        <w:jc w:val="both"/>
        <w:rPr>
          <w:rFonts w:ascii="Times New Roman" w:hAnsi="Times New Roman" w:cs="Times New Roman"/>
          <w:szCs w:val="24"/>
        </w:rPr>
      </w:pPr>
      <w:r w:rsidRPr="007A52E9">
        <w:rPr>
          <w:rFonts w:ascii="Times New Roman" w:eastAsia="MS Mincho" w:hAnsi="Times New Roman" w:cs="Times New Roman"/>
          <w:kern w:val="0"/>
          <w:szCs w:val="24"/>
          <w:lang w:val="en-GB" w:eastAsia="en-US"/>
        </w:rPr>
        <w:t xml:space="preserve">Under the terms of the Consultancy Agreement, the consultancy services provided by the Taxpayer to the Company similarly involved elements of recruitment, training and supervision of </w:t>
      </w:r>
      <w:r w:rsidR="0067672E" w:rsidRPr="007A52E9">
        <w:rPr>
          <w:rFonts w:ascii="Times New Roman" w:eastAsia="MS Mincho" w:hAnsi="Times New Roman" w:cs="Times New Roman"/>
          <w:kern w:val="0"/>
          <w:szCs w:val="24"/>
          <w:lang w:val="en-GB" w:eastAsia="en-US"/>
        </w:rPr>
        <w:t>agents</w:t>
      </w:r>
      <w:r w:rsidRPr="007A52E9">
        <w:rPr>
          <w:rFonts w:ascii="Times New Roman" w:eastAsia="MS Mincho" w:hAnsi="Times New Roman" w:cs="Times New Roman"/>
          <w:kern w:val="0"/>
          <w:szCs w:val="24"/>
          <w:lang w:val="en-GB" w:eastAsia="en-US"/>
        </w:rPr>
        <w:t xml:space="preserve">, albeit it may be done with the assistance of, or via the other </w:t>
      </w:r>
      <w:r w:rsidR="00D227CA" w:rsidRPr="007A52E9">
        <w:rPr>
          <w:rFonts w:ascii="Times New Roman" w:eastAsia="MS Mincho" w:hAnsi="Times New Roman" w:cs="Times New Roman"/>
          <w:kern w:val="0"/>
          <w:szCs w:val="24"/>
          <w:lang w:val="en-GB" w:eastAsia="en-US"/>
        </w:rPr>
        <w:t xml:space="preserve">Position R of </w:t>
      </w:r>
      <w:r w:rsidR="0067672E" w:rsidRPr="007A52E9">
        <w:rPr>
          <w:rFonts w:ascii="Times New Roman" w:eastAsia="MS Mincho" w:hAnsi="Times New Roman" w:cs="Times New Roman"/>
          <w:kern w:val="0"/>
          <w:szCs w:val="24"/>
          <w:lang w:val="en-GB" w:eastAsia="en-US"/>
        </w:rPr>
        <w:t>agency</w:t>
      </w:r>
      <w:r w:rsidRPr="007A52E9">
        <w:rPr>
          <w:rFonts w:ascii="Times New Roman" w:eastAsia="MS Mincho" w:hAnsi="Times New Roman" w:cs="Times New Roman"/>
          <w:kern w:val="0"/>
          <w:szCs w:val="24"/>
          <w:lang w:val="en-GB" w:eastAsia="en-US"/>
        </w:rPr>
        <w:t xml:space="preserve"> of the Company.  The mode of remuneration under the Consultancy Agreement also shared similarities with the Manager Contract in that he was entitled to bonuses depending on the performance of the </w:t>
      </w:r>
      <w:r w:rsidR="0067672E" w:rsidRPr="007A52E9">
        <w:rPr>
          <w:rFonts w:ascii="Times New Roman" w:eastAsia="MS Mincho" w:hAnsi="Times New Roman" w:cs="Times New Roman"/>
          <w:kern w:val="0"/>
          <w:szCs w:val="24"/>
          <w:lang w:val="en-GB" w:eastAsia="en-US"/>
        </w:rPr>
        <w:t>agents</w:t>
      </w:r>
      <w:r w:rsidRPr="007A52E9">
        <w:rPr>
          <w:rFonts w:ascii="Times New Roman" w:eastAsia="MS Mincho" w:hAnsi="Times New Roman" w:cs="Times New Roman"/>
          <w:kern w:val="0"/>
          <w:szCs w:val="24"/>
          <w:lang w:val="en-GB" w:eastAsia="en-US"/>
        </w:rPr>
        <w:t xml:space="preserve"> under his supervision.</w:t>
      </w:r>
    </w:p>
    <w:p w:rsidR="00AB7DCC" w:rsidRPr="007A52E9" w:rsidRDefault="00AB7DCC" w:rsidP="005602BD">
      <w:pPr>
        <w:pStyle w:val="ac"/>
        <w:overflowPunct w:val="0"/>
        <w:rPr>
          <w:rFonts w:ascii="Times New Roman" w:hAnsi="Times New Roman" w:cs="Times New Roman"/>
          <w:szCs w:val="24"/>
        </w:rPr>
      </w:pPr>
    </w:p>
    <w:p w:rsidR="00AB7DCC" w:rsidRPr="007A52E9" w:rsidRDefault="00AB7DCC" w:rsidP="005602BD">
      <w:pPr>
        <w:numPr>
          <w:ilvl w:val="0"/>
          <w:numId w:val="11"/>
        </w:numPr>
        <w:overflowPunct w:val="0"/>
        <w:ind w:left="0" w:firstLine="0"/>
        <w:jc w:val="both"/>
        <w:rPr>
          <w:rFonts w:ascii="Times New Roman" w:hAnsi="Times New Roman" w:cs="Times New Roman"/>
          <w:szCs w:val="24"/>
        </w:rPr>
      </w:pPr>
      <w:r w:rsidRPr="007A52E9">
        <w:rPr>
          <w:rFonts w:ascii="Times New Roman" w:hAnsi="Times New Roman" w:cs="Times New Roman"/>
          <w:szCs w:val="24"/>
        </w:rPr>
        <w:t xml:space="preserve">The Taxpayer gave evidence at the hearing </w:t>
      </w:r>
      <w:r w:rsidRPr="007A52E9">
        <w:rPr>
          <w:rFonts w:ascii="Times New Roman" w:eastAsia="MS Mincho" w:hAnsi="Times New Roman" w:cs="Times New Roman"/>
          <w:kern w:val="0"/>
          <w:szCs w:val="24"/>
          <w:lang w:val="en-GB" w:eastAsia="en-US"/>
        </w:rPr>
        <w:t>that the service he rendered to the Company under the Consultancy Agreement was different from and negligible compared to his prior services. He further claimed that in fact he was not required to perform the duties as set out in the Consultancy Agreement. This claim is somewhat surprising, and is not mentioned in his statement.</w:t>
      </w:r>
    </w:p>
    <w:p w:rsidR="00AB7DCC" w:rsidRPr="007A52E9" w:rsidRDefault="00AB7DCC" w:rsidP="005602BD">
      <w:pPr>
        <w:pStyle w:val="ac"/>
        <w:overflowPunct w:val="0"/>
        <w:rPr>
          <w:rFonts w:ascii="Times New Roman" w:eastAsia="MS Mincho" w:hAnsi="Times New Roman" w:cs="Times New Roman"/>
          <w:kern w:val="0"/>
          <w:szCs w:val="24"/>
          <w:lang w:val="en-GB" w:eastAsia="en-US"/>
        </w:rPr>
      </w:pPr>
    </w:p>
    <w:p w:rsidR="00AB7DCC" w:rsidRPr="007A52E9" w:rsidRDefault="00AB7DCC" w:rsidP="005602BD">
      <w:pPr>
        <w:numPr>
          <w:ilvl w:val="0"/>
          <w:numId w:val="11"/>
        </w:numPr>
        <w:overflowPunct w:val="0"/>
        <w:ind w:left="0" w:firstLine="0"/>
        <w:jc w:val="both"/>
        <w:rPr>
          <w:rFonts w:ascii="Times New Roman" w:hAnsi="Times New Roman" w:cs="Times New Roman"/>
          <w:szCs w:val="24"/>
        </w:rPr>
      </w:pPr>
      <w:r w:rsidRPr="007A52E9">
        <w:rPr>
          <w:rFonts w:ascii="Times New Roman" w:eastAsia="MS Mincho" w:hAnsi="Times New Roman" w:cs="Times New Roman"/>
          <w:kern w:val="0"/>
          <w:szCs w:val="24"/>
          <w:lang w:val="en-GB" w:eastAsia="en-US"/>
        </w:rPr>
        <w:t xml:space="preserve">The Second Addendum clearly reflected the intention of the Company to allow the Taxpayer to continue conducting </w:t>
      </w:r>
      <w:r w:rsidR="0067672E" w:rsidRPr="007A52E9">
        <w:rPr>
          <w:rFonts w:ascii="Times New Roman" w:eastAsia="MS Mincho" w:hAnsi="Times New Roman" w:cs="Times New Roman"/>
          <w:kern w:val="0"/>
          <w:szCs w:val="24"/>
          <w:lang w:val="en-GB" w:eastAsia="en-US"/>
        </w:rPr>
        <w:t>insurance</w:t>
      </w:r>
      <w:r w:rsidRPr="007A52E9">
        <w:rPr>
          <w:rFonts w:ascii="Times New Roman" w:eastAsia="MS Mincho" w:hAnsi="Times New Roman" w:cs="Times New Roman"/>
          <w:kern w:val="0"/>
          <w:szCs w:val="24"/>
          <w:lang w:val="en-GB" w:eastAsia="en-US"/>
        </w:rPr>
        <w:t xml:space="preserve"> business for the Company without breaching the NBA.</w:t>
      </w:r>
    </w:p>
    <w:p w:rsidR="00AB7DCC" w:rsidRPr="007A52E9" w:rsidRDefault="00AB7DCC" w:rsidP="005602BD">
      <w:pPr>
        <w:pStyle w:val="ac"/>
        <w:overflowPunct w:val="0"/>
        <w:rPr>
          <w:rFonts w:ascii="Times New Roman" w:hAnsi="Times New Roman" w:cs="Times New Roman"/>
          <w:szCs w:val="24"/>
        </w:rPr>
      </w:pPr>
    </w:p>
    <w:p w:rsidR="00AB7DCC" w:rsidRPr="007A52E9" w:rsidRDefault="00AB7DCC" w:rsidP="005602BD">
      <w:pPr>
        <w:numPr>
          <w:ilvl w:val="0"/>
          <w:numId w:val="11"/>
        </w:numPr>
        <w:overflowPunct w:val="0"/>
        <w:ind w:left="0" w:firstLine="0"/>
        <w:jc w:val="both"/>
        <w:rPr>
          <w:rFonts w:ascii="Times New Roman" w:hAnsi="Times New Roman" w:cs="Times New Roman"/>
          <w:szCs w:val="24"/>
        </w:rPr>
      </w:pPr>
      <w:r w:rsidRPr="007A52E9">
        <w:rPr>
          <w:rFonts w:ascii="Times New Roman" w:eastAsia="MS Mincho" w:hAnsi="Times New Roman" w:cs="Times New Roman"/>
          <w:kern w:val="0"/>
          <w:szCs w:val="24"/>
          <w:lang w:val="en-GB" w:eastAsia="en-US"/>
        </w:rPr>
        <w:t xml:space="preserve">Further, under the Corporate Agency Agreement, </w:t>
      </w:r>
      <w:r w:rsidR="005602BD" w:rsidRPr="007A52E9">
        <w:rPr>
          <w:rFonts w:ascii="Times New Roman" w:hAnsi="Times New Roman" w:cs="Times New Roman"/>
          <w:szCs w:val="24"/>
        </w:rPr>
        <w:t>Company J</w:t>
      </w:r>
      <w:r w:rsidRPr="007A52E9">
        <w:rPr>
          <w:rFonts w:ascii="Times New Roman" w:eastAsia="MS Mincho" w:hAnsi="Times New Roman" w:cs="Times New Roman"/>
          <w:kern w:val="0"/>
          <w:szCs w:val="24"/>
          <w:lang w:val="en-GB" w:eastAsia="en-US"/>
        </w:rPr>
        <w:t xml:space="preserve"> was appointed the Company’s corporate </w:t>
      </w:r>
      <w:r w:rsidR="0067672E" w:rsidRPr="007A52E9">
        <w:rPr>
          <w:rFonts w:ascii="Times New Roman" w:eastAsia="MS Mincho" w:hAnsi="Times New Roman" w:cs="Times New Roman"/>
          <w:kern w:val="0"/>
          <w:szCs w:val="24"/>
          <w:lang w:val="en-GB" w:eastAsia="en-US"/>
        </w:rPr>
        <w:t>agent</w:t>
      </w:r>
      <w:r w:rsidRPr="007A52E9">
        <w:rPr>
          <w:rFonts w:ascii="Times New Roman" w:eastAsia="MS Mincho" w:hAnsi="Times New Roman" w:cs="Times New Roman"/>
          <w:kern w:val="0"/>
          <w:szCs w:val="24"/>
          <w:lang w:val="en-GB" w:eastAsia="en-US"/>
        </w:rPr>
        <w:t xml:space="preserve"> for the marketing, promotion and sale of </w:t>
      </w:r>
      <w:r w:rsidR="0067672E" w:rsidRPr="007A52E9">
        <w:rPr>
          <w:rFonts w:ascii="Times New Roman" w:eastAsia="MS Mincho" w:hAnsi="Times New Roman" w:cs="Times New Roman"/>
          <w:kern w:val="0"/>
          <w:szCs w:val="24"/>
          <w:lang w:val="en-GB" w:eastAsia="en-US"/>
        </w:rPr>
        <w:t>insurance</w:t>
      </w:r>
      <w:r w:rsidRPr="007A52E9">
        <w:rPr>
          <w:rFonts w:ascii="Times New Roman" w:eastAsia="MS Mincho" w:hAnsi="Times New Roman" w:cs="Times New Roman"/>
          <w:kern w:val="0"/>
          <w:szCs w:val="24"/>
          <w:lang w:val="en-GB" w:eastAsia="en-US"/>
        </w:rPr>
        <w:t xml:space="preserve"> products offered by the Company in Hong Kong, and would be paid commissions and allowance. In other words, similar to the Agent Contract, the Taxpayer would be able to earn commission and allowance through the sale of </w:t>
      </w:r>
      <w:r w:rsidR="0067672E" w:rsidRPr="007A52E9">
        <w:rPr>
          <w:rFonts w:ascii="Times New Roman" w:eastAsia="MS Mincho" w:hAnsi="Times New Roman" w:cs="Times New Roman"/>
          <w:kern w:val="0"/>
          <w:szCs w:val="24"/>
          <w:lang w:val="en-GB" w:eastAsia="en-US"/>
        </w:rPr>
        <w:t>insurance</w:t>
      </w:r>
      <w:r w:rsidRPr="007A52E9">
        <w:rPr>
          <w:rFonts w:ascii="Times New Roman" w:eastAsia="MS Mincho" w:hAnsi="Times New Roman" w:cs="Times New Roman"/>
          <w:kern w:val="0"/>
          <w:szCs w:val="24"/>
          <w:lang w:val="en-GB" w:eastAsia="en-US"/>
        </w:rPr>
        <w:t xml:space="preserve"> products of the Company via </w:t>
      </w:r>
      <w:r w:rsidR="005602BD" w:rsidRPr="007A52E9">
        <w:rPr>
          <w:rFonts w:ascii="Times New Roman" w:hAnsi="Times New Roman" w:cs="Times New Roman"/>
          <w:szCs w:val="24"/>
        </w:rPr>
        <w:t>Company J</w:t>
      </w:r>
      <w:r w:rsidRPr="007A52E9">
        <w:rPr>
          <w:rFonts w:ascii="Times New Roman" w:eastAsia="MS Mincho" w:hAnsi="Times New Roman" w:cs="Times New Roman"/>
          <w:kern w:val="0"/>
          <w:szCs w:val="24"/>
          <w:lang w:val="en-GB" w:eastAsia="en-US"/>
        </w:rPr>
        <w:t xml:space="preserve">.  </w:t>
      </w:r>
    </w:p>
    <w:p w:rsidR="00AB7DCC" w:rsidRPr="007A52E9" w:rsidRDefault="00AB7DCC" w:rsidP="006D7987">
      <w:pPr>
        <w:pStyle w:val="ac"/>
        <w:overflowPunct w:val="0"/>
        <w:rPr>
          <w:rFonts w:ascii="Times New Roman" w:eastAsia="MS Mincho" w:hAnsi="Times New Roman" w:cs="Times New Roman"/>
          <w:kern w:val="0"/>
          <w:szCs w:val="24"/>
          <w:lang w:val="en-GB" w:eastAsia="en-US"/>
        </w:rPr>
      </w:pPr>
    </w:p>
    <w:p w:rsidR="00AB7DCC" w:rsidRPr="007A52E9" w:rsidRDefault="00AB7DCC" w:rsidP="005602BD">
      <w:pPr>
        <w:numPr>
          <w:ilvl w:val="0"/>
          <w:numId w:val="11"/>
        </w:numPr>
        <w:overflowPunct w:val="0"/>
        <w:ind w:left="0" w:firstLine="0"/>
        <w:jc w:val="both"/>
        <w:rPr>
          <w:rFonts w:ascii="Times New Roman" w:hAnsi="Times New Roman" w:cs="Times New Roman"/>
          <w:szCs w:val="24"/>
        </w:rPr>
      </w:pPr>
      <w:r w:rsidRPr="007A52E9">
        <w:rPr>
          <w:rFonts w:ascii="Times New Roman" w:eastAsia="MS Mincho" w:hAnsi="Times New Roman" w:cs="Times New Roman"/>
          <w:kern w:val="0"/>
          <w:szCs w:val="24"/>
          <w:lang w:val="en-GB" w:eastAsia="en-US"/>
        </w:rPr>
        <w:t xml:space="preserve">The Taxpayer further claimed that </w:t>
      </w:r>
      <w:r w:rsidR="005602BD" w:rsidRPr="007A52E9">
        <w:rPr>
          <w:rFonts w:ascii="Times New Roman" w:hAnsi="Times New Roman" w:cs="Times New Roman"/>
          <w:szCs w:val="24"/>
        </w:rPr>
        <w:t>Company J</w:t>
      </w:r>
      <w:r w:rsidRPr="007A52E9">
        <w:rPr>
          <w:rFonts w:ascii="Times New Roman" w:eastAsia="MS Mincho" w:hAnsi="Times New Roman" w:cs="Times New Roman"/>
          <w:kern w:val="0"/>
          <w:szCs w:val="24"/>
          <w:lang w:val="en-GB" w:eastAsia="en-US"/>
        </w:rPr>
        <w:t xml:space="preserve"> suffered a loss.  This is in this Board’s view irrelevant to the nature of the relationship between the Company and the Taxpayer post termination. Nor does it mean that the nature of the Taxpayer’s </w:t>
      </w:r>
      <w:r w:rsidR="0067672E" w:rsidRPr="007A52E9">
        <w:rPr>
          <w:rFonts w:ascii="Times New Roman" w:eastAsia="MS Mincho" w:hAnsi="Times New Roman" w:cs="Times New Roman"/>
          <w:kern w:val="0"/>
          <w:szCs w:val="24"/>
          <w:lang w:val="en-GB" w:eastAsia="en-US"/>
        </w:rPr>
        <w:t>insurance</w:t>
      </w:r>
      <w:r w:rsidRPr="007A52E9">
        <w:rPr>
          <w:rFonts w:ascii="Times New Roman" w:eastAsia="MS Mincho" w:hAnsi="Times New Roman" w:cs="Times New Roman"/>
          <w:kern w:val="0"/>
          <w:szCs w:val="24"/>
          <w:lang w:val="en-GB" w:eastAsia="en-US"/>
        </w:rPr>
        <w:t xml:space="preserve"> business had changed. This is consistent with </w:t>
      </w:r>
      <w:r w:rsidR="005602BD" w:rsidRPr="007A52E9">
        <w:rPr>
          <w:rFonts w:ascii="Times New Roman" w:eastAsia="MS Mincho" w:hAnsi="Times New Roman" w:cs="Times New Roman"/>
          <w:kern w:val="0"/>
          <w:szCs w:val="24"/>
          <w:lang w:val="en-GB" w:eastAsia="en-US"/>
        </w:rPr>
        <w:t>Mr H</w:t>
      </w:r>
      <w:r w:rsidRPr="007A52E9">
        <w:rPr>
          <w:rFonts w:ascii="Times New Roman" w:eastAsia="MS Mincho" w:hAnsi="Times New Roman" w:cs="Times New Roman"/>
          <w:kern w:val="0"/>
          <w:szCs w:val="24"/>
          <w:lang w:val="en-GB" w:eastAsia="en-US"/>
        </w:rPr>
        <w:t xml:space="preserve">’s evidence that the Company did not wish to create too much of </w:t>
      </w:r>
      <w:r w:rsidR="005602BD"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rocking the boat</w:t>
      </w:r>
      <w:r w:rsidR="005602BD" w:rsidRPr="007A52E9">
        <w:rPr>
          <w:rFonts w:ascii="Times New Roman" w:eastAsia="MS Mincho" w:hAnsi="Times New Roman" w:cs="Times New Roman"/>
          <w:kern w:val="0"/>
          <w:szCs w:val="24"/>
          <w:lang w:val="en-GB" w:eastAsia="en-US"/>
        </w:rPr>
        <w:t>’</w:t>
      </w:r>
      <w:r w:rsidRPr="007A52E9">
        <w:rPr>
          <w:rFonts w:ascii="Times New Roman" w:eastAsia="MS Mincho" w:hAnsi="Times New Roman" w:cs="Times New Roman"/>
          <w:kern w:val="0"/>
          <w:szCs w:val="24"/>
          <w:lang w:val="en-GB" w:eastAsia="en-US"/>
        </w:rPr>
        <w:t xml:space="preserve"> which might lead to breaking up of the agency force.</w:t>
      </w:r>
    </w:p>
    <w:p w:rsidR="00AB7DCC" w:rsidRPr="007A52E9" w:rsidRDefault="00AB7DCC" w:rsidP="005602BD">
      <w:pPr>
        <w:pStyle w:val="ac"/>
        <w:overflowPunct w:val="0"/>
        <w:rPr>
          <w:rFonts w:ascii="Times New Roman" w:eastAsia="MS Mincho" w:hAnsi="Times New Roman" w:cs="Times New Roman"/>
          <w:kern w:val="0"/>
          <w:szCs w:val="24"/>
          <w:lang w:val="en-GB" w:eastAsia="en-US"/>
        </w:rPr>
      </w:pPr>
    </w:p>
    <w:p w:rsidR="00AB7DCC" w:rsidRPr="007A52E9" w:rsidRDefault="00AB7DCC" w:rsidP="005602BD">
      <w:pPr>
        <w:numPr>
          <w:ilvl w:val="0"/>
          <w:numId w:val="11"/>
        </w:numPr>
        <w:overflowPunct w:val="0"/>
        <w:ind w:left="0" w:firstLine="0"/>
        <w:jc w:val="both"/>
        <w:rPr>
          <w:rFonts w:ascii="Times New Roman" w:hAnsi="Times New Roman" w:cs="Times New Roman"/>
          <w:szCs w:val="24"/>
        </w:rPr>
      </w:pPr>
      <w:r w:rsidRPr="007A52E9">
        <w:rPr>
          <w:rFonts w:ascii="Times New Roman" w:hAnsi="Times New Roman" w:cs="Times New Roman"/>
          <w:szCs w:val="24"/>
        </w:rPr>
        <w:t xml:space="preserve">The evidence summarised above </w:t>
      </w:r>
      <w:r w:rsidRPr="007A52E9">
        <w:rPr>
          <w:rFonts w:ascii="Times New Roman" w:eastAsia="MS Mincho" w:hAnsi="Times New Roman" w:cs="Times New Roman"/>
          <w:kern w:val="0"/>
          <w:szCs w:val="24"/>
          <w:lang w:val="en-GB" w:eastAsia="en-US"/>
        </w:rPr>
        <w:t xml:space="preserve">clearly shows that the Taxpayer continued to play a role in providing services to the Company after the termination of the Agency Contracts and within the first two years of the operative period of the restrictive covenants.  At the same time, the Taxpayer was at pains to emphasise that the services envisaged under the Corporate Agency Agreement and the Consultancy Agreement were significantly different and separate from those provided by him under the Agency Contracts.  In his view, they marked a clean break in terms of his long-standing and lucrative relationship with the Company under the terminated Agency Contracts.  </w:t>
      </w:r>
    </w:p>
    <w:p w:rsidR="00AB7DCC" w:rsidRPr="007A52E9" w:rsidRDefault="00AB7DCC" w:rsidP="006D7987">
      <w:pPr>
        <w:pStyle w:val="ac"/>
        <w:overflowPunct w:val="0"/>
        <w:rPr>
          <w:rFonts w:ascii="Times New Roman" w:hAnsi="Times New Roman" w:cs="Times New Roman"/>
          <w:szCs w:val="24"/>
        </w:rPr>
      </w:pPr>
    </w:p>
    <w:p w:rsidR="00AB7DCC" w:rsidRPr="007A52E9" w:rsidRDefault="00AB7DCC" w:rsidP="005602BD">
      <w:pPr>
        <w:numPr>
          <w:ilvl w:val="0"/>
          <w:numId w:val="11"/>
        </w:numPr>
        <w:overflowPunct w:val="0"/>
        <w:ind w:left="0" w:firstLine="0"/>
        <w:jc w:val="both"/>
        <w:rPr>
          <w:rFonts w:ascii="Times New Roman" w:hAnsi="Times New Roman" w:cs="Times New Roman"/>
          <w:szCs w:val="24"/>
        </w:rPr>
      </w:pPr>
      <w:r w:rsidRPr="007A52E9">
        <w:rPr>
          <w:rFonts w:ascii="Times New Roman" w:hAnsi="Times New Roman" w:cs="Times New Roman"/>
          <w:szCs w:val="24"/>
        </w:rPr>
        <w:t xml:space="preserve">To take stock, the Board finds that the essence of the NBA (as twice amended) is as follows.  First, the primary object of the NBA is to confer on the Taxpayer a sizeable bonus sufficient to induce him to remain as </w:t>
      </w:r>
      <w:r w:rsidR="0067672E" w:rsidRPr="007A52E9">
        <w:rPr>
          <w:rFonts w:ascii="Times New Roman" w:hAnsi="Times New Roman" w:cs="Times New Roman"/>
          <w:szCs w:val="24"/>
        </w:rPr>
        <w:t>an agent</w:t>
      </w:r>
      <w:r w:rsidRPr="007A52E9">
        <w:rPr>
          <w:rFonts w:ascii="Times New Roman" w:hAnsi="Times New Roman" w:cs="Times New Roman"/>
          <w:szCs w:val="24"/>
        </w:rPr>
        <w:t xml:space="preserve"> and manager for a number of years and, at the same time, to accept extensive post-contractual restraints for a commensurate period.  Secondly, the formula for calculating the bonus was structured in a way so that its amount would be directly proportional to the number of years for which the Taxpayer was prepared to be restrained.  Thus, the length of service and the restrictive covenants are effectively a form of calibrated price that the Taxpayer had to pay for the bonus. Thirdly, it is undoubtedly relevant to bear in mind the fact that the restrictive covenants contained in the NBA are subject to an </w:t>
      </w:r>
      <w:r w:rsidR="005602BD" w:rsidRPr="007A52E9">
        <w:rPr>
          <w:rFonts w:ascii="Times New Roman" w:hAnsi="Times New Roman" w:cs="Times New Roman"/>
          <w:szCs w:val="24"/>
        </w:rPr>
        <w:t>‘</w:t>
      </w:r>
      <w:r w:rsidRPr="007A52E9">
        <w:rPr>
          <w:rFonts w:ascii="Times New Roman" w:hAnsi="Times New Roman" w:cs="Times New Roman"/>
          <w:szCs w:val="24"/>
        </w:rPr>
        <w:t>escape clause</w:t>
      </w:r>
      <w:r w:rsidR="005602BD" w:rsidRPr="007A52E9">
        <w:rPr>
          <w:rFonts w:ascii="Times New Roman" w:hAnsi="Times New Roman" w:cs="Times New Roman"/>
          <w:szCs w:val="24"/>
        </w:rPr>
        <w:t>’</w:t>
      </w:r>
      <w:r w:rsidRPr="007A52E9">
        <w:rPr>
          <w:rFonts w:ascii="Times New Roman" w:hAnsi="Times New Roman" w:cs="Times New Roman"/>
          <w:szCs w:val="24"/>
        </w:rPr>
        <w:t xml:space="preserve"> enabling the Taxpayer to continue serving the Company in other shapes or guises after the termination of the Agency Contracts.  However, we do not think this factor is necessarily fatal to the characterisation of the Sum as non-taxable capital.  As we have seen in the leading case of </w:t>
      </w:r>
      <w:r w:rsidRPr="007A52E9">
        <w:rPr>
          <w:rFonts w:ascii="Times New Roman" w:hAnsi="Times New Roman" w:cs="Times New Roman"/>
          <w:szCs w:val="24"/>
          <w:u w:val="single"/>
        </w:rPr>
        <w:t xml:space="preserve">Higgs v </w:t>
      </w:r>
      <w:r w:rsidR="00185CE7" w:rsidRPr="007A52E9">
        <w:rPr>
          <w:rFonts w:ascii="Times New Roman" w:hAnsi="Times New Roman" w:cs="Times New Roman"/>
          <w:szCs w:val="24"/>
          <w:u w:val="single"/>
        </w:rPr>
        <w:t>Oliv</w:t>
      </w:r>
      <w:r w:rsidR="0067672E" w:rsidRPr="007A52E9">
        <w:rPr>
          <w:rFonts w:ascii="Times New Roman" w:hAnsi="Times New Roman" w:cs="Times New Roman"/>
          <w:szCs w:val="24"/>
          <w:u w:val="single"/>
        </w:rPr>
        <w:t>i</w:t>
      </w:r>
      <w:r w:rsidR="00185CE7" w:rsidRPr="007A52E9">
        <w:rPr>
          <w:rFonts w:ascii="Times New Roman" w:hAnsi="Times New Roman" w:cs="Times New Roman"/>
          <w:szCs w:val="24"/>
          <w:u w:val="single"/>
        </w:rPr>
        <w:t>er</w:t>
      </w:r>
      <w:r w:rsidRPr="007A52E9">
        <w:rPr>
          <w:rFonts w:ascii="Times New Roman" w:hAnsi="Times New Roman" w:cs="Times New Roman"/>
          <w:szCs w:val="24"/>
        </w:rPr>
        <w:t xml:space="preserve">, there was a similar reservation allowing the taxpayer to work for the film company during the 18-month post-contractual period.  Despite this the Master of the Rolls opined in relation to the restriction against film acting for other companies that </w:t>
      </w:r>
      <w:r w:rsidR="005602BD" w:rsidRPr="007A52E9">
        <w:rPr>
          <w:rFonts w:ascii="Times New Roman" w:hAnsi="Times New Roman" w:cs="Times New Roman"/>
          <w:szCs w:val="24"/>
        </w:rPr>
        <w:t>‘</w:t>
      </w:r>
      <w:r w:rsidRPr="007A52E9">
        <w:rPr>
          <w:rFonts w:ascii="Times New Roman" w:hAnsi="Times New Roman" w:cs="Times New Roman"/>
          <w:szCs w:val="24"/>
        </w:rPr>
        <w:t>[s]till it was a substantial piece, so to speak, out of the ordinary scope of the professional activities which otherwise were open to him</w:t>
      </w:r>
      <w:r w:rsidR="005602BD" w:rsidRPr="007A52E9">
        <w:rPr>
          <w:rFonts w:ascii="Times New Roman" w:hAnsi="Times New Roman" w:cs="Times New Roman"/>
          <w:szCs w:val="24"/>
        </w:rPr>
        <w:t>’</w:t>
      </w:r>
      <w:r w:rsidRPr="007A52E9">
        <w:rPr>
          <w:rFonts w:ascii="Times New Roman" w:hAnsi="Times New Roman" w:cs="Times New Roman"/>
          <w:szCs w:val="24"/>
        </w:rPr>
        <w:t xml:space="preserve">: </w:t>
      </w:r>
      <w:r w:rsidRPr="007A52E9">
        <w:rPr>
          <w:rFonts w:ascii="Times New Roman" w:hAnsi="Times New Roman" w:cs="Times New Roman"/>
          <w:i/>
          <w:szCs w:val="24"/>
        </w:rPr>
        <w:t>supra</w:t>
      </w:r>
      <w:r w:rsidRPr="007A52E9">
        <w:rPr>
          <w:rFonts w:ascii="Times New Roman" w:hAnsi="Times New Roman" w:cs="Times New Roman"/>
          <w:szCs w:val="24"/>
        </w:rPr>
        <w:t xml:space="preserve">, at 319.  Again, as mentioned above, his Lordship made the plainly sensible observation that the severity of post-contractual restrictive covenants in every case is a matter of degree. </w:t>
      </w:r>
    </w:p>
    <w:p w:rsidR="00AB7DCC" w:rsidRPr="007A52E9" w:rsidRDefault="00AB7DCC" w:rsidP="006D7987">
      <w:pPr>
        <w:overflowPunct w:val="0"/>
        <w:ind w:left="851"/>
        <w:jc w:val="both"/>
        <w:rPr>
          <w:rFonts w:ascii="Times New Roman" w:hAnsi="Times New Roman" w:cs="Times New Roman"/>
          <w:szCs w:val="24"/>
        </w:rPr>
      </w:pPr>
    </w:p>
    <w:p w:rsidR="00AB7DCC" w:rsidRPr="007A52E9" w:rsidRDefault="00AB7DCC" w:rsidP="005602BD">
      <w:pPr>
        <w:numPr>
          <w:ilvl w:val="0"/>
          <w:numId w:val="11"/>
        </w:numPr>
        <w:overflowPunct w:val="0"/>
        <w:ind w:left="0" w:firstLine="0"/>
        <w:jc w:val="both"/>
        <w:rPr>
          <w:rFonts w:ascii="Times New Roman" w:hAnsi="Times New Roman" w:cs="Times New Roman"/>
          <w:szCs w:val="24"/>
        </w:rPr>
      </w:pPr>
      <w:r w:rsidRPr="007A52E9">
        <w:rPr>
          <w:rFonts w:ascii="Times New Roman" w:hAnsi="Times New Roman" w:cs="Times New Roman"/>
          <w:szCs w:val="24"/>
        </w:rPr>
        <w:t xml:space="preserve">In the opinion of the Board, the NBA (as twice amended) serves at least a dual purpose.  In the first place, it serves as an incentive scheme for the Taxpayer to carry on working as an agency manager for as long as possible (up to 1 January 2015) by providing a conditional advance whose amount is pegged to the length of continued service at the choice of the Taxpayer.  At the same time, the NBA imposes severe handicaps on the Taxpayer’s ability to carry on </w:t>
      </w:r>
      <w:r w:rsidR="0067672E" w:rsidRPr="007A52E9">
        <w:rPr>
          <w:rFonts w:ascii="Times New Roman" w:eastAsia="MS Mincho" w:hAnsi="Times New Roman" w:cs="Times New Roman"/>
          <w:kern w:val="0"/>
          <w:szCs w:val="24"/>
          <w:lang w:val="en-GB" w:eastAsia="en-US"/>
        </w:rPr>
        <w:t>insurance</w:t>
      </w:r>
      <w:r w:rsidRPr="007A52E9">
        <w:rPr>
          <w:rFonts w:ascii="Times New Roman" w:hAnsi="Times New Roman" w:cs="Times New Roman"/>
          <w:szCs w:val="24"/>
        </w:rPr>
        <w:t xml:space="preserve"> business in competition with the Company, in effect, handcuffing him for a commensurate period of time after termination.  On this view of the matter, the question arises whether it is possible to apportion the Sum into two parts, one part representing that which represents the taxable element (see Principle #7 in </w:t>
      </w:r>
      <w:r w:rsidRPr="007A52E9">
        <w:rPr>
          <w:rFonts w:ascii="Times New Roman" w:hAnsi="Times New Roman" w:cs="Times New Roman"/>
          <w:szCs w:val="24"/>
          <w:u w:val="single"/>
        </w:rPr>
        <w:t>MIM Holdings</w:t>
      </w:r>
      <w:r w:rsidRPr="007A52E9">
        <w:rPr>
          <w:rFonts w:ascii="Times New Roman" w:hAnsi="Times New Roman" w:cs="Times New Roman"/>
          <w:szCs w:val="24"/>
        </w:rPr>
        <w:t xml:space="preserve">, </w:t>
      </w:r>
      <w:r w:rsidRPr="007A52E9">
        <w:rPr>
          <w:rFonts w:ascii="Times New Roman" w:hAnsi="Times New Roman" w:cs="Times New Roman"/>
          <w:i/>
          <w:szCs w:val="24"/>
        </w:rPr>
        <w:t>supra</w:t>
      </w:r>
      <w:r w:rsidRPr="007A52E9">
        <w:rPr>
          <w:rFonts w:ascii="Times New Roman" w:hAnsi="Times New Roman" w:cs="Times New Roman"/>
          <w:szCs w:val="24"/>
        </w:rPr>
        <w:t xml:space="preserve">), and the other part representing that which represents the non-taxable  element (see Principle #8 in </w:t>
      </w:r>
      <w:r w:rsidRPr="007A52E9">
        <w:rPr>
          <w:rFonts w:ascii="Times New Roman" w:hAnsi="Times New Roman" w:cs="Times New Roman"/>
          <w:szCs w:val="24"/>
          <w:u w:val="single"/>
        </w:rPr>
        <w:t>MIM Holdings</w:t>
      </w:r>
      <w:r w:rsidRPr="007A52E9">
        <w:rPr>
          <w:rFonts w:ascii="Times New Roman" w:hAnsi="Times New Roman" w:cs="Times New Roman"/>
          <w:szCs w:val="24"/>
        </w:rPr>
        <w:t xml:space="preserve">, </w:t>
      </w:r>
      <w:r w:rsidRPr="007A52E9">
        <w:rPr>
          <w:rFonts w:ascii="Times New Roman" w:hAnsi="Times New Roman" w:cs="Times New Roman"/>
          <w:i/>
          <w:szCs w:val="24"/>
        </w:rPr>
        <w:t>supra</w:t>
      </w:r>
      <w:r w:rsidRPr="007A52E9">
        <w:rPr>
          <w:rFonts w:ascii="Times New Roman" w:hAnsi="Times New Roman" w:cs="Times New Roman"/>
          <w:szCs w:val="24"/>
        </w:rPr>
        <w:t xml:space="preserve">).  </w:t>
      </w:r>
    </w:p>
    <w:p w:rsidR="00AB7DCC" w:rsidRPr="007A52E9" w:rsidRDefault="00AB7DCC" w:rsidP="005602BD">
      <w:pPr>
        <w:pStyle w:val="ac"/>
        <w:overflowPunct w:val="0"/>
        <w:rPr>
          <w:rFonts w:ascii="Times New Roman" w:hAnsi="Times New Roman" w:cs="Times New Roman"/>
          <w:szCs w:val="24"/>
        </w:rPr>
      </w:pPr>
    </w:p>
    <w:p w:rsidR="00AB7DCC" w:rsidRPr="007A52E9" w:rsidRDefault="00AB7DCC" w:rsidP="005602BD">
      <w:pPr>
        <w:numPr>
          <w:ilvl w:val="0"/>
          <w:numId w:val="11"/>
        </w:numPr>
        <w:overflowPunct w:val="0"/>
        <w:ind w:left="0" w:firstLine="0"/>
        <w:jc w:val="both"/>
        <w:rPr>
          <w:rFonts w:ascii="Times New Roman" w:hAnsi="Times New Roman" w:cs="Times New Roman"/>
          <w:szCs w:val="24"/>
        </w:rPr>
      </w:pPr>
      <w:r w:rsidRPr="007A52E9">
        <w:rPr>
          <w:rFonts w:ascii="Times New Roman" w:hAnsi="Times New Roman" w:cs="Times New Roman"/>
          <w:szCs w:val="24"/>
        </w:rPr>
        <w:t xml:space="preserve">There is no doubt that in a proper case, a single payment of a mixed nature may be apportioned amongst the several heads to which it relates and an income or non-income nature attributed to portions of its accordingly. But while it may be appropriate to follow such a course where the payment or receipt is in settlement of distinct claims of which some at least are liquidated or otherwise ascertainable by calculation, it cannot be appropriate where the payment or receipt is in respect of a claim or claims for unliquidated damages only and is made or accepted under a compromise which treats it as a single, undissected amount of damages.  In such a case the amount must be considered as a whole: see </w:t>
      </w:r>
      <w:r w:rsidRPr="007A52E9">
        <w:rPr>
          <w:rFonts w:ascii="Times New Roman" w:hAnsi="Times New Roman" w:cs="Times New Roman"/>
          <w:szCs w:val="24"/>
          <w:u w:val="single"/>
        </w:rPr>
        <w:t>McLaurin v Commissioner of Taxation (Cth)</w:t>
      </w:r>
      <w:r w:rsidRPr="007A52E9">
        <w:rPr>
          <w:rFonts w:ascii="Times New Roman" w:hAnsi="Times New Roman" w:cs="Times New Roman"/>
          <w:szCs w:val="24"/>
        </w:rPr>
        <w:t xml:space="preserve"> (1961) 104 CLR 381, at 391, followed in </w:t>
      </w:r>
      <w:r w:rsidR="005602BD" w:rsidRPr="007A52E9">
        <w:rPr>
          <w:rFonts w:ascii="Times New Roman" w:hAnsi="Times New Roman" w:cs="Times New Roman"/>
          <w:szCs w:val="24"/>
        </w:rPr>
        <w:t>Case No</w:t>
      </w:r>
      <w:r w:rsidRPr="007A52E9">
        <w:rPr>
          <w:rFonts w:ascii="Times New Roman" w:hAnsi="Times New Roman" w:cs="Times New Roman"/>
          <w:szCs w:val="24"/>
        </w:rPr>
        <w:t xml:space="preserve"> </w:t>
      </w:r>
      <w:r w:rsidRPr="007A52E9">
        <w:rPr>
          <w:rFonts w:ascii="Times New Roman" w:hAnsi="Times New Roman" w:cs="Times New Roman"/>
          <w:szCs w:val="24"/>
          <w:u w:val="single"/>
        </w:rPr>
        <w:t>D76/98</w:t>
      </w:r>
      <w:r w:rsidRPr="007A52E9">
        <w:rPr>
          <w:rFonts w:ascii="Times New Roman" w:hAnsi="Times New Roman" w:cs="Times New Roman"/>
          <w:szCs w:val="24"/>
        </w:rPr>
        <w:t>, a decision of the Board dated 19 August 1998, at [46].</w:t>
      </w:r>
    </w:p>
    <w:p w:rsidR="00AB7DCC" w:rsidRPr="007A52E9" w:rsidRDefault="00AB7DCC" w:rsidP="005602BD">
      <w:pPr>
        <w:pStyle w:val="ac"/>
        <w:overflowPunct w:val="0"/>
        <w:rPr>
          <w:rFonts w:ascii="Times New Roman" w:hAnsi="Times New Roman" w:cs="Times New Roman"/>
          <w:szCs w:val="24"/>
        </w:rPr>
      </w:pPr>
    </w:p>
    <w:p w:rsidR="00AB7DCC" w:rsidRPr="007A52E9" w:rsidRDefault="00AB7DCC" w:rsidP="005602BD">
      <w:pPr>
        <w:numPr>
          <w:ilvl w:val="0"/>
          <w:numId w:val="11"/>
        </w:numPr>
        <w:overflowPunct w:val="0"/>
        <w:ind w:left="0" w:firstLine="0"/>
        <w:jc w:val="both"/>
        <w:rPr>
          <w:rFonts w:ascii="Times New Roman" w:hAnsi="Times New Roman" w:cs="Times New Roman"/>
          <w:szCs w:val="24"/>
        </w:rPr>
      </w:pPr>
      <w:r w:rsidRPr="007A52E9">
        <w:rPr>
          <w:rFonts w:ascii="Times New Roman" w:hAnsi="Times New Roman" w:cs="Times New Roman"/>
          <w:szCs w:val="24"/>
        </w:rPr>
        <w:t xml:space="preserve">In this case the Sum in question was arrived at by the Company presumably by applying the formula under Clause (C) of the NBA, namely, six times of the Taxpayer’s average annual earnings for the years from 2010 to 2014.  The Company has not provided any breakdown or details of the calculation.  In the circumstances it is not open to the Board to dissect or apportion the Sum into several portions and attribute to each an income or non-income nature. However, as analysed above, it is undeniable that the conditional advance is structured in a way so as to incentivise the Taxpayer to remain in service as </w:t>
      </w:r>
      <w:r w:rsidR="0067672E" w:rsidRPr="007A52E9">
        <w:rPr>
          <w:rFonts w:ascii="Times New Roman" w:hAnsi="Times New Roman" w:cs="Times New Roman"/>
          <w:szCs w:val="24"/>
        </w:rPr>
        <w:t>an agent</w:t>
      </w:r>
      <w:r w:rsidRPr="007A52E9">
        <w:rPr>
          <w:rFonts w:ascii="Times New Roman" w:hAnsi="Times New Roman" w:cs="Times New Roman"/>
          <w:szCs w:val="24"/>
        </w:rPr>
        <w:t xml:space="preserve"> and </w:t>
      </w:r>
      <w:r w:rsidR="00185CE7" w:rsidRPr="007A52E9">
        <w:rPr>
          <w:rFonts w:ascii="Times New Roman" w:hAnsi="Times New Roman" w:cs="Times New Roman"/>
          <w:szCs w:val="24"/>
        </w:rPr>
        <w:t>manager</w:t>
      </w:r>
      <w:r w:rsidRPr="007A52E9">
        <w:rPr>
          <w:rFonts w:ascii="Times New Roman" w:hAnsi="Times New Roman" w:cs="Times New Roman"/>
          <w:szCs w:val="24"/>
        </w:rPr>
        <w:t xml:space="preserve"> for as long as possible, and not simply to buy his freedom of operation after the period of service.  In the absence of any valid basis for apportionment, the Board concludes that the whole Sum is taxable under Principle #7 in </w:t>
      </w:r>
      <w:r w:rsidRPr="007A52E9">
        <w:rPr>
          <w:rFonts w:ascii="Times New Roman" w:hAnsi="Times New Roman" w:cs="Times New Roman"/>
          <w:szCs w:val="24"/>
          <w:u w:val="single"/>
        </w:rPr>
        <w:t>MIM Holdings</w:t>
      </w:r>
      <w:r w:rsidRPr="007A52E9">
        <w:rPr>
          <w:rFonts w:ascii="Times New Roman" w:hAnsi="Times New Roman" w:cs="Times New Roman"/>
          <w:szCs w:val="24"/>
        </w:rPr>
        <w:t xml:space="preserve">, </w:t>
      </w:r>
      <w:r w:rsidRPr="007A52E9">
        <w:rPr>
          <w:rFonts w:ascii="Times New Roman" w:hAnsi="Times New Roman" w:cs="Times New Roman"/>
          <w:i/>
          <w:szCs w:val="24"/>
        </w:rPr>
        <w:t>supra</w:t>
      </w:r>
      <w:r w:rsidRPr="007A52E9">
        <w:rPr>
          <w:rFonts w:ascii="Times New Roman" w:hAnsi="Times New Roman" w:cs="Times New Roman"/>
          <w:szCs w:val="24"/>
        </w:rPr>
        <w:t>.</w:t>
      </w:r>
    </w:p>
    <w:p w:rsidR="00AB7DCC" w:rsidRPr="007A52E9" w:rsidRDefault="00AB7DCC" w:rsidP="005602BD">
      <w:pPr>
        <w:overflowPunct w:val="0"/>
        <w:jc w:val="both"/>
        <w:rPr>
          <w:rFonts w:ascii="Times New Roman" w:hAnsi="Times New Roman" w:cs="Times New Roman"/>
          <w:szCs w:val="24"/>
        </w:rPr>
      </w:pPr>
    </w:p>
    <w:p w:rsidR="00AB7DCC" w:rsidRPr="007A52E9" w:rsidRDefault="00AB7DCC" w:rsidP="005602BD">
      <w:pPr>
        <w:overflowPunct w:val="0"/>
        <w:rPr>
          <w:rFonts w:ascii="Times New Roman" w:hAnsi="Times New Roman" w:cs="Times New Roman"/>
          <w:b/>
          <w:i/>
          <w:szCs w:val="24"/>
        </w:rPr>
      </w:pPr>
      <w:r w:rsidRPr="007A52E9">
        <w:rPr>
          <w:rFonts w:ascii="Times New Roman" w:hAnsi="Times New Roman" w:cs="Times New Roman"/>
          <w:b/>
          <w:i/>
          <w:szCs w:val="24"/>
        </w:rPr>
        <w:t xml:space="preserve">Conclusion Under Section 14(1) </w:t>
      </w:r>
      <w:r w:rsidR="0091540A" w:rsidRPr="007A52E9">
        <w:rPr>
          <w:rFonts w:ascii="Times New Roman" w:hAnsi="Times New Roman" w:cs="Times New Roman"/>
          <w:b/>
          <w:i/>
          <w:szCs w:val="24"/>
        </w:rPr>
        <w:t xml:space="preserve">of the </w:t>
      </w:r>
      <w:r w:rsidRPr="007A52E9">
        <w:rPr>
          <w:rFonts w:ascii="Times New Roman" w:hAnsi="Times New Roman" w:cs="Times New Roman"/>
          <w:b/>
          <w:i/>
          <w:szCs w:val="24"/>
        </w:rPr>
        <w:t>IRO</w:t>
      </w:r>
    </w:p>
    <w:p w:rsidR="00AB7DCC" w:rsidRPr="007A52E9" w:rsidRDefault="00AB7DCC" w:rsidP="005602BD">
      <w:pPr>
        <w:pStyle w:val="ac"/>
        <w:overflowPunct w:val="0"/>
        <w:rPr>
          <w:rFonts w:ascii="Times New Roman" w:hAnsi="Times New Roman" w:cs="Times New Roman"/>
          <w:b/>
          <w:bCs/>
          <w:szCs w:val="24"/>
          <w:u w:val="single"/>
        </w:rPr>
      </w:pPr>
    </w:p>
    <w:p w:rsidR="00AB7DCC" w:rsidRPr="007A52E9" w:rsidRDefault="00AB7DCC" w:rsidP="005602BD">
      <w:pPr>
        <w:numPr>
          <w:ilvl w:val="0"/>
          <w:numId w:val="11"/>
        </w:numPr>
        <w:overflowPunct w:val="0"/>
        <w:ind w:left="0" w:firstLine="0"/>
        <w:jc w:val="both"/>
        <w:rPr>
          <w:rFonts w:ascii="Times New Roman" w:hAnsi="Times New Roman" w:cs="Times New Roman"/>
          <w:szCs w:val="24"/>
        </w:rPr>
      </w:pPr>
      <w:r w:rsidRPr="007A52E9">
        <w:rPr>
          <w:rFonts w:ascii="Times New Roman" w:hAnsi="Times New Roman" w:cs="Times New Roman"/>
          <w:szCs w:val="24"/>
        </w:rPr>
        <w:t xml:space="preserve">Considering all evidence, the Board comes to the conclusion that the Sum was offered to the Taxpayer as an incentive for him to stay and continue to provide services to the Company from 2010 to 2014. It was revenue in nature and profits derived and received in the course of carrying on the Taxpayer’s </w:t>
      </w:r>
      <w:r w:rsidR="0067672E" w:rsidRPr="007A52E9">
        <w:rPr>
          <w:rFonts w:ascii="Times New Roman" w:eastAsia="MS Mincho" w:hAnsi="Times New Roman" w:cs="Times New Roman"/>
          <w:kern w:val="0"/>
          <w:szCs w:val="24"/>
          <w:lang w:val="en-GB" w:eastAsia="en-US"/>
        </w:rPr>
        <w:t>insurance</w:t>
      </w:r>
      <w:r w:rsidRPr="007A52E9">
        <w:rPr>
          <w:rFonts w:ascii="Times New Roman" w:hAnsi="Times New Roman" w:cs="Times New Roman"/>
          <w:szCs w:val="24"/>
        </w:rPr>
        <w:t xml:space="preserve"> business, and is chargeable to profits tax.</w:t>
      </w:r>
    </w:p>
    <w:p w:rsidR="00AB7DCC" w:rsidRPr="007A52E9" w:rsidRDefault="00AB7DCC" w:rsidP="005602BD">
      <w:pPr>
        <w:overflowPunct w:val="0"/>
        <w:jc w:val="both"/>
        <w:rPr>
          <w:rFonts w:ascii="Times New Roman" w:hAnsi="Times New Roman" w:cs="Times New Roman"/>
          <w:szCs w:val="24"/>
        </w:rPr>
      </w:pPr>
    </w:p>
    <w:p w:rsidR="00AB7DCC" w:rsidRPr="007A52E9" w:rsidRDefault="00AB7DCC" w:rsidP="005602BD">
      <w:pPr>
        <w:numPr>
          <w:ilvl w:val="0"/>
          <w:numId w:val="6"/>
        </w:numPr>
        <w:overflowPunct w:val="0"/>
        <w:ind w:left="0" w:firstLine="0"/>
        <w:jc w:val="both"/>
        <w:rPr>
          <w:rFonts w:ascii="Times New Roman" w:hAnsi="Times New Roman" w:cs="Times New Roman"/>
          <w:b/>
          <w:bCs/>
          <w:szCs w:val="24"/>
        </w:rPr>
      </w:pPr>
      <w:r w:rsidRPr="007A52E9">
        <w:rPr>
          <w:rFonts w:ascii="Times New Roman" w:hAnsi="Times New Roman" w:cs="Times New Roman"/>
          <w:b/>
          <w:bCs/>
          <w:szCs w:val="24"/>
        </w:rPr>
        <w:t>Tax Avoidance</w:t>
      </w:r>
    </w:p>
    <w:p w:rsidR="00AB7DCC" w:rsidRPr="007A52E9" w:rsidRDefault="00AB7DCC" w:rsidP="005602BD">
      <w:pPr>
        <w:overflowPunct w:val="0"/>
        <w:jc w:val="both"/>
        <w:rPr>
          <w:rFonts w:ascii="Times New Roman" w:hAnsi="Times New Roman" w:cs="Times New Roman"/>
          <w:szCs w:val="24"/>
        </w:rPr>
      </w:pPr>
    </w:p>
    <w:p w:rsidR="00AB7DCC" w:rsidRPr="007A52E9" w:rsidRDefault="00AB7DCC" w:rsidP="005602BD">
      <w:pPr>
        <w:pStyle w:val="ac"/>
        <w:widowControl/>
        <w:numPr>
          <w:ilvl w:val="0"/>
          <w:numId w:val="11"/>
        </w:numPr>
        <w:overflowPunct w:val="0"/>
        <w:autoSpaceDE w:val="0"/>
        <w:autoSpaceDN w:val="0"/>
        <w:adjustRightInd w:val="0"/>
        <w:snapToGrid w:val="0"/>
        <w:ind w:leftChars="0" w:left="0" w:firstLine="0"/>
        <w:jc w:val="both"/>
        <w:textAlignment w:val="baseline"/>
        <w:rPr>
          <w:rFonts w:ascii="Times New Roman" w:hAnsi="Times New Roman" w:cs="Times New Roman"/>
          <w:szCs w:val="24"/>
        </w:rPr>
      </w:pPr>
      <w:r w:rsidRPr="007A52E9">
        <w:rPr>
          <w:rFonts w:ascii="Times New Roman" w:hAnsi="Times New Roman" w:cs="Times New Roman"/>
          <w:szCs w:val="24"/>
        </w:rPr>
        <w:t>In view of the Board’s conclusion that the Sum was chargeable to Profits Tax under section 14(1) of the IRO, it is not necessary to determine the application or otherwise of section 61A. The section is considered and determined as set out hereunder for completeness and in case this matter goes further.</w:t>
      </w:r>
    </w:p>
    <w:p w:rsidR="00AB7DCC" w:rsidRPr="007A52E9" w:rsidRDefault="00AB7DCC" w:rsidP="006D7987">
      <w:pPr>
        <w:pStyle w:val="ac"/>
        <w:widowControl/>
        <w:overflowPunct w:val="0"/>
        <w:autoSpaceDE w:val="0"/>
        <w:autoSpaceDN w:val="0"/>
        <w:adjustRightInd w:val="0"/>
        <w:snapToGrid w:val="0"/>
        <w:ind w:leftChars="0" w:left="851"/>
        <w:jc w:val="both"/>
        <w:textAlignment w:val="baseline"/>
        <w:rPr>
          <w:rFonts w:ascii="Times New Roman" w:hAnsi="Times New Roman" w:cs="Times New Roman"/>
          <w:szCs w:val="24"/>
        </w:rPr>
      </w:pPr>
    </w:p>
    <w:p w:rsidR="00AB7DCC" w:rsidRPr="007A52E9" w:rsidRDefault="00AB7DCC" w:rsidP="00B84877">
      <w:pPr>
        <w:pStyle w:val="ac"/>
        <w:widowControl/>
        <w:overflowPunct w:val="0"/>
        <w:autoSpaceDE w:val="0"/>
        <w:autoSpaceDN w:val="0"/>
        <w:adjustRightInd w:val="0"/>
        <w:snapToGrid w:val="0"/>
        <w:ind w:leftChars="0" w:left="0"/>
        <w:jc w:val="both"/>
        <w:textAlignment w:val="baseline"/>
        <w:rPr>
          <w:rFonts w:ascii="Times New Roman" w:hAnsi="Times New Roman" w:cs="Times New Roman"/>
          <w:b/>
          <w:bCs/>
          <w:szCs w:val="24"/>
        </w:rPr>
      </w:pPr>
      <w:r w:rsidRPr="007A52E9">
        <w:rPr>
          <w:rFonts w:ascii="Times New Roman" w:hAnsi="Times New Roman" w:cs="Times New Roman"/>
          <w:b/>
          <w:bCs/>
          <w:szCs w:val="24"/>
        </w:rPr>
        <w:t>[Paragraphs 100-106 represent the majority decision of this panel (Phillis Loh and Yuen Hoi-ying, with Ling Chun-wai dissenting.)]</w:t>
      </w:r>
    </w:p>
    <w:p w:rsidR="00AB7DCC" w:rsidRPr="007A52E9" w:rsidRDefault="00AB7DCC" w:rsidP="006D7987">
      <w:pPr>
        <w:pStyle w:val="ac"/>
        <w:widowControl/>
        <w:overflowPunct w:val="0"/>
        <w:autoSpaceDE w:val="0"/>
        <w:autoSpaceDN w:val="0"/>
        <w:adjustRightInd w:val="0"/>
        <w:snapToGrid w:val="0"/>
        <w:ind w:leftChars="0" w:left="851"/>
        <w:jc w:val="both"/>
        <w:textAlignment w:val="baseline"/>
        <w:rPr>
          <w:rFonts w:ascii="Times New Roman" w:hAnsi="Times New Roman" w:cs="Times New Roman"/>
          <w:szCs w:val="24"/>
        </w:rPr>
      </w:pPr>
      <w:r w:rsidRPr="007A52E9">
        <w:rPr>
          <w:rFonts w:ascii="Times New Roman" w:hAnsi="Times New Roman" w:cs="Times New Roman"/>
          <w:szCs w:val="24"/>
        </w:rPr>
        <w:t> </w:t>
      </w:r>
    </w:p>
    <w:p w:rsidR="00AB7DCC" w:rsidRPr="007A52E9" w:rsidRDefault="00AB7DCC" w:rsidP="00B84877">
      <w:pPr>
        <w:pStyle w:val="ac"/>
        <w:widowControl/>
        <w:numPr>
          <w:ilvl w:val="0"/>
          <w:numId w:val="11"/>
        </w:numPr>
        <w:overflowPunct w:val="0"/>
        <w:autoSpaceDE w:val="0"/>
        <w:autoSpaceDN w:val="0"/>
        <w:adjustRightInd w:val="0"/>
        <w:snapToGrid w:val="0"/>
        <w:ind w:leftChars="0" w:left="0" w:firstLine="0"/>
        <w:jc w:val="both"/>
        <w:textAlignment w:val="baseline"/>
        <w:rPr>
          <w:rFonts w:ascii="Times New Roman" w:hAnsi="Times New Roman" w:cs="Times New Roman"/>
          <w:szCs w:val="24"/>
        </w:rPr>
      </w:pPr>
      <w:r w:rsidRPr="007A52E9">
        <w:rPr>
          <w:rFonts w:ascii="Times New Roman" w:hAnsi="Times New Roman" w:cs="Times New Roman"/>
          <w:szCs w:val="24"/>
        </w:rPr>
        <w:t>The Board has considered t</w:t>
      </w:r>
      <w:r w:rsidRPr="007A52E9">
        <w:rPr>
          <w:rFonts w:ascii="Times New Roman" w:eastAsia="MS Mincho" w:hAnsi="Times New Roman" w:cs="Times New Roman"/>
          <w:kern w:val="0"/>
          <w:szCs w:val="24"/>
          <w:lang w:val="en-GB" w:eastAsia="en-US"/>
        </w:rPr>
        <w:t>he Commissioner’s Amended Statement of Particulars for section 61A of IRO [Annex] and the seven matters set out in section 61A(1)(a)-(g) in light of the evidence.</w:t>
      </w:r>
    </w:p>
    <w:p w:rsidR="00AB7DCC" w:rsidRPr="007A52E9" w:rsidRDefault="00AB7DCC" w:rsidP="00B84877">
      <w:pPr>
        <w:pStyle w:val="ac"/>
        <w:overflowPunct w:val="0"/>
        <w:rPr>
          <w:rFonts w:ascii="Times New Roman" w:eastAsia="MS Mincho" w:hAnsi="Times New Roman" w:cs="Times New Roman"/>
          <w:kern w:val="0"/>
          <w:szCs w:val="24"/>
          <w:lang w:val="en-GB" w:eastAsia="en-US"/>
        </w:rPr>
      </w:pPr>
    </w:p>
    <w:p w:rsidR="00AB7DCC" w:rsidRPr="007A52E9" w:rsidRDefault="00AB7DCC" w:rsidP="00B84877">
      <w:pPr>
        <w:pStyle w:val="ac"/>
        <w:widowControl/>
        <w:numPr>
          <w:ilvl w:val="0"/>
          <w:numId w:val="11"/>
        </w:numPr>
        <w:overflowPunct w:val="0"/>
        <w:autoSpaceDE w:val="0"/>
        <w:autoSpaceDN w:val="0"/>
        <w:adjustRightInd w:val="0"/>
        <w:snapToGrid w:val="0"/>
        <w:ind w:leftChars="0" w:left="0" w:firstLine="0"/>
        <w:contextualSpacing/>
        <w:jc w:val="both"/>
        <w:textAlignment w:val="baseline"/>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 xml:space="preserve">It is clear that for the purposes of section 61A(1)(d) (i.e. </w:t>
      </w:r>
      <w:r w:rsidRPr="007A52E9">
        <w:rPr>
          <w:rFonts w:ascii="Times New Roman" w:eastAsia="Times New Roman" w:hAnsi="Times New Roman" w:cs="Times New Roman"/>
          <w:i/>
          <w:iCs/>
          <w:kern w:val="0"/>
          <w:szCs w:val="24"/>
          <w:lang w:val="en-HK"/>
        </w:rPr>
        <w:t>any change in the financial position of the relevant person that has resulted, will result, or may reasonably be expected to result, from the transaction</w:t>
      </w:r>
      <w:r w:rsidRPr="007A52E9">
        <w:rPr>
          <w:rFonts w:ascii="Times New Roman" w:eastAsia="Times New Roman" w:hAnsi="Times New Roman" w:cs="Times New Roman"/>
          <w:kern w:val="0"/>
          <w:szCs w:val="24"/>
          <w:lang w:val="en-HK"/>
        </w:rPr>
        <w:t xml:space="preserve">) the Taxpayer’s financial position has changed with the transaction: he has been paid the Sum. </w:t>
      </w:r>
    </w:p>
    <w:p w:rsidR="00AB7DCC" w:rsidRPr="007A52E9" w:rsidRDefault="00AB7DCC" w:rsidP="00B84877">
      <w:pPr>
        <w:pStyle w:val="ac"/>
        <w:overflowPunct w:val="0"/>
        <w:rPr>
          <w:rFonts w:ascii="Times New Roman" w:eastAsia="MS Mincho" w:hAnsi="Times New Roman" w:cs="Times New Roman"/>
          <w:kern w:val="0"/>
          <w:szCs w:val="24"/>
          <w:lang w:val="en-GB" w:eastAsia="en-US"/>
        </w:rPr>
      </w:pPr>
    </w:p>
    <w:p w:rsidR="00AB7DCC" w:rsidRPr="007A52E9" w:rsidRDefault="00AB7DCC" w:rsidP="00B84877">
      <w:pPr>
        <w:pStyle w:val="ac"/>
        <w:widowControl/>
        <w:numPr>
          <w:ilvl w:val="0"/>
          <w:numId w:val="11"/>
        </w:numPr>
        <w:overflowPunct w:val="0"/>
        <w:autoSpaceDE w:val="0"/>
        <w:autoSpaceDN w:val="0"/>
        <w:adjustRightInd w:val="0"/>
        <w:snapToGrid w:val="0"/>
        <w:ind w:leftChars="0" w:left="0" w:firstLine="0"/>
        <w:contextualSpacing/>
        <w:jc w:val="both"/>
        <w:textAlignment w:val="baseline"/>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In regard to section 61A(1)(c), namely the result in relation to the operation of the IRO that, but for this section, would have been achieved by the transacti</w:t>
      </w:r>
      <w:r w:rsidR="00B84877" w:rsidRPr="007A52E9">
        <w:rPr>
          <w:rFonts w:ascii="Times New Roman" w:eastAsia="MS Mincho" w:hAnsi="Times New Roman" w:cs="Times New Roman"/>
          <w:kern w:val="0"/>
          <w:szCs w:val="24"/>
          <w:lang w:val="en-GB" w:eastAsia="en-US"/>
        </w:rPr>
        <w:t>on, the following is pertinent:</w:t>
      </w:r>
    </w:p>
    <w:p w:rsidR="00AB7DCC" w:rsidRPr="007A52E9" w:rsidRDefault="00AB7DCC" w:rsidP="006D7987">
      <w:pPr>
        <w:widowControl/>
        <w:overflowPunct w:val="0"/>
        <w:ind w:left="720"/>
        <w:contextualSpacing/>
        <w:rPr>
          <w:rFonts w:ascii="Times New Roman" w:eastAsia="MS Mincho" w:hAnsi="Times New Roman" w:cs="Times New Roman"/>
          <w:kern w:val="0"/>
          <w:szCs w:val="24"/>
          <w:lang w:val="en-GB" w:eastAsia="en-US"/>
        </w:rPr>
      </w:pPr>
    </w:p>
    <w:p w:rsidR="00AB7DCC" w:rsidRPr="007A52E9" w:rsidRDefault="00AB7DCC" w:rsidP="00B84877">
      <w:pPr>
        <w:pStyle w:val="ac"/>
        <w:widowControl/>
        <w:numPr>
          <w:ilvl w:val="1"/>
          <w:numId w:val="11"/>
        </w:numPr>
        <w:tabs>
          <w:tab w:val="left" w:pos="2107"/>
        </w:tabs>
        <w:overflowPunct w:val="0"/>
        <w:ind w:leftChars="638" w:left="2107" w:hangingChars="240" w:hanging="576"/>
        <w:contextualSpacing/>
        <w:jc w:val="both"/>
        <w:rPr>
          <w:rFonts w:ascii="Times New Roman" w:hAnsi="Times New Roman" w:cs="Times New Roman"/>
          <w:szCs w:val="24"/>
        </w:rPr>
      </w:pPr>
      <w:r w:rsidRPr="007A52E9">
        <w:rPr>
          <w:rFonts w:ascii="Times New Roman" w:hAnsi="Times New Roman" w:cs="Times New Roman"/>
          <w:szCs w:val="24"/>
        </w:rPr>
        <w:t>The evidence is that the Company wished to retain the Taxpayer to continue to provide service to the Company despite the termination of the Agency Contracts;</w:t>
      </w:r>
    </w:p>
    <w:p w:rsidR="00AB7DCC" w:rsidRPr="007A52E9" w:rsidRDefault="00AB7DCC" w:rsidP="00B84877">
      <w:pPr>
        <w:pStyle w:val="ac"/>
        <w:widowControl/>
        <w:tabs>
          <w:tab w:val="left" w:pos="2107"/>
        </w:tabs>
        <w:overflowPunct w:val="0"/>
        <w:ind w:leftChars="638" w:left="2107" w:hangingChars="240" w:hanging="576"/>
        <w:contextualSpacing/>
        <w:jc w:val="both"/>
        <w:rPr>
          <w:rFonts w:ascii="Times New Roman" w:hAnsi="Times New Roman" w:cs="Times New Roman"/>
          <w:szCs w:val="24"/>
        </w:rPr>
      </w:pPr>
    </w:p>
    <w:p w:rsidR="00AB7DCC" w:rsidRPr="007A52E9" w:rsidRDefault="000174D4" w:rsidP="00B84877">
      <w:pPr>
        <w:pStyle w:val="ac"/>
        <w:widowControl/>
        <w:numPr>
          <w:ilvl w:val="1"/>
          <w:numId w:val="11"/>
        </w:numPr>
        <w:tabs>
          <w:tab w:val="left" w:pos="2107"/>
        </w:tabs>
        <w:overflowPunct w:val="0"/>
        <w:ind w:leftChars="638" w:left="2107" w:hangingChars="240" w:hanging="576"/>
        <w:contextualSpacing/>
        <w:jc w:val="both"/>
        <w:rPr>
          <w:rFonts w:ascii="Times New Roman" w:hAnsi="Times New Roman" w:cs="Times New Roman"/>
          <w:szCs w:val="24"/>
        </w:rPr>
      </w:pPr>
      <w:r w:rsidRPr="007A52E9">
        <w:rPr>
          <w:rFonts w:ascii="Times New Roman" w:hAnsi="Times New Roman" w:cs="Times New Roman"/>
          <w:szCs w:val="24"/>
        </w:rPr>
        <w:t>Mr H</w:t>
      </w:r>
      <w:r w:rsidR="00AB7DCC" w:rsidRPr="007A52E9">
        <w:rPr>
          <w:rFonts w:ascii="Times New Roman" w:hAnsi="Times New Roman" w:cs="Times New Roman"/>
          <w:szCs w:val="24"/>
        </w:rPr>
        <w:t>’s evidence is that the NBA could be seen as an incentive scheme for retaining the Taxpayer to stay with the Company, though the Sum was deliberately structured as a loan with a view to facilitating repayment if required; and</w:t>
      </w:r>
    </w:p>
    <w:p w:rsidR="00AB7DCC" w:rsidRPr="007A52E9" w:rsidRDefault="00AB7DCC" w:rsidP="00B84877">
      <w:pPr>
        <w:pStyle w:val="ac"/>
        <w:widowControl/>
        <w:tabs>
          <w:tab w:val="left" w:pos="2107"/>
        </w:tabs>
        <w:overflowPunct w:val="0"/>
        <w:ind w:leftChars="638" w:left="2107" w:hangingChars="240" w:hanging="576"/>
        <w:contextualSpacing/>
        <w:jc w:val="both"/>
        <w:rPr>
          <w:rFonts w:ascii="Times New Roman" w:hAnsi="Times New Roman" w:cs="Times New Roman"/>
          <w:szCs w:val="24"/>
        </w:rPr>
      </w:pPr>
    </w:p>
    <w:p w:rsidR="00AB7DCC" w:rsidRPr="007A52E9" w:rsidRDefault="00AB7DCC" w:rsidP="00B84877">
      <w:pPr>
        <w:pStyle w:val="ac"/>
        <w:widowControl/>
        <w:numPr>
          <w:ilvl w:val="1"/>
          <w:numId w:val="11"/>
        </w:numPr>
        <w:tabs>
          <w:tab w:val="left" w:pos="2107"/>
        </w:tabs>
        <w:overflowPunct w:val="0"/>
        <w:ind w:leftChars="638" w:left="2107" w:hangingChars="240" w:hanging="576"/>
        <w:contextualSpacing/>
        <w:jc w:val="both"/>
        <w:rPr>
          <w:rFonts w:ascii="Times New Roman" w:hAnsi="Times New Roman" w:cs="Times New Roman"/>
          <w:szCs w:val="24"/>
        </w:rPr>
      </w:pPr>
      <w:r w:rsidRPr="007A52E9">
        <w:rPr>
          <w:rFonts w:ascii="Times New Roman" w:hAnsi="Times New Roman" w:cs="Times New Roman"/>
          <w:szCs w:val="24"/>
        </w:rPr>
        <w:t xml:space="preserve">The Taxpayer agreed that had the Sum been paid as a bonus to him, he would have to pay tax. </w:t>
      </w:r>
    </w:p>
    <w:p w:rsidR="00AB7DCC" w:rsidRPr="007A52E9" w:rsidRDefault="00AB7DCC" w:rsidP="006D7987">
      <w:pPr>
        <w:widowControl/>
        <w:overflowPunct w:val="0"/>
        <w:jc w:val="both"/>
        <w:rPr>
          <w:rFonts w:ascii="Times New Roman" w:eastAsia="MS Mincho" w:hAnsi="Times New Roman" w:cs="Times New Roman"/>
          <w:kern w:val="0"/>
          <w:szCs w:val="24"/>
          <w:lang w:val="en-GB" w:eastAsia="en-US"/>
        </w:rPr>
      </w:pPr>
    </w:p>
    <w:p w:rsidR="00AB7DCC" w:rsidRPr="007A52E9" w:rsidRDefault="00AB7DCC" w:rsidP="00B84877">
      <w:pPr>
        <w:widowControl/>
        <w:numPr>
          <w:ilvl w:val="0"/>
          <w:numId w:val="11"/>
        </w:numPr>
        <w:overflowPunct w:val="0"/>
        <w:ind w:left="0" w:firstLine="0"/>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 xml:space="preserve">In regard to the form and substance of the transaction (section 61A(1)(b)), this Board considers that the restrictive covenants in the NBA (i.e. the form) after termination of the Agency Contracts were not the major consideration, nor was the Sum of the sole or dominant nature of a compensation for entering into the restrictive covenants not chargeable to profits tax.  The evidence shows however that in reality the Taxpayer had continued to provide service to the Company under the Corporate Agency Agreement and the Consultancy Agreement. He would under those agreements be subject to the restriction not to engage in business activities in competition with the Company anyway. </w:t>
      </w:r>
    </w:p>
    <w:p w:rsidR="00AB7DCC" w:rsidRPr="007A52E9" w:rsidRDefault="00AB7DCC" w:rsidP="00B84877">
      <w:pPr>
        <w:widowControl/>
        <w:overflowPunct w:val="0"/>
        <w:contextualSpacing/>
        <w:jc w:val="both"/>
        <w:rPr>
          <w:rFonts w:ascii="Times New Roman" w:eastAsia="MS Mincho" w:hAnsi="Times New Roman" w:cs="Times New Roman"/>
          <w:kern w:val="0"/>
          <w:szCs w:val="24"/>
          <w:lang w:val="en-GB" w:eastAsia="en-US"/>
        </w:rPr>
      </w:pPr>
    </w:p>
    <w:p w:rsidR="00AB7DCC" w:rsidRPr="007A52E9" w:rsidRDefault="00B84877" w:rsidP="00B84877">
      <w:pPr>
        <w:widowControl/>
        <w:numPr>
          <w:ilvl w:val="0"/>
          <w:numId w:val="11"/>
        </w:numPr>
        <w:overflowPunct w:val="0"/>
        <w:ind w:left="0" w:firstLine="0"/>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Mr H</w:t>
      </w:r>
      <w:r w:rsidR="00AB7DCC" w:rsidRPr="007A52E9">
        <w:rPr>
          <w:rFonts w:ascii="Times New Roman" w:eastAsia="MS Mincho" w:hAnsi="Times New Roman" w:cs="Times New Roman"/>
          <w:kern w:val="0"/>
          <w:szCs w:val="24"/>
          <w:lang w:val="en-GB" w:eastAsia="en-US"/>
        </w:rPr>
        <w:t>’s evidence is that the NBA was initiated partly due to the Taxpayer’s good contributions to the Company in the past; he should be treated well should he choose to leave the Company in future.</w:t>
      </w:r>
      <w:r w:rsidR="00AB7DCC" w:rsidRPr="007A52E9">
        <w:rPr>
          <w:rFonts w:ascii="Times New Roman" w:hAnsi="Times New Roman" w:cs="Times New Roman"/>
          <w:kern w:val="0"/>
          <w:szCs w:val="24"/>
          <w:lang w:val="en-GB"/>
        </w:rPr>
        <w:t xml:space="preserve"> </w:t>
      </w:r>
      <w:r w:rsidR="00AB7DCC" w:rsidRPr="007A52E9">
        <w:rPr>
          <w:rFonts w:ascii="Times New Roman" w:eastAsia="MS Mincho" w:hAnsi="Times New Roman" w:cs="Times New Roman"/>
          <w:kern w:val="0"/>
          <w:szCs w:val="24"/>
          <w:lang w:val="en-GB" w:eastAsia="en-US"/>
        </w:rPr>
        <w:t xml:space="preserve">On such evidence, the NBA/the Sum paid may be construed in its true nature also as a payment for the Taxpayer’s past services, or a retirement gratuity or bonus, which would otherwise be subject to profits tax. </w:t>
      </w:r>
    </w:p>
    <w:p w:rsidR="00AB7DCC" w:rsidRPr="007A52E9" w:rsidRDefault="00AB7DCC" w:rsidP="00B84877">
      <w:pPr>
        <w:widowControl/>
        <w:overflowPunct w:val="0"/>
        <w:contextualSpacing/>
        <w:jc w:val="both"/>
        <w:rPr>
          <w:rFonts w:ascii="Times New Roman" w:eastAsia="MS Mincho" w:hAnsi="Times New Roman" w:cs="Times New Roman"/>
          <w:kern w:val="0"/>
          <w:szCs w:val="24"/>
          <w:lang w:val="en-GB" w:eastAsia="en-US"/>
        </w:rPr>
      </w:pPr>
    </w:p>
    <w:p w:rsidR="00AB7DCC" w:rsidRPr="007A52E9" w:rsidRDefault="00AB7DCC" w:rsidP="00B84877">
      <w:pPr>
        <w:widowControl/>
        <w:numPr>
          <w:ilvl w:val="0"/>
          <w:numId w:val="11"/>
        </w:numPr>
        <w:overflowPunct w:val="0"/>
        <w:ind w:left="0" w:firstLine="0"/>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 xml:space="preserve">In regard to section 61A(1)(a) (i.e. the manner in which the transaction was entered into or carried out), as the evidence shows, the NBA arrangement was unusual and, according to </w:t>
      </w:r>
      <w:r w:rsidR="000174D4" w:rsidRPr="007A52E9">
        <w:rPr>
          <w:rFonts w:ascii="Times New Roman" w:eastAsia="MS Mincho" w:hAnsi="Times New Roman" w:cs="Times New Roman"/>
          <w:kern w:val="0"/>
          <w:szCs w:val="24"/>
          <w:lang w:val="en-GB" w:eastAsia="en-US"/>
        </w:rPr>
        <w:t>Mr H</w:t>
      </w:r>
      <w:r w:rsidRPr="007A52E9">
        <w:rPr>
          <w:rFonts w:ascii="Times New Roman" w:eastAsia="MS Mincho" w:hAnsi="Times New Roman" w:cs="Times New Roman"/>
          <w:kern w:val="0"/>
          <w:szCs w:val="24"/>
          <w:lang w:val="en-GB" w:eastAsia="en-US"/>
        </w:rPr>
        <w:t>, had not been done before. The Company could have achieved the same practical result by terminating the Agency Contracts and entering into new contract(s) with non-competition clause and minimum period of service for retaining the Taxpayer’s service. Under those circumstances, payment made under the new contract(s) by way of signing off bonus, commissions, etc. would be subject to profits tax.</w:t>
      </w:r>
    </w:p>
    <w:p w:rsidR="00AB7DCC" w:rsidRPr="007A52E9" w:rsidRDefault="00AB7DCC" w:rsidP="00B84877">
      <w:pPr>
        <w:pStyle w:val="ac"/>
        <w:overflowPunct w:val="0"/>
        <w:rPr>
          <w:rFonts w:ascii="Times New Roman" w:eastAsia="MS Mincho" w:hAnsi="Times New Roman" w:cs="Times New Roman"/>
          <w:kern w:val="0"/>
          <w:szCs w:val="24"/>
          <w:lang w:val="en-GB" w:eastAsia="en-US"/>
        </w:rPr>
      </w:pPr>
    </w:p>
    <w:p w:rsidR="00AB7DCC" w:rsidRPr="007A52E9" w:rsidRDefault="00AB7DCC" w:rsidP="00B84877">
      <w:pPr>
        <w:widowControl/>
        <w:numPr>
          <w:ilvl w:val="0"/>
          <w:numId w:val="11"/>
        </w:numPr>
        <w:overflowPunct w:val="0"/>
        <w:ind w:left="0" w:firstLine="0"/>
        <w:contextualSpacing/>
        <w:jc w:val="both"/>
        <w:rPr>
          <w:rFonts w:ascii="Times New Roman" w:eastAsia="MS Mincho" w:hAnsi="Times New Roman" w:cs="Times New Roman"/>
          <w:kern w:val="0"/>
          <w:szCs w:val="24"/>
          <w:lang w:val="en-GB" w:eastAsia="en-US"/>
        </w:rPr>
      </w:pPr>
      <w:r w:rsidRPr="007A52E9">
        <w:rPr>
          <w:rFonts w:ascii="Times New Roman" w:eastAsia="MS Mincho" w:hAnsi="Times New Roman" w:cs="Times New Roman"/>
          <w:kern w:val="0"/>
          <w:szCs w:val="24"/>
          <w:lang w:val="en-GB" w:eastAsia="en-US"/>
        </w:rPr>
        <w:t>On the whole of the evidence and having regard to the seven matters set out in section 61A(1)(a)-(g), this Board concludes that the transactions set out in the Annex were for the dominant purpose of conferring a tax benefit on the Taxpayer in that there was an avoidance of liability to pay profits tax in respect of the Sum for the year of assessment 2014/2015.</w:t>
      </w:r>
    </w:p>
    <w:p w:rsidR="00B84877" w:rsidRPr="007A52E9" w:rsidRDefault="00B84877" w:rsidP="00B84877">
      <w:pPr>
        <w:widowControl/>
        <w:overflowPunct w:val="0"/>
        <w:contextualSpacing/>
        <w:jc w:val="both"/>
        <w:rPr>
          <w:rFonts w:ascii="Times New Roman" w:eastAsia="MS Mincho" w:hAnsi="Times New Roman" w:cs="Times New Roman"/>
          <w:kern w:val="0"/>
          <w:szCs w:val="24"/>
          <w:lang w:val="en-GB" w:eastAsia="en-US"/>
        </w:rPr>
      </w:pPr>
    </w:p>
    <w:p w:rsidR="00AB7DCC" w:rsidRPr="007A52E9" w:rsidRDefault="00AB7DCC" w:rsidP="00B84877">
      <w:pPr>
        <w:numPr>
          <w:ilvl w:val="0"/>
          <w:numId w:val="6"/>
        </w:numPr>
        <w:overflowPunct w:val="0"/>
        <w:ind w:left="0" w:firstLine="0"/>
        <w:jc w:val="both"/>
        <w:rPr>
          <w:rFonts w:ascii="Times New Roman" w:hAnsi="Times New Roman" w:cs="Times New Roman"/>
          <w:b/>
          <w:bCs/>
          <w:szCs w:val="24"/>
        </w:rPr>
      </w:pPr>
      <w:r w:rsidRPr="007A52E9">
        <w:rPr>
          <w:rFonts w:ascii="Times New Roman" w:hAnsi="Times New Roman" w:cs="Times New Roman"/>
          <w:b/>
          <w:bCs/>
          <w:szCs w:val="24"/>
        </w:rPr>
        <w:t>Conclusion</w:t>
      </w:r>
    </w:p>
    <w:p w:rsidR="00AB7DCC" w:rsidRPr="007A52E9" w:rsidRDefault="00AB7DCC" w:rsidP="00B84877">
      <w:pPr>
        <w:widowControl/>
        <w:overflowPunct w:val="0"/>
        <w:jc w:val="both"/>
        <w:rPr>
          <w:rFonts w:ascii="Times New Roman" w:eastAsia="MS Mincho" w:hAnsi="Times New Roman" w:cs="Times New Roman"/>
          <w:b/>
          <w:kern w:val="0"/>
          <w:szCs w:val="24"/>
          <w:lang w:val="en-GB" w:eastAsia="en-US"/>
        </w:rPr>
      </w:pPr>
    </w:p>
    <w:p w:rsidR="00AB7DCC" w:rsidRPr="007A52E9" w:rsidRDefault="00AB7DCC" w:rsidP="00B84877">
      <w:pPr>
        <w:widowControl/>
        <w:numPr>
          <w:ilvl w:val="0"/>
          <w:numId w:val="11"/>
        </w:numPr>
        <w:overflowPunct w:val="0"/>
        <w:ind w:left="0" w:firstLine="0"/>
        <w:contextualSpacing/>
        <w:jc w:val="both"/>
        <w:rPr>
          <w:rFonts w:ascii="Times New Roman" w:hAnsi="Times New Roman" w:cs="Times New Roman"/>
          <w:szCs w:val="24"/>
        </w:rPr>
      </w:pPr>
      <w:r w:rsidRPr="007A52E9">
        <w:rPr>
          <w:rFonts w:ascii="Times New Roman" w:eastAsia="MS Mincho" w:hAnsi="Times New Roman" w:cs="Times New Roman"/>
          <w:kern w:val="0"/>
          <w:szCs w:val="24"/>
          <w:lang w:val="en-GB" w:eastAsia="en-US"/>
        </w:rPr>
        <w:t>The A</w:t>
      </w:r>
      <w:r w:rsidRPr="007A52E9">
        <w:rPr>
          <w:rFonts w:ascii="Times New Roman" w:hAnsi="Times New Roman" w:cs="Times New Roman"/>
          <w:szCs w:val="24"/>
        </w:rPr>
        <w:t xml:space="preserve">ppeal is dismissed. This Board confirms the </w:t>
      </w:r>
      <w:r w:rsidR="00625164" w:rsidRPr="007A52E9">
        <w:rPr>
          <w:rFonts w:ascii="Times New Roman" w:hAnsi="Times New Roman" w:cs="Times New Roman"/>
          <w:szCs w:val="24"/>
        </w:rPr>
        <w:t>A</w:t>
      </w:r>
      <w:r w:rsidRPr="007A52E9">
        <w:rPr>
          <w:rFonts w:ascii="Times New Roman" w:hAnsi="Times New Roman" w:cs="Times New Roman"/>
          <w:szCs w:val="24"/>
        </w:rPr>
        <w:t xml:space="preserve">dditional Profits Tax </w:t>
      </w:r>
      <w:r w:rsidR="00625164" w:rsidRPr="007A52E9">
        <w:rPr>
          <w:rFonts w:ascii="Times New Roman" w:hAnsi="Times New Roman" w:cs="Times New Roman"/>
          <w:szCs w:val="24"/>
        </w:rPr>
        <w:t>A</w:t>
      </w:r>
      <w:r w:rsidRPr="007A52E9">
        <w:rPr>
          <w:rFonts w:ascii="Times New Roman" w:hAnsi="Times New Roman" w:cs="Times New Roman"/>
          <w:szCs w:val="24"/>
        </w:rPr>
        <w:t xml:space="preserve">ssessment that the Deputy Commissioner of Inland Revenue confirmed in his Determination dated 4 November 2020, which is particularised in paragraph 42 above. </w:t>
      </w:r>
    </w:p>
    <w:p w:rsidR="00AB7DCC" w:rsidRPr="007A52E9" w:rsidRDefault="00AB7DCC" w:rsidP="00B84877">
      <w:pPr>
        <w:widowControl/>
        <w:overflowPunct w:val="0"/>
        <w:contextualSpacing/>
        <w:jc w:val="both"/>
        <w:rPr>
          <w:rFonts w:ascii="Times New Roman" w:hAnsi="Times New Roman" w:cs="Times New Roman"/>
          <w:szCs w:val="24"/>
        </w:rPr>
      </w:pPr>
    </w:p>
    <w:p w:rsidR="00CD57B9" w:rsidRPr="007A52E9" w:rsidRDefault="00AB7DCC" w:rsidP="006D7987">
      <w:pPr>
        <w:widowControl/>
        <w:numPr>
          <w:ilvl w:val="0"/>
          <w:numId w:val="11"/>
        </w:numPr>
        <w:overflowPunct w:val="0"/>
        <w:ind w:left="0" w:firstLine="0"/>
        <w:contextualSpacing/>
        <w:jc w:val="both"/>
        <w:rPr>
          <w:rFonts w:ascii="Times New Roman" w:hAnsi="Times New Roman" w:cs="Times New Roman"/>
          <w:szCs w:val="24"/>
        </w:rPr>
      </w:pPr>
      <w:r w:rsidRPr="007A52E9">
        <w:rPr>
          <w:rFonts w:ascii="Times New Roman" w:hAnsi="Times New Roman" w:cs="Times New Roman"/>
          <w:szCs w:val="24"/>
        </w:rPr>
        <w:t>We order the Taxpayer to pay costs of $10,000 which shall be added to the tax charged and recovered therewith pursuant to section 68(9) of the IRO.</w:t>
      </w:r>
    </w:p>
    <w:sectPr w:rsidR="00CD57B9" w:rsidRPr="007A52E9" w:rsidSect="00A74B10">
      <w:headerReference w:type="default" r:id="rId8"/>
      <w:footerReference w:type="default" r:id="rId9"/>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286" w:rsidRDefault="00960286" w:rsidP="00CA6261">
      <w:r>
        <w:separator/>
      </w:r>
    </w:p>
  </w:endnote>
  <w:endnote w:type="continuationSeparator" w:id="0">
    <w:p w:rsidR="00960286" w:rsidRDefault="00960286"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華康楷書體W5">
    <w:altName w:val="Malgun Gothic Semilight"/>
    <w:charset w:val="88"/>
    <w:family w:val="script"/>
    <w:pitch w:val="fixed"/>
    <w:sig w:usb0="00000000" w:usb1="38CFFDFA" w:usb2="00000016" w:usb3="00000000" w:csb0="0016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893400"/>
      <w:docPartObj>
        <w:docPartGallery w:val="Page Numbers (Bottom of Page)"/>
        <w:docPartUnique/>
      </w:docPartObj>
    </w:sdtPr>
    <w:sdtEndPr>
      <w:rPr>
        <w:rFonts w:ascii="Times New Roman" w:hAnsi="Times New Roman" w:cs="Times New Roman"/>
      </w:rPr>
    </w:sdtEndPr>
    <w:sdtContent>
      <w:p w:rsidR="00960286" w:rsidRPr="007A52E9" w:rsidRDefault="00960286">
        <w:pPr>
          <w:pStyle w:val="a5"/>
          <w:jc w:val="center"/>
          <w:rPr>
            <w:rFonts w:ascii="Times New Roman" w:hAnsi="Times New Roman" w:cs="Times New Roman"/>
          </w:rPr>
        </w:pPr>
        <w:r w:rsidRPr="007A52E9">
          <w:rPr>
            <w:rFonts w:ascii="Times New Roman" w:hAnsi="Times New Roman" w:cs="Times New Roman"/>
          </w:rPr>
          <w:fldChar w:fldCharType="begin"/>
        </w:r>
        <w:r w:rsidRPr="007A52E9">
          <w:rPr>
            <w:rFonts w:ascii="Times New Roman" w:hAnsi="Times New Roman" w:cs="Times New Roman"/>
          </w:rPr>
          <w:instrText>PAGE   \* MERGEFORMAT</w:instrText>
        </w:r>
        <w:r w:rsidRPr="007A52E9">
          <w:rPr>
            <w:rFonts w:ascii="Times New Roman" w:hAnsi="Times New Roman" w:cs="Times New Roman"/>
          </w:rPr>
          <w:fldChar w:fldCharType="separate"/>
        </w:r>
        <w:r w:rsidR="00C14CF0" w:rsidRPr="00C14CF0">
          <w:rPr>
            <w:rFonts w:ascii="Times New Roman" w:hAnsi="Times New Roman" w:cs="Times New Roman"/>
            <w:noProof/>
            <w:lang w:val="zh-TW"/>
          </w:rPr>
          <w:t>20</w:t>
        </w:r>
        <w:r w:rsidRPr="007A52E9">
          <w:rPr>
            <w:rFonts w:ascii="Times New Roman" w:hAnsi="Times New Roman" w:cs="Times New Roman"/>
          </w:rPr>
          <w:fldChar w:fldCharType="end"/>
        </w:r>
      </w:p>
    </w:sdtContent>
  </w:sdt>
  <w:p w:rsidR="003072CC" w:rsidRDefault="003072CC" w:rsidP="003072CC">
    <w:pPr>
      <w:pStyle w:val="a5"/>
      <w:tabs>
        <w:tab w:val="clear" w:pos="4153"/>
        <w:tab w:val="clear" w:pos="8306"/>
        <w:tab w:val="center" w:pos="4395"/>
        <w:tab w:val="right" w:pos="8647"/>
      </w:tabs>
      <w:jc w:val="right"/>
      <w:rPr>
        <w:rFonts w:ascii="Times New Roman" w:eastAsia="DengXian" w:hAnsi="Times New Roman" w:cs="Times New Roman"/>
      </w:rPr>
    </w:pPr>
  </w:p>
  <w:p w:rsidR="00960286" w:rsidRPr="00CD57B9" w:rsidRDefault="003072CC" w:rsidP="003072CC">
    <w:pPr>
      <w:pStyle w:val="a5"/>
      <w:tabs>
        <w:tab w:val="clear" w:pos="4153"/>
        <w:tab w:val="clear" w:pos="8306"/>
        <w:tab w:val="center" w:pos="4395"/>
        <w:tab w:val="right" w:pos="8647"/>
      </w:tabs>
      <w:jc w:val="right"/>
      <w:rPr>
        <w:rFonts w:ascii="Times New Roman" w:hAnsi="Times New Roman" w:cs="Times New Roman"/>
        <w:color w:val="FFFFFF" w:themeColor="background1"/>
      </w:rPr>
    </w:pPr>
    <w:r>
      <w:rPr>
        <w:rFonts w:ascii="Times New Roman" w:eastAsia="DengXian" w:hAnsi="Times New Roman" w:cs="Times New Roman"/>
      </w:rPr>
      <w:tab/>
    </w:r>
    <w:r w:rsidRPr="004B53DD">
      <w:rPr>
        <w:rFonts w:ascii="Times New Roman" w:eastAsia="DengXian" w:hAnsi="Times New Roman" w:cs="Times New Roman"/>
      </w:rPr>
      <w:t>Verified Copy</w:t>
    </w:r>
    <w:r w:rsidRPr="004B53DD">
      <w:rPr>
        <w:rFonts w:ascii="Times New Roman" w:eastAsia="DengXian" w:hAnsi="Times New Roman" w:cs="Times New Roman"/>
      </w:rPr>
      <w:tab/>
      <w:t xml:space="preserve">Last reviewed date: </w:t>
    </w:r>
    <w:r>
      <w:rPr>
        <w:rFonts w:ascii="Times New Roman" w:eastAsia="DengXian" w:hAnsi="Times New Roman" w:cs="Times New Roman"/>
      </w:rPr>
      <w:t>June</w:t>
    </w:r>
    <w:r>
      <w:rPr>
        <w:rFonts w:ascii="Times New Roman" w:eastAsia="DengXian" w:hAnsi="Times New Roman" w:cs="Times New Roman"/>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286" w:rsidRDefault="00960286" w:rsidP="00CA6261">
      <w:r>
        <w:separator/>
      </w:r>
    </w:p>
  </w:footnote>
  <w:footnote w:type="continuationSeparator" w:id="0">
    <w:p w:rsidR="00960286" w:rsidRDefault="00960286" w:rsidP="00CA6261">
      <w:r>
        <w:continuationSeparator/>
      </w:r>
    </w:p>
  </w:footnote>
  <w:footnote w:id="1">
    <w:p w:rsidR="00960286" w:rsidRPr="00C10212" w:rsidRDefault="00960286" w:rsidP="000174D4">
      <w:pPr>
        <w:pStyle w:val="a8"/>
        <w:tabs>
          <w:tab w:val="clear" w:pos="274"/>
        </w:tabs>
        <w:ind w:left="182" w:hangingChars="91" w:hanging="182"/>
        <w:jc w:val="both"/>
      </w:pPr>
      <w:r w:rsidRPr="004C4C74">
        <w:rPr>
          <w:rStyle w:val="aa"/>
        </w:rPr>
        <w:footnoteRef/>
      </w:r>
      <w:r>
        <w:t xml:space="preserve"> </w:t>
      </w:r>
      <w:r w:rsidRPr="00212C86">
        <w:t xml:space="preserve">The Company, a Bermuda company, was registered as an oversea company in Hong Kong </w:t>
      </w:r>
      <w:r>
        <w:t>in</w:t>
      </w:r>
      <w:r w:rsidRPr="00212C86">
        <w:t xml:space="preserve"> 1985 in the name of </w:t>
      </w:r>
      <w:r>
        <w:t>Company D</w:t>
      </w:r>
      <w:r w:rsidRPr="00212C86">
        <w:t xml:space="preserve">.  On divers dates, its name was changed to </w:t>
      </w:r>
      <w:r>
        <w:t>Company E</w:t>
      </w:r>
      <w:r w:rsidRPr="00212C86">
        <w:t xml:space="preserve">, </w:t>
      </w:r>
      <w:r>
        <w:t>Company F</w:t>
      </w:r>
      <w:r w:rsidRPr="00212C86">
        <w:t xml:space="preserve"> and </w:t>
      </w:r>
      <w:r>
        <w:t>Company C</w:t>
      </w:r>
      <w:r w:rsidRPr="00212C86">
        <w:t xml:space="preserve">. </w:t>
      </w:r>
      <w:r>
        <w:t>In</w:t>
      </w:r>
      <w:r w:rsidRPr="00212C86">
        <w:t xml:space="preserve"> 2016, the Company changed to its present name as </w:t>
      </w:r>
      <w:r>
        <w:t>Company G</w:t>
      </w:r>
      <w:r w:rsidRPr="00C10212">
        <w:t>.</w:t>
      </w:r>
    </w:p>
  </w:footnote>
  <w:footnote w:id="2">
    <w:p w:rsidR="00960286" w:rsidRPr="000F42C5" w:rsidRDefault="00960286" w:rsidP="00CD57B9">
      <w:pPr>
        <w:pStyle w:val="a8"/>
        <w:tabs>
          <w:tab w:val="clear" w:pos="274"/>
          <w:tab w:val="left" w:pos="284"/>
        </w:tabs>
        <w:ind w:leftChars="-1" w:left="284" w:hangingChars="143" w:hanging="286"/>
        <w:jc w:val="both"/>
      </w:pPr>
      <w:r w:rsidRPr="00CB342A">
        <w:rPr>
          <w:rStyle w:val="aa"/>
        </w:rPr>
        <w:footnoteRef/>
      </w:r>
      <w:r>
        <w:tab/>
      </w:r>
      <w:r w:rsidRPr="000F42C5">
        <w:t xml:space="preserve">Direct region meant all </w:t>
      </w:r>
      <w:r>
        <w:rPr>
          <w:rFonts w:eastAsia="MS Mincho"/>
          <w:szCs w:val="24"/>
          <w:lang w:eastAsia="en-US"/>
        </w:rPr>
        <w:t>insurance agents</w:t>
      </w:r>
      <w:r w:rsidRPr="000F42C5">
        <w:t xml:space="preserve"> under the Taxpayer’s direct or indirect supervision but excluded the regional director belonging to the second and lower tiers under his supervision and all </w:t>
      </w:r>
      <w:r>
        <w:rPr>
          <w:rFonts w:eastAsia="MS Mincho"/>
          <w:szCs w:val="24"/>
          <w:lang w:eastAsia="en-US"/>
        </w:rPr>
        <w:t>agents</w:t>
      </w:r>
      <w:r w:rsidRPr="000F42C5">
        <w:t xml:space="preserve"> under the supervision of other regional directors.</w:t>
      </w:r>
    </w:p>
  </w:footnote>
  <w:footnote w:id="3">
    <w:p w:rsidR="00960286" w:rsidRPr="00591030" w:rsidRDefault="00960286" w:rsidP="004E4D22">
      <w:pPr>
        <w:pStyle w:val="a8"/>
        <w:keepLines/>
        <w:tabs>
          <w:tab w:val="clear" w:pos="274"/>
        </w:tabs>
        <w:spacing w:line="240" w:lineRule="exact"/>
        <w:ind w:left="210" w:hangingChars="105" w:hanging="210"/>
        <w:jc w:val="both"/>
      </w:pPr>
      <w:r w:rsidRPr="00591030">
        <w:rPr>
          <w:rStyle w:val="aa"/>
        </w:rPr>
        <w:footnoteRef/>
      </w:r>
      <w:r w:rsidRPr="00591030">
        <w:t xml:space="preserve"> </w:t>
      </w:r>
      <w:r>
        <w:t>‘</w:t>
      </w:r>
      <w:r w:rsidRPr="00591030">
        <w:t>Direct Region</w:t>
      </w:r>
      <w:r>
        <w:t>’</w:t>
      </w:r>
      <w:r w:rsidRPr="00591030">
        <w:t xml:space="preserve"> was defined in the Consultancy Agreement to mean </w:t>
      </w:r>
      <w:r>
        <w:t>‘</w:t>
      </w:r>
      <w:r w:rsidRPr="00591030">
        <w:rPr>
          <w:i/>
        </w:rPr>
        <w:t xml:space="preserve">all </w:t>
      </w:r>
      <w:r>
        <w:rPr>
          <w:i/>
        </w:rPr>
        <w:t>insurance agents under [the Taxpayer</w:t>
      </w:r>
      <w:r w:rsidRPr="00591030">
        <w:rPr>
          <w:i/>
        </w:rPr>
        <w:t xml:space="preserve">’s] direct or indirect supervision, but excludes (i) the regional director belonging to the second and lower tiers directly or indirectly under [the </w:t>
      </w:r>
      <w:r>
        <w:rPr>
          <w:i/>
        </w:rPr>
        <w:t>Taxpayer</w:t>
      </w:r>
      <w:r w:rsidRPr="00591030">
        <w:rPr>
          <w:i/>
        </w:rPr>
        <w:t xml:space="preserve">’s] supervision (the </w:t>
      </w:r>
      <w:r>
        <w:rPr>
          <w:i/>
        </w:rPr>
        <w:t>“</w:t>
      </w:r>
      <w:r w:rsidRPr="00591030">
        <w:rPr>
          <w:i/>
        </w:rPr>
        <w:t>Other RDs</w:t>
      </w:r>
      <w:r w:rsidRPr="005602BD">
        <w:rPr>
          <w:rFonts w:eastAsiaTheme="minorEastAsia"/>
          <w:i/>
          <w:lang w:eastAsia="zh-TW"/>
        </w:rPr>
        <w:t>”</w:t>
      </w:r>
      <w:r w:rsidRPr="00591030">
        <w:rPr>
          <w:i/>
        </w:rPr>
        <w:t xml:space="preserve">) and (ii) all </w:t>
      </w:r>
      <w:r>
        <w:rPr>
          <w:i/>
        </w:rPr>
        <w:t xml:space="preserve">agents </w:t>
      </w:r>
      <w:r w:rsidRPr="00591030">
        <w:rPr>
          <w:i/>
        </w:rPr>
        <w:t>directly or indirectly under the supervision of Other RDs.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286" w:rsidRPr="00CA6261" w:rsidRDefault="00960286"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(20</w:t>
    </w:r>
    <w:r w:rsidRPr="00CD57B9">
      <w:rPr>
        <w:rFonts w:ascii="Times New Roman" w:eastAsia="細明體" w:hAnsi="Times New Roman" w:cs="Times New Roman"/>
        <w:szCs w:val="20"/>
        <w:lang w:val="en-GB"/>
      </w:rPr>
      <w:t>22-23</w:t>
    </w:r>
    <w:r w:rsidRPr="00CA6261">
      <w:rPr>
        <w:rFonts w:ascii="Times New Roman" w:eastAsia="細明體" w:hAnsi="Times New Roman" w:cs="Times New Roman"/>
        <w:szCs w:val="20"/>
        <w:lang w:val="en-GB"/>
      </w:rPr>
      <w:t xml:space="preserve">) VOLUME </w:t>
    </w:r>
    <w:r>
      <w:rPr>
        <w:rFonts w:ascii="Times New Roman" w:eastAsia="細明體" w:hAnsi="Times New Roman" w:cs="Times New Roman"/>
        <w:szCs w:val="20"/>
        <w:lang w:val="en-GB" w:eastAsia="zh-HK"/>
      </w:rPr>
      <w:t>37</w:t>
    </w:r>
    <w:r w:rsidRPr="00CA6261">
      <w:rPr>
        <w:rFonts w:ascii="Times New Roman" w:eastAsia="細明體" w:hAnsi="Times New Roman" w:cs="Times New Roman"/>
        <w:szCs w:val="20"/>
        <w:lang w:val="en-GB"/>
      </w:rPr>
      <w:t xml:space="preserve"> INLAND REVENUE BOARD OF REVIEW DECISIONS</w:t>
    </w:r>
  </w:p>
  <w:p w:rsidR="00960286" w:rsidRPr="00247129" w:rsidRDefault="00960286" w:rsidP="00CA6261">
    <w:pPr>
      <w:pStyle w:val="a3"/>
      <w:jc w:val="center"/>
      <w:rPr>
        <w:rFonts w:ascii="Times New Roman" w:hAnsi="Times New Roman" w:cs="Times New Roman"/>
        <w:color w:val="FFFFFF" w:themeColor="background1"/>
        <w:sz w:val="24"/>
        <w:szCs w:val="24"/>
      </w:rPr>
    </w:pPr>
    <w:r w:rsidRPr="00247129">
      <w:rPr>
        <w:rFonts w:ascii="Times New Roman" w:hAnsi="Times New Roman" w:cs="Times New Roman"/>
        <w:color w:val="FFFFFF" w:themeColor="background1"/>
        <w:sz w:val="24"/>
        <w:szCs w:val="24"/>
      </w:rPr>
      <w:t>(PUBLISHED IN MAY 2023)</w:t>
    </w:r>
  </w:p>
  <w:p w:rsidR="00960286" w:rsidRPr="00960286" w:rsidRDefault="00960286">
    <w:pPr>
      <w:pStyle w:val="a3"/>
      <w:rPr>
        <w:rFonts w:ascii="Times New Roman" w:hAnsi="Times New Roman" w:cs="Times New Roman"/>
        <w:color w:val="FFFFFF" w:themeColor="background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F36"/>
    <w:multiLevelType w:val="hybridMultilevel"/>
    <w:tmpl w:val="D6201A0A"/>
    <w:lvl w:ilvl="0" w:tplc="392CA6C0">
      <w:start w:val="1"/>
      <w:numFmt w:val="decimal"/>
      <w:lvlText w:val="(%1)"/>
      <w:lvlJc w:val="left"/>
      <w:pPr>
        <w:ind w:left="371" w:hanging="360"/>
      </w:pPr>
      <w:rPr>
        <w:rFonts w:ascii="Times New Roman" w:eastAsia="MS Mincho" w:hAnsi="Times New Roman" w:cs="Times New Roman"/>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 w15:restartNumberingAfterBreak="0">
    <w:nsid w:val="0B0E43E5"/>
    <w:multiLevelType w:val="hybridMultilevel"/>
    <w:tmpl w:val="E8E2CF9C"/>
    <w:lvl w:ilvl="0" w:tplc="137A9CF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136125FC"/>
    <w:multiLevelType w:val="hybridMultilevel"/>
    <w:tmpl w:val="54A6BF3A"/>
    <w:lvl w:ilvl="0" w:tplc="691E2CEA">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41654"/>
    <w:multiLevelType w:val="hybridMultilevel"/>
    <w:tmpl w:val="A23C7B82"/>
    <w:lvl w:ilvl="0" w:tplc="3E28DBAE">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D31FF"/>
    <w:multiLevelType w:val="hybridMultilevel"/>
    <w:tmpl w:val="9EAA5F24"/>
    <w:lvl w:ilvl="0" w:tplc="137A9CF0">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25C000C2"/>
    <w:multiLevelType w:val="hybridMultilevel"/>
    <w:tmpl w:val="253E029A"/>
    <w:lvl w:ilvl="0" w:tplc="137A9CF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2AF54154"/>
    <w:multiLevelType w:val="hybridMultilevel"/>
    <w:tmpl w:val="B7FCB3F0"/>
    <w:lvl w:ilvl="0" w:tplc="D4B853C8">
      <w:start w:val="1"/>
      <w:numFmt w:val="decimal"/>
      <w:lvlText w:val="(%1)"/>
      <w:lvlJc w:val="left"/>
      <w:pPr>
        <w:ind w:left="2054" w:hanging="360"/>
      </w:pPr>
      <w:rPr>
        <w:rFonts w:hint="default"/>
        <w:u w:val="none"/>
      </w:rPr>
    </w:lvl>
    <w:lvl w:ilvl="1" w:tplc="04090019" w:tentative="1">
      <w:start w:val="1"/>
      <w:numFmt w:val="ideographTraditional"/>
      <w:lvlText w:val="%2、"/>
      <w:lvlJc w:val="left"/>
      <w:pPr>
        <w:ind w:left="2654" w:hanging="480"/>
      </w:pPr>
    </w:lvl>
    <w:lvl w:ilvl="2" w:tplc="0409001B" w:tentative="1">
      <w:start w:val="1"/>
      <w:numFmt w:val="lowerRoman"/>
      <w:lvlText w:val="%3."/>
      <w:lvlJc w:val="right"/>
      <w:pPr>
        <w:ind w:left="3134" w:hanging="480"/>
      </w:pPr>
    </w:lvl>
    <w:lvl w:ilvl="3" w:tplc="0409000F" w:tentative="1">
      <w:start w:val="1"/>
      <w:numFmt w:val="decimal"/>
      <w:lvlText w:val="%4."/>
      <w:lvlJc w:val="left"/>
      <w:pPr>
        <w:ind w:left="3614" w:hanging="480"/>
      </w:pPr>
    </w:lvl>
    <w:lvl w:ilvl="4" w:tplc="04090019" w:tentative="1">
      <w:start w:val="1"/>
      <w:numFmt w:val="ideographTraditional"/>
      <w:lvlText w:val="%5、"/>
      <w:lvlJc w:val="left"/>
      <w:pPr>
        <w:ind w:left="4094" w:hanging="480"/>
      </w:pPr>
    </w:lvl>
    <w:lvl w:ilvl="5" w:tplc="0409001B" w:tentative="1">
      <w:start w:val="1"/>
      <w:numFmt w:val="lowerRoman"/>
      <w:lvlText w:val="%6."/>
      <w:lvlJc w:val="right"/>
      <w:pPr>
        <w:ind w:left="4574" w:hanging="480"/>
      </w:pPr>
    </w:lvl>
    <w:lvl w:ilvl="6" w:tplc="0409000F" w:tentative="1">
      <w:start w:val="1"/>
      <w:numFmt w:val="decimal"/>
      <w:lvlText w:val="%7."/>
      <w:lvlJc w:val="left"/>
      <w:pPr>
        <w:ind w:left="5054" w:hanging="480"/>
      </w:pPr>
    </w:lvl>
    <w:lvl w:ilvl="7" w:tplc="04090019" w:tentative="1">
      <w:start w:val="1"/>
      <w:numFmt w:val="ideographTraditional"/>
      <w:lvlText w:val="%8、"/>
      <w:lvlJc w:val="left"/>
      <w:pPr>
        <w:ind w:left="5534" w:hanging="480"/>
      </w:pPr>
    </w:lvl>
    <w:lvl w:ilvl="8" w:tplc="0409001B" w:tentative="1">
      <w:start w:val="1"/>
      <w:numFmt w:val="lowerRoman"/>
      <w:lvlText w:val="%9."/>
      <w:lvlJc w:val="right"/>
      <w:pPr>
        <w:ind w:left="6014" w:hanging="480"/>
      </w:pPr>
    </w:lvl>
  </w:abstractNum>
  <w:abstractNum w:abstractNumId="8" w15:restartNumberingAfterBreak="0">
    <w:nsid w:val="326F01B8"/>
    <w:multiLevelType w:val="hybridMultilevel"/>
    <w:tmpl w:val="45C6236A"/>
    <w:lvl w:ilvl="0" w:tplc="7BEC8E94">
      <w:start w:val="1"/>
      <w:numFmt w:val="lowerLetter"/>
      <w:lvlText w:val="(%1)"/>
      <w:lvlJc w:val="left"/>
      <w:pPr>
        <w:ind w:left="962" w:hanging="360"/>
      </w:pPr>
      <w:rPr>
        <w:rFonts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9"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 w15:restartNumberingAfterBreak="0">
    <w:nsid w:val="388A5455"/>
    <w:multiLevelType w:val="hybridMultilevel"/>
    <w:tmpl w:val="EDC2EEEE"/>
    <w:lvl w:ilvl="0" w:tplc="1150ADFE">
      <w:start w:val="1"/>
      <w:numFmt w:val="lowerLetter"/>
      <w:lvlText w:val="(%1)"/>
      <w:lvlJc w:val="left"/>
      <w:pPr>
        <w:ind w:left="1054" w:hanging="480"/>
      </w:pPr>
      <w:rPr>
        <w:rFonts w:hint="eastAsia"/>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11" w15:restartNumberingAfterBreak="0">
    <w:nsid w:val="3915272F"/>
    <w:multiLevelType w:val="hybridMultilevel"/>
    <w:tmpl w:val="E810730A"/>
    <w:lvl w:ilvl="0" w:tplc="991C43F2">
      <w:start w:val="1"/>
      <w:numFmt w:val="lowerLetter"/>
      <w:lvlText w:val="(%1)"/>
      <w:lvlJc w:val="left"/>
      <w:pPr>
        <w:ind w:left="934" w:hanging="360"/>
      </w:pPr>
      <w:rPr>
        <w:rFonts w:hint="default"/>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12" w15:restartNumberingAfterBreak="0">
    <w:nsid w:val="3CBD677B"/>
    <w:multiLevelType w:val="hybridMultilevel"/>
    <w:tmpl w:val="602A8706"/>
    <w:lvl w:ilvl="0" w:tplc="BB0E7D18">
      <w:start w:val="1"/>
      <w:numFmt w:val="decimal"/>
      <w:lvlText w:val="(%1)"/>
      <w:lvlJc w:val="left"/>
      <w:pPr>
        <w:ind w:left="1508" w:hanging="360"/>
      </w:pPr>
      <w:rPr>
        <w:rFonts w:hint="default"/>
      </w:rPr>
    </w:lvl>
    <w:lvl w:ilvl="1" w:tplc="04090019" w:tentative="1">
      <w:start w:val="1"/>
      <w:numFmt w:val="ideographTraditional"/>
      <w:lvlText w:val="%2、"/>
      <w:lvlJc w:val="left"/>
      <w:pPr>
        <w:ind w:left="2108" w:hanging="480"/>
      </w:pPr>
    </w:lvl>
    <w:lvl w:ilvl="2" w:tplc="0409001B" w:tentative="1">
      <w:start w:val="1"/>
      <w:numFmt w:val="lowerRoman"/>
      <w:lvlText w:val="%3."/>
      <w:lvlJc w:val="right"/>
      <w:pPr>
        <w:ind w:left="2588" w:hanging="480"/>
      </w:pPr>
    </w:lvl>
    <w:lvl w:ilvl="3" w:tplc="0409000F" w:tentative="1">
      <w:start w:val="1"/>
      <w:numFmt w:val="decimal"/>
      <w:lvlText w:val="%4."/>
      <w:lvlJc w:val="left"/>
      <w:pPr>
        <w:ind w:left="3068" w:hanging="480"/>
      </w:pPr>
    </w:lvl>
    <w:lvl w:ilvl="4" w:tplc="04090019" w:tentative="1">
      <w:start w:val="1"/>
      <w:numFmt w:val="ideographTraditional"/>
      <w:lvlText w:val="%5、"/>
      <w:lvlJc w:val="left"/>
      <w:pPr>
        <w:ind w:left="3548" w:hanging="480"/>
      </w:pPr>
    </w:lvl>
    <w:lvl w:ilvl="5" w:tplc="0409001B" w:tentative="1">
      <w:start w:val="1"/>
      <w:numFmt w:val="lowerRoman"/>
      <w:lvlText w:val="%6."/>
      <w:lvlJc w:val="right"/>
      <w:pPr>
        <w:ind w:left="4028" w:hanging="480"/>
      </w:pPr>
    </w:lvl>
    <w:lvl w:ilvl="6" w:tplc="0409000F" w:tentative="1">
      <w:start w:val="1"/>
      <w:numFmt w:val="decimal"/>
      <w:lvlText w:val="%7."/>
      <w:lvlJc w:val="left"/>
      <w:pPr>
        <w:ind w:left="4508" w:hanging="480"/>
      </w:pPr>
    </w:lvl>
    <w:lvl w:ilvl="7" w:tplc="04090019" w:tentative="1">
      <w:start w:val="1"/>
      <w:numFmt w:val="ideographTraditional"/>
      <w:lvlText w:val="%8、"/>
      <w:lvlJc w:val="left"/>
      <w:pPr>
        <w:ind w:left="4988" w:hanging="480"/>
      </w:pPr>
    </w:lvl>
    <w:lvl w:ilvl="8" w:tplc="0409001B" w:tentative="1">
      <w:start w:val="1"/>
      <w:numFmt w:val="lowerRoman"/>
      <w:lvlText w:val="%9."/>
      <w:lvlJc w:val="right"/>
      <w:pPr>
        <w:ind w:left="5468" w:hanging="480"/>
      </w:pPr>
    </w:lvl>
  </w:abstractNum>
  <w:abstractNum w:abstractNumId="13" w15:restartNumberingAfterBreak="0">
    <w:nsid w:val="3D024564"/>
    <w:multiLevelType w:val="hybridMultilevel"/>
    <w:tmpl w:val="545EF8EC"/>
    <w:lvl w:ilvl="0" w:tplc="137A9CF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3E8C2F56"/>
    <w:multiLevelType w:val="hybridMultilevel"/>
    <w:tmpl w:val="D6201A0A"/>
    <w:lvl w:ilvl="0" w:tplc="392CA6C0">
      <w:start w:val="1"/>
      <w:numFmt w:val="decimal"/>
      <w:lvlText w:val="(%1)"/>
      <w:lvlJc w:val="left"/>
      <w:pPr>
        <w:ind w:left="371" w:hanging="360"/>
      </w:pPr>
      <w:rPr>
        <w:rFonts w:ascii="Times New Roman" w:eastAsia="MS Mincho" w:hAnsi="Times New Roman" w:cs="Times New Roman"/>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5" w15:restartNumberingAfterBreak="0">
    <w:nsid w:val="425A39EE"/>
    <w:multiLevelType w:val="hybridMultilevel"/>
    <w:tmpl w:val="0CBCFAD0"/>
    <w:lvl w:ilvl="0" w:tplc="CD68C492">
      <w:start w:val="1"/>
      <w:numFmt w:val="decimal"/>
      <w:lvlText w:val="%1."/>
      <w:lvlJc w:val="left"/>
      <w:pPr>
        <w:ind w:left="720" w:hanging="720"/>
      </w:pPr>
      <w:rPr>
        <w:rFonts w:hint="default"/>
        <w:i w:val="0"/>
      </w:rPr>
    </w:lvl>
    <w:lvl w:ilvl="1" w:tplc="3E28DBAE">
      <w:start w:val="1"/>
      <w:numFmt w:val="lowerLetter"/>
      <w:lvlText w:val="(%2)"/>
      <w:lvlJc w:val="left"/>
      <w:pPr>
        <w:ind w:left="1080" w:hanging="360"/>
      </w:pPr>
      <w:rPr>
        <w:rFonts w:hint="eastAsia"/>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B4741E"/>
    <w:multiLevelType w:val="hybridMultilevel"/>
    <w:tmpl w:val="DE761908"/>
    <w:lvl w:ilvl="0" w:tplc="5B0EC046">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7" w15:restartNumberingAfterBreak="0">
    <w:nsid w:val="457316A7"/>
    <w:multiLevelType w:val="hybridMultilevel"/>
    <w:tmpl w:val="4B627DDA"/>
    <w:lvl w:ilvl="0" w:tplc="B9B628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971553"/>
    <w:multiLevelType w:val="hybridMultilevel"/>
    <w:tmpl w:val="F6EA18CE"/>
    <w:lvl w:ilvl="0" w:tplc="3AAA10DA">
      <w:start w:val="1"/>
      <w:numFmt w:val="lowerLetter"/>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4D323C79"/>
    <w:multiLevelType w:val="singleLevel"/>
    <w:tmpl w:val="B8D2C7CA"/>
    <w:lvl w:ilvl="0">
      <w:start w:val="1"/>
      <w:numFmt w:val="decimal"/>
      <w:lvlText w:val="(%1)"/>
      <w:lvlJc w:val="left"/>
      <w:pPr>
        <w:tabs>
          <w:tab w:val="num" w:pos="1440"/>
        </w:tabs>
        <w:ind w:left="1440" w:hanging="432"/>
      </w:pPr>
      <w:rPr>
        <w:rFonts w:hint="default"/>
      </w:rPr>
    </w:lvl>
  </w:abstractNum>
  <w:abstractNum w:abstractNumId="20" w15:restartNumberingAfterBreak="0">
    <w:nsid w:val="4F541EAF"/>
    <w:multiLevelType w:val="hybridMultilevel"/>
    <w:tmpl w:val="BB7AE44E"/>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15:restartNumberingAfterBreak="0">
    <w:nsid w:val="57E9601B"/>
    <w:multiLevelType w:val="hybridMultilevel"/>
    <w:tmpl w:val="1278CD30"/>
    <w:lvl w:ilvl="0" w:tplc="848ECCB2">
      <w:start w:val="1"/>
      <w:numFmt w:val="upperLetter"/>
      <w:lvlText w:val="%1."/>
      <w:lvlJc w:val="left"/>
      <w:pPr>
        <w:ind w:left="360" w:hanging="360"/>
      </w:pPr>
      <w:rPr>
        <w:rFonts w:hint="default"/>
        <w:b/>
      </w:rPr>
    </w:lvl>
    <w:lvl w:ilvl="1" w:tplc="647443D6">
      <w:start w:val="1"/>
      <w:numFmt w:val="decimal"/>
      <w:lvlText w:val="（%2）"/>
      <w:lvlJc w:val="left"/>
      <w:pPr>
        <w:ind w:left="1215" w:hanging="735"/>
      </w:pPr>
      <w:rPr>
        <w:rFonts w:ascii="DengXian" w:eastAsia="DengXi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D641005"/>
    <w:multiLevelType w:val="multilevel"/>
    <w:tmpl w:val="1E38B724"/>
    <w:lvl w:ilvl="0">
      <w:start w:val="1"/>
      <w:numFmt w:val="decimal"/>
      <w:lvlText w:val="(%1)"/>
      <w:lvlJc w:val="right"/>
      <w:pPr>
        <w:tabs>
          <w:tab w:val="num" w:pos="1440"/>
        </w:tabs>
        <w:ind w:left="1440" w:hanging="360"/>
      </w:pPr>
      <w:rPr>
        <w:rFonts w:hint="eastAsia"/>
      </w:rPr>
    </w:lvl>
    <w:lvl w:ilvl="1">
      <w:start w:val="1"/>
      <w:numFmt w:val="lowerLetter"/>
      <w:lvlText w:val="(%2)"/>
      <w:lvlJc w:val="right"/>
      <w:pPr>
        <w:tabs>
          <w:tab w:val="num" w:pos="2160"/>
        </w:tabs>
        <w:ind w:left="2160" w:hanging="144"/>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3" w15:restartNumberingAfterBreak="0">
    <w:nsid w:val="5F8D661B"/>
    <w:multiLevelType w:val="hybridMultilevel"/>
    <w:tmpl w:val="C3E6CF98"/>
    <w:lvl w:ilvl="0" w:tplc="7D20B57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7D20B576">
      <w:start w:val="1"/>
      <w:numFmt w:val="decimal"/>
      <w:lvlText w:val="(%4)"/>
      <w:lvlJc w:val="left"/>
      <w:pPr>
        <w:ind w:left="3600" w:hanging="360"/>
      </w:pPr>
      <w:rPr>
        <w:rFonts w:hint="eastAsia"/>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22C6FA8"/>
    <w:multiLevelType w:val="hybridMultilevel"/>
    <w:tmpl w:val="1E46ED9A"/>
    <w:lvl w:ilvl="0" w:tplc="1150ADFE">
      <w:start w:val="1"/>
      <w:numFmt w:val="lowerLetter"/>
      <w:lvlText w:val="(%1)"/>
      <w:lvlJc w:val="left"/>
      <w:pPr>
        <w:ind w:left="391" w:hanging="480"/>
      </w:pPr>
      <w:rPr>
        <w:rFonts w:hint="eastAsia"/>
      </w:rPr>
    </w:lvl>
    <w:lvl w:ilvl="1" w:tplc="04090019" w:tentative="1">
      <w:start w:val="1"/>
      <w:numFmt w:val="ideographTraditional"/>
      <w:lvlText w:val="%2、"/>
      <w:lvlJc w:val="left"/>
      <w:pPr>
        <w:ind w:left="871" w:hanging="480"/>
      </w:pPr>
    </w:lvl>
    <w:lvl w:ilvl="2" w:tplc="0409001B" w:tentative="1">
      <w:start w:val="1"/>
      <w:numFmt w:val="lowerRoman"/>
      <w:lvlText w:val="%3."/>
      <w:lvlJc w:val="right"/>
      <w:pPr>
        <w:ind w:left="1351" w:hanging="480"/>
      </w:pPr>
    </w:lvl>
    <w:lvl w:ilvl="3" w:tplc="0409000F" w:tentative="1">
      <w:start w:val="1"/>
      <w:numFmt w:val="decimal"/>
      <w:lvlText w:val="%4."/>
      <w:lvlJc w:val="left"/>
      <w:pPr>
        <w:ind w:left="1831" w:hanging="480"/>
      </w:pPr>
    </w:lvl>
    <w:lvl w:ilvl="4" w:tplc="04090019" w:tentative="1">
      <w:start w:val="1"/>
      <w:numFmt w:val="ideographTraditional"/>
      <w:lvlText w:val="%5、"/>
      <w:lvlJc w:val="left"/>
      <w:pPr>
        <w:ind w:left="2311" w:hanging="480"/>
      </w:pPr>
    </w:lvl>
    <w:lvl w:ilvl="5" w:tplc="0409001B" w:tentative="1">
      <w:start w:val="1"/>
      <w:numFmt w:val="lowerRoman"/>
      <w:lvlText w:val="%6."/>
      <w:lvlJc w:val="right"/>
      <w:pPr>
        <w:ind w:left="2791" w:hanging="480"/>
      </w:pPr>
    </w:lvl>
    <w:lvl w:ilvl="6" w:tplc="0409000F" w:tentative="1">
      <w:start w:val="1"/>
      <w:numFmt w:val="decimal"/>
      <w:lvlText w:val="%7."/>
      <w:lvlJc w:val="left"/>
      <w:pPr>
        <w:ind w:left="3271" w:hanging="480"/>
      </w:pPr>
    </w:lvl>
    <w:lvl w:ilvl="7" w:tplc="04090019" w:tentative="1">
      <w:start w:val="1"/>
      <w:numFmt w:val="ideographTraditional"/>
      <w:lvlText w:val="%8、"/>
      <w:lvlJc w:val="left"/>
      <w:pPr>
        <w:ind w:left="3751" w:hanging="480"/>
      </w:pPr>
    </w:lvl>
    <w:lvl w:ilvl="8" w:tplc="0409001B" w:tentative="1">
      <w:start w:val="1"/>
      <w:numFmt w:val="lowerRoman"/>
      <w:lvlText w:val="%9."/>
      <w:lvlJc w:val="right"/>
      <w:pPr>
        <w:ind w:left="4231" w:hanging="480"/>
      </w:pPr>
    </w:lvl>
  </w:abstractNum>
  <w:abstractNum w:abstractNumId="25" w15:restartNumberingAfterBreak="0">
    <w:nsid w:val="624E048C"/>
    <w:multiLevelType w:val="hybridMultilevel"/>
    <w:tmpl w:val="271262E0"/>
    <w:lvl w:ilvl="0" w:tplc="944A4E60">
      <w:start w:val="1"/>
      <w:numFmt w:val="decimal"/>
      <w:lvlText w:val="%1."/>
      <w:lvlJc w:val="left"/>
      <w:pPr>
        <w:ind w:left="924" w:hanging="360"/>
      </w:pPr>
      <w:rPr>
        <w:rFonts w:ascii="Times New Roman" w:hAnsi="Times New Roman" w:cs="Times New Roman" w:hint="default"/>
        <w:b w:val="0"/>
        <w:u w:val="none"/>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6" w15:restartNumberingAfterBreak="0">
    <w:nsid w:val="785E733D"/>
    <w:multiLevelType w:val="hybridMultilevel"/>
    <w:tmpl w:val="1D2A4F64"/>
    <w:lvl w:ilvl="0" w:tplc="DF847B6A">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7" w15:restartNumberingAfterBreak="0">
    <w:nsid w:val="7B3C07FD"/>
    <w:multiLevelType w:val="multilevel"/>
    <w:tmpl w:val="B3C87D38"/>
    <w:lvl w:ilvl="0">
      <w:start w:val="1"/>
      <w:numFmt w:val="decimal"/>
      <w:lvlText w:val="%1."/>
      <w:lvlJc w:val="left"/>
      <w:pPr>
        <w:ind w:left="720" w:hanging="720"/>
      </w:pPr>
      <w:rPr>
        <w:rFonts w:hint="default"/>
        <w:b w:val="0"/>
      </w:rPr>
    </w:lvl>
    <w:lvl w:ilvl="1">
      <w:start w:val="1"/>
      <w:numFmt w:val="decimal"/>
      <w:lvlText w:val="(%2)"/>
      <w:lvlJc w:val="left"/>
      <w:pPr>
        <w:ind w:left="1440" w:hanging="720"/>
      </w:pPr>
      <w:rPr>
        <w:rFonts w:hint="default"/>
        <w:lang w:val="en-US"/>
      </w:rPr>
    </w:lvl>
    <w:lvl w:ilvl="2">
      <w:start w:val="1"/>
      <w:numFmt w:val="lowerRoman"/>
      <w:lvlText w:val="%3."/>
      <w:lvlJc w:val="right"/>
      <w:pPr>
        <w:ind w:left="1439" w:hanging="480"/>
      </w:pPr>
      <w:rPr>
        <w:rFonts w:hint="default"/>
      </w:rPr>
    </w:lvl>
    <w:lvl w:ilvl="3">
      <w:start w:val="1"/>
      <w:numFmt w:val="decimal"/>
      <w:lvlText w:val="%4."/>
      <w:lvlJc w:val="left"/>
      <w:pPr>
        <w:ind w:left="1919" w:hanging="480"/>
      </w:pPr>
      <w:rPr>
        <w:rFonts w:hint="default"/>
      </w:rPr>
    </w:lvl>
    <w:lvl w:ilvl="4">
      <w:start w:val="1"/>
      <w:numFmt w:val="ideographTraditional"/>
      <w:lvlText w:val="%5、"/>
      <w:lvlJc w:val="left"/>
      <w:pPr>
        <w:ind w:left="2399" w:hanging="480"/>
      </w:pPr>
      <w:rPr>
        <w:rFonts w:hint="default"/>
      </w:rPr>
    </w:lvl>
    <w:lvl w:ilvl="5">
      <w:start w:val="1"/>
      <w:numFmt w:val="lowerRoman"/>
      <w:lvlText w:val="%6."/>
      <w:lvlJc w:val="right"/>
      <w:pPr>
        <w:ind w:left="2879" w:hanging="480"/>
      </w:pPr>
      <w:rPr>
        <w:rFonts w:hint="default"/>
      </w:rPr>
    </w:lvl>
    <w:lvl w:ilvl="6">
      <w:start w:val="1"/>
      <w:numFmt w:val="decimal"/>
      <w:lvlText w:val="%7."/>
      <w:lvlJc w:val="left"/>
      <w:pPr>
        <w:ind w:left="3359" w:hanging="480"/>
      </w:pPr>
      <w:rPr>
        <w:rFonts w:hint="default"/>
      </w:rPr>
    </w:lvl>
    <w:lvl w:ilvl="7">
      <w:start w:val="1"/>
      <w:numFmt w:val="ideographTraditional"/>
      <w:lvlText w:val="%8、"/>
      <w:lvlJc w:val="left"/>
      <w:pPr>
        <w:ind w:left="3839" w:hanging="480"/>
      </w:pPr>
      <w:rPr>
        <w:rFonts w:hint="default"/>
      </w:rPr>
    </w:lvl>
    <w:lvl w:ilvl="8">
      <w:start w:val="1"/>
      <w:numFmt w:val="lowerRoman"/>
      <w:lvlText w:val="%9."/>
      <w:lvlJc w:val="right"/>
      <w:pPr>
        <w:ind w:left="4319" w:hanging="480"/>
      </w:pPr>
      <w:rPr>
        <w:rFonts w:hint="default"/>
      </w:rPr>
    </w:lvl>
  </w:abstractNum>
  <w:num w:numId="1">
    <w:abstractNumId w:val="3"/>
  </w:num>
  <w:num w:numId="2">
    <w:abstractNumId w:val="9"/>
  </w:num>
  <w:num w:numId="3">
    <w:abstractNumId w:val="19"/>
  </w:num>
  <w:num w:numId="4">
    <w:abstractNumId w:val="22"/>
  </w:num>
  <w:num w:numId="5">
    <w:abstractNumId w:val="23"/>
  </w:num>
  <w:num w:numId="6">
    <w:abstractNumId w:val="21"/>
  </w:num>
  <w:num w:numId="7">
    <w:abstractNumId w:val="24"/>
  </w:num>
  <w:num w:numId="8">
    <w:abstractNumId w:val="11"/>
  </w:num>
  <w:num w:numId="9">
    <w:abstractNumId w:val="10"/>
  </w:num>
  <w:num w:numId="10">
    <w:abstractNumId w:val="8"/>
  </w:num>
  <w:num w:numId="11">
    <w:abstractNumId w:val="27"/>
  </w:num>
  <w:num w:numId="12">
    <w:abstractNumId w:val="0"/>
  </w:num>
  <w:num w:numId="13">
    <w:abstractNumId w:val="13"/>
  </w:num>
  <w:num w:numId="14">
    <w:abstractNumId w:val="16"/>
  </w:num>
  <w:num w:numId="15">
    <w:abstractNumId w:val="7"/>
  </w:num>
  <w:num w:numId="16">
    <w:abstractNumId w:val="26"/>
  </w:num>
  <w:num w:numId="17">
    <w:abstractNumId w:val="18"/>
  </w:num>
  <w:num w:numId="18">
    <w:abstractNumId w:val="6"/>
  </w:num>
  <w:num w:numId="19">
    <w:abstractNumId w:val="4"/>
  </w:num>
  <w:num w:numId="20">
    <w:abstractNumId w:val="15"/>
  </w:num>
  <w:num w:numId="21">
    <w:abstractNumId w:val="17"/>
  </w:num>
  <w:num w:numId="22">
    <w:abstractNumId w:val="2"/>
  </w:num>
  <w:num w:numId="23">
    <w:abstractNumId w:val="12"/>
  </w:num>
  <w:num w:numId="24">
    <w:abstractNumId w:val="14"/>
  </w:num>
  <w:num w:numId="25">
    <w:abstractNumId w:val="20"/>
  </w:num>
  <w:num w:numId="26">
    <w:abstractNumId w:val="5"/>
  </w:num>
  <w:num w:numId="27">
    <w:abstractNumId w:val="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LcRdLkW07oaLSKmXlTHc608I0S16og2f/49qwk2CwAsmEIluSlcPfafyUtG8qEhEfGhKJBGyAcxsSedHHqbuWQ==" w:salt="RJY7s15/vB69GAGL0+dexQ=="/>
  <w:defaultTabStop w:val="1531"/>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61"/>
    <w:rsid w:val="000174D4"/>
    <w:rsid w:val="00030C95"/>
    <w:rsid w:val="00054FE3"/>
    <w:rsid w:val="00070EE3"/>
    <w:rsid w:val="000878B2"/>
    <w:rsid w:val="000B765E"/>
    <w:rsid w:val="000C4A02"/>
    <w:rsid w:val="001446DB"/>
    <w:rsid w:val="00163153"/>
    <w:rsid w:val="0016646F"/>
    <w:rsid w:val="0018099E"/>
    <w:rsid w:val="00185CE7"/>
    <w:rsid w:val="001B0568"/>
    <w:rsid w:val="00214D82"/>
    <w:rsid w:val="00217542"/>
    <w:rsid w:val="0024140C"/>
    <w:rsid w:val="00247129"/>
    <w:rsid w:val="00291052"/>
    <w:rsid w:val="002D4E27"/>
    <w:rsid w:val="002E351F"/>
    <w:rsid w:val="002F0CEC"/>
    <w:rsid w:val="003072CC"/>
    <w:rsid w:val="00314302"/>
    <w:rsid w:val="00381E5D"/>
    <w:rsid w:val="003A0593"/>
    <w:rsid w:val="003B29BE"/>
    <w:rsid w:val="003B2F11"/>
    <w:rsid w:val="003D5C5D"/>
    <w:rsid w:val="003E2927"/>
    <w:rsid w:val="003F4E00"/>
    <w:rsid w:val="0040205B"/>
    <w:rsid w:val="00450462"/>
    <w:rsid w:val="0045536D"/>
    <w:rsid w:val="004A1A80"/>
    <w:rsid w:val="004D7B41"/>
    <w:rsid w:val="004E100F"/>
    <w:rsid w:val="004E4095"/>
    <w:rsid w:val="004E4D22"/>
    <w:rsid w:val="004E50E2"/>
    <w:rsid w:val="005331A1"/>
    <w:rsid w:val="00543E8B"/>
    <w:rsid w:val="005602BD"/>
    <w:rsid w:val="00581D3E"/>
    <w:rsid w:val="00625164"/>
    <w:rsid w:val="00626338"/>
    <w:rsid w:val="006443CE"/>
    <w:rsid w:val="00645055"/>
    <w:rsid w:val="006452BC"/>
    <w:rsid w:val="0067672E"/>
    <w:rsid w:val="006C6786"/>
    <w:rsid w:val="006C6C23"/>
    <w:rsid w:val="006D1488"/>
    <w:rsid w:val="006D7987"/>
    <w:rsid w:val="007045C1"/>
    <w:rsid w:val="007328FF"/>
    <w:rsid w:val="00733931"/>
    <w:rsid w:val="00747CA4"/>
    <w:rsid w:val="00750F4E"/>
    <w:rsid w:val="007634D7"/>
    <w:rsid w:val="00780BEE"/>
    <w:rsid w:val="00790C48"/>
    <w:rsid w:val="007A52E9"/>
    <w:rsid w:val="007B2278"/>
    <w:rsid w:val="007C232A"/>
    <w:rsid w:val="008138EE"/>
    <w:rsid w:val="00820749"/>
    <w:rsid w:val="0083055E"/>
    <w:rsid w:val="008749FF"/>
    <w:rsid w:val="008833AA"/>
    <w:rsid w:val="008D7110"/>
    <w:rsid w:val="008D71C4"/>
    <w:rsid w:val="00902D77"/>
    <w:rsid w:val="0091540A"/>
    <w:rsid w:val="00960286"/>
    <w:rsid w:val="00977262"/>
    <w:rsid w:val="009E4296"/>
    <w:rsid w:val="00A21005"/>
    <w:rsid w:val="00A64722"/>
    <w:rsid w:val="00A74B10"/>
    <w:rsid w:val="00AB7DCC"/>
    <w:rsid w:val="00AC12C2"/>
    <w:rsid w:val="00AD4610"/>
    <w:rsid w:val="00AE0298"/>
    <w:rsid w:val="00B12D73"/>
    <w:rsid w:val="00B37685"/>
    <w:rsid w:val="00B644F0"/>
    <w:rsid w:val="00B84877"/>
    <w:rsid w:val="00B9284A"/>
    <w:rsid w:val="00C14CF0"/>
    <w:rsid w:val="00C60B3B"/>
    <w:rsid w:val="00C90321"/>
    <w:rsid w:val="00CA6261"/>
    <w:rsid w:val="00CD57B9"/>
    <w:rsid w:val="00CF6A1B"/>
    <w:rsid w:val="00D227CA"/>
    <w:rsid w:val="00D30721"/>
    <w:rsid w:val="00D95B53"/>
    <w:rsid w:val="00DA082E"/>
    <w:rsid w:val="00E56581"/>
    <w:rsid w:val="00EA529B"/>
    <w:rsid w:val="00F1797C"/>
    <w:rsid w:val="00FC4923"/>
    <w:rsid w:val="00FD5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C34E99"/>
  <w15:chartTrackingRefBased/>
  <w15:docId w15:val="{E04B1309-8DEC-4759-BC55-C53EE71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a"/>
    <w:next w:val="a"/>
    <w:link w:val="40"/>
    <w:uiPriority w:val="9"/>
    <w:semiHidden/>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261"/>
    <w:pPr>
      <w:tabs>
        <w:tab w:val="center" w:pos="4153"/>
        <w:tab w:val="right" w:pos="8306"/>
      </w:tabs>
      <w:snapToGrid w:val="0"/>
    </w:pPr>
    <w:rPr>
      <w:sz w:val="20"/>
      <w:szCs w:val="20"/>
    </w:rPr>
  </w:style>
  <w:style w:type="character" w:customStyle="1" w:styleId="a4">
    <w:name w:val="頁首 字元"/>
    <w:basedOn w:val="a0"/>
    <w:link w:val="a3"/>
    <w:uiPriority w:val="99"/>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iPriority w:val="9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uiPriority w:val="99"/>
    <w:rsid w:val="002F0CEC"/>
    <w:rPr>
      <w:rFonts w:ascii="Times New Roman" w:eastAsia="SimSun" w:hAnsi="Times New Roman" w:cs="Times New Roman"/>
      <w:kern w:val="0"/>
      <w:sz w:val="20"/>
      <w:szCs w:val="20"/>
      <w:lang w:val="en-GB" w:eastAsia="zh-CN"/>
    </w:rPr>
  </w:style>
  <w:style w:type="character" w:styleId="aa">
    <w:name w:val="footnote reference"/>
    <w:uiPriority w:val="99"/>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uiPriority w:val="9"/>
    <w:semiHidden/>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uiPriority w:val="34"/>
    <w:qFormat/>
    <w:rsid w:val="002F0CEC"/>
    <w:pPr>
      <w:ind w:leftChars="200" w:left="480"/>
    </w:pPr>
  </w:style>
  <w:style w:type="paragraph" w:styleId="ad">
    <w:name w:val="Title"/>
    <w:basedOn w:val="a"/>
    <w:link w:val="ae"/>
    <w:qFormat/>
    <w:rsid w:val="00AB7DCC"/>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e">
    <w:name w:val="標題 字元"/>
    <w:basedOn w:val="a0"/>
    <w:link w:val="ad"/>
    <w:rsid w:val="00AB7DCC"/>
    <w:rPr>
      <w:rFonts w:ascii="CG Times (W1)" w:eastAsia="細明體" w:hAnsi="CG Times (W1)" w:cs="Times New Roman"/>
      <w:b/>
      <w:kern w:val="0"/>
      <w:szCs w:val="20"/>
      <w:lang w:val="en-GB"/>
    </w:rPr>
  </w:style>
  <w:style w:type="paragraph" w:styleId="af">
    <w:name w:val="Balloon Text"/>
    <w:basedOn w:val="a"/>
    <w:link w:val="af0"/>
    <w:uiPriority w:val="99"/>
    <w:semiHidden/>
    <w:unhideWhenUsed/>
    <w:rsid w:val="00AB7DCC"/>
    <w:rPr>
      <w:rFonts w:ascii="Tahoma" w:eastAsia="新細明體" w:hAnsi="Tahoma" w:cs="Tahoma"/>
      <w:sz w:val="16"/>
      <w:szCs w:val="16"/>
    </w:rPr>
  </w:style>
  <w:style w:type="character" w:customStyle="1" w:styleId="af0">
    <w:name w:val="註解方塊文字 字元"/>
    <w:basedOn w:val="a0"/>
    <w:link w:val="af"/>
    <w:uiPriority w:val="99"/>
    <w:semiHidden/>
    <w:rsid w:val="00AB7DCC"/>
    <w:rPr>
      <w:rFonts w:ascii="Tahoma" w:eastAsia="新細明體" w:hAnsi="Tahoma" w:cs="Tahoma"/>
      <w:sz w:val="16"/>
      <w:szCs w:val="16"/>
    </w:rPr>
  </w:style>
  <w:style w:type="character" w:styleId="af1">
    <w:name w:val="annotation reference"/>
    <w:uiPriority w:val="99"/>
    <w:semiHidden/>
    <w:unhideWhenUsed/>
    <w:rsid w:val="00AB7DCC"/>
    <w:rPr>
      <w:sz w:val="16"/>
      <w:szCs w:val="16"/>
    </w:rPr>
  </w:style>
  <w:style w:type="paragraph" w:styleId="af2">
    <w:name w:val="annotation text"/>
    <w:basedOn w:val="a"/>
    <w:link w:val="af3"/>
    <w:uiPriority w:val="99"/>
    <w:semiHidden/>
    <w:unhideWhenUsed/>
    <w:rsid w:val="00AB7DCC"/>
    <w:rPr>
      <w:rFonts w:ascii="Calibri" w:eastAsia="新細明體" w:hAnsi="Calibri" w:cs="Arial"/>
      <w:sz w:val="20"/>
      <w:szCs w:val="20"/>
    </w:rPr>
  </w:style>
  <w:style w:type="character" w:customStyle="1" w:styleId="af3">
    <w:name w:val="註解文字 字元"/>
    <w:basedOn w:val="a0"/>
    <w:link w:val="af2"/>
    <w:uiPriority w:val="99"/>
    <w:semiHidden/>
    <w:rsid w:val="00AB7DCC"/>
    <w:rPr>
      <w:rFonts w:ascii="Calibri" w:eastAsia="新細明體" w:hAnsi="Calibri" w:cs="Arial"/>
      <w:sz w:val="20"/>
      <w:szCs w:val="20"/>
    </w:rPr>
  </w:style>
  <w:style w:type="paragraph" w:styleId="af4">
    <w:name w:val="annotation subject"/>
    <w:basedOn w:val="af2"/>
    <w:next w:val="af2"/>
    <w:link w:val="af5"/>
    <w:uiPriority w:val="99"/>
    <w:semiHidden/>
    <w:unhideWhenUsed/>
    <w:rsid w:val="00AB7DCC"/>
    <w:rPr>
      <w:b/>
      <w:bCs/>
    </w:rPr>
  </w:style>
  <w:style w:type="character" w:customStyle="1" w:styleId="af5">
    <w:name w:val="註解主旨 字元"/>
    <w:basedOn w:val="af3"/>
    <w:link w:val="af4"/>
    <w:uiPriority w:val="99"/>
    <w:semiHidden/>
    <w:rsid w:val="00AB7DCC"/>
    <w:rPr>
      <w:rFonts w:ascii="Calibri" w:eastAsia="新細明體" w:hAnsi="Calibri" w:cs="Arial"/>
      <w:b/>
      <w:bCs/>
      <w:sz w:val="20"/>
      <w:szCs w:val="20"/>
    </w:rPr>
  </w:style>
  <w:style w:type="paragraph" w:styleId="af6">
    <w:name w:val="Revision"/>
    <w:hidden/>
    <w:uiPriority w:val="99"/>
    <w:semiHidden/>
    <w:rsid w:val="00AB7DCC"/>
    <w:rPr>
      <w:rFonts w:ascii="Calibri" w:eastAsia="新細明體"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40CDD-C202-449F-8935-0DD0FEF11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11089</Words>
  <Characters>63213</Characters>
  <Application>Microsoft Office Word</Application>
  <DocSecurity>8</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74154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PS CHEUNG</dc:creator>
  <cp:keywords/>
  <dc:description/>
  <cp:lastModifiedBy>Beryl PT WONG [ACO[G]1]_BOR]</cp:lastModifiedBy>
  <cp:revision>10</cp:revision>
  <cp:lastPrinted>2023-06-28T07:18:00Z</cp:lastPrinted>
  <dcterms:created xsi:type="dcterms:W3CDTF">2023-06-28T07:10:00Z</dcterms:created>
  <dcterms:modified xsi:type="dcterms:W3CDTF">2023-06-28T07:19:00Z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