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508A" w14:textId="77777777" w:rsidR="00EC2E27" w:rsidRPr="00BE4CC9" w:rsidRDefault="00EC2E27" w:rsidP="00BE4CC9">
      <w:pPr>
        <w:pStyle w:val="af1"/>
        <w:tabs>
          <w:tab w:val="left" w:pos="1276"/>
        </w:tabs>
        <w:rPr>
          <w:rFonts w:ascii="Times New Roman" w:eastAsia="華康楷書體W5" w:hAnsi="Times New Roman"/>
          <w:szCs w:val="24"/>
        </w:rPr>
      </w:pPr>
      <w:r w:rsidRPr="00BE4CC9">
        <w:rPr>
          <w:rFonts w:ascii="Times New Roman" w:eastAsia="華康楷書體W5" w:hAnsi="Times New Roman"/>
          <w:szCs w:val="24"/>
        </w:rPr>
        <w:t>Case No. D9</w:t>
      </w:r>
      <w:r w:rsidRPr="00BE4CC9">
        <w:rPr>
          <w:rFonts w:ascii="Times New Roman" w:eastAsia="華康楷書體W5" w:hAnsi="Times New Roman"/>
          <w:szCs w:val="24"/>
          <w:lang w:eastAsia="zh-HK"/>
        </w:rPr>
        <w:t>/21</w:t>
      </w:r>
    </w:p>
    <w:p w14:paraId="44AD8970" w14:textId="77777777" w:rsidR="00EC2E27" w:rsidRPr="00BE4CC9" w:rsidRDefault="00EC2E27" w:rsidP="00BE4CC9">
      <w:pPr>
        <w:tabs>
          <w:tab w:val="left" w:pos="1276"/>
        </w:tabs>
        <w:spacing w:after="0" w:line="240" w:lineRule="auto"/>
        <w:jc w:val="both"/>
        <w:rPr>
          <w:rFonts w:ascii="Times New Roman" w:eastAsia="華康楷書體W5" w:hAnsi="Times New Roman" w:cs="Times New Roman"/>
          <w:sz w:val="24"/>
          <w:szCs w:val="24"/>
        </w:rPr>
      </w:pPr>
    </w:p>
    <w:p w14:paraId="507E5638" w14:textId="77777777" w:rsidR="00EC2E27" w:rsidRPr="00BE4CC9" w:rsidRDefault="00EC2E27" w:rsidP="00BE4CC9">
      <w:pPr>
        <w:tabs>
          <w:tab w:val="left" w:pos="1276"/>
        </w:tabs>
        <w:spacing w:after="0" w:line="240" w:lineRule="auto"/>
        <w:jc w:val="both"/>
        <w:rPr>
          <w:rFonts w:ascii="Times New Roman" w:eastAsia="華康楷書體W5" w:hAnsi="Times New Roman" w:cs="Times New Roman"/>
          <w:sz w:val="24"/>
          <w:szCs w:val="24"/>
        </w:rPr>
      </w:pPr>
    </w:p>
    <w:p w14:paraId="19BE7597" w14:textId="6ED0D750" w:rsidR="00EC2E27" w:rsidRPr="00BE4CC9" w:rsidRDefault="00EC2E27" w:rsidP="00BE4CC9">
      <w:pPr>
        <w:tabs>
          <w:tab w:val="left" w:pos="1276"/>
        </w:tabs>
        <w:spacing w:after="0" w:line="240" w:lineRule="auto"/>
        <w:jc w:val="both"/>
        <w:rPr>
          <w:rFonts w:ascii="Times New Roman" w:eastAsia="華康楷書體W5" w:hAnsi="Times New Roman" w:cs="Times New Roman"/>
          <w:sz w:val="24"/>
          <w:szCs w:val="24"/>
        </w:rPr>
      </w:pPr>
    </w:p>
    <w:p w14:paraId="5CE11544" w14:textId="77777777" w:rsidR="00BE4CC9" w:rsidRPr="00BE4CC9" w:rsidRDefault="00BE4CC9" w:rsidP="00BE4CC9">
      <w:pPr>
        <w:tabs>
          <w:tab w:val="left" w:pos="1276"/>
        </w:tabs>
        <w:spacing w:after="0" w:line="240" w:lineRule="auto"/>
        <w:jc w:val="both"/>
        <w:rPr>
          <w:rFonts w:ascii="Times New Roman" w:eastAsia="華康楷書體W5" w:hAnsi="Times New Roman" w:cs="Times New Roman"/>
          <w:sz w:val="24"/>
          <w:szCs w:val="24"/>
        </w:rPr>
      </w:pPr>
    </w:p>
    <w:p w14:paraId="2CEBD82C" w14:textId="012B3AE7" w:rsidR="00BE4CC9" w:rsidRPr="00BE4CC9" w:rsidRDefault="00BE4CC9" w:rsidP="00BE4CC9">
      <w:pPr>
        <w:spacing w:after="0" w:line="240" w:lineRule="auto"/>
        <w:jc w:val="both"/>
        <w:rPr>
          <w:rFonts w:ascii="Times New Roman" w:hAnsi="Times New Roman" w:cs="Times New Roman"/>
          <w:sz w:val="24"/>
          <w:szCs w:val="24"/>
        </w:rPr>
      </w:pPr>
      <w:r w:rsidRPr="00BE4CC9">
        <w:rPr>
          <w:rFonts w:ascii="Times New Roman" w:hAnsi="Times New Roman" w:cs="Times New Roman"/>
          <w:b/>
          <w:sz w:val="24"/>
          <w:szCs w:val="24"/>
        </w:rPr>
        <w:t>Salaries tax</w:t>
      </w:r>
      <w:r w:rsidRPr="00BE4CC9">
        <w:rPr>
          <w:rFonts w:ascii="Times New Roman" w:hAnsi="Times New Roman" w:cs="Times New Roman"/>
          <w:sz w:val="24"/>
          <w:szCs w:val="24"/>
        </w:rPr>
        <w:t xml:space="preserve"> – </w:t>
      </w:r>
      <w:r>
        <w:rPr>
          <w:rFonts w:ascii="Times New Roman" w:hAnsi="Times New Roman" w:cs="Times New Roman"/>
          <w:sz w:val="24"/>
          <w:szCs w:val="24"/>
        </w:rPr>
        <w:t>s</w:t>
      </w:r>
      <w:r w:rsidRPr="00BE4CC9">
        <w:rPr>
          <w:rFonts w:ascii="Times New Roman" w:hAnsi="Times New Roman" w:cs="Times New Roman"/>
          <w:sz w:val="24"/>
          <w:szCs w:val="24"/>
        </w:rPr>
        <w:t xml:space="preserve">ource of income – </w:t>
      </w:r>
      <w:r>
        <w:rPr>
          <w:rFonts w:ascii="Times New Roman" w:hAnsi="Times New Roman" w:cs="Times New Roman"/>
          <w:sz w:val="24"/>
          <w:szCs w:val="24"/>
        </w:rPr>
        <w:t>w</w:t>
      </w:r>
      <w:r w:rsidRPr="00BE4CC9">
        <w:rPr>
          <w:rFonts w:ascii="Times New Roman" w:hAnsi="Times New Roman" w:cs="Times New Roman"/>
          <w:sz w:val="24"/>
          <w:szCs w:val="24"/>
        </w:rPr>
        <w:t>hether income was from an office of profit within s</w:t>
      </w:r>
      <w:r>
        <w:rPr>
          <w:rFonts w:ascii="Times New Roman" w:hAnsi="Times New Roman" w:cs="Times New Roman"/>
          <w:sz w:val="24"/>
          <w:szCs w:val="24"/>
        </w:rPr>
        <w:t xml:space="preserve">ection </w:t>
      </w:r>
      <w:r w:rsidRPr="00BE4CC9">
        <w:rPr>
          <w:rFonts w:ascii="Times New Roman" w:hAnsi="Times New Roman" w:cs="Times New Roman"/>
          <w:sz w:val="24"/>
          <w:szCs w:val="24"/>
        </w:rPr>
        <w:t>8(1</w:t>
      </w:r>
      <w:proofErr w:type="gramStart"/>
      <w:r w:rsidRPr="00BE4CC9">
        <w:rPr>
          <w:rFonts w:ascii="Times New Roman" w:hAnsi="Times New Roman" w:cs="Times New Roman"/>
          <w:sz w:val="24"/>
          <w:szCs w:val="24"/>
        </w:rPr>
        <w:t>)(</w:t>
      </w:r>
      <w:proofErr w:type="gramEnd"/>
      <w:r w:rsidRPr="00BE4CC9">
        <w:rPr>
          <w:rFonts w:ascii="Times New Roman" w:hAnsi="Times New Roman" w:cs="Times New Roman"/>
          <w:sz w:val="24"/>
          <w:szCs w:val="24"/>
        </w:rPr>
        <w:t>a) of the Inland Revenue Ordinance (</w:t>
      </w:r>
      <w:r>
        <w:rPr>
          <w:rFonts w:ascii="Times New Roman" w:hAnsi="Times New Roman" w:cs="Times New Roman"/>
          <w:sz w:val="24"/>
          <w:szCs w:val="24"/>
        </w:rPr>
        <w:t>‘</w:t>
      </w:r>
      <w:r w:rsidRPr="00BE4CC9">
        <w:rPr>
          <w:rFonts w:ascii="Times New Roman" w:hAnsi="Times New Roman" w:cs="Times New Roman"/>
          <w:sz w:val="24"/>
          <w:szCs w:val="24"/>
        </w:rPr>
        <w:t>the Ordinance</w:t>
      </w:r>
      <w:r>
        <w:rPr>
          <w:rFonts w:ascii="Times New Roman" w:hAnsi="Times New Roman" w:cs="Times New Roman"/>
          <w:sz w:val="24"/>
          <w:szCs w:val="24"/>
        </w:rPr>
        <w:t>’</w:t>
      </w:r>
      <w:r w:rsidRPr="00BE4CC9">
        <w:rPr>
          <w:rFonts w:ascii="Times New Roman" w:hAnsi="Times New Roman" w:cs="Times New Roman"/>
          <w:sz w:val="24"/>
          <w:szCs w:val="24"/>
        </w:rPr>
        <w:t>) – whether the source of income was Hong Kong – whether income chargeable to salaries tax</w:t>
      </w:r>
    </w:p>
    <w:p w14:paraId="3AB1F421" w14:textId="77777777" w:rsidR="00EC2E27" w:rsidRPr="00BE4CC9" w:rsidRDefault="00EC2E27" w:rsidP="00BE4CC9">
      <w:pPr>
        <w:tabs>
          <w:tab w:val="left" w:pos="1276"/>
        </w:tabs>
        <w:spacing w:after="0" w:line="240" w:lineRule="auto"/>
        <w:jc w:val="both"/>
        <w:rPr>
          <w:rFonts w:ascii="Times New Roman" w:eastAsia="華康楷書體W5" w:hAnsi="Times New Roman" w:cs="Times New Roman"/>
          <w:sz w:val="24"/>
          <w:szCs w:val="24"/>
        </w:rPr>
      </w:pPr>
    </w:p>
    <w:p w14:paraId="57EF5A66" w14:textId="37891A72" w:rsidR="00EC2E27" w:rsidRPr="00BE4CC9" w:rsidRDefault="00EC2E27" w:rsidP="00BE4CC9">
      <w:pPr>
        <w:tabs>
          <w:tab w:val="left" w:pos="0"/>
          <w:tab w:val="left" w:pos="1276"/>
        </w:tabs>
        <w:spacing w:after="0" w:line="240" w:lineRule="auto"/>
        <w:jc w:val="both"/>
        <w:rPr>
          <w:rFonts w:ascii="Times New Roman" w:eastAsia="華康楷書體W5" w:hAnsi="Times New Roman" w:cs="Times New Roman"/>
          <w:sz w:val="24"/>
          <w:szCs w:val="24"/>
        </w:rPr>
      </w:pPr>
      <w:r w:rsidRPr="00BE4CC9">
        <w:rPr>
          <w:rFonts w:ascii="Times New Roman" w:eastAsia="華康楷書體W5" w:hAnsi="Times New Roman" w:cs="Times New Roman"/>
          <w:sz w:val="24"/>
          <w:szCs w:val="24"/>
        </w:rPr>
        <w:t xml:space="preserve">Panel: </w:t>
      </w:r>
      <w:r w:rsidRPr="00BE4CC9">
        <w:rPr>
          <w:rFonts w:ascii="Times New Roman" w:eastAsia="華康楷書體W5" w:hAnsi="Times New Roman" w:cs="Times New Roman"/>
          <w:sz w:val="24"/>
          <w:szCs w:val="24"/>
          <w:lang w:eastAsia="zh-HK"/>
        </w:rPr>
        <w:t xml:space="preserve">William M F Wong SC </w:t>
      </w:r>
      <w:r w:rsidRPr="00BE4CC9">
        <w:rPr>
          <w:rFonts w:ascii="Times New Roman" w:eastAsia="華康楷書體W5" w:hAnsi="Times New Roman" w:cs="Times New Roman"/>
          <w:sz w:val="24"/>
          <w:szCs w:val="24"/>
        </w:rPr>
        <w:t>(chairm</w:t>
      </w:r>
      <w:r w:rsidR="00A53CBB" w:rsidRPr="00BE4CC9">
        <w:rPr>
          <w:rFonts w:ascii="Times New Roman" w:eastAsia="華康楷書體W5" w:hAnsi="Times New Roman" w:cs="Times New Roman"/>
          <w:sz w:val="24"/>
          <w:szCs w:val="24"/>
          <w:lang w:eastAsia="zh-HK"/>
        </w:rPr>
        <w:t>an), Lo Hoi Ki</w:t>
      </w:r>
      <w:r w:rsidRPr="00BE4CC9">
        <w:rPr>
          <w:rFonts w:ascii="Times New Roman" w:eastAsia="華康楷書體W5" w:hAnsi="Times New Roman" w:cs="Times New Roman"/>
          <w:sz w:val="24"/>
          <w:szCs w:val="24"/>
          <w:lang w:eastAsia="zh-HK"/>
        </w:rPr>
        <w:t xml:space="preserve"> Adrian and Ken To.</w:t>
      </w:r>
    </w:p>
    <w:p w14:paraId="146BCEAD" w14:textId="77777777" w:rsidR="00EC2E27" w:rsidRPr="00BE4CC9" w:rsidRDefault="00EC2E27" w:rsidP="00BE4CC9">
      <w:pPr>
        <w:tabs>
          <w:tab w:val="left" w:pos="840"/>
          <w:tab w:val="left" w:pos="1276"/>
        </w:tabs>
        <w:spacing w:after="0" w:line="240" w:lineRule="auto"/>
        <w:jc w:val="both"/>
        <w:rPr>
          <w:rFonts w:ascii="Times New Roman" w:eastAsia="華康楷書體W5" w:hAnsi="Times New Roman" w:cs="Times New Roman"/>
          <w:sz w:val="24"/>
          <w:szCs w:val="24"/>
        </w:rPr>
      </w:pPr>
    </w:p>
    <w:p w14:paraId="06E4919A" w14:textId="77777777" w:rsidR="00EC2E27" w:rsidRPr="00BE4CC9" w:rsidRDefault="00EC2E27" w:rsidP="00BE4CC9">
      <w:pPr>
        <w:tabs>
          <w:tab w:val="left" w:pos="840"/>
          <w:tab w:val="left" w:pos="1276"/>
        </w:tabs>
        <w:spacing w:after="0" w:line="240" w:lineRule="auto"/>
        <w:jc w:val="both"/>
        <w:rPr>
          <w:rFonts w:ascii="Times New Roman" w:eastAsia="華康楷書體W5" w:hAnsi="Times New Roman" w:cs="Times New Roman"/>
          <w:sz w:val="24"/>
          <w:szCs w:val="24"/>
        </w:rPr>
      </w:pPr>
      <w:r w:rsidRPr="00BE4CC9">
        <w:rPr>
          <w:rFonts w:ascii="Times New Roman" w:eastAsia="華康楷書體W5" w:hAnsi="Times New Roman" w:cs="Times New Roman"/>
          <w:sz w:val="24"/>
          <w:szCs w:val="24"/>
        </w:rPr>
        <w:t>Date of hearing:</w:t>
      </w:r>
      <w:r w:rsidRPr="00BE4CC9">
        <w:rPr>
          <w:rFonts w:ascii="Times New Roman" w:eastAsia="華康楷書體W5" w:hAnsi="Times New Roman" w:cs="Times New Roman"/>
          <w:sz w:val="24"/>
          <w:szCs w:val="24"/>
          <w:lang w:eastAsia="zh-HK"/>
        </w:rPr>
        <w:t xml:space="preserve"> 9 September 2020</w:t>
      </w:r>
      <w:r w:rsidRPr="00BE4CC9">
        <w:rPr>
          <w:rFonts w:ascii="Times New Roman" w:hAnsi="Times New Roman" w:cs="Times New Roman"/>
          <w:sz w:val="24"/>
          <w:szCs w:val="24"/>
        </w:rPr>
        <w:t>.</w:t>
      </w:r>
    </w:p>
    <w:p w14:paraId="09B270C1" w14:textId="77777777" w:rsidR="00EC2E27" w:rsidRPr="00BE4CC9" w:rsidRDefault="00EC2E27" w:rsidP="00BE4CC9">
      <w:pPr>
        <w:tabs>
          <w:tab w:val="left" w:pos="840"/>
          <w:tab w:val="left" w:pos="1276"/>
        </w:tabs>
        <w:spacing w:after="0" w:line="240" w:lineRule="auto"/>
        <w:jc w:val="both"/>
        <w:rPr>
          <w:rFonts w:ascii="Times New Roman" w:eastAsia="華康楷書體W5" w:hAnsi="Times New Roman" w:cs="Times New Roman"/>
          <w:sz w:val="24"/>
          <w:szCs w:val="24"/>
        </w:rPr>
      </w:pPr>
      <w:r w:rsidRPr="00BE4CC9">
        <w:rPr>
          <w:rFonts w:ascii="Times New Roman" w:eastAsia="華康楷書體W5" w:hAnsi="Times New Roman" w:cs="Times New Roman"/>
          <w:sz w:val="24"/>
          <w:szCs w:val="24"/>
        </w:rPr>
        <w:t xml:space="preserve">Date of decision: </w:t>
      </w:r>
      <w:r w:rsidRPr="00BE4CC9">
        <w:rPr>
          <w:rFonts w:ascii="Times New Roman" w:hAnsi="Times New Roman" w:cs="Times New Roman"/>
          <w:sz w:val="24"/>
          <w:szCs w:val="24"/>
          <w:lang w:eastAsia="zh-HK"/>
        </w:rPr>
        <w:t>6 September 2021</w:t>
      </w:r>
      <w:r w:rsidRPr="00BE4CC9">
        <w:rPr>
          <w:rFonts w:ascii="Times New Roman" w:hAnsi="Times New Roman" w:cs="Times New Roman"/>
          <w:sz w:val="24"/>
          <w:szCs w:val="24"/>
        </w:rPr>
        <w:t>.</w:t>
      </w:r>
    </w:p>
    <w:p w14:paraId="1D9C4B3F" w14:textId="408687F7" w:rsidR="00EC2E27" w:rsidRDefault="00EC2E27" w:rsidP="00BE4CC9">
      <w:pPr>
        <w:tabs>
          <w:tab w:val="left" w:pos="840"/>
          <w:tab w:val="left" w:pos="1276"/>
        </w:tabs>
        <w:spacing w:after="0" w:line="240" w:lineRule="auto"/>
        <w:jc w:val="both"/>
        <w:rPr>
          <w:rFonts w:ascii="Times New Roman" w:eastAsia="華康楷書體W5" w:hAnsi="Times New Roman" w:cs="Times New Roman"/>
          <w:sz w:val="24"/>
          <w:szCs w:val="24"/>
          <w:lang w:eastAsia="zh-HK"/>
        </w:rPr>
      </w:pPr>
    </w:p>
    <w:p w14:paraId="041AE62D" w14:textId="77777777" w:rsidR="00BE4CC9" w:rsidRPr="00BE4CC9" w:rsidRDefault="00BE4CC9" w:rsidP="00BE4CC9">
      <w:pPr>
        <w:tabs>
          <w:tab w:val="left" w:pos="840"/>
          <w:tab w:val="left" w:pos="1276"/>
        </w:tabs>
        <w:spacing w:after="0" w:line="240" w:lineRule="auto"/>
        <w:jc w:val="both"/>
        <w:rPr>
          <w:rFonts w:ascii="Times New Roman" w:eastAsia="華康楷書體W5" w:hAnsi="Times New Roman" w:cs="Times New Roman"/>
          <w:sz w:val="24"/>
          <w:szCs w:val="24"/>
          <w:lang w:eastAsia="zh-HK"/>
        </w:rPr>
      </w:pPr>
    </w:p>
    <w:p w14:paraId="6E40F557" w14:textId="7093DF1B" w:rsidR="00BE4CC9" w:rsidRPr="00BE4CC9" w:rsidRDefault="00BE4CC9" w:rsidP="00BE4CC9">
      <w:pPr>
        <w:spacing w:after="0" w:line="240" w:lineRule="auto"/>
        <w:ind w:firstLineChars="414" w:firstLine="994"/>
        <w:jc w:val="both"/>
        <w:rPr>
          <w:rFonts w:ascii="Times New Roman" w:hAnsi="Times New Roman" w:cs="Times New Roman"/>
          <w:sz w:val="24"/>
          <w:szCs w:val="24"/>
        </w:rPr>
      </w:pPr>
      <w:r w:rsidRPr="00BE4CC9">
        <w:rPr>
          <w:rFonts w:ascii="Times New Roman" w:hAnsi="Times New Roman" w:cs="Times New Roman"/>
          <w:sz w:val="24"/>
          <w:szCs w:val="24"/>
        </w:rPr>
        <w:t>The Appellant appealed against the Determination by the Deputy Commissioner, which confirmed the that the remuneration received by the Appellant from a Hong Kong incorporated company (</w:t>
      </w:r>
      <w:r>
        <w:rPr>
          <w:rFonts w:ascii="Times New Roman" w:hAnsi="Times New Roman" w:cs="Times New Roman"/>
          <w:sz w:val="24"/>
          <w:szCs w:val="24"/>
        </w:rPr>
        <w:t>‘</w:t>
      </w:r>
      <w:r w:rsidRPr="00BE4CC9">
        <w:rPr>
          <w:rFonts w:ascii="Times New Roman" w:hAnsi="Times New Roman" w:cs="Times New Roman"/>
          <w:sz w:val="24"/>
          <w:szCs w:val="24"/>
        </w:rPr>
        <w:t>the Company</w:t>
      </w:r>
      <w:r>
        <w:rPr>
          <w:rFonts w:ascii="Times New Roman" w:hAnsi="Times New Roman" w:cs="Times New Roman"/>
          <w:sz w:val="24"/>
          <w:szCs w:val="24"/>
        </w:rPr>
        <w:t>’</w:t>
      </w:r>
      <w:r w:rsidRPr="00BE4CC9">
        <w:rPr>
          <w:rFonts w:ascii="Times New Roman" w:hAnsi="Times New Roman" w:cs="Times New Roman"/>
          <w:sz w:val="24"/>
          <w:szCs w:val="24"/>
        </w:rPr>
        <w:t>) in the 2010/11 and 2011/12 years of assessment was subject to salaries tax.  He argued that the remuneration should be exempt from salaries tax.</w:t>
      </w:r>
    </w:p>
    <w:p w14:paraId="4D10FA53" w14:textId="77777777" w:rsidR="00BE4CC9" w:rsidRPr="00BE4CC9" w:rsidRDefault="00BE4CC9" w:rsidP="00BE4CC9">
      <w:pPr>
        <w:spacing w:after="0" w:line="240" w:lineRule="auto"/>
        <w:ind w:firstLineChars="414" w:firstLine="994"/>
        <w:jc w:val="both"/>
        <w:rPr>
          <w:rFonts w:ascii="Times New Roman" w:hAnsi="Times New Roman" w:cs="Times New Roman"/>
          <w:sz w:val="24"/>
          <w:szCs w:val="24"/>
        </w:rPr>
      </w:pPr>
    </w:p>
    <w:p w14:paraId="1F601566" w14:textId="14083F62" w:rsidR="00BE4CC9" w:rsidRPr="00BE4CC9" w:rsidRDefault="00BE4CC9" w:rsidP="00BE4CC9">
      <w:pPr>
        <w:spacing w:after="0" w:line="240" w:lineRule="auto"/>
        <w:ind w:firstLineChars="414" w:firstLine="994"/>
        <w:jc w:val="both"/>
        <w:rPr>
          <w:rFonts w:ascii="Times New Roman" w:hAnsi="Times New Roman" w:cs="Times New Roman"/>
          <w:sz w:val="24"/>
          <w:szCs w:val="24"/>
        </w:rPr>
      </w:pPr>
      <w:r w:rsidRPr="00BE4CC9">
        <w:rPr>
          <w:rFonts w:ascii="Times New Roman" w:hAnsi="Times New Roman" w:cs="Times New Roman"/>
          <w:sz w:val="24"/>
          <w:szCs w:val="24"/>
        </w:rPr>
        <w:t xml:space="preserve">The Appellant was appointed to </w:t>
      </w:r>
      <w:r>
        <w:rPr>
          <w:rFonts w:ascii="Times New Roman" w:hAnsi="Times New Roman" w:cs="Times New Roman"/>
          <w:sz w:val="24"/>
          <w:szCs w:val="24"/>
        </w:rPr>
        <w:t>P</w:t>
      </w:r>
      <w:r w:rsidRPr="00BE4CC9">
        <w:rPr>
          <w:rFonts w:ascii="Times New Roman" w:hAnsi="Times New Roman" w:cs="Times New Roman"/>
          <w:sz w:val="24"/>
          <w:szCs w:val="24"/>
        </w:rPr>
        <w:t xml:space="preserve">osition A of the Company.  The Company’s registered office was in Hong Kong, and applied for business registration.  The Company engaged in the business of providing management services, and received income through its bank accounts in Hong Kong.  Its only employee was in Hong Kong.  In the employer’s returns filed by the Company for the 2010/11 and 2011/12 years of assessment, the Company reported that the Appellant received the remuneration as the fee for </w:t>
      </w:r>
      <w:r>
        <w:rPr>
          <w:rFonts w:ascii="Times New Roman" w:hAnsi="Times New Roman" w:cs="Times New Roman"/>
          <w:sz w:val="24"/>
          <w:szCs w:val="24"/>
        </w:rPr>
        <w:t>P</w:t>
      </w:r>
      <w:r w:rsidRPr="00BE4CC9">
        <w:rPr>
          <w:rFonts w:ascii="Times New Roman" w:hAnsi="Times New Roman" w:cs="Times New Roman"/>
          <w:sz w:val="24"/>
          <w:szCs w:val="24"/>
        </w:rPr>
        <w:t xml:space="preserve">osition A.  The Appellant argued that he was also appointed to </w:t>
      </w:r>
      <w:r w:rsidR="00DF4532" w:rsidRPr="00DF4532">
        <w:rPr>
          <w:rFonts w:ascii="Times New Roman" w:eastAsia="新細明體" w:hAnsi="Times New Roman" w:cs="Times New Roman"/>
          <w:sz w:val="24"/>
          <w:szCs w:val="24"/>
          <w:lang w:eastAsia="zh-TW"/>
        </w:rPr>
        <w:t>P</w:t>
      </w:r>
      <w:r w:rsidRPr="00BE4CC9">
        <w:rPr>
          <w:rFonts w:ascii="Times New Roman" w:hAnsi="Times New Roman" w:cs="Times New Roman"/>
          <w:sz w:val="24"/>
          <w:szCs w:val="24"/>
        </w:rPr>
        <w:t xml:space="preserve">osition D of the Company during the same period.  The remuneration was in fact paid for his role as </w:t>
      </w:r>
      <w:r>
        <w:rPr>
          <w:rFonts w:ascii="Times New Roman" w:hAnsi="Times New Roman" w:cs="Times New Roman"/>
          <w:sz w:val="24"/>
          <w:szCs w:val="24"/>
        </w:rPr>
        <w:t>P</w:t>
      </w:r>
      <w:r w:rsidRPr="00BE4CC9">
        <w:rPr>
          <w:rFonts w:ascii="Times New Roman" w:hAnsi="Times New Roman" w:cs="Times New Roman"/>
          <w:sz w:val="24"/>
          <w:szCs w:val="24"/>
        </w:rPr>
        <w:t xml:space="preserve">osition D to operate the Company’s business, and he provided such work outside Hong Kong.  As the Company was a family business, there was no formal employment contract entered between him and the Company.  He only stayed in Hong Kong for 41 days and 9 days respectively for the 2 years of assessment.  He only attended in Hong Kong the meetings for </w:t>
      </w:r>
      <w:r w:rsidR="00DF4532">
        <w:rPr>
          <w:rFonts w:ascii="Times New Roman" w:hAnsi="Times New Roman" w:cs="Times New Roman"/>
          <w:sz w:val="24"/>
          <w:szCs w:val="24"/>
        </w:rPr>
        <w:t>P</w:t>
      </w:r>
      <w:r w:rsidRPr="00BE4CC9">
        <w:rPr>
          <w:rFonts w:ascii="Times New Roman" w:hAnsi="Times New Roman" w:cs="Times New Roman"/>
          <w:sz w:val="24"/>
          <w:szCs w:val="24"/>
        </w:rPr>
        <w:t xml:space="preserve">osition A.  The other persons appointed to </w:t>
      </w:r>
      <w:r>
        <w:rPr>
          <w:rFonts w:ascii="Times New Roman" w:hAnsi="Times New Roman" w:cs="Times New Roman"/>
          <w:sz w:val="24"/>
          <w:szCs w:val="24"/>
        </w:rPr>
        <w:t>P</w:t>
      </w:r>
      <w:r w:rsidRPr="00BE4CC9">
        <w:rPr>
          <w:rFonts w:ascii="Times New Roman" w:hAnsi="Times New Roman" w:cs="Times New Roman"/>
          <w:sz w:val="24"/>
          <w:szCs w:val="24"/>
        </w:rPr>
        <w:t>osition A of the company did not receive any remuneration.  Upon further enquiries by the assessor, the Company confirmed that the remuneration was paid to the Appellant for discharging his duties as a Hong Kong office holder.  It did not hire him as an employee, and there was no employment contract entered with him.</w:t>
      </w:r>
    </w:p>
    <w:p w14:paraId="4421BC53" w14:textId="77777777" w:rsidR="00BE4CC9" w:rsidRPr="00BE4CC9" w:rsidRDefault="00BE4CC9" w:rsidP="00BE4CC9">
      <w:pPr>
        <w:spacing w:after="0" w:line="240" w:lineRule="auto"/>
        <w:jc w:val="both"/>
        <w:rPr>
          <w:rFonts w:ascii="Times New Roman" w:hAnsi="Times New Roman" w:cs="Times New Roman"/>
          <w:sz w:val="24"/>
          <w:szCs w:val="24"/>
        </w:rPr>
      </w:pPr>
    </w:p>
    <w:p w14:paraId="5D42A6EC" w14:textId="77777777" w:rsidR="00BE4CC9" w:rsidRPr="00BE4CC9" w:rsidRDefault="00BE4CC9" w:rsidP="00BE4CC9">
      <w:pPr>
        <w:spacing w:after="0" w:line="240" w:lineRule="auto"/>
        <w:jc w:val="both"/>
        <w:rPr>
          <w:rFonts w:ascii="Times New Roman" w:eastAsia="新細明體" w:hAnsi="Times New Roman" w:cs="Times New Roman"/>
          <w:sz w:val="24"/>
          <w:szCs w:val="24"/>
          <w:lang w:eastAsia="zh-HK"/>
        </w:rPr>
      </w:pPr>
    </w:p>
    <w:p w14:paraId="610AA5B7" w14:textId="77777777" w:rsidR="00BE4CC9" w:rsidRPr="00BE4CC9" w:rsidRDefault="00BE4CC9" w:rsidP="00BE4CC9">
      <w:pPr>
        <w:spacing w:after="0" w:line="240" w:lineRule="auto"/>
        <w:ind w:leftChars="450" w:left="990"/>
        <w:jc w:val="both"/>
        <w:rPr>
          <w:rFonts w:ascii="Times New Roman" w:eastAsia="新細明體" w:hAnsi="Times New Roman" w:cs="Times New Roman"/>
          <w:b/>
          <w:sz w:val="24"/>
          <w:szCs w:val="24"/>
          <w:lang w:eastAsia="zh-HK"/>
        </w:rPr>
      </w:pPr>
      <w:r w:rsidRPr="00BE4CC9">
        <w:rPr>
          <w:rFonts w:ascii="Times New Roman" w:eastAsia="新細明體" w:hAnsi="Times New Roman" w:cs="Times New Roman"/>
          <w:b/>
          <w:sz w:val="24"/>
          <w:szCs w:val="24"/>
          <w:lang w:eastAsia="zh-HK"/>
        </w:rPr>
        <w:t>Held:</w:t>
      </w:r>
    </w:p>
    <w:p w14:paraId="70845297" w14:textId="77777777" w:rsidR="00BE4CC9" w:rsidRPr="00BE4CC9" w:rsidRDefault="00BE4CC9" w:rsidP="00BE4CC9">
      <w:pPr>
        <w:spacing w:after="0" w:line="240" w:lineRule="auto"/>
        <w:jc w:val="both"/>
        <w:rPr>
          <w:rFonts w:ascii="Times New Roman" w:eastAsia="新細明體" w:hAnsi="Times New Roman" w:cs="Times New Roman"/>
          <w:sz w:val="24"/>
          <w:szCs w:val="24"/>
          <w:lang w:eastAsia="zh-HK"/>
        </w:rPr>
      </w:pPr>
    </w:p>
    <w:p w14:paraId="1F616763" w14:textId="7322956D" w:rsidR="00BE4CC9" w:rsidRPr="00BE4CC9" w:rsidRDefault="00BE4CC9" w:rsidP="00BE4CC9">
      <w:pPr>
        <w:pStyle w:val="a7"/>
        <w:numPr>
          <w:ilvl w:val="0"/>
          <w:numId w:val="34"/>
        </w:numPr>
        <w:tabs>
          <w:tab w:val="left" w:pos="1430"/>
        </w:tabs>
        <w:spacing w:after="0" w:line="240" w:lineRule="auto"/>
        <w:ind w:leftChars="450" w:left="1422" w:hangingChars="180" w:hanging="432"/>
        <w:jc w:val="both"/>
        <w:rPr>
          <w:rFonts w:ascii="Times New Roman" w:eastAsia="新細明體" w:hAnsi="Times New Roman" w:cs="Times New Roman"/>
          <w:sz w:val="24"/>
          <w:szCs w:val="24"/>
          <w:lang w:eastAsia="zh-HK"/>
        </w:rPr>
      </w:pPr>
      <w:r w:rsidRPr="00BE4CC9">
        <w:rPr>
          <w:rFonts w:ascii="Times New Roman" w:eastAsia="新細明體" w:hAnsi="Times New Roman" w:cs="Times New Roman"/>
          <w:sz w:val="24"/>
          <w:szCs w:val="24"/>
          <w:lang w:eastAsia="zh-HK"/>
        </w:rPr>
        <w:t xml:space="preserve">Since the evidence did not show that the Appellant was employed other than as </w:t>
      </w:r>
      <w:r>
        <w:rPr>
          <w:rFonts w:ascii="Times New Roman" w:eastAsia="新細明體" w:hAnsi="Times New Roman" w:cs="Times New Roman"/>
          <w:sz w:val="24"/>
          <w:szCs w:val="24"/>
          <w:lang w:eastAsia="zh-HK"/>
        </w:rPr>
        <w:t>P</w:t>
      </w:r>
      <w:r w:rsidRPr="00BE4CC9">
        <w:rPr>
          <w:rFonts w:ascii="Times New Roman" w:eastAsia="新細明體" w:hAnsi="Times New Roman" w:cs="Times New Roman"/>
          <w:sz w:val="24"/>
          <w:szCs w:val="24"/>
          <w:lang w:eastAsia="zh-HK"/>
        </w:rPr>
        <w:t>osition A of the Company, the remuneration received by him was income from an office of profit within the meaning of s</w:t>
      </w:r>
      <w:r>
        <w:rPr>
          <w:rFonts w:ascii="Times New Roman" w:eastAsia="新細明體" w:hAnsi="Times New Roman" w:cs="Times New Roman"/>
          <w:sz w:val="24"/>
          <w:szCs w:val="24"/>
          <w:lang w:eastAsia="zh-HK"/>
        </w:rPr>
        <w:t xml:space="preserve">ection </w:t>
      </w:r>
      <w:r w:rsidRPr="00BE4CC9">
        <w:rPr>
          <w:rFonts w:ascii="Times New Roman" w:eastAsia="新細明體" w:hAnsi="Times New Roman" w:cs="Times New Roman"/>
          <w:sz w:val="24"/>
          <w:szCs w:val="24"/>
          <w:lang w:eastAsia="zh-HK"/>
        </w:rPr>
        <w:t>8(1)(a) of the Ordinance (</w:t>
      </w:r>
      <w:r w:rsidRPr="00BE4CC9">
        <w:rPr>
          <w:rFonts w:ascii="Times New Roman" w:hAnsi="Times New Roman" w:cs="Times New Roman"/>
          <w:bCs/>
          <w:sz w:val="24"/>
          <w:szCs w:val="24"/>
          <w:u w:val="single"/>
        </w:rPr>
        <w:t>Fuchs v CIR</w:t>
      </w:r>
      <w:r w:rsidRPr="00BE4CC9">
        <w:rPr>
          <w:rFonts w:ascii="Times New Roman" w:hAnsi="Times New Roman" w:cs="Times New Roman"/>
          <w:bCs/>
          <w:sz w:val="24"/>
          <w:szCs w:val="24"/>
        </w:rPr>
        <w:t xml:space="preserve"> </w:t>
      </w:r>
      <w:r w:rsidRPr="00BE4CC9">
        <w:rPr>
          <w:rFonts w:ascii="Times New Roman" w:eastAsia="華康楷書體W5" w:hAnsi="Times New Roman" w:cs="Times New Roman"/>
          <w:color w:val="000000"/>
          <w:sz w:val="24"/>
          <w:szCs w:val="24"/>
          <w:lang w:eastAsia="zh-HK"/>
        </w:rPr>
        <w:t xml:space="preserve">[2011] 2 HKC 422; </w:t>
      </w:r>
      <w:r w:rsidRPr="00BE4CC9">
        <w:rPr>
          <w:rFonts w:ascii="Times New Roman" w:hAnsi="Times New Roman" w:cs="Times New Roman"/>
          <w:bCs/>
          <w:sz w:val="24"/>
          <w:szCs w:val="24"/>
          <w:u w:val="single"/>
        </w:rPr>
        <w:t xml:space="preserve">Southern Foundries </w:t>
      </w:r>
      <w:r w:rsidRPr="00BE4CC9">
        <w:rPr>
          <w:rFonts w:ascii="Times New Roman" w:eastAsia="華康楷書體W5" w:hAnsi="Times New Roman" w:cs="Times New Roman"/>
          <w:color w:val="000000"/>
          <w:sz w:val="24"/>
          <w:szCs w:val="24"/>
          <w:u w:val="single"/>
          <w:lang w:eastAsia="zh-HK"/>
        </w:rPr>
        <w:t xml:space="preserve">(1926) Ltd v </w:t>
      </w:r>
      <w:proofErr w:type="spellStart"/>
      <w:r w:rsidRPr="00BE4CC9">
        <w:rPr>
          <w:rFonts w:ascii="Times New Roman" w:eastAsia="華康楷書體W5" w:hAnsi="Times New Roman" w:cs="Times New Roman"/>
          <w:color w:val="000000"/>
          <w:sz w:val="24"/>
          <w:szCs w:val="24"/>
          <w:u w:val="single"/>
          <w:lang w:eastAsia="zh-HK"/>
        </w:rPr>
        <w:t>Shirlaw</w:t>
      </w:r>
      <w:proofErr w:type="spellEnd"/>
      <w:r w:rsidRPr="00BE4CC9">
        <w:rPr>
          <w:rFonts w:ascii="Times New Roman" w:eastAsia="華康楷書體W5" w:hAnsi="Times New Roman" w:cs="Times New Roman"/>
          <w:color w:val="000000"/>
          <w:sz w:val="24"/>
          <w:szCs w:val="24"/>
          <w:lang w:eastAsia="zh-HK"/>
        </w:rPr>
        <w:t xml:space="preserve"> [1940] AC 701; </w:t>
      </w:r>
      <w:r w:rsidRPr="00BE4CC9">
        <w:rPr>
          <w:rFonts w:ascii="Times New Roman" w:hAnsi="Times New Roman" w:cs="Times New Roman"/>
          <w:bCs/>
          <w:sz w:val="24"/>
          <w:szCs w:val="24"/>
          <w:u w:val="single"/>
        </w:rPr>
        <w:t>D1/18</w:t>
      </w:r>
      <w:r w:rsidRPr="00BE4CC9">
        <w:rPr>
          <w:rFonts w:ascii="Times New Roman" w:hAnsi="Times New Roman" w:cs="Times New Roman"/>
          <w:bCs/>
          <w:sz w:val="24"/>
          <w:szCs w:val="24"/>
        </w:rPr>
        <w:t xml:space="preserve">, </w:t>
      </w:r>
      <w:r w:rsidRPr="00BE4CC9">
        <w:rPr>
          <w:rFonts w:ascii="Times New Roman" w:eastAsia="華康楷書體W5" w:hAnsi="Times New Roman" w:cs="Times New Roman"/>
          <w:color w:val="000000"/>
          <w:sz w:val="24"/>
          <w:szCs w:val="24"/>
          <w:lang w:eastAsia="zh-HK"/>
        </w:rPr>
        <w:t xml:space="preserve">(2019-20) IRBRD, </w:t>
      </w:r>
      <w:proofErr w:type="spellStart"/>
      <w:r w:rsidRPr="00BE4CC9">
        <w:rPr>
          <w:rFonts w:ascii="Times New Roman" w:eastAsia="華康楷書體W5" w:hAnsi="Times New Roman" w:cs="Times New Roman"/>
          <w:color w:val="000000"/>
          <w:sz w:val="24"/>
          <w:szCs w:val="24"/>
          <w:lang w:eastAsia="zh-HK"/>
        </w:rPr>
        <w:t>vol</w:t>
      </w:r>
      <w:proofErr w:type="spellEnd"/>
      <w:r w:rsidRPr="00BE4CC9">
        <w:rPr>
          <w:rFonts w:ascii="Times New Roman" w:eastAsia="華康楷書體W5" w:hAnsi="Times New Roman" w:cs="Times New Roman"/>
          <w:color w:val="000000"/>
          <w:sz w:val="24"/>
          <w:szCs w:val="24"/>
          <w:lang w:eastAsia="zh-HK"/>
        </w:rPr>
        <w:t xml:space="preserve"> 34, 186; </w:t>
      </w:r>
      <w:r w:rsidRPr="00BE4CC9">
        <w:rPr>
          <w:rFonts w:ascii="Times New Roman" w:eastAsia="華康楷書體W5" w:hAnsi="Times New Roman" w:cs="Times New Roman"/>
          <w:color w:val="000000"/>
          <w:sz w:val="24"/>
          <w:szCs w:val="24"/>
          <w:u w:val="single"/>
          <w:lang w:eastAsia="zh-HK"/>
        </w:rPr>
        <w:t>D1/81</w:t>
      </w:r>
      <w:r w:rsidRPr="00BE4CC9">
        <w:rPr>
          <w:rFonts w:ascii="Times New Roman" w:eastAsia="華康楷書體W5" w:hAnsi="Times New Roman" w:cs="Times New Roman"/>
          <w:color w:val="000000"/>
          <w:sz w:val="24"/>
          <w:szCs w:val="24"/>
          <w:lang w:eastAsia="zh-HK"/>
        </w:rPr>
        <w:t xml:space="preserve">, IRBRD, </w:t>
      </w:r>
      <w:proofErr w:type="spellStart"/>
      <w:r w:rsidRPr="00BE4CC9">
        <w:rPr>
          <w:rFonts w:ascii="Times New Roman" w:eastAsia="華康楷書體W5" w:hAnsi="Times New Roman" w:cs="Times New Roman"/>
          <w:color w:val="000000"/>
          <w:sz w:val="24"/>
          <w:szCs w:val="24"/>
          <w:lang w:eastAsia="zh-HK"/>
        </w:rPr>
        <w:t>vol</w:t>
      </w:r>
      <w:proofErr w:type="spellEnd"/>
      <w:r w:rsidRPr="00BE4CC9">
        <w:rPr>
          <w:rFonts w:ascii="Times New Roman" w:eastAsia="華康楷書體W5" w:hAnsi="Times New Roman" w:cs="Times New Roman"/>
          <w:color w:val="000000"/>
          <w:sz w:val="24"/>
          <w:szCs w:val="24"/>
          <w:lang w:eastAsia="zh-HK"/>
        </w:rPr>
        <w:t xml:space="preserve"> 1, 388</w:t>
      </w:r>
      <w:r w:rsidRPr="00BE4CC9">
        <w:rPr>
          <w:rFonts w:ascii="Times New Roman" w:hAnsi="Times New Roman" w:cs="Times New Roman"/>
          <w:bCs/>
          <w:sz w:val="24"/>
          <w:szCs w:val="24"/>
        </w:rPr>
        <w:t xml:space="preserve"> considered)</w:t>
      </w:r>
      <w:r w:rsidRPr="00BE4CC9">
        <w:rPr>
          <w:rFonts w:ascii="Times New Roman" w:eastAsia="新細明體" w:hAnsi="Times New Roman" w:cs="Times New Roman"/>
          <w:sz w:val="24"/>
          <w:szCs w:val="24"/>
          <w:lang w:eastAsia="zh-HK"/>
        </w:rPr>
        <w:t>.</w:t>
      </w:r>
    </w:p>
    <w:p w14:paraId="76C8169B" w14:textId="77777777" w:rsidR="00BE4CC9" w:rsidRPr="00BE4CC9" w:rsidRDefault="00BE4CC9" w:rsidP="00BE4CC9">
      <w:pPr>
        <w:pStyle w:val="a7"/>
        <w:tabs>
          <w:tab w:val="left" w:pos="1430"/>
        </w:tabs>
        <w:spacing w:after="0" w:line="240" w:lineRule="auto"/>
        <w:ind w:leftChars="450" w:left="1422" w:hangingChars="180" w:hanging="432"/>
        <w:jc w:val="both"/>
        <w:rPr>
          <w:rFonts w:ascii="Times New Roman" w:eastAsia="新細明體" w:hAnsi="Times New Roman" w:cs="Times New Roman"/>
          <w:sz w:val="24"/>
          <w:szCs w:val="24"/>
          <w:lang w:eastAsia="zh-HK"/>
        </w:rPr>
      </w:pPr>
    </w:p>
    <w:p w14:paraId="751829BF" w14:textId="69B8DB49" w:rsidR="00BE4CC9" w:rsidRPr="00BE4CC9" w:rsidRDefault="00BE4CC9" w:rsidP="00BE4CC9">
      <w:pPr>
        <w:pStyle w:val="a7"/>
        <w:numPr>
          <w:ilvl w:val="0"/>
          <w:numId w:val="34"/>
        </w:numPr>
        <w:tabs>
          <w:tab w:val="left" w:pos="1430"/>
        </w:tabs>
        <w:spacing w:after="0" w:line="240" w:lineRule="auto"/>
        <w:ind w:leftChars="450" w:left="1422" w:hangingChars="180" w:hanging="432"/>
        <w:jc w:val="both"/>
        <w:rPr>
          <w:rFonts w:ascii="Times New Roman" w:eastAsia="新細明體" w:hAnsi="Times New Roman" w:cs="Times New Roman"/>
          <w:sz w:val="24"/>
          <w:szCs w:val="24"/>
          <w:lang w:eastAsia="zh-HK"/>
        </w:rPr>
      </w:pPr>
      <w:r w:rsidRPr="00BE4CC9">
        <w:rPr>
          <w:rFonts w:ascii="Times New Roman" w:eastAsia="新細明體" w:hAnsi="Times New Roman" w:cs="Times New Roman"/>
          <w:sz w:val="24"/>
          <w:szCs w:val="24"/>
          <w:lang w:eastAsia="zh-HK"/>
        </w:rPr>
        <w:t xml:space="preserve">Most of the Company’s corporate activities were conducted in Hong Kong.  The office of </w:t>
      </w:r>
      <w:r>
        <w:rPr>
          <w:rFonts w:ascii="Times New Roman" w:eastAsia="新細明體" w:hAnsi="Times New Roman" w:cs="Times New Roman"/>
          <w:sz w:val="24"/>
          <w:szCs w:val="24"/>
          <w:lang w:eastAsia="zh-HK"/>
        </w:rPr>
        <w:t>P</w:t>
      </w:r>
      <w:r w:rsidRPr="00BE4CC9">
        <w:rPr>
          <w:rFonts w:ascii="Times New Roman" w:eastAsia="新細明體" w:hAnsi="Times New Roman" w:cs="Times New Roman"/>
          <w:sz w:val="24"/>
          <w:szCs w:val="24"/>
          <w:lang w:eastAsia="zh-HK"/>
        </w:rPr>
        <w:t>osition A held by the Appellant was a Hong Kong office (</w:t>
      </w:r>
      <w:r w:rsidRPr="00BE4CC9">
        <w:rPr>
          <w:rFonts w:ascii="Times New Roman" w:eastAsia="華康楷書體W5" w:hAnsi="Times New Roman" w:cs="Times New Roman"/>
          <w:color w:val="000000"/>
          <w:sz w:val="24"/>
          <w:szCs w:val="24"/>
          <w:u w:val="single"/>
          <w:lang w:eastAsia="zh-HK"/>
        </w:rPr>
        <w:t>McMillan v Guest</w:t>
      </w:r>
      <w:r w:rsidRPr="00BE4CC9">
        <w:rPr>
          <w:rFonts w:ascii="Times New Roman" w:eastAsia="華康楷書體W5" w:hAnsi="Times New Roman" w:cs="Times New Roman"/>
          <w:color w:val="000000"/>
          <w:sz w:val="24"/>
          <w:szCs w:val="24"/>
          <w:lang w:eastAsia="zh-HK"/>
        </w:rPr>
        <w:t xml:space="preserve"> [1942] AC 561; </w:t>
      </w:r>
      <w:r w:rsidRPr="00BE4CC9">
        <w:rPr>
          <w:rFonts w:ascii="Times New Roman" w:eastAsia="華康楷書體W5" w:hAnsi="Times New Roman" w:cs="Times New Roman"/>
          <w:color w:val="000000"/>
          <w:sz w:val="24"/>
          <w:szCs w:val="24"/>
          <w:u w:val="single"/>
          <w:lang w:eastAsia="zh-HK"/>
        </w:rPr>
        <w:t xml:space="preserve">CIR v George Andrew </w:t>
      </w:r>
      <w:proofErr w:type="spellStart"/>
      <w:r w:rsidRPr="00BE4CC9">
        <w:rPr>
          <w:rFonts w:ascii="Times New Roman" w:eastAsia="華康楷書體W5" w:hAnsi="Times New Roman" w:cs="Times New Roman"/>
          <w:color w:val="000000"/>
          <w:sz w:val="24"/>
          <w:szCs w:val="24"/>
          <w:u w:val="single"/>
          <w:lang w:eastAsia="zh-HK"/>
        </w:rPr>
        <w:t>Goepfert</w:t>
      </w:r>
      <w:proofErr w:type="spellEnd"/>
      <w:r w:rsidRPr="00BE4CC9">
        <w:rPr>
          <w:rFonts w:ascii="Times New Roman" w:eastAsia="華康楷書體W5" w:hAnsi="Times New Roman" w:cs="Times New Roman"/>
          <w:color w:val="000000"/>
          <w:sz w:val="24"/>
          <w:szCs w:val="24"/>
          <w:lang w:eastAsia="zh-HK"/>
        </w:rPr>
        <w:t xml:space="preserve"> [1987] 5 HKLR 888; </w:t>
      </w:r>
      <w:r w:rsidRPr="00BE4CC9">
        <w:rPr>
          <w:rFonts w:ascii="Times New Roman" w:hAnsi="Times New Roman" w:cs="Times New Roman"/>
          <w:bCs/>
          <w:sz w:val="24"/>
          <w:szCs w:val="24"/>
          <w:u w:val="single"/>
        </w:rPr>
        <w:t>D123/02</w:t>
      </w:r>
      <w:r w:rsidRPr="00BE4CC9">
        <w:rPr>
          <w:rFonts w:ascii="Times New Roman" w:eastAsia="華康楷書體W5" w:hAnsi="Times New Roman" w:cs="Times New Roman"/>
          <w:color w:val="000000"/>
          <w:sz w:val="24"/>
          <w:szCs w:val="24"/>
          <w:lang w:eastAsia="zh-HK"/>
        </w:rPr>
        <w:t xml:space="preserve">, IRBRD, </w:t>
      </w:r>
      <w:proofErr w:type="spellStart"/>
      <w:r w:rsidRPr="00BE4CC9">
        <w:rPr>
          <w:rFonts w:ascii="Times New Roman" w:eastAsia="華康楷書體W5" w:hAnsi="Times New Roman" w:cs="Times New Roman"/>
          <w:color w:val="000000"/>
          <w:sz w:val="24"/>
          <w:szCs w:val="24"/>
          <w:lang w:eastAsia="zh-HK"/>
        </w:rPr>
        <w:t>vol</w:t>
      </w:r>
      <w:proofErr w:type="spellEnd"/>
      <w:r w:rsidRPr="00BE4CC9">
        <w:rPr>
          <w:rFonts w:ascii="Times New Roman" w:eastAsia="華康楷書體W5" w:hAnsi="Times New Roman" w:cs="Times New Roman"/>
          <w:color w:val="000000"/>
          <w:sz w:val="24"/>
          <w:szCs w:val="24"/>
          <w:lang w:eastAsia="zh-HK"/>
        </w:rPr>
        <w:t xml:space="preserve"> 18, 150;</w:t>
      </w:r>
      <w:r w:rsidRPr="00BE4CC9">
        <w:rPr>
          <w:rFonts w:ascii="Times New Roman" w:eastAsia="新細明體" w:hAnsi="Times New Roman" w:cs="Times New Roman"/>
          <w:sz w:val="24"/>
          <w:szCs w:val="24"/>
          <w:lang w:eastAsia="zh-HK"/>
        </w:rPr>
        <w:t xml:space="preserve"> </w:t>
      </w:r>
      <w:r w:rsidRPr="00BE4CC9">
        <w:rPr>
          <w:rFonts w:ascii="Times New Roman" w:hAnsi="Times New Roman" w:cs="Times New Roman"/>
          <w:bCs/>
          <w:sz w:val="24"/>
          <w:szCs w:val="24"/>
          <w:u w:val="single"/>
        </w:rPr>
        <w:t xml:space="preserve">De Beers </w:t>
      </w:r>
      <w:r w:rsidRPr="00BE4CC9">
        <w:rPr>
          <w:rFonts w:ascii="Times New Roman" w:eastAsia="華康楷書體W5" w:hAnsi="Times New Roman" w:cs="Times New Roman"/>
          <w:color w:val="000000"/>
          <w:sz w:val="24"/>
          <w:szCs w:val="24"/>
          <w:u w:val="single"/>
          <w:lang w:eastAsia="zh-HK"/>
        </w:rPr>
        <w:t>Consolidated Mines Ltd v Howe</w:t>
      </w:r>
      <w:r w:rsidRPr="00BE4CC9">
        <w:rPr>
          <w:rFonts w:ascii="Times New Roman" w:eastAsia="華康楷書體W5" w:hAnsi="Times New Roman" w:cs="Times New Roman"/>
          <w:color w:val="000000"/>
          <w:sz w:val="24"/>
          <w:szCs w:val="24"/>
          <w:lang w:eastAsia="zh-HK"/>
        </w:rPr>
        <w:t xml:space="preserve"> [1906] AC 455; </w:t>
      </w:r>
      <w:r w:rsidRPr="00BE4CC9">
        <w:rPr>
          <w:rFonts w:ascii="Times New Roman" w:hAnsi="Times New Roman" w:cs="Times New Roman"/>
          <w:bCs/>
          <w:sz w:val="24"/>
          <w:szCs w:val="24"/>
          <w:u w:val="single"/>
        </w:rPr>
        <w:t xml:space="preserve">Swedish Central Railways </w:t>
      </w:r>
      <w:r w:rsidRPr="00BE4CC9">
        <w:rPr>
          <w:rFonts w:ascii="Times New Roman" w:eastAsia="華康楷書體W5" w:hAnsi="Times New Roman" w:cs="Times New Roman"/>
          <w:color w:val="000000"/>
          <w:sz w:val="24"/>
          <w:szCs w:val="24"/>
          <w:u w:val="single"/>
          <w:lang w:eastAsia="zh-HK"/>
        </w:rPr>
        <w:t>Co Ltd v Thompson</w:t>
      </w:r>
      <w:r w:rsidRPr="00BE4CC9">
        <w:rPr>
          <w:rFonts w:ascii="Times New Roman" w:eastAsia="華康楷書體W5" w:hAnsi="Times New Roman" w:cs="Times New Roman"/>
          <w:color w:val="000000"/>
          <w:sz w:val="24"/>
          <w:szCs w:val="24"/>
          <w:lang w:eastAsia="zh-HK"/>
        </w:rPr>
        <w:t xml:space="preserve"> (1925) 9 TC 342; </w:t>
      </w:r>
      <w:r w:rsidRPr="00BE4CC9">
        <w:rPr>
          <w:rFonts w:ascii="Times New Roman" w:hAnsi="Times New Roman" w:cs="Times New Roman"/>
          <w:bCs/>
          <w:sz w:val="24"/>
          <w:szCs w:val="24"/>
          <w:u w:val="single"/>
        </w:rPr>
        <w:t xml:space="preserve">Wood </w:t>
      </w:r>
      <w:r w:rsidRPr="00BE4CC9">
        <w:rPr>
          <w:rFonts w:ascii="Times New Roman" w:eastAsia="華康楷書體W5" w:hAnsi="Times New Roman" w:cs="Times New Roman"/>
          <w:color w:val="000000"/>
          <w:sz w:val="24"/>
          <w:szCs w:val="24"/>
          <w:u w:val="single"/>
          <w:lang w:eastAsia="zh-HK"/>
        </w:rPr>
        <w:t>&amp; another v Holden</w:t>
      </w:r>
      <w:r w:rsidRPr="00BE4CC9">
        <w:rPr>
          <w:rFonts w:ascii="Times New Roman" w:eastAsia="華康楷書體W5" w:hAnsi="Times New Roman" w:cs="Times New Roman"/>
          <w:color w:val="000000"/>
          <w:sz w:val="24"/>
          <w:szCs w:val="24"/>
          <w:lang w:eastAsia="zh-HK"/>
        </w:rPr>
        <w:t xml:space="preserve"> [2006] STC 443; </w:t>
      </w:r>
      <w:r w:rsidRPr="00BE4CC9">
        <w:rPr>
          <w:rFonts w:ascii="Times New Roman" w:hAnsi="Times New Roman" w:cs="Times New Roman"/>
          <w:bCs/>
          <w:sz w:val="24"/>
          <w:szCs w:val="24"/>
          <w:u w:val="single"/>
        </w:rPr>
        <w:t xml:space="preserve">Egyptian Delta Land </w:t>
      </w:r>
      <w:r w:rsidRPr="00BE4CC9">
        <w:rPr>
          <w:rFonts w:ascii="Times New Roman" w:eastAsia="華康楷書體W5" w:hAnsi="Times New Roman" w:cs="Times New Roman"/>
          <w:color w:val="000000"/>
          <w:sz w:val="24"/>
          <w:szCs w:val="24"/>
          <w:u w:val="single"/>
          <w:lang w:eastAsia="zh-HK"/>
        </w:rPr>
        <w:t>&amp; Investment Co Ltd v Todd</w:t>
      </w:r>
      <w:r w:rsidRPr="00BE4CC9">
        <w:rPr>
          <w:rFonts w:ascii="Times New Roman" w:eastAsia="華康楷書體W5" w:hAnsi="Times New Roman" w:cs="Times New Roman"/>
          <w:color w:val="000000"/>
          <w:sz w:val="24"/>
          <w:szCs w:val="24"/>
          <w:lang w:eastAsia="zh-HK"/>
        </w:rPr>
        <w:t xml:space="preserve"> [1</w:t>
      </w:r>
      <w:r w:rsidRPr="00BE4CC9">
        <w:rPr>
          <w:rFonts w:ascii="Times New Roman" w:eastAsia="華康楷書體W5" w:hAnsi="Times New Roman" w:cs="Times New Roman"/>
          <w:color w:val="000000"/>
          <w:sz w:val="24"/>
          <w:szCs w:val="24"/>
        </w:rPr>
        <w:t>929]</w:t>
      </w:r>
      <w:r w:rsidRPr="00BE4CC9">
        <w:rPr>
          <w:rFonts w:ascii="Times New Roman" w:eastAsia="華康楷書體W5" w:hAnsi="Times New Roman" w:cs="Times New Roman"/>
          <w:color w:val="000000"/>
          <w:sz w:val="24"/>
          <w:szCs w:val="24"/>
          <w:lang w:eastAsia="zh-HK"/>
        </w:rPr>
        <w:t xml:space="preserve"> </w:t>
      </w:r>
      <w:r w:rsidRPr="00BE4CC9">
        <w:rPr>
          <w:rFonts w:ascii="Times New Roman" w:eastAsia="華康楷書體W5" w:hAnsi="Times New Roman" w:cs="Times New Roman"/>
          <w:color w:val="000000"/>
          <w:sz w:val="24"/>
          <w:szCs w:val="24"/>
        </w:rPr>
        <w:t>AC</w:t>
      </w:r>
      <w:r w:rsidRPr="00BE4CC9">
        <w:rPr>
          <w:rFonts w:ascii="Times New Roman" w:eastAsia="華康楷書體W5" w:hAnsi="Times New Roman" w:cs="Times New Roman"/>
          <w:color w:val="000000"/>
          <w:sz w:val="24"/>
          <w:szCs w:val="24"/>
          <w:lang w:eastAsia="zh-HK"/>
        </w:rPr>
        <w:t xml:space="preserve"> </w:t>
      </w:r>
      <w:r w:rsidRPr="00BE4CC9">
        <w:rPr>
          <w:rFonts w:ascii="Times New Roman" w:eastAsia="華康楷書體W5" w:hAnsi="Times New Roman" w:cs="Times New Roman"/>
          <w:color w:val="000000"/>
          <w:sz w:val="24"/>
          <w:szCs w:val="24"/>
        </w:rPr>
        <w:t xml:space="preserve">1; </w:t>
      </w:r>
      <w:r w:rsidRPr="00BE4CC9">
        <w:rPr>
          <w:rFonts w:ascii="Times New Roman" w:hAnsi="Times New Roman" w:cs="Times New Roman"/>
          <w:bCs/>
          <w:sz w:val="24"/>
          <w:szCs w:val="24"/>
          <w:u w:val="single"/>
        </w:rPr>
        <w:t xml:space="preserve">Charter View Holdings </w:t>
      </w:r>
      <w:r w:rsidRPr="00BE4CC9">
        <w:rPr>
          <w:rFonts w:ascii="Times New Roman" w:eastAsia="華康楷書體W5" w:hAnsi="Times New Roman" w:cs="Times New Roman"/>
          <w:color w:val="000000"/>
          <w:sz w:val="24"/>
          <w:szCs w:val="24"/>
          <w:u w:val="single"/>
          <w:lang w:eastAsia="zh-HK"/>
        </w:rPr>
        <w:t>(BVI) Ltd v Corona Investments Ltd &amp; Another</w:t>
      </w:r>
      <w:r w:rsidRPr="00BE4CC9">
        <w:rPr>
          <w:rFonts w:ascii="Times New Roman" w:eastAsia="華康楷書體W5" w:hAnsi="Times New Roman" w:cs="Times New Roman"/>
          <w:color w:val="000000"/>
          <w:sz w:val="24"/>
          <w:szCs w:val="24"/>
          <w:lang w:eastAsia="zh-HK"/>
        </w:rPr>
        <w:t xml:space="preserve"> [1998] 1 HKLRD 469; </w:t>
      </w:r>
      <w:r w:rsidRPr="00BE4CC9">
        <w:rPr>
          <w:rFonts w:ascii="Times New Roman" w:eastAsia="華康楷書體W5" w:hAnsi="Times New Roman" w:cs="Times New Roman"/>
          <w:color w:val="000000"/>
          <w:sz w:val="24"/>
          <w:szCs w:val="24"/>
          <w:u w:val="single"/>
          <w:lang w:eastAsia="zh-HK"/>
        </w:rPr>
        <w:t xml:space="preserve">Hui Yin Sang v </w:t>
      </w:r>
      <w:proofErr w:type="spellStart"/>
      <w:r w:rsidRPr="00BE4CC9">
        <w:rPr>
          <w:rFonts w:ascii="Times New Roman" w:eastAsia="華康楷書體W5" w:hAnsi="Times New Roman" w:cs="Times New Roman"/>
          <w:color w:val="000000"/>
          <w:sz w:val="24"/>
          <w:szCs w:val="24"/>
          <w:u w:val="single"/>
          <w:lang w:eastAsia="zh-HK"/>
        </w:rPr>
        <w:t>Tsoi</w:t>
      </w:r>
      <w:proofErr w:type="spellEnd"/>
      <w:r w:rsidRPr="00BE4CC9">
        <w:rPr>
          <w:rFonts w:ascii="Times New Roman" w:eastAsia="華康楷書體W5" w:hAnsi="Times New Roman" w:cs="Times New Roman"/>
          <w:color w:val="000000"/>
          <w:sz w:val="24"/>
          <w:szCs w:val="24"/>
          <w:u w:val="single"/>
          <w:lang w:eastAsia="zh-HK"/>
        </w:rPr>
        <w:t xml:space="preserve"> Ping Kwan</w:t>
      </w:r>
      <w:r w:rsidRPr="00BE4CC9">
        <w:rPr>
          <w:rFonts w:ascii="Times New Roman" w:eastAsia="華康楷書體W5" w:hAnsi="Times New Roman" w:cs="Times New Roman"/>
          <w:color w:val="000000"/>
          <w:sz w:val="24"/>
          <w:szCs w:val="24"/>
          <w:lang w:eastAsia="zh-HK"/>
        </w:rPr>
        <w:t xml:space="preserve"> [2012] 2 HKLRD 1085; </w:t>
      </w:r>
      <w:r w:rsidRPr="00BE4CC9">
        <w:rPr>
          <w:rFonts w:ascii="Times New Roman" w:hAnsi="Times New Roman" w:cs="Times New Roman"/>
          <w:bCs/>
          <w:sz w:val="24"/>
          <w:szCs w:val="24"/>
          <w:u w:val="single"/>
        </w:rPr>
        <w:t>D123/02</w:t>
      </w:r>
      <w:r w:rsidRPr="00BE4CC9">
        <w:rPr>
          <w:rFonts w:ascii="Times New Roman" w:eastAsia="華康楷書體W5" w:hAnsi="Times New Roman" w:cs="Times New Roman"/>
          <w:color w:val="000000"/>
          <w:sz w:val="24"/>
          <w:szCs w:val="24"/>
          <w:lang w:eastAsia="zh-HK"/>
        </w:rPr>
        <w:t xml:space="preserve">, IRBRD, </w:t>
      </w:r>
      <w:proofErr w:type="spellStart"/>
      <w:r w:rsidRPr="00BE4CC9">
        <w:rPr>
          <w:rFonts w:ascii="Times New Roman" w:eastAsia="華康楷書體W5" w:hAnsi="Times New Roman" w:cs="Times New Roman"/>
          <w:color w:val="000000"/>
          <w:sz w:val="24"/>
          <w:szCs w:val="24"/>
          <w:lang w:eastAsia="zh-HK"/>
        </w:rPr>
        <w:t>vol</w:t>
      </w:r>
      <w:proofErr w:type="spellEnd"/>
      <w:r w:rsidRPr="00BE4CC9">
        <w:rPr>
          <w:rFonts w:ascii="Times New Roman" w:eastAsia="華康楷書體W5" w:hAnsi="Times New Roman" w:cs="Times New Roman"/>
          <w:color w:val="000000"/>
          <w:sz w:val="24"/>
          <w:szCs w:val="24"/>
          <w:lang w:eastAsia="zh-HK"/>
        </w:rPr>
        <w:t xml:space="preserve"> 18, 150; </w:t>
      </w:r>
      <w:r w:rsidRPr="00BE4CC9">
        <w:rPr>
          <w:rFonts w:ascii="Times New Roman" w:eastAsia="華康楷書體W5" w:hAnsi="Times New Roman" w:cs="Times New Roman"/>
          <w:color w:val="000000"/>
          <w:sz w:val="24"/>
          <w:szCs w:val="24"/>
          <w:u w:val="single"/>
          <w:lang w:eastAsia="zh-HK"/>
        </w:rPr>
        <w:t>D21/13</w:t>
      </w:r>
      <w:r w:rsidRPr="00BE4CC9">
        <w:rPr>
          <w:rFonts w:ascii="Times New Roman" w:eastAsia="華康楷書體W5" w:hAnsi="Times New Roman" w:cs="Times New Roman"/>
          <w:color w:val="000000"/>
          <w:sz w:val="24"/>
          <w:szCs w:val="24"/>
          <w:lang w:eastAsia="zh-HK"/>
        </w:rPr>
        <w:t xml:space="preserve">, (2013-14) IRBRD, </w:t>
      </w:r>
      <w:proofErr w:type="spellStart"/>
      <w:r w:rsidRPr="00BE4CC9">
        <w:rPr>
          <w:rFonts w:ascii="Times New Roman" w:eastAsia="華康楷書體W5" w:hAnsi="Times New Roman" w:cs="Times New Roman"/>
          <w:color w:val="000000"/>
          <w:sz w:val="24"/>
          <w:szCs w:val="24"/>
          <w:lang w:eastAsia="zh-HK"/>
        </w:rPr>
        <w:t>vol</w:t>
      </w:r>
      <w:proofErr w:type="spellEnd"/>
      <w:r w:rsidRPr="00BE4CC9">
        <w:rPr>
          <w:rFonts w:ascii="Times New Roman" w:eastAsia="華康楷書體W5" w:hAnsi="Times New Roman" w:cs="Times New Roman"/>
          <w:color w:val="000000"/>
          <w:sz w:val="24"/>
          <w:szCs w:val="24"/>
          <w:lang w:eastAsia="zh-HK"/>
        </w:rPr>
        <w:t xml:space="preserve"> 28, 581</w:t>
      </w:r>
      <w:r w:rsidRPr="00BE4CC9">
        <w:rPr>
          <w:rFonts w:ascii="Times New Roman" w:hAnsi="Times New Roman" w:cs="Times New Roman"/>
          <w:bCs/>
          <w:sz w:val="24"/>
          <w:szCs w:val="24"/>
        </w:rPr>
        <w:t xml:space="preserve"> considered).</w:t>
      </w:r>
      <w:r w:rsidRPr="00BE4CC9">
        <w:rPr>
          <w:rFonts w:ascii="Times New Roman" w:eastAsia="新細明體" w:hAnsi="Times New Roman" w:cs="Times New Roman"/>
          <w:sz w:val="24"/>
          <w:szCs w:val="24"/>
          <w:lang w:eastAsia="zh-HK"/>
        </w:rPr>
        <w:t xml:space="preserve">  As such, the remuneration had a Hong Kong source, and was thus chargeable to salaries tax.</w:t>
      </w:r>
    </w:p>
    <w:p w14:paraId="0424E617" w14:textId="73C169C4" w:rsidR="00BE4CC9" w:rsidRPr="00BE4CC9" w:rsidRDefault="00BE4CC9" w:rsidP="00BE4CC9">
      <w:pPr>
        <w:tabs>
          <w:tab w:val="left" w:pos="851"/>
        </w:tabs>
        <w:spacing w:after="0" w:line="240" w:lineRule="auto"/>
        <w:jc w:val="both"/>
        <w:rPr>
          <w:rFonts w:ascii="Times New Roman" w:hAnsi="Times New Roman" w:cs="Times New Roman"/>
          <w:sz w:val="24"/>
          <w:szCs w:val="24"/>
        </w:rPr>
      </w:pPr>
    </w:p>
    <w:p w14:paraId="5B83D4E7" w14:textId="77777777" w:rsidR="00EC2E27" w:rsidRPr="00BE4CC9" w:rsidRDefault="00EC2E27" w:rsidP="00EC2E27">
      <w:pPr>
        <w:tabs>
          <w:tab w:val="left" w:pos="840"/>
          <w:tab w:val="left" w:pos="1276"/>
        </w:tabs>
        <w:spacing w:after="0" w:line="240" w:lineRule="auto"/>
        <w:jc w:val="both"/>
        <w:rPr>
          <w:rFonts w:ascii="Times New Roman" w:eastAsia="華康楷書體W5" w:hAnsi="Times New Roman" w:cs="Times New Roman"/>
          <w:sz w:val="24"/>
          <w:szCs w:val="24"/>
          <w:lang w:eastAsia="zh-HK"/>
        </w:rPr>
      </w:pPr>
    </w:p>
    <w:p w14:paraId="6B8B8A24" w14:textId="77777777" w:rsidR="00EC2E27" w:rsidRPr="00EC2E27" w:rsidRDefault="00EC2E27" w:rsidP="00EC2E27">
      <w:pPr>
        <w:tabs>
          <w:tab w:val="left" w:pos="1276"/>
        </w:tabs>
        <w:spacing w:after="0" w:line="240" w:lineRule="auto"/>
        <w:jc w:val="both"/>
        <w:rPr>
          <w:rFonts w:ascii="Times New Roman" w:eastAsia="華康楷書體W5" w:hAnsi="Times New Roman" w:cs="Times New Roman"/>
          <w:b/>
          <w:sz w:val="24"/>
          <w:szCs w:val="24"/>
          <w:lang w:eastAsia="zh-HK"/>
        </w:rPr>
      </w:pPr>
      <w:r w:rsidRPr="00EC2E27">
        <w:rPr>
          <w:rFonts w:ascii="Times New Roman" w:eastAsia="華康楷書體W5" w:hAnsi="Times New Roman" w:cs="Times New Roman"/>
          <w:b/>
          <w:sz w:val="24"/>
          <w:szCs w:val="24"/>
          <w:lang w:eastAsia="zh-HK"/>
        </w:rPr>
        <w:t>Appeal dismissed.</w:t>
      </w:r>
    </w:p>
    <w:p w14:paraId="633F7A51" w14:textId="77777777" w:rsidR="00EC2E27" w:rsidRPr="00EC2E27" w:rsidRDefault="00EC2E27" w:rsidP="00EC2E27">
      <w:pPr>
        <w:tabs>
          <w:tab w:val="left" w:pos="1276"/>
        </w:tabs>
        <w:spacing w:after="0" w:line="240" w:lineRule="auto"/>
        <w:jc w:val="both"/>
        <w:rPr>
          <w:rFonts w:ascii="Times New Roman" w:eastAsia="華康楷書體W5" w:hAnsi="Times New Roman" w:cs="Times New Roman"/>
          <w:sz w:val="24"/>
          <w:szCs w:val="24"/>
          <w:lang w:eastAsia="zh-HK"/>
        </w:rPr>
      </w:pPr>
    </w:p>
    <w:p w14:paraId="15445D5B" w14:textId="77777777" w:rsidR="00EC2E27" w:rsidRPr="00EC2E27" w:rsidRDefault="00EC2E27" w:rsidP="00EC2E27">
      <w:pPr>
        <w:tabs>
          <w:tab w:val="left" w:pos="1276"/>
        </w:tabs>
        <w:spacing w:after="0" w:line="240" w:lineRule="auto"/>
        <w:jc w:val="both"/>
        <w:rPr>
          <w:rFonts w:ascii="Times New Roman" w:eastAsia="華康楷書體W5" w:hAnsi="Times New Roman" w:cs="Times New Roman"/>
          <w:sz w:val="24"/>
          <w:szCs w:val="24"/>
          <w:lang w:eastAsia="zh-HK"/>
        </w:rPr>
      </w:pPr>
      <w:r w:rsidRPr="00EC2E27">
        <w:rPr>
          <w:rFonts w:ascii="Times New Roman" w:eastAsia="華康楷書體W5" w:hAnsi="Times New Roman" w:cs="Times New Roman"/>
          <w:sz w:val="24"/>
          <w:szCs w:val="24"/>
          <w:lang w:eastAsia="zh-HK"/>
        </w:rPr>
        <w:t>Cases referred to:</w:t>
      </w:r>
    </w:p>
    <w:p w14:paraId="7ABE1D0F" w14:textId="77777777" w:rsidR="00EC2E27" w:rsidRPr="00EC2E27" w:rsidRDefault="00EC2E27" w:rsidP="00EC2E27">
      <w:pPr>
        <w:tabs>
          <w:tab w:val="left" w:pos="1276"/>
        </w:tabs>
        <w:spacing w:after="0" w:line="240" w:lineRule="auto"/>
        <w:jc w:val="both"/>
        <w:rPr>
          <w:rFonts w:ascii="Times New Roman" w:eastAsia="華康楷書體W5" w:hAnsi="Times New Roman" w:cs="Times New Roman"/>
          <w:sz w:val="24"/>
          <w:szCs w:val="24"/>
          <w:lang w:eastAsia="zh-HK"/>
        </w:rPr>
      </w:pPr>
    </w:p>
    <w:p w14:paraId="6A6DC0B5"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McMillan v Guest [1942] AC 561</w:t>
      </w:r>
    </w:p>
    <w:p w14:paraId="0F86CE20"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Fuchs v CIR [2011] 2 HKC 422</w:t>
      </w:r>
    </w:p>
    <w:p w14:paraId="419E6A75"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Southern Foundries (1926) Ltd v Shirlaw [1940] AC 701</w:t>
      </w:r>
    </w:p>
    <w:p w14:paraId="7566D342"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D1/18, (2019-20) IRBRD, vol 34, 186</w:t>
      </w:r>
    </w:p>
    <w:p w14:paraId="04C37321"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CIR v George Andrew Goepfert [1987] 5 HKLR 888</w:t>
      </w:r>
    </w:p>
    <w:p w14:paraId="59247F0C"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D123/02, IRBRD, vol 18, 150</w:t>
      </w:r>
    </w:p>
    <w:p w14:paraId="682AC2D4"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Goodwin v Brewster (1951) 32 TC 80</w:t>
      </w:r>
    </w:p>
    <w:p w14:paraId="4B812631"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De Beers Consolidated Mines Ltd v Howe [1906] AC 455</w:t>
      </w:r>
    </w:p>
    <w:p w14:paraId="34A30436"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Swedish Central Railway Co Ltd v Thompson (1925) 9 TC 342</w:t>
      </w:r>
    </w:p>
    <w:p w14:paraId="6CE5605C"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Koitaki Para Rubber Estates Ltd v FCT (1904) 64 CLR 15</w:t>
      </w:r>
    </w:p>
    <w:p w14:paraId="36AE93F9"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Wood &amp; another v Holden [2006] STC 443</w:t>
      </w:r>
    </w:p>
    <w:p w14:paraId="626F7652"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Egyptian Delta Land &amp; Investment Co Ltd v Todd [1</w:t>
      </w:r>
      <w:r w:rsidRPr="00EC2E27">
        <w:rPr>
          <w:rFonts w:ascii="Times New Roman" w:eastAsia="華康楷書體W5" w:hAnsi="Times New Roman" w:cs="Times New Roman"/>
          <w:color w:val="000000"/>
          <w:sz w:val="24"/>
          <w:szCs w:val="24"/>
        </w:rPr>
        <w:t>929]</w:t>
      </w:r>
      <w:r w:rsidRPr="00EC2E27">
        <w:rPr>
          <w:rFonts w:ascii="Times New Roman" w:eastAsia="華康楷書體W5" w:hAnsi="Times New Roman" w:cs="Times New Roman"/>
          <w:color w:val="000000"/>
          <w:sz w:val="24"/>
          <w:szCs w:val="24"/>
          <w:lang w:eastAsia="zh-HK"/>
        </w:rPr>
        <w:t xml:space="preserve"> </w:t>
      </w:r>
      <w:r w:rsidRPr="00EC2E27">
        <w:rPr>
          <w:rFonts w:ascii="Times New Roman" w:eastAsia="華康楷書體W5" w:hAnsi="Times New Roman" w:cs="Times New Roman"/>
          <w:color w:val="000000"/>
          <w:sz w:val="24"/>
          <w:szCs w:val="24"/>
        </w:rPr>
        <w:t>AC</w:t>
      </w:r>
      <w:r w:rsidRPr="00EC2E27">
        <w:rPr>
          <w:rFonts w:ascii="Times New Roman" w:eastAsia="華康楷書體W5" w:hAnsi="Times New Roman" w:cs="Times New Roman"/>
          <w:color w:val="000000"/>
          <w:sz w:val="24"/>
          <w:szCs w:val="24"/>
          <w:lang w:eastAsia="zh-HK"/>
        </w:rPr>
        <w:t xml:space="preserve"> </w:t>
      </w:r>
      <w:r w:rsidRPr="00EC2E27">
        <w:rPr>
          <w:rFonts w:ascii="Times New Roman" w:eastAsia="華康楷書體W5" w:hAnsi="Times New Roman" w:cs="Times New Roman"/>
          <w:color w:val="000000"/>
          <w:sz w:val="24"/>
          <w:szCs w:val="24"/>
        </w:rPr>
        <w:t>1</w:t>
      </w:r>
    </w:p>
    <w:p w14:paraId="691B10D6"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rPr>
      </w:pPr>
      <w:r w:rsidRPr="00EC2E27">
        <w:rPr>
          <w:rFonts w:ascii="Times New Roman" w:eastAsia="華康楷書體W5" w:hAnsi="Times New Roman" w:cs="Times New Roman"/>
          <w:color w:val="000000"/>
          <w:sz w:val="24"/>
          <w:szCs w:val="24"/>
          <w:lang w:eastAsia="zh-HK"/>
        </w:rPr>
        <w:t xml:space="preserve">Shilton </w:t>
      </w:r>
      <w:r w:rsidRPr="00EC2E27">
        <w:rPr>
          <w:rFonts w:ascii="Times New Roman" w:eastAsia="華康楷書體W5" w:hAnsi="Times New Roman" w:cs="Times New Roman"/>
          <w:color w:val="000000"/>
          <w:sz w:val="24"/>
          <w:szCs w:val="24"/>
        </w:rPr>
        <w:t>Wilmshurst [1991] 1 AC 684</w:t>
      </w:r>
    </w:p>
    <w:p w14:paraId="4E61D4E8"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D1/81, IRBRD, vol 1, 388</w:t>
      </w:r>
    </w:p>
    <w:p w14:paraId="7E30A4E7" w14:textId="137D8CB3" w:rsidR="00EC2E27" w:rsidRPr="00EC2E27" w:rsidRDefault="00EC2E27" w:rsidP="00EC2E27">
      <w:pPr>
        <w:tabs>
          <w:tab w:val="left" w:pos="1276"/>
        </w:tabs>
        <w:spacing w:after="0" w:line="240" w:lineRule="auto"/>
        <w:ind w:leftChars="638" w:left="1764" w:hangingChars="150" w:hanging="360"/>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Charter View Holdings (BVI</w:t>
      </w:r>
      <w:r>
        <w:rPr>
          <w:rFonts w:ascii="Times New Roman" w:eastAsia="華康楷書體W5" w:hAnsi="Times New Roman" w:cs="Times New Roman"/>
          <w:color w:val="000000"/>
          <w:sz w:val="24"/>
          <w:szCs w:val="24"/>
          <w:lang w:eastAsia="zh-HK"/>
        </w:rPr>
        <w:t xml:space="preserve">) Ltd v Corona Investments Ltd </w:t>
      </w:r>
      <w:r w:rsidRPr="00EC2E27">
        <w:rPr>
          <w:rFonts w:ascii="Times New Roman" w:eastAsia="華康楷書體W5" w:hAnsi="Times New Roman" w:cs="Times New Roman"/>
          <w:color w:val="000000"/>
          <w:sz w:val="24"/>
          <w:szCs w:val="24"/>
          <w:lang w:eastAsia="zh-HK"/>
        </w:rPr>
        <w:t>&amp; Another [1998] 1 HKLRD 469</w:t>
      </w:r>
    </w:p>
    <w:p w14:paraId="2B33320C"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Hui Yin Sang v Tsoi Ping Kwan [2012] 2 HKLRD 1085</w:t>
      </w:r>
    </w:p>
    <w:p w14:paraId="6613C136" w14:textId="77777777" w:rsidR="00EC2E27" w:rsidRPr="00EC2E27" w:rsidRDefault="00EC2E27" w:rsidP="00EC2E27">
      <w:pPr>
        <w:tabs>
          <w:tab w:val="left" w:pos="1276"/>
        </w:tabs>
        <w:spacing w:after="0" w:line="240" w:lineRule="auto"/>
        <w:ind w:leftChars="638" w:left="1404"/>
        <w:jc w:val="both"/>
        <w:rPr>
          <w:rFonts w:ascii="Times New Roman" w:eastAsia="華康楷書體W5" w:hAnsi="Times New Roman" w:cs="Times New Roman"/>
          <w:color w:val="000000"/>
          <w:sz w:val="24"/>
          <w:szCs w:val="24"/>
          <w:lang w:eastAsia="zh-HK"/>
        </w:rPr>
      </w:pPr>
      <w:r w:rsidRPr="00EC2E27">
        <w:rPr>
          <w:rFonts w:ascii="Times New Roman" w:eastAsia="華康楷書體W5" w:hAnsi="Times New Roman" w:cs="Times New Roman"/>
          <w:color w:val="000000"/>
          <w:sz w:val="24"/>
          <w:szCs w:val="24"/>
          <w:lang w:eastAsia="zh-HK"/>
        </w:rPr>
        <w:t>D21/13, (2013-14) IRBRD, vol 28, 581</w:t>
      </w:r>
    </w:p>
    <w:p w14:paraId="39A27C0B" w14:textId="44B96818" w:rsidR="00EC2E27" w:rsidRPr="00EC2E27" w:rsidRDefault="00EC2E27" w:rsidP="00EC2E27">
      <w:pPr>
        <w:tabs>
          <w:tab w:val="left" w:pos="1276"/>
        </w:tabs>
        <w:spacing w:after="0" w:line="240" w:lineRule="auto"/>
        <w:jc w:val="both"/>
        <w:rPr>
          <w:rFonts w:ascii="Times New Roman" w:eastAsia="華康楷書體W5" w:hAnsi="Times New Roman" w:cs="Times New Roman"/>
          <w:sz w:val="24"/>
          <w:szCs w:val="24"/>
          <w:lang w:eastAsia="zh-HK"/>
        </w:rPr>
      </w:pPr>
    </w:p>
    <w:p w14:paraId="297D8B89" w14:textId="77777777" w:rsidR="00EC2E27" w:rsidRPr="00EC2E27" w:rsidRDefault="00EC2E27" w:rsidP="00EC2E27">
      <w:pPr>
        <w:tabs>
          <w:tab w:val="left" w:pos="1276"/>
        </w:tabs>
        <w:spacing w:after="0" w:line="240" w:lineRule="auto"/>
        <w:ind w:left="360" w:hangingChars="150" w:hanging="360"/>
        <w:jc w:val="both"/>
        <w:rPr>
          <w:rFonts w:ascii="Times New Roman" w:eastAsia="華康楷書體W5" w:hAnsi="Times New Roman" w:cs="Times New Roman"/>
          <w:sz w:val="24"/>
          <w:szCs w:val="24"/>
          <w:lang w:eastAsia="zh-HK"/>
        </w:rPr>
      </w:pPr>
      <w:r w:rsidRPr="00EC2E27">
        <w:rPr>
          <w:rFonts w:ascii="Times New Roman" w:eastAsia="華康楷書體W5" w:hAnsi="Times New Roman" w:cs="Times New Roman"/>
          <w:sz w:val="24"/>
          <w:szCs w:val="24"/>
          <w:lang w:eastAsia="zh-HK"/>
        </w:rPr>
        <w:t>Stefano Mariani, Counsel of Messrs Deacons, for the Appellant.</w:t>
      </w:r>
    </w:p>
    <w:p w14:paraId="505EE2EE" w14:textId="77777777" w:rsidR="00EC2E27" w:rsidRPr="00EC2E27" w:rsidRDefault="00EC2E27" w:rsidP="00EC2E27">
      <w:pPr>
        <w:tabs>
          <w:tab w:val="left" w:pos="1276"/>
        </w:tabs>
        <w:spacing w:after="0" w:line="240" w:lineRule="auto"/>
        <w:ind w:left="360" w:hangingChars="150" w:hanging="360"/>
        <w:jc w:val="both"/>
        <w:rPr>
          <w:rFonts w:ascii="Times New Roman" w:eastAsia="華康楷書體W5" w:hAnsi="Times New Roman" w:cs="Times New Roman"/>
          <w:sz w:val="24"/>
          <w:szCs w:val="24"/>
          <w:lang w:eastAsia="zh-HK"/>
        </w:rPr>
      </w:pPr>
      <w:r w:rsidRPr="00EC2E27">
        <w:rPr>
          <w:rFonts w:ascii="Times New Roman" w:eastAsia="華康楷書體W5" w:hAnsi="Times New Roman" w:cs="Times New Roman"/>
          <w:sz w:val="24"/>
          <w:szCs w:val="24"/>
          <w:lang w:eastAsia="zh-HK"/>
        </w:rPr>
        <w:t>Ryan Law, Counsel, instructed by Department of Justice, for the Commissioner of Inland Revenue.</w:t>
      </w:r>
    </w:p>
    <w:p w14:paraId="51E0A06C" w14:textId="77777777" w:rsidR="00EC2E27" w:rsidRDefault="00EC2E27" w:rsidP="00267390">
      <w:pPr>
        <w:overflowPunct w:val="0"/>
        <w:autoSpaceDE w:val="0"/>
        <w:autoSpaceDN w:val="0"/>
        <w:spacing w:after="0" w:line="240" w:lineRule="auto"/>
        <w:rPr>
          <w:rFonts w:ascii="Times New Roman" w:hAnsi="Times New Roman" w:cs="Times New Roman"/>
          <w:b/>
          <w:sz w:val="24"/>
          <w:szCs w:val="24"/>
        </w:rPr>
      </w:pPr>
    </w:p>
    <w:p w14:paraId="6687EF99" w14:textId="0F31CFF7" w:rsidR="00EC2E27" w:rsidRDefault="00EC2E27" w:rsidP="00267390">
      <w:pPr>
        <w:overflowPunct w:val="0"/>
        <w:autoSpaceDE w:val="0"/>
        <w:autoSpaceDN w:val="0"/>
        <w:spacing w:after="0" w:line="240" w:lineRule="auto"/>
        <w:rPr>
          <w:rFonts w:ascii="Times New Roman" w:hAnsi="Times New Roman" w:cs="Times New Roman"/>
          <w:b/>
          <w:sz w:val="24"/>
          <w:szCs w:val="24"/>
        </w:rPr>
      </w:pPr>
    </w:p>
    <w:p w14:paraId="05040017" w14:textId="0584362B" w:rsidR="00BE4CC9" w:rsidRDefault="00BE4CC9" w:rsidP="00267390">
      <w:pPr>
        <w:overflowPunct w:val="0"/>
        <w:autoSpaceDE w:val="0"/>
        <w:autoSpaceDN w:val="0"/>
        <w:spacing w:after="0" w:line="240" w:lineRule="auto"/>
        <w:rPr>
          <w:rFonts w:ascii="Times New Roman" w:hAnsi="Times New Roman" w:cs="Times New Roman"/>
          <w:b/>
          <w:sz w:val="24"/>
          <w:szCs w:val="24"/>
        </w:rPr>
      </w:pPr>
    </w:p>
    <w:p w14:paraId="3C1ED1DC" w14:textId="0565AE48" w:rsidR="00BE4CC9" w:rsidRDefault="00BE4CC9" w:rsidP="00267390">
      <w:pPr>
        <w:overflowPunct w:val="0"/>
        <w:autoSpaceDE w:val="0"/>
        <w:autoSpaceDN w:val="0"/>
        <w:spacing w:after="0" w:line="240" w:lineRule="auto"/>
        <w:rPr>
          <w:rFonts w:ascii="Times New Roman" w:hAnsi="Times New Roman" w:cs="Times New Roman"/>
          <w:b/>
          <w:sz w:val="24"/>
          <w:szCs w:val="24"/>
        </w:rPr>
      </w:pPr>
    </w:p>
    <w:p w14:paraId="28DBACF7" w14:textId="0E874B09" w:rsidR="00BE4CC9" w:rsidRDefault="00BE4CC9" w:rsidP="00267390">
      <w:pPr>
        <w:overflowPunct w:val="0"/>
        <w:autoSpaceDE w:val="0"/>
        <w:autoSpaceDN w:val="0"/>
        <w:spacing w:after="0" w:line="240" w:lineRule="auto"/>
        <w:rPr>
          <w:rFonts w:ascii="Times New Roman" w:hAnsi="Times New Roman" w:cs="Times New Roman"/>
          <w:b/>
          <w:sz w:val="24"/>
          <w:szCs w:val="24"/>
        </w:rPr>
      </w:pPr>
    </w:p>
    <w:p w14:paraId="775660CC" w14:textId="77777777" w:rsidR="00BE4CC9" w:rsidRDefault="00BE4CC9" w:rsidP="00267390">
      <w:pPr>
        <w:overflowPunct w:val="0"/>
        <w:autoSpaceDE w:val="0"/>
        <w:autoSpaceDN w:val="0"/>
        <w:spacing w:after="0" w:line="240" w:lineRule="auto"/>
        <w:rPr>
          <w:rFonts w:ascii="Times New Roman" w:hAnsi="Times New Roman" w:cs="Times New Roman"/>
          <w:b/>
          <w:sz w:val="24"/>
          <w:szCs w:val="24"/>
        </w:rPr>
      </w:pPr>
    </w:p>
    <w:p w14:paraId="53239601" w14:textId="3D4DA38B" w:rsidR="00063445" w:rsidRPr="00267390" w:rsidRDefault="00267390" w:rsidP="00267390">
      <w:pPr>
        <w:overflowPunct w:val="0"/>
        <w:autoSpaceDE w:val="0"/>
        <w:autoSpaceDN w:val="0"/>
        <w:spacing w:after="0" w:line="240" w:lineRule="auto"/>
        <w:rPr>
          <w:rFonts w:ascii="Times New Roman" w:hAnsi="Times New Roman" w:cs="Times New Roman"/>
          <w:b/>
          <w:sz w:val="24"/>
          <w:szCs w:val="24"/>
        </w:rPr>
      </w:pPr>
      <w:r w:rsidRPr="00267390">
        <w:rPr>
          <w:rFonts w:ascii="Times New Roman" w:hAnsi="Times New Roman" w:cs="Times New Roman"/>
          <w:b/>
          <w:sz w:val="24"/>
          <w:szCs w:val="24"/>
        </w:rPr>
        <w:lastRenderedPageBreak/>
        <w:t>Decision</w:t>
      </w:r>
      <w:r>
        <w:rPr>
          <w:rFonts w:ascii="Times New Roman" w:hAnsi="Times New Roman" w:cs="Times New Roman"/>
          <w:b/>
          <w:sz w:val="24"/>
          <w:szCs w:val="24"/>
        </w:rPr>
        <w:t>:</w:t>
      </w:r>
    </w:p>
    <w:p w14:paraId="1E52DDAD" w14:textId="4485CC8F" w:rsidR="00D32758" w:rsidRDefault="00D32758" w:rsidP="00267390">
      <w:pPr>
        <w:kinsoku w:val="0"/>
        <w:overflowPunct w:val="0"/>
        <w:autoSpaceDE w:val="0"/>
        <w:autoSpaceDN w:val="0"/>
        <w:adjustRightInd w:val="0"/>
        <w:spacing w:after="0" w:line="240" w:lineRule="auto"/>
        <w:rPr>
          <w:rFonts w:ascii="Times New Roman" w:hAnsi="Times New Roman" w:cs="Times New Roman"/>
          <w:b/>
          <w:bCs/>
          <w:sz w:val="24"/>
          <w:szCs w:val="24"/>
        </w:rPr>
      </w:pPr>
    </w:p>
    <w:p w14:paraId="5C05631D" w14:textId="77777777" w:rsidR="004A7B39" w:rsidRPr="00267390" w:rsidRDefault="004A7B39" w:rsidP="00267390">
      <w:pPr>
        <w:kinsoku w:val="0"/>
        <w:overflowPunct w:val="0"/>
        <w:autoSpaceDE w:val="0"/>
        <w:autoSpaceDN w:val="0"/>
        <w:adjustRightInd w:val="0"/>
        <w:spacing w:after="0" w:line="240" w:lineRule="auto"/>
        <w:rPr>
          <w:rFonts w:ascii="Times New Roman" w:hAnsi="Times New Roman" w:cs="Times New Roman"/>
          <w:b/>
          <w:bCs/>
          <w:sz w:val="24"/>
          <w:szCs w:val="24"/>
        </w:rPr>
      </w:pPr>
    </w:p>
    <w:p w14:paraId="6C0EEA85" w14:textId="3DA77111" w:rsidR="00D32758" w:rsidRPr="00267390" w:rsidRDefault="00D32758"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has appealed against the </w:t>
      </w:r>
      <w:r w:rsidR="00207AAE" w:rsidRPr="00267390">
        <w:rPr>
          <w:rFonts w:ascii="Times New Roman" w:hAnsi="Times New Roman" w:cs="Times New Roman"/>
          <w:sz w:val="24"/>
          <w:szCs w:val="24"/>
        </w:rPr>
        <w:t xml:space="preserve">Salaries Tax </w:t>
      </w:r>
      <w:r w:rsidR="00267390">
        <w:rPr>
          <w:rFonts w:ascii="Times New Roman" w:hAnsi="Times New Roman" w:cs="Times New Roman"/>
          <w:sz w:val="24"/>
          <w:szCs w:val="24"/>
        </w:rPr>
        <w:t>A</w:t>
      </w:r>
      <w:r w:rsidRPr="00267390">
        <w:rPr>
          <w:rFonts w:ascii="Times New Roman" w:hAnsi="Times New Roman" w:cs="Times New Roman"/>
          <w:sz w:val="24"/>
          <w:szCs w:val="24"/>
        </w:rPr>
        <w:t xml:space="preserve">ssessments for the years of assessment 2010/11 and 2011/12 raised on him.  He claims that his remuneration should be exempted from </w:t>
      </w:r>
      <w:r w:rsidR="00207AAE" w:rsidRPr="00267390">
        <w:rPr>
          <w:rFonts w:ascii="Times New Roman" w:hAnsi="Times New Roman" w:cs="Times New Roman"/>
          <w:sz w:val="24"/>
          <w:szCs w:val="24"/>
        </w:rPr>
        <w:t>Salaries Tax</w:t>
      </w:r>
      <w:r w:rsidRPr="00267390">
        <w:rPr>
          <w:rFonts w:ascii="Times New Roman" w:hAnsi="Times New Roman" w:cs="Times New Roman"/>
          <w:sz w:val="24"/>
          <w:szCs w:val="24"/>
        </w:rPr>
        <w:t>.</w:t>
      </w:r>
    </w:p>
    <w:p w14:paraId="481FA471" w14:textId="5F3D3BEA" w:rsidR="00F467E8" w:rsidRPr="00267390" w:rsidRDefault="00F467E8" w:rsidP="00267390">
      <w:pPr>
        <w:kinsoku w:val="0"/>
        <w:overflowPunct w:val="0"/>
        <w:autoSpaceDE w:val="0"/>
        <w:autoSpaceDN w:val="0"/>
        <w:adjustRightInd w:val="0"/>
        <w:spacing w:after="0" w:line="240" w:lineRule="auto"/>
        <w:rPr>
          <w:rFonts w:ascii="Times New Roman" w:hAnsi="Times New Roman" w:cs="Times New Roman"/>
          <w:sz w:val="24"/>
          <w:szCs w:val="24"/>
        </w:rPr>
      </w:pPr>
    </w:p>
    <w:p w14:paraId="00F46536" w14:textId="77777777" w:rsidR="00D32758" w:rsidRPr="00267390" w:rsidRDefault="00D32758"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Facts not in dispute</w:t>
      </w:r>
    </w:p>
    <w:p w14:paraId="3ADB7A25" w14:textId="77777777" w:rsidR="00D32758" w:rsidRPr="00267390" w:rsidRDefault="00D32758" w:rsidP="00267390">
      <w:pPr>
        <w:kinsoku w:val="0"/>
        <w:overflowPunct w:val="0"/>
        <w:autoSpaceDE w:val="0"/>
        <w:autoSpaceDN w:val="0"/>
        <w:adjustRightInd w:val="0"/>
        <w:spacing w:after="0" w:line="240" w:lineRule="auto"/>
        <w:rPr>
          <w:rFonts w:ascii="Times New Roman" w:hAnsi="Times New Roman" w:cs="Times New Roman"/>
          <w:b/>
          <w:bCs/>
          <w:sz w:val="24"/>
          <w:szCs w:val="24"/>
        </w:rPr>
      </w:pPr>
    </w:p>
    <w:p w14:paraId="10E9B9C2" w14:textId="77777777" w:rsidR="00D32758" w:rsidRPr="00267390" w:rsidRDefault="00D32758"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The following facts were not in dispute, and we so find:</w:t>
      </w:r>
    </w:p>
    <w:p w14:paraId="7187FE06" w14:textId="77777777" w:rsidR="0014621B" w:rsidRPr="00267390" w:rsidRDefault="0014621B" w:rsidP="00267390">
      <w:pPr>
        <w:pStyle w:val="a7"/>
        <w:overflowPunct w:val="0"/>
        <w:autoSpaceDE w:val="0"/>
        <w:autoSpaceDN w:val="0"/>
        <w:spacing w:after="0" w:line="240" w:lineRule="auto"/>
        <w:jc w:val="both"/>
        <w:rPr>
          <w:rFonts w:ascii="Times New Roman" w:hAnsi="Times New Roman" w:cs="Times New Roman"/>
          <w:sz w:val="24"/>
          <w:szCs w:val="24"/>
        </w:rPr>
      </w:pPr>
    </w:p>
    <w:p w14:paraId="09290F04" w14:textId="1AE97B0C" w:rsidR="000140A5" w:rsidRPr="00267390" w:rsidRDefault="00BF796A"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Company was incorporated as a private company in Hong </w:t>
      </w:r>
      <w:r w:rsidR="00BE6FE4" w:rsidRPr="00267390">
        <w:rPr>
          <w:rFonts w:ascii="Times New Roman" w:hAnsi="Times New Roman" w:cs="Times New Roman"/>
          <w:sz w:val="24"/>
          <w:szCs w:val="24"/>
        </w:rPr>
        <w:t>K</w:t>
      </w:r>
      <w:r w:rsidR="003D7533">
        <w:rPr>
          <w:rFonts w:ascii="Times New Roman" w:hAnsi="Times New Roman" w:cs="Times New Roman"/>
          <w:sz w:val="24"/>
          <w:szCs w:val="24"/>
        </w:rPr>
        <w:t xml:space="preserve">ong </w:t>
      </w:r>
      <w:r w:rsidR="007034D1">
        <w:rPr>
          <w:rFonts w:ascii="Times New Roman" w:hAnsi="Times New Roman" w:cs="Times New Roman"/>
          <w:sz w:val="24"/>
          <w:szCs w:val="24"/>
        </w:rPr>
        <w:t>in</w:t>
      </w:r>
      <w:r w:rsidRPr="00267390">
        <w:rPr>
          <w:rFonts w:ascii="Times New Roman" w:hAnsi="Times New Roman" w:cs="Times New Roman"/>
          <w:sz w:val="24"/>
          <w:szCs w:val="24"/>
        </w:rPr>
        <w:t xml:space="preserve"> 2010.</w:t>
      </w:r>
    </w:p>
    <w:p w14:paraId="0731B00C" w14:textId="77777777" w:rsidR="00BF796A" w:rsidRPr="00267390" w:rsidRDefault="00BF796A" w:rsidP="00267390">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83B7A8D" w14:textId="674CCEF7" w:rsidR="00BF796A" w:rsidRPr="00267390" w:rsidRDefault="00BF796A"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Company applied for business</w:t>
      </w:r>
      <w:r w:rsidR="007034D1">
        <w:rPr>
          <w:rFonts w:ascii="Times New Roman" w:hAnsi="Times New Roman" w:cs="Times New Roman"/>
          <w:sz w:val="24"/>
          <w:szCs w:val="24"/>
        </w:rPr>
        <w:t xml:space="preserve"> registration in Hong Kong in </w:t>
      </w:r>
      <w:r w:rsidRPr="00267390">
        <w:rPr>
          <w:rFonts w:ascii="Times New Roman" w:hAnsi="Times New Roman" w:cs="Times New Roman"/>
          <w:sz w:val="24"/>
          <w:szCs w:val="24"/>
        </w:rPr>
        <w:t>2010, which was renewed annually.  The Company declared dormant after 31 March 2012.</w:t>
      </w:r>
    </w:p>
    <w:p w14:paraId="3CD943EC" w14:textId="77777777" w:rsidR="00BF796A" w:rsidRPr="00267390" w:rsidRDefault="00BF796A" w:rsidP="00267390">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760F8042" w14:textId="77777777" w:rsidR="00BF796A" w:rsidRPr="00267390" w:rsidRDefault="00BF796A"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At the material times, the Company’s registered office was in Hong Kong.</w:t>
      </w:r>
    </w:p>
    <w:p w14:paraId="4BB867C6" w14:textId="77777777" w:rsidR="00BF796A" w:rsidRPr="00267390" w:rsidRDefault="00BF796A" w:rsidP="00267390">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7C72043F" w14:textId="152132D1" w:rsidR="00BF796A" w:rsidRPr="00267390" w:rsidRDefault="00BF796A"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Company filed Profits Tax </w:t>
      </w:r>
      <w:r w:rsidR="004A7B39">
        <w:rPr>
          <w:rFonts w:ascii="Times New Roman" w:hAnsi="Times New Roman" w:cs="Times New Roman"/>
          <w:sz w:val="24"/>
          <w:szCs w:val="24"/>
        </w:rPr>
        <w:t>R</w:t>
      </w:r>
      <w:r w:rsidRPr="00267390">
        <w:rPr>
          <w:rFonts w:ascii="Times New Roman" w:hAnsi="Times New Roman" w:cs="Times New Roman"/>
          <w:sz w:val="24"/>
          <w:szCs w:val="24"/>
        </w:rPr>
        <w:t xml:space="preserve">eturn and audited financial statements for the year of assessment 2011/2012 and employer’s returns of remuneration and pensions (the </w:t>
      </w:r>
      <w:r w:rsidR="00267390">
        <w:rPr>
          <w:rFonts w:ascii="Times New Roman" w:hAnsi="Times New Roman" w:cs="Times New Roman"/>
          <w:sz w:val="24"/>
          <w:szCs w:val="24"/>
        </w:rPr>
        <w:t>‘</w:t>
      </w:r>
      <w:r w:rsidRPr="00267390">
        <w:rPr>
          <w:rFonts w:ascii="Times New Roman" w:hAnsi="Times New Roman" w:cs="Times New Roman"/>
          <w:bCs/>
          <w:sz w:val="24"/>
          <w:szCs w:val="24"/>
        </w:rPr>
        <w:t>Employer’s Returns</w:t>
      </w:r>
      <w:r w:rsidR="00267390" w:rsidRPr="00267390">
        <w:rPr>
          <w:rFonts w:ascii="Times New Roman" w:hAnsi="Times New Roman" w:cs="Times New Roman"/>
          <w:bCs/>
          <w:sz w:val="24"/>
          <w:szCs w:val="24"/>
        </w:rPr>
        <w:t>’</w:t>
      </w:r>
      <w:r w:rsidRPr="00267390">
        <w:rPr>
          <w:rFonts w:ascii="Times New Roman" w:hAnsi="Times New Roman" w:cs="Times New Roman"/>
          <w:sz w:val="24"/>
          <w:szCs w:val="24"/>
        </w:rPr>
        <w:t xml:space="preserve">) for the years of assessment 2010/11 and 2011/12 to the </w:t>
      </w:r>
      <w:r w:rsidR="003217A9" w:rsidRPr="00267390">
        <w:rPr>
          <w:rFonts w:ascii="Times New Roman" w:hAnsi="Times New Roman" w:cs="Times New Roman"/>
          <w:sz w:val="24"/>
          <w:szCs w:val="24"/>
        </w:rPr>
        <w:t>Inland Revenue Department (</w:t>
      </w:r>
      <w:r w:rsidR="00267390">
        <w:rPr>
          <w:rFonts w:ascii="Times New Roman" w:hAnsi="Times New Roman" w:cs="Times New Roman"/>
          <w:sz w:val="24"/>
          <w:szCs w:val="24"/>
        </w:rPr>
        <w:t>‘</w:t>
      </w:r>
      <w:r w:rsidRPr="00267390">
        <w:rPr>
          <w:rFonts w:ascii="Times New Roman" w:hAnsi="Times New Roman" w:cs="Times New Roman"/>
          <w:bCs/>
          <w:sz w:val="24"/>
          <w:szCs w:val="24"/>
        </w:rPr>
        <w:t>IRD</w:t>
      </w:r>
      <w:r w:rsidR="00267390">
        <w:rPr>
          <w:rFonts w:ascii="Times New Roman" w:hAnsi="Times New Roman" w:cs="Times New Roman"/>
          <w:sz w:val="24"/>
          <w:szCs w:val="24"/>
        </w:rPr>
        <w:t>’</w:t>
      </w:r>
      <w:r w:rsidR="003217A9" w:rsidRPr="00267390">
        <w:rPr>
          <w:rFonts w:ascii="Times New Roman" w:hAnsi="Times New Roman" w:cs="Times New Roman"/>
          <w:sz w:val="24"/>
          <w:szCs w:val="24"/>
        </w:rPr>
        <w:t>)</w:t>
      </w:r>
      <w:r w:rsidRPr="00267390">
        <w:rPr>
          <w:rFonts w:ascii="Times New Roman" w:hAnsi="Times New Roman" w:cs="Times New Roman"/>
          <w:sz w:val="24"/>
          <w:szCs w:val="24"/>
        </w:rPr>
        <w:t>.</w:t>
      </w:r>
    </w:p>
    <w:p w14:paraId="3D19E59D" w14:textId="77777777" w:rsidR="00850EC4" w:rsidRPr="00267390" w:rsidRDefault="00850EC4" w:rsidP="00267390">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258A9446" w14:textId="77777777" w:rsidR="00850EC4" w:rsidRPr="00267390" w:rsidRDefault="00850EC4"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Company filed Employer’s Returns for the years ended 31 March 2011 and 2012 in respect of the Appellant reporting, among other things, the following</w:t>
      </w:r>
      <w:r w:rsidR="00ED0CC3" w:rsidRPr="00267390">
        <w:rPr>
          <w:rFonts w:ascii="Times New Roman" w:hAnsi="Times New Roman" w:cs="Times New Roman"/>
          <w:sz w:val="24"/>
          <w:szCs w:val="24"/>
        </w:rPr>
        <w:t xml:space="preserve"> particulars:</w:t>
      </w:r>
    </w:p>
    <w:p w14:paraId="50670BE8" w14:textId="77777777" w:rsidR="00ED0CC3" w:rsidRPr="00267390" w:rsidRDefault="00ED0CC3" w:rsidP="00267390">
      <w:pPr>
        <w:pStyle w:val="a7"/>
        <w:overflowPunct w:val="0"/>
        <w:autoSpaceDE w:val="0"/>
        <w:autoSpaceDN w:val="0"/>
        <w:spacing w:after="0" w:line="240" w:lineRule="auto"/>
        <w:rPr>
          <w:rFonts w:ascii="Times New Roman" w:hAnsi="Times New Roman" w:cs="Times New Roman"/>
          <w:sz w:val="24"/>
          <w:szCs w:val="24"/>
        </w:rPr>
      </w:pPr>
    </w:p>
    <w:tbl>
      <w:tblPr>
        <w:tblStyle w:val="aa"/>
        <w:tblW w:w="7513"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701"/>
        <w:gridCol w:w="1701"/>
        <w:gridCol w:w="1701"/>
      </w:tblGrid>
      <w:tr w:rsidR="00ED0CC3" w:rsidRPr="00267390" w14:paraId="3D5AC338" w14:textId="77777777" w:rsidTr="00F752FE">
        <w:trPr>
          <w:trHeight w:val="532"/>
          <w:tblHeader/>
        </w:trPr>
        <w:tc>
          <w:tcPr>
            <w:tcW w:w="2410" w:type="dxa"/>
          </w:tcPr>
          <w:p w14:paraId="1C40B241"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u w:val="single"/>
                <w:lang w:eastAsia="zh-TW"/>
              </w:rPr>
            </w:pPr>
          </w:p>
          <w:p w14:paraId="79031B76"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Year of Assessment</w:t>
            </w:r>
          </w:p>
        </w:tc>
        <w:tc>
          <w:tcPr>
            <w:tcW w:w="1701" w:type="dxa"/>
          </w:tcPr>
          <w:p w14:paraId="07417262"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p>
          <w:p w14:paraId="74CDDE75"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2010/11</w:t>
            </w:r>
          </w:p>
        </w:tc>
        <w:tc>
          <w:tcPr>
            <w:tcW w:w="1701" w:type="dxa"/>
          </w:tcPr>
          <w:p w14:paraId="18DC2BF0"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p>
          <w:p w14:paraId="518E4C5C"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2011/12</w:t>
            </w:r>
          </w:p>
        </w:tc>
        <w:tc>
          <w:tcPr>
            <w:tcW w:w="1701" w:type="dxa"/>
          </w:tcPr>
          <w:p w14:paraId="5B144BC6"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(Revised)</w:t>
            </w:r>
          </w:p>
          <w:p w14:paraId="34ABC96A"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2011/12</w:t>
            </w:r>
          </w:p>
        </w:tc>
      </w:tr>
      <w:tr w:rsidR="004A7B39" w:rsidRPr="00267390" w14:paraId="65D8D90F" w14:textId="77777777" w:rsidTr="00F752FE">
        <w:trPr>
          <w:trHeight w:val="532"/>
        </w:trPr>
        <w:tc>
          <w:tcPr>
            <w:tcW w:w="2410" w:type="dxa"/>
          </w:tcPr>
          <w:p w14:paraId="5E0021C5" w14:textId="77777777" w:rsidR="004A7B39" w:rsidRPr="00267390" w:rsidRDefault="004A7B39" w:rsidP="004A7B39">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Capacity</w:t>
            </w:r>
          </w:p>
        </w:tc>
        <w:tc>
          <w:tcPr>
            <w:tcW w:w="1701" w:type="dxa"/>
          </w:tcPr>
          <w:p w14:paraId="461C6805" w14:textId="3733B3BD" w:rsidR="004A7B39" w:rsidRPr="00267390" w:rsidRDefault="004A7B39" w:rsidP="004A7B39">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Position A</w:t>
            </w:r>
          </w:p>
        </w:tc>
        <w:tc>
          <w:tcPr>
            <w:tcW w:w="1701" w:type="dxa"/>
          </w:tcPr>
          <w:p w14:paraId="4ACF5F68" w14:textId="0523D54D" w:rsidR="004A7B39" w:rsidRPr="00267390" w:rsidRDefault="004A7B39" w:rsidP="004A7B39">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B316A8">
              <w:rPr>
                <w:rFonts w:ascii="Times New Roman" w:eastAsia="新細明體" w:hAnsi="Times New Roman" w:cs="Times New Roman"/>
                <w:sz w:val="24"/>
                <w:szCs w:val="24"/>
                <w:lang w:eastAsia="zh-TW"/>
              </w:rPr>
              <w:t>Position A</w:t>
            </w:r>
          </w:p>
        </w:tc>
        <w:tc>
          <w:tcPr>
            <w:tcW w:w="1701" w:type="dxa"/>
          </w:tcPr>
          <w:p w14:paraId="108BFF96" w14:textId="72130DD4" w:rsidR="004A7B39" w:rsidRPr="00267390" w:rsidRDefault="004A7B39" w:rsidP="004A7B39">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B316A8">
              <w:rPr>
                <w:rFonts w:ascii="Times New Roman" w:eastAsia="新細明體" w:hAnsi="Times New Roman" w:cs="Times New Roman"/>
                <w:sz w:val="24"/>
                <w:szCs w:val="24"/>
                <w:lang w:eastAsia="zh-TW"/>
              </w:rPr>
              <w:t>Position A</w:t>
            </w:r>
          </w:p>
        </w:tc>
      </w:tr>
      <w:tr w:rsidR="00ED0CC3" w:rsidRPr="00267390" w14:paraId="6C3FC491" w14:textId="77777777" w:rsidTr="00F752FE">
        <w:trPr>
          <w:trHeight w:val="532"/>
        </w:trPr>
        <w:tc>
          <w:tcPr>
            <w:tcW w:w="2410" w:type="dxa"/>
          </w:tcPr>
          <w:p w14:paraId="4B0BFDCC"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Period of employment</w:t>
            </w:r>
          </w:p>
        </w:tc>
        <w:tc>
          <w:tcPr>
            <w:tcW w:w="1701" w:type="dxa"/>
          </w:tcPr>
          <w:p w14:paraId="261463C9" w14:textId="5AA25411"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09</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2010 to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03</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w:t>
            </w:r>
          </w:p>
        </w:tc>
        <w:tc>
          <w:tcPr>
            <w:tcW w:w="1701" w:type="dxa"/>
          </w:tcPr>
          <w:p w14:paraId="7744E657" w14:textId="4C0930F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04</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to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03</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2012</w:t>
            </w:r>
          </w:p>
        </w:tc>
        <w:tc>
          <w:tcPr>
            <w:tcW w:w="1701" w:type="dxa"/>
          </w:tcPr>
          <w:p w14:paraId="29458D05" w14:textId="7B768989"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04</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to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03</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2012</w:t>
            </w:r>
          </w:p>
        </w:tc>
      </w:tr>
      <w:tr w:rsidR="00ED0CC3" w:rsidRPr="00267390" w14:paraId="24D4D888" w14:textId="77777777" w:rsidTr="00F752FE">
        <w:trPr>
          <w:trHeight w:val="532"/>
        </w:trPr>
        <w:tc>
          <w:tcPr>
            <w:tcW w:w="2410" w:type="dxa"/>
          </w:tcPr>
          <w:p w14:paraId="6564E104"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Income</w:t>
            </w:r>
          </w:p>
        </w:tc>
        <w:tc>
          <w:tcPr>
            <w:tcW w:w="1701" w:type="dxa"/>
          </w:tcPr>
          <w:p w14:paraId="6A19377C"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HK$</w:t>
            </w:r>
          </w:p>
        </w:tc>
        <w:tc>
          <w:tcPr>
            <w:tcW w:w="1701" w:type="dxa"/>
          </w:tcPr>
          <w:p w14:paraId="64727280"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HK$</w:t>
            </w:r>
          </w:p>
        </w:tc>
        <w:tc>
          <w:tcPr>
            <w:tcW w:w="1701" w:type="dxa"/>
          </w:tcPr>
          <w:p w14:paraId="159F8C44"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HK$</w:t>
            </w:r>
          </w:p>
        </w:tc>
      </w:tr>
      <w:tr w:rsidR="00ED0CC3" w:rsidRPr="00267390" w14:paraId="6A8A982F" w14:textId="77777777" w:rsidTr="00F752FE">
        <w:trPr>
          <w:trHeight w:val="532"/>
        </w:trPr>
        <w:tc>
          <w:tcPr>
            <w:tcW w:w="2410" w:type="dxa"/>
          </w:tcPr>
          <w:p w14:paraId="1483AC5B"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 xml:space="preserve">   Salary/Wages</w:t>
            </w:r>
          </w:p>
        </w:tc>
        <w:tc>
          <w:tcPr>
            <w:tcW w:w="1701" w:type="dxa"/>
          </w:tcPr>
          <w:p w14:paraId="1A77D576"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931,200</w:t>
            </w:r>
          </w:p>
        </w:tc>
        <w:tc>
          <w:tcPr>
            <w:tcW w:w="1701" w:type="dxa"/>
          </w:tcPr>
          <w:p w14:paraId="0244BE67"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1,860,000</w:t>
            </w:r>
          </w:p>
        </w:tc>
        <w:tc>
          <w:tcPr>
            <w:tcW w:w="1701" w:type="dxa"/>
          </w:tcPr>
          <w:p w14:paraId="2249212E"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1,707,200</w:t>
            </w:r>
          </w:p>
        </w:tc>
      </w:tr>
      <w:tr w:rsidR="00ED0CC3" w:rsidRPr="00267390" w14:paraId="1EB40CFC" w14:textId="77777777" w:rsidTr="00F752FE">
        <w:trPr>
          <w:trHeight w:val="532"/>
        </w:trPr>
        <w:tc>
          <w:tcPr>
            <w:tcW w:w="2410" w:type="dxa"/>
          </w:tcPr>
          <w:p w14:paraId="61FD35F0"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 xml:space="preserve">   Bonus</w:t>
            </w:r>
          </w:p>
        </w:tc>
        <w:tc>
          <w:tcPr>
            <w:tcW w:w="1701" w:type="dxa"/>
          </w:tcPr>
          <w:p w14:paraId="4A0B237C"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Nil</w:t>
            </w:r>
          </w:p>
        </w:tc>
        <w:tc>
          <w:tcPr>
            <w:tcW w:w="1701" w:type="dxa"/>
          </w:tcPr>
          <w:p w14:paraId="285D2A15"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1,550,000</w:t>
            </w:r>
          </w:p>
        </w:tc>
        <w:tc>
          <w:tcPr>
            <w:tcW w:w="1701" w:type="dxa"/>
          </w:tcPr>
          <w:p w14:paraId="19243FE6"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Nil</w:t>
            </w:r>
          </w:p>
        </w:tc>
      </w:tr>
      <w:tr w:rsidR="00ED0CC3" w:rsidRPr="00267390" w14:paraId="0E7C737C" w14:textId="77777777" w:rsidTr="00F752FE">
        <w:trPr>
          <w:trHeight w:val="532"/>
        </w:trPr>
        <w:tc>
          <w:tcPr>
            <w:tcW w:w="2410" w:type="dxa"/>
          </w:tcPr>
          <w:p w14:paraId="7C62DC63"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Total</w:t>
            </w:r>
          </w:p>
        </w:tc>
        <w:tc>
          <w:tcPr>
            <w:tcW w:w="1701" w:type="dxa"/>
          </w:tcPr>
          <w:p w14:paraId="77ADAEAF"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double"/>
                <w:lang w:eastAsia="zh-TW"/>
              </w:rPr>
            </w:pPr>
            <w:r w:rsidRPr="00267390">
              <w:rPr>
                <w:rFonts w:ascii="Times New Roman" w:eastAsia="新細明體" w:hAnsi="Times New Roman" w:cs="Times New Roman"/>
                <w:sz w:val="24"/>
                <w:szCs w:val="24"/>
                <w:u w:val="double"/>
                <w:lang w:eastAsia="zh-TW"/>
              </w:rPr>
              <w:t>931,200</w:t>
            </w:r>
          </w:p>
        </w:tc>
        <w:tc>
          <w:tcPr>
            <w:tcW w:w="1701" w:type="dxa"/>
          </w:tcPr>
          <w:p w14:paraId="5D135EFE"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double"/>
                <w:lang w:eastAsia="zh-TW"/>
              </w:rPr>
            </w:pPr>
            <w:r w:rsidRPr="00267390">
              <w:rPr>
                <w:rFonts w:ascii="Times New Roman" w:eastAsia="新細明體" w:hAnsi="Times New Roman" w:cs="Times New Roman"/>
                <w:sz w:val="24"/>
                <w:szCs w:val="24"/>
                <w:u w:val="double"/>
                <w:lang w:eastAsia="zh-TW"/>
              </w:rPr>
              <w:t>3,410,000</w:t>
            </w:r>
          </w:p>
        </w:tc>
        <w:tc>
          <w:tcPr>
            <w:tcW w:w="1701" w:type="dxa"/>
          </w:tcPr>
          <w:p w14:paraId="4B301402"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u w:val="double"/>
                <w:lang w:eastAsia="zh-TW"/>
              </w:rPr>
            </w:pPr>
            <w:r w:rsidRPr="00267390">
              <w:rPr>
                <w:rFonts w:ascii="Times New Roman" w:eastAsia="新細明體" w:hAnsi="Times New Roman" w:cs="Times New Roman"/>
                <w:sz w:val="24"/>
                <w:szCs w:val="24"/>
                <w:u w:val="double"/>
                <w:lang w:eastAsia="zh-TW"/>
              </w:rPr>
              <w:t>1,707,200</w:t>
            </w:r>
          </w:p>
        </w:tc>
      </w:tr>
      <w:tr w:rsidR="00ED0CC3" w:rsidRPr="00267390" w14:paraId="0BE43343" w14:textId="77777777" w:rsidTr="00F752FE">
        <w:trPr>
          <w:trHeight w:val="532"/>
        </w:trPr>
        <w:tc>
          <w:tcPr>
            <w:tcW w:w="2410" w:type="dxa"/>
          </w:tcPr>
          <w:p w14:paraId="57671EF5"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Place of residence</w:t>
            </w:r>
          </w:p>
        </w:tc>
        <w:tc>
          <w:tcPr>
            <w:tcW w:w="1701" w:type="dxa"/>
          </w:tcPr>
          <w:p w14:paraId="2A1B7EB6"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No</w:t>
            </w:r>
          </w:p>
        </w:tc>
        <w:tc>
          <w:tcPr>
            <w:tcW w:w="1701" w:type="dxa"/>
          </w:tcPr>
          <w:p w14:paraId="7BD8E08F"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Yes</w:t>
            </w:r>
          </w:p>
        </w:tc>
        <w:tc>
          <w:tcPr>
            <w:tcW w:w="1701" w:type="dxa"/>
          </w:tcPr>
          <w:p w14:paraId="4A2BC2FD"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Yes</w:t>
            </w:r>
          </w:p>
        </w:tc>
      </w:tr>
      <w:tr w:rsidR="00ED0CC3" w:rsidRPr="00267390" w14:paraId="1D9588EE" w14:textId="77777777" w:rsidTr="00F752FE">
        <w:trPr>
          <w:trHeight w:val="532"/>
        </w:trPr>
        <w:tc>
          <w:tcPr>
            <w:tcW w:w="2410" w:type="dxa"/>
          </w:tcPr>
          <w:p w14:paraId="4C8F5287"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lastRenderedPageBreak/>
              <w:t>Address</w:t>
            </w:r>
          </w:p>
        </w:tc>
        <w:tc>
          <w:tcPr>
            <w:tcW w:w="1701" w:type="dxa"/>
          </w:tcPr>
          <w:p w14:paraId="315DDFEF"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w:t>
            </w:r>
          </w:p>
        </w:tc>
        <w:tc>
          <w:tcPr>
            <w:tcW w:w="1701" w:type="dxa"/>
          </w:tcPr>
          <w:p w14:paraId="796493F6" w14:textId="03A4E625" w:rsidR="00ED0CC3" w:rsidRPr="00267390" w:rsidRDefault="004A7B39"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Country B</w:t>
            </w:r>
          </w:p>
        </w:tc>
        <w:tc>
          <w:tcPr>
            <w:tcW w:w="1701" w:type="dxa"/>
          </w:tcPr>
          <w:p w14:paraId="228D30CA" w14:textId="64899DDF" w:rsidR="00ED0CC3" w:rsidRPr="00267390" w:rsidRDefault="004A7B39"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Country B</w:t>
            </w:r>
          </w:p>
        </w:tc>
      </w:tr>
      <w:tr w:rsidR="00ED0CC3" w:rsidRPr="00267390" w14:paraId="262F74A3" w14:textId="77777777" w:rsidTr="00F752FE">
        <w:trPr>
          <w:trHeight w:val="532"/>
        </w:trPr>
        <w:tc>
          <w:tcPr>
            <w:tcW w:w="2410" w:type="dxa"/>
          </w:tcPr>
          <w:p w14:paraId="0CB2DA3F" w14:textId="77777777" w:rsidR="00ED0CC3" w:rsidRPr="00267390" w:rsidRDefault="00ED0CC3"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Period provided</w:t>
            </w:r>
          </w:p>
        </w:tc>
        <w:tc>
          <w:tcPr>
            <w:tcW w:w="1701" w:type="dxa"/>
          </w:tcPr>
          <w:p w14:paraId="446B56D0" w14:textId="77777777"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w:t>
            </w:r>
          </w:p>
        </w:tc>
        <w:tc>
          <w:tcPr>
            <w:tcW w:w="1701" w:type="dxa"/>
          </w:tcPr>
          <w:p w14:paraId="64EE3EAE" w14:textId="047EB726"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04</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to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03</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2012</w:t>
            </w:r>
          </w:p>
        </w:tc>
        <w:tc>
          <w:tcPr>
            <w:tcW w:w="1701" w:type="dxa"/>
          </w:tcPr>
          <w:p w14:paraId="22E7803D" w14:textId="408B6B5C" w:rsidR="00ED0CC3" w:rsidRPr="00267390" w:rsidRDefault="00ED0CC3"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04</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to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03</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2012</w:t>
            </w:r>
          </w:p>
        </w:tc>
      </w:tr>
    </w:tbl>
    <w:p w14:paraId="059A47D7" w14:textId="77777777" w:rsidR="00BF796A" w:rsidRPr="00267390" w:rsidRDefault="00BF796A" w:rsidP="00267390">
      <w:pPr>
        <w:pStyle w:val="a7"/>
        <w:overflowPunct w:val="0"/>
        <w:autoSpaceDE w:val="0"/>
        <w:autoSpaceDN w:val="0"/>
        <w:spacing w:after="0" w:line="240" w:lineRule="auto"/>
        <w:rPr>
          <w:rFonts w:ascii="Times New Roman" w:hAnsi="Times New Roman" w:cs="Times New Roman"/>
          <w:sz w:val="24"/>
          <w:szCs w:val="24"/>
        </w:rPr>
      </w:pPr>
    </w:p>
    <w:p w14:paraId="0AC2C68B" w14:textId="61266989" w:rsidR="00ED0CC3" w:rsidRPr="00267390" w:rsidRDefault="00ED0CC3"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furnished Tax Returns – Individuals </w:t>
      </w:r>
      <w:r w:rsidR="008E6E9B" w:rsidRPr="00267390">
        <w:rPr>
          <w:rFonts w:ascii="Times New Roman" w:hAnsi="Times New Roman" w:cs="Times New Roman"/>
          <w:sz w:val="24"/>
          <w:szCs w:val="24"/>
        </w:rPr>
        <w:t xml:space="preserve">dated 25 February 2013 </w:t>
      </w:r>
      <w:r w:rsidRPr="00267390">
        <w:rPr>
          <w:rFonts w:ascii="Times New Roman" w:hAnsi="Times New Roman" w:cs="Times New Roman"/>
          <w:sz w:val="24"/>
          <w:szCs w:val="24"/>
        </w:rPr>
        <w:t>for the years of assessment 2010/2011 and 2011/2012.  He filed a nil return for the year of assessment 2010/2011 and declared income of HK$1,773,178 for the year of assessment 2011/2012.</w:t>
      </w:r>
      <w:r w:rsidR="0008774E" w:rsidRPr="00267390">
        <w:rPr>
          <w:rFonts w:ascii="Times New Roman" w:hAnsi="Times New Roman" w:cs="Times New Roman"/>
          <w:sz w:val="24"/>
          <w:szCs w:val="24"/>
        </w:rPr>
        <w:t xml:space="preserve">  </w:t>
      </w:r>
      <w:r w:rsidR="0059670F" w:rsidRPr="00267390">
        <w:rPr>
          <w:rFonts w:ascii="Times New Roman" w:hAnsi="Times New Roman" w:cs="Times New Roman"/>
          <w:sz w:val="24"/>
          <w:szCs w:val="24"/>
        </w:rPr>
        <w:t>The Appellant</w:t>
      </w:r>
      <w:r w:rsidR="0008774E" w:rsidRPr="00267390">
        <w:rPr>
          <w:rFonts w:ascii="Times New Roman" w:hAnsi="Times New Roman" w:cs="Times New Roman"/>
          <w:sz w:val="24"/>
          <w:szCs w:val="24"/>
        </w:rPr>
        <w:t xml:space="preserve"> also</w:t>
      </w:r>
      <w:r w:rsidR="0059670F" w:rsidRPr="00267390">
        <w:rPr>
          <w:rFonts w:ascii="Times New Roman" w:hAnsi="Times New Roman" w:cs="Times New Roman"/>
          <w:sz w:val="24"/>
          <w:szCs w:val="24"/>
        </w:rPr>
        <w:t xml:space="preserve"> </w:t>
      </w:r>
      <w:r w:rsidRPr="00267390">
        <w:rPr>
          <w:rFonts w:ascii="Times New Roman" w:hAnsi="Times New Roman" w:cs="Times New Roman"/>
          <w:sz w:val="24"/>
          <w:szCs w:val="24"/>
        </w:rPr>
        <w:t xml:space="preserve">supplied a computation of income for the year of assessment 2011/2012 showing that he received </w:t>
      </w:r>
      <w:r w:rsidR="00B35246">
        <w:rPr>
          <w:rFonts w:ascii="Times New Roman" w:hAnsi="Times New Roman" w:cs="Times New Roman"/>
          <w:sz w:val="24"/>
          <w:szCs w:val="24"/>
        </w:rPr>
        <w:t>Position A</w:t>
      </w:r>
      <w:r w:rsidRPr="00267390">
        <w:rPr>
          <w:rFonts w:ascii="Times New Roman" w:hAnsi="Times New Roman" w:cs="Times New Roman"/>
          <w:sz w:val="24"/>
          <w:szCs w:val="24"/>
        </w:rPr>
        <w:t>’s fee of U</w:t>
      </w:r>
      <w:r w:rsidR="0028555E" w:rsidRPr="00267390">
        <w:rPr>
          <w:rFonts w:ascii="Times New Roman" w:hAnsi="Times New Roman" w:cs="Times New Roman"/>
          <w:sz w:val="24"/>
          <w:szCs w:val="24"/>
        </w:rPr>
        <w:t>S</w:t>
      </w:r>
      <w:r w:rsidRPr="00267390">
        <w:rPr>
          <w:rFonts w:ascii="Times New Roman" w:hAnsi="Times New Roman" w:cs="Times New Roman"/>
          <w:sz w:val="24"/>
          <w:szCs w:val="24"/>
        </w:rPr>
        <w:t>$20,000 from the Company per month from 1 April 2011 to 31 March 2012, which was equivalent to HK$1,773,178</w:t>
      </w:r>
      <w:r w:rsidR="008E6E9B" w:rsidRPr="00267390">
        <w:rPr>
          <w:rFonts w:ascii="Times New Roman" w:hAnsi="Times New Roman" w:cs="Times New Roman"/>
          <w:sz w:val="24"/>
          <w:szCs w:val="24"/>
        </w:rPr>
        <w:t xml:space="preserve"> (based on an average of exchange rates)</w:t>
      </w:r>
      <w:r w:rsidRPr="00267390">
        <w:rPr>
          <w:rFonts w:ascii="Times New Roman" w:hAnsi="Times New Roman" w:cs="Times New Roman"/>
          <w:sz w:val="24"/>
          <w:szCs w:val="24"/>
        </w:rPr>
        <w:t>.</w:t>
      </w:r>
    </w:p>
    <w:p w14:paraId="6D478840" w14:textId="77777777" w:rsidR="006C087D" w:rsidRPr="00267390" w:rsidRDefault="006C087D" w:rsidP="00267390">
      <w:pPr>
        <w:pStyle w:val="a7"/>
        <w:overflowPunct w:val="0"/>
        <w:autoSpaceDE w:val="0"/>
        <w:autoSpaceDN w:val="0"/>
        <w:spacing w:after="0" w:line="240" w:lineRule="auto"/>
        <w:rPr>
          <w:rFonts w:ascii="Times New Roman" w:hAnsi="Times New Roman" w:cs="Times New Roman"/>
          <w:sz w:val="24"/>
          <w:szCs w:val="24"/>
        </w:rPr>
      </w:pPr>
    </w:p>
    <w:p w14:paraId="6C430392" w14:textId="5E750908" w:rsidR="006C087D" w:rsidRPr="00267390" w:rsidRDefault="003217A9"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Appellant claim</w:t>
      </w:r>
      <w:r w:rsidR="0008774E" w:rsidRPr="00267390">
        <w:rPr>
          <w:rFonts w:ascii="Times New Roman" w:hAnsi="Times New Roman" w:cs="Times New Roman"/>
          <w:sz w:val="24"/>
          <w:szCs w:val="24"/>
        </w:rPr>
        <w:t>ed</w:t>
      </w:r>
      <w:r w:rsidRPr="00267390">
        <w:rPr>
          <w:rFonts w:ascii="Times New Roman" w:hAnsi="Times New Roman" w:cs="Times New Roman"/>
          <w:sz w:val="24"/>
          <w:szCs w:val="24"/>
        </w:rPr>
        <w:t xml:space="preserve"> that his income for the years of assessment 2010/2011 and 2011/2012 should be fully exempt from Salaries Tax.  The assessor of the IRD (the </w:t>
      </w:r>
      <w:r w:rsidR="004A7B39">
        <w:rPr>
          <w:rFonts w:ascii="Times New Roman" w:hAnsi="Times New Roman" w:cs="Times New Roman"/>
          <w:sz w:val="24"/>
          <w:szCs w:val="24"/>
        </w:rPr>
        <w:t>‘</w:t>
      </w:r>
      <w:r w:rsidRPr="004A7B39">
        <w:rPr>
          <w:rFonts w:ascii="Times New Roman" w:hAnsi="Times New Roman" w:cs="Times New Roman"/>
          <w:bCs/>
          <w:sz w:val="24"/>
          <w:szCs w:val="24"/>
        </w:rPr>
        <w:t>Assessor</w:t>
      </w:r>
      <w:r w:rsidR="004A7B39">
        <w:rPr>
          <w:rFonts w:ascii="Times New Roman" w:hAnsi="Times New Roman" w:cs="Times New Roman"/>
          <w:sz w:val="24"/>
          <w:szCs w:val="24"/>
        </w:rPr>
        <w:t>’</w:t>
      </w:r>
      <w:r w:rsidRPr="00267390">
        <w:rPr>
          <w:rFonts w:ascii="Times New Roman" w:hAnsi="Times New Roman" w:cs="Times New Roman"/>
          <w:sz w:val="24"/>
          <w:szCs w:val="24"/>
        </w:rPr>
        <w:t xml:space="preserve">) considered that the Appellant held an office of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of the Company and hence exemption from Salaries Tax under section</w:t>
      </w:r>
      <w:r w:rsidR="004D7463">
        <w:rPr>
          <w:rFonts w:ascii="Times New Roman" w:hAnsi="Times New Roman" w:cs="Times New Roman"/>
          <w:sz w:val="24"/>
          <w:szCs w:val="24"/>
        </w:rPr>
        <w:t>s</w:t>
      </w:r>
      <w:r w:rsidRPr="00267390">
        <w:rPr>
          <w:rFonts w:ascii="Times New Roman" w:hAnsi="Times New Roman" w:cs="Times New Roman"/>
          <w:sz w:val="24"/>
          <w:szCs w:val="24"/>
        </w:rPr>
        <w:t xml:space="preserve"> 8(1A)(b)(ii) and 8(1B) of the Inland Revenue Ordinance (the </w:t>
      </w:r>
      <w:r w:rsidR="004A7B39">
        <w:rPr>
          <w:rFonts w:ascii="Times New Roman" w:hAnsi="Times New Roman" w:cs="Times New Roman"/>
          <w:sz w:val="24"/>
          <w:szCs w:val="24"/>
        </w:rPr>
        <w:t>‘</w:t>
      </w:r>
      <w:r w:rsidRPr="004A7B39">
        <w:rPr>
          <w:rFonts w:ascii="Times New Roman" w:hAnsi="Times New Roman" w:cs="Times New Roman"/>
          <w:bCs/>
          <w:sz w:val="24"/>
          <w:szCs w:val="24"/>
        </w:rPr>
        <w:t>Ordinance</w:t>
      </w:r>
      <w:r w:rsidR="004A7B39">
        <w:rPr>
          <w:rFonts w:ascii="Times New Roman" w:hAnsi="Times New Roman" w:cs="Times New Roman"/>
          <w:sz w:val="24"/>
          <w:szCs w:val="24"/>
        </w:rPr>
        <w:t>’</w:t>
      </w:r>
      <w:r w:rsidRPr="00267390">
        <w:rPr>
          <w:rFonts w:ascii="Times New Roman" w:hAnsi="Times New Roman" w:cs="Times New Roman"/>
          <w:sz w:val="24"/>
          <w:szCs w:val="24"/>
        </w:rPr>
        <w:t>) did not apply.</w:t>
      </w:r>
    </w:p>
    <w:p w14:paraId="61ECEFD9" w14:textId="77777777" w:rsidR="006E2FB0" w:rsidRPr="00267390" w:rsidRDefault="006E2FB0" w:rsidP="00267390">
      <w:pPr>
        <w:pStyle w:val="a7"/>
        <w:overflowPunct w:val="0"/>
        <w:autoSpaceDE w:val="0"/>
        <w:autoSpaceDN w:val="0"/>
        <w:spacing w:after="0" w:line="240" w:lineRule="auto"/>
        <w:rPr>
          <w:rFonts w:ascii="Times New Roman" w:hAnsi="Times New Roman" w:cs="Times New Roman"/>
          <w:sz w:val="24"/>
          <w:szCs w:val="24"/>
        </w:rPr>
      </w:pPr>
    </w:p>
    <w:p w14:paraId="59BA42C1" w14:textId="74ECBC31" w:rsidR="006E2FB0" w:rsidRPr="00267390" w:rsidRDefault="006E2FB0"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objected to the Assessor’s Salaries Tax </w:t>
      </w:r>
      <w:r w:rsidR="004A7B39">
        <w:rPr>
          <w:rFonts w:ascii="Times New Roman" w:hAnsi="Times New Roman" w:cs="Times New Roman"/>
          <w:sz w:val="24"/>
          <w:szCs w:val="24"/>
        </w:rPr>
        <w:t>A</w:t>
      </w:r>
      <w:r w:rsidRPr="00267390">
        <w:rPr>
          <w:rFonts w:ascii="Times New Roman" w:hAnsi="Times New Roman" w:cs="Times New Roman"/>
          <w:sz w:val="24"/>
          <w:szCs w:val="24"/>
        </w:rPr>
        <w:t>ssessment</w:t>
      </w:r>
      <w:r w:rsidR="0008774E" w:rsidRPr="00267390">
        <w:rPr>
          <w:rFonts w:ascii="Times New Roman" w:hAnsi="Times New Roman" w:cs="Times New Roman"/>
          <w:sz w:val="24"/>
          <w:szCs w:val="24"/>
        </w:rPr>
        <w:t>s on the ground that they were excessive.  In amplifying the ground of objection, he</w:t>
      </w:r>
      <w:r w:rsidRPr="00267390">
        <w:rPr>
          <w:rFonts w:ascii="Times New Roman" w:hAnsi="Times New Roman" w:cs="Times New Roman"/>
          <w:sz w:val="24"/>
          <w:szCs w:val="24"/>
        </w:rPr>
        <w:t xml:space="preserve"> put forth contentions</w:t>
      </w:r>
      <w:r w:rsidR="001551D6" w:rsidRPr="00267390">
        <w:rPr>
          <w:rFonts w:ascii="Times New Roman" w:hAnsi="Times New Roman" w:cs="Times New Roman"/>
          <w:sz w:val="24"/>
          <w:szCs w:val="24"/>
        </w:rPr>
        <w:t xml:space="preserve"> including the following</w:t>
      </w:r>
      <w:r w:rsidRPr="00267390">
        <w:rPr>
          <w:rFonts w:ascii="Times New Roman" w:hAnsi="Times New Roman" w:cs="Times New Roman"/>
          <w:sz w:val="24"/>
          <w:szCs w:val="24"/>
        </w:rPr>
        <w:t>:</w:t>
      </w:r>
    </w:p>
    <w:p w14:paraId="599FC7AB" w14:textId="77777777" w:rsidR="006E2FB0" w:rsidRPr="00267390" w:rsidRDefault="006E2FB0" w:rsidP="00267390">
      <w:pPr>
        <w:pStyle w:val="a7"/>
        <w:overflowPunct w:val="0"/>
        <w:autoSpaceDE w:val="0"/>
        <w:autoSpaceDN w:val="0"/>
        <w:spacing w:after="0" w:line="240" w:lineRule="auto"/>
        <w:rPr>
          <w:rFonts w:ascii="Times New Roman" w:hAnsi="Times New Roman" w:cs="Times New Roman"/>
          <w:sz w:val="24"/>
          <w:szCs w:val="24"/>
        </w:rPr>
      </w:pPr>
    </w:p>
    <w:p w14:paraId="61BBD7FD" w14:textId="612F1CB6" w:rsidR="006E2FB0" w:rsidRPr="00267390" w:rsidRDefault="006E2FB0" w:rsidP="00267390">
      <w:pPr>
        <w:pStyle w:val="a7"/>
        <w:numPr>
          <w:ilvl w:val="0"/>
          <w:numId w:val="1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was appointed as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and </w:t>
      </w:r>
      <w:r w:rsidR="004A7B39">
        <w:rPr>
          <w:rFonts w:ascii="Times New Roman" w:eastAsia="新細明體" w:hAnsi="Times New Roman" w:cs="Times New Roman"/>
          <w:sz w:val="24"/>
          <w:szCs w:val="24"/>
          <w:lang w:eastAsia="zh-TW"/>
        </w:rPr>
        <w:t xml:space="preserve">Position </w:t>
      </w:r>
      <w:r w:rsidR="000E5296">
        <w:rPr>
          <w:rFonts w:ascii="Times New Roman" w:eastAsia="新細明體" w:hAnsi="Times New Roman" w:cs="Times New Roman"/>
          <w:sz w:val="24"/>
          <w:szCs w:val="24"/>
          <w:lang w:eastAsia="zh-TW"/>
        </w:rPr>
        <w:t>D</w:t>
      </w:r>
      <w:r w:rsidRPr="00267390">
        <w:rPr>
          <w:rFonts w:ascii="Times New Roman" w:hAnsi="Times New Roman" w:cs="Times New Roman"/>
          <w:sz w:val="24"/>
          <w:szCs w:val="24"/>
        </w:rPr>
        <w:t xml:space="preserve"> of the Company during the years of assessment 2010/11 and 2011/12.  The remuneration was not paid to the Appellant as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’s fee, but for the services he provided as an employed </w:t>
      </w:r>
      <w:r w:rsidR="004A7B39">
        <w:rPr>
          <w:rFonts w:ascii="Times New Roman" w:eastAsia="新細明體" w:hAnsi="Times New Roman" w:cs="Times New Roman"/>
          <w:sz w:val="24"/>
          <w:szCs w:val="24"/>
          <w:lang w:eastAsia="zh-TW"/>
        </w:rPr>
        <w:t>Position</w:t>
      </w:r>
      <w:r w:rsidR="000E5296">
        <w:rPr>
          <w:rFonts w:ascii="Times New Roman" w:eastAsia="新細明體" w:hAnsi="Times New Roman" w:cs="Times New Roman"/>
          <w:sz w:val="24"/>
          <w:szCs w:val="24"/>
          <w:lang w:eastAsia="zh-TW"/>
        </w:rPr>
        <w:t xml:space="preserve"> D</w:t>
      </w:r>
      <w:r w:rsidRPr="00267390">
        <w:rPr>
          <w:rFonts w:ascii="Times New Roman" w:hAnsi="Times New Roman" w:cs="Times New Roman"/>
          <w:sz w:val="24"/>
          <w:szCs w:val="24"/>
        </w:rPr>
        <w:t xml:space="preserve"> of the Company.  His role as a </w:t>
      </w:r>
      <w:r w:rsidR="004A7B39">
        <w:rPr>
          <w:rFonts w:ascii="Times New Roman" w:eastAsia="新細明體" w:hAnsi="Times New Roman" w:cs="Times New Roman"/>
          <w:sz w:val="24"/>
          <w:szCs w:val="24"/>
          <w:lang w:eastAsia="zh-TW"/>
        </w:rPr>
        <w:t xml:space="preserve">Position </w:t>
      </w:r>
      <w:r w:rsidR="000E5296">
        <w:rPr>
          <w:rFonts w:ascii="Times New Roman" w:eastAsia="新細明體" w:hAnsi="Times New Roman" w:cs="Times New Roman"/>
          <w:sz w:val="24"/>
          <w:szCs w:val="24"/>
          <w:lang w:eastAsia="zh-TW"/>
        </w:rPr>
        <w:t>D</w:t>
      </w:r>
      <w:r w:rsidRPr="00267390">
        <w:rPr>
          <w:rFonts w:ascii="Times New Roman" w:hAnsi="Times New Roman" w:cs="Times New Roman"/>
          <w:sz w:val="24"/>
          <w:szCs w:val="24"/>
        </w:rPr>
        <w:t xml:space="preserve"> was to research, evaluate and propose solutions for the implementation of natural resources and infrastructure projects </w:t>
      </w:r>
      <w:r w:rsidR="001551D6" w:rsidRPr="00267390">
        <w:rPr>
          <w:rFonts w:ascii="Times New Roman" w:hAnsi="Times New Roman" w:cs="Times New Roman"/>
          <w:sz w:val="24"/>
          <w:szCs w:val="24"/>
        </w:rPr>
        <w:t>and the day-to-day running of the Company’s business.</w:t>
      </w:r>
    </w:p>
    <w:p w14:paraId="7E5A0230" w14:textId="77777777" w:rsidR="006E2FB0" w:rsidRPr="00267390" w:rsidRDefault="006E2FB0" w:rsidP="00267390">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p>
    <w:p w14:paraId="5E12E040" w14:textId="77777777" w:rsidR="006E2FB0" w:rsidRPr="00267390" w:rsidRDefault="001551D6" w:rsidP="00267390">
      <w:pPr>
        <w:pStyle w:val="a7"/>
        <w:numPr>
          <w:ilvl w:val="0"/>
          <w:numId w:val="1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Appellant did not have any employment contract entered with the Company because the Company was part of his family business and formal documentations was considered not necessary.</w:t>
      </w:r>
    </w:p>
    <w:p w14:paraId="1531D7FC" w14:textId="77777777" w:rsidR="001551D6" w:rsidRPr="00267390" w:rsidRDefault="001551D6" w:rsidP="00267390">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p>
    <w:p w14:paraId="3437A521" w14:textId="55961F62" w:rsidR="001551D6" w:rsidRPr="00267390" w:rsidRDefault="001551D6" w:rsidP="00267390">
      <w:pPr>
        <w:pStyle w:val="a7"/>
        <w:numPr>
          <w:ilvl w:val="0"/>
          <w:numId w:val="1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was not a resident in Hong Kong.  He performed services in </w:t>
      </w:r>
      <w:r w:rsidR="004A7B39">
        <w:rPr>
          <w:rFonts w:ascii="Times New Roman" w:hAnsi="Times New Roman" w:cs="Times New Roman"/>
          <w:sz w:val="24"/>
          <w:szCs w:val="24"/>
        </w:rPr>
        <w:t xml:space="preserve">Country </w:t>
      </w:r>
      <w:r w:rsidR="000E5296">
        <w:rPr>
          <w:rFonts w:ascii="Times New Roman" w:hAnsi="Times New Roman" w:cs="Times New Roman"/>
          <w:sz w:val="24"/>
          <w:szCs w:val="24"/>
        </w:rPr>
        <w:t>E</w:t>
      </w:r>
      <w:r w:rsidRPr="00267390">
        <w:rPr>
          <w:rFonts w:ascii="Times New Roman" w:hAnsi="Times New Roman" w:cs="Times New Roman"/>
          <w:sz w:val="24"/>
          <w:szCs w:val="24"/>
        </w:rPr>
        <w:t xml:space="preserve">, </w:t>
      </w:r>
      <w:r w:rsidR="004A7B39">
        <w:rPr>
          <w:rFonts w:ascii="Times New Roman" w:hAnsi="Times New Roman" w:cs="Times New Roman"/>
          <w:sz w:val="24"/>
          <w:szCs w:val="24"/>
        </w:rPr>
        <w:t xml:space="preserve">Country </w:t>
      </w:r>
      <w:r w:rsidR="000E5296">
        <w:rPr>
          <w:rFonts w:ascii="Times New Roman" w:hAnsi="Times New Roman" w:cs="Times New Roman"/>
          <w:sz w:val="24"/>
          <w:szCs w:val="24"/>
        </w:rPr>
        <w:t>F</w:t>
      </w:r>
      <w:r w:rsidRPr="00267390">
        <w:rPr>
          <w:rFonts w:ascii="Times New Roman" w:hAnsi="Times New Roman" w:cs="Times New Roman"/>
          <w:sz w:val="24"/>
          <w:szCs w:val="24"/>
        </w:rPr>
        <w:t xml:space="preserve"> and the Mainland.  The Appellant was present in Hong Kong for 41 days and 9 days during the years of assessment 2010/11 and 2011/12 respectively.  During his stay in Hong Kong, the Appellant did not render any </w:t>
      </w:r>
      <w:r w:rsidRPr="00267390">
        <w:rPr>
          <w:rFonts w:ascii="Times New Roman" w:hAnsi="Times New Roman" w:cs="Times New Roman"/>
          <w:sz w:val="24"/>
          <w:szCs w:val="24"/>
        </w:rPr>
        <w:lastRenderedPageBreak/>
        <w:t xml:space="preserve">substantive services.  He only attended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meetings in Hong Kong.</w:t>
      </w:r>
    </w:p>
    <w:p w14:paraId="55C6C0DF" w14:textId="77777777" w:rsidR="001551D6" w:rsidRPr="00267390" w:rsidRDefault="001551D6" w:rsidP="00267390">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p>
    <w:p w14:paraId="44E21BB4" w14:textId="740EDAEA" w:rsidR="00ED0CC3" w:rsidRPr="00267390" w:rsidRDefault="001551D6" w:rsidP="00267390">
      <w:pPr>
        <w:pStyle w:val="a7"/>
        <w:numPr>
          <w:ilvl w:val="0"/>
          <w:numId w:val="1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Appellant’s base salary was U</w:t>
      </w:r>
      <w:r w:rsidR="0028555E" w:rsidRPr="00267390">
        <w:rPr>
          <w:rFonts w:ascii="Times New Roman" w:hAnsi="Times New Roman" w:cs="Times New Roman"/>
          <w:sz w:val="24"/>
          <w:szCs w:val="24"/>
        </w:rPr>
        <w:t>S</w:t>
      </w:r>
      <w:r w:rsidRPr="00267390">
        <w:rPr>
          <w:rFonts w:ascii="Times New Roman" w:hAnsi="Times New Roman" w:cs="Times New Roman"/>
          <w:sz w:val="24"/>
          <w:szCs w:val="24"/>
        </w:rPr>
        <w:t>$20,000 per month plus a performance-related bonus determined by the Board of the Company on an ad hoc basis.  He claimed that a bonus of HK$1,702,800 was received from the Company on 15 June 2011.  All of the above income was not subject to tax in other territories.</w:t>
      </w:r>
    </w:p>
    <w:p w14:paraId="314DA96D" w14:textId="77777777" w:rsidR="001551D6" w:rsidRPr="00267390" w:rsidRDefault="001551D6" w:rsidP="00267390">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p>
    <w:p w14:paraId="0B6976B2" w14:textId="0A440888" w:rsidR="001551D6" w:rsidRPr="00267390" w:rsidRDefault="001551D6" w:rsidP="00267390">
      <w:pPr>
        <w:pStyle w:val="a7"/>
        <w:numPr>
          <w:ilvl w:val="0"/>
          <w:numId w:val="1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other two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s of the Company did not receive any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’s fee from the Company, indicating that the remuneration received by the Appellant could not be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fee.</w:t>
      </w:r>
    </w:p>
    <w:p w14:paraId="67FB31B3" w14:textId="77777777" w:rsidR="001551D6" w:rsidRPr="00267390" w:rsidRDefault="001551D6" w:rsidP="00267390">
      <w:pPr>
        <w:pStyle w:val="a7"/>
        <w:overflowPunct w:val="0"/>
        <w:autoSpaceDE w:val="0"/>
        <w:autoSpaceDN w:val="0"/>
        <w:spacing w:after="0" w:line="240" w:lineRule="auto"/>
        <w:ind w:left="1080"/>
        <w:jc w:val="both"/>
        <w:rPr>
          <w:rFonts w:ascii="Times New Roman" w:hAnsi="Times New Roman" w:cs="Times New Roman"/>
          <w:sz w:val="24"/>
          <w:szCs w:val="24"/>
        </w:rPr>
      </w:pPr>
    </w:p>
    <w:p w14:paraId="2AAE9238" w14:textId="0973774E" w:rsidR="001551D6" w:rsidRPr="00267390" w:rsidRDefault="006E6349" w:rsidP="00267390">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In response to the Assessor’s enquiries</w:t>
      </w:r>
      <w:r w:rsidR="00136CC1" w:rsidRPr="00267390">
        <w:rPr>
          <w:rFonts w:ascii="Times New Roman" w:hAnsi="Times New Roman" w:cs="Times New Roman"/>
          <w:sz w:val="24"/>
          <w:szCs w:val="24"/>
        </w:rPr>
        <w:t xml:space="preserve"> dated 14 May 2018</w:t>
      </w:r>
      <w:r w:rsidRPr="00267390">
        <w:rPr>
          <w:rFonts w:ascii="Times New Roman" w:hAnsi="Times New Roman" w:cs="Times New Roman"/>
          <w:sz w:val="24"/>
          <w:szCs w:val="24"/>
        </w:rPr>
        <w:t xml:space="preserve">, </w:t>
      </w:r>
      <w:r w:rsidR="004A7B39">
        <w:rPr>
          <w:rFonts w:ascii="Times New Roman" w:hAnsi="Times New Roman" w:cs="Times New Roman"/>
          <w:sz w:val="24"/>
          <w:szCs w:val="24"/>
        </w:rPr>
        <w:t>Company H</w:t>
      </w:r>
      <w:r w:rsidR="00136CC1" w:rsidRPr="00267390">
        <w:rPr>
          <w:rFonts w:ascii="Times New Roman" w:hAnsi="Times New Roman" w:cs="Times New Roman"/>
          <w:sz w:val="24"/>
          <w:szCs w:val="24"/>
        </w:rPr>
        <w:t xml:space="preserve"> on behalf of </w:t>
      </w:r>
      <w:r w:rsidRPr="00267390">
        <w:rPr>
          <w:rFonts w:ascii="Times New Roman" w:hAnsi="Times New Roman" w:cs="Times New Roman"/>
          <w:sz w:val="24"/>
          <w:szCs w:val="24"/>
        </w:rPr>
        <w:t>the Company replied</w:t>
      </w:r>
      <w:r w:rsidR="00136CC1" w:rsidRPr="00267390">
        <w:rPr>
          <w:rFonts w:ascii="Times New Roman" w:hAnsi="Times New Roman" w:cs="Times New Roman"/>
          <w:sz w:val="24"/>
          <w:szCs w:val="24"/>
        </w:rPr>
        <w:t xml:space="preserve"> on 11 July 2019 </w:t>
      </w:r>
      <w:r w:rsidRPr="00267390">
        <w:rPr>
          <w:rFonts w:ascii="Times New Roman" w:hAnsi="Times New Roman" w:cs="Times New Roman"/>
          <w:sz w:val="24"/>
          <w:szCs w:val="24"/>
        </w:rPr>
        <w:t>as follows:</w:t>
      </w:r>
    </w:p>
    <w:p w14:paraId="062C414B" w14:textId="77777777" w:rsidR="006E6349" w:rsidRPr="00267390" w:rsidRDefault="006E6349" w:rsidP="00267390">
      <w:pPr>
        <w:overflowPunct w:val="0"/>
        <w:autoSpaceDE w:val="0"/>
        <w:autoSpaceDN w:val="0"/>
        <w:spacing w:after="0" w:line="240" w:lineRule="auto"/>
        <w:jc w:val="both"/>
        <w:rPr>
          <w:rFonts w:ascii="Times New Roman" w:hAnsi="Times New Roman" w:cs="Times New Roman"/>
          <w:sz w:val="24"/>
          <w:szCs w:val="24"/>
        </w:rPr>
      </w:pPr>
    </w:p>
    <w:p w14:paraId="6AD190A4" w14:textId="3BA34588" w:rsidR="006E6349" w:rsidRPr="00267390" w:rsidRDefault="006E6349" w:rsidP="00267390">
      <w:pPr>
        <w:pStyle w:val="a7"/>
        <w:numPr>
          <w:ilvl w:val="0"/>
          <w:numId w:val="1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w:t>
      </w:r>
      <w:r w:rsidR="004A7B39">
        <w:rPr>
          <w:rFonts w:ascii="Times New Roman" w:hAnsi="Times New Roman" w:cs="Times New Roman"/>
          <w:sz w:val="24"/>
          <w:szCs w:val="24"/>
        </w:rPr>
        <w:t xml:space="preserve">he Appellant was appointed as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to comply with the statutory requirement of the Companies Ordinance.  The remuneration reported in the Employer’s Returns represented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fee paid to him.</w:t>
      </w:r>
    </w:p>
    <w:p w14:paraId="04A6DED7" w14:textId="77777777" w:rsidR="006E6349" w:rsidRPr="00267390" w:rsidRDefault="006E6349" w:rsidP="00267390">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p>
    <w:p w14:paraId="10BF89F1" w14:textId="77777777" w:rsidR="006E6349" w:rsidRPr="00267390" w:rsidRDefault="006E6349" w:rsidP="00267390">
      <w:pPr>
        <w:pStyle w:val="a7"/>
        <w:numPr>
          <w:ilvl w:val="0"/>
          <w:numId w:val="1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Appellant had never been employed by the Company or any of its group companies and hence there was no employment contract entered with the Appellant.</w:t>
      </w:r>
    </w:p>
    <w:p w14:paraId="1F1B9FFF" w14:textId="77777777" w:rsidR="006E6349" w:rsidRPr="00267390" w:rsidRDefault="006E6349" w:rsidP="00267390">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sz w:val="24"/>
          <w:szCs w:val="24"/>
        </w:rPr>
      </w:pPr>
    </w:p>
    <w:p w14:paraId="01D5AB05" w14:textId="77777777" w:rsidR="006E6349" w:rsidRPr="00267390" w:rsidRDefault="006E6349" w:rsidP="00267390">
      <w:pPr>
        <w:pStyle w:val="a7"/>
        <w:numPr>
          <w:ilvl w:val="0"/>
          <w:numId w:val="1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As the Appellant was not hired as an employee, he did not enroll in any provident fund scheme and was not entitled to any medical benefits and insurance.</w:t>
      </w:r>
    </w:p>
    <w:p w14:paraId="7D0E86D3" w14:textId="77777777" w:rsidR="006E6349" w:rsidRPr="00267390" w:rsidRDefault="006E6349" w:rsidP="00267390">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sz w:val="24"/>
          <w:szCs w:val="24"/>
        </w:rPr>
      </w:pPr>
    </w:p>
    <w:p w14:paraId="31574CB5" w14:textId="652B9773" w:rsidR="006E6349" w:rsidRPr="00267390" w:rsidRDefault="006E6349" w:rsidP="00267390">
      <w:pPr>
        <w:pStyle w:val="a7"/>
        <w:numPr>
          <w:ilvl w:val="0"/>
          <w:numId w:val="1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Company paid the Appellant a monthly </w:t>
      </w:r>
      <w:r w:rsidR="00B35246">
        <w:rPr>
          <w:rFonts w:ascii="Times New Roman" w:hAnsi="Times New Roman" w:cs="Times New Roman"/>
          <w:sz w:val="24"/>
          <w:szCs w:val="24"/>
        </w:rPr>
        <w:t>Position A</w:t>
      </w:r>
      <w:r w:rsidRPr="00267390">
        <w:rPr>
          <w:rFonts w:ascii="Times New Roman" w:hAnsi="Times New Roman" w:cs="Times New Roman"/>
          <w:sz w:val="24"/>
          <w:szCs w:val="24"/>
        </w:rPr>
        <w:t>’s fee of U</w:t>
      </w:r>
      <w:r w:rsidR="0028555E" w:rsidRPr="00267390">
        <w:rPr>
          <w:rFonts w:ascii="Times New Roman" w:hAnsi="Times New Roman" w:cs="Times New Roman"/>
          <w:sz w:val="24"/>
          <w:szCs w:val="24"/>
        </w:rPr>
        <w:t>S</w:t>
      </w:r>
      <w:r w:rsidR="00336C9F" w:rsidRPr="00267390">
        <w:rPr>
          <w:rFonts w:ascii="Times New Roman" w:hAnsi="Times New Roman" w:cs="Times New Roman"/>
          <w:sz w:val="24"/>
          <w:szCs w:val="24"/>
        </w:rPr>
        <w:t>$</w:t>
      </w:r>
      <w:r w:rsidRPr="00267390">
        <w:rPr>
          <w:rFonts w:ascii="Times New Roman" w:hAnsi="Times New Roman" w:cs="Times New Roman"/>
          <w:sz w:val="24"/>
          <w:szCs w:val="24"/>
        </w:rPr>
        <w:t>20,000 (equivalent to HK$155,200) during the period from October 2010 to February 2012.  No bonus or consulting income was paid to the Appellant.  The breakdown of the remuneration reported in the Employer’s Returns was as follows:</w:t>
      </w:r>
    </w:p>
    <w:p w14:paraId="7D26967D" w14:textId="77777777" w:rsidR="006E6349" w:rsidRPr="00267390" w:rsidRDefault="006E6349" w:rsidP="00267390">
      <w:pPr>
        <w:pStyle w:val="a7"/>
        <w:overflowPunct w:val="0"/>
        <w:autoSpaceDE w:val="0"/>
        <w:autoSpaceDN w:val="0"/>
        <w:spacing w:after="0" w:line="240" w:lineRule="auto"/>
        <w:rPr>
          <w:rFonts w:ascii="Times New Roman" w:hAnsi="Times New Roman" w:cs="Times New Roman"/>
          <w:sz w:val="24"/>
          <w:szCs w:val="24"/>
        </w:rPr>
      </w:pPr>
    </w:p>
    <w:tbl>
      <w:tblPr>
        <w:tblStyle w:val="aa"/>
        <w:tblW w:w="80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1276"/>
        <w:gridCol w:w="1276"/>
      </w:tblGrid>
      <w:tr w:rsidR="006E6349" w:rsidRPr="00267390" w14:paraId="3E1B8400" w14:textId="77777777" w:rsidTr="00F752FE">
        <w:trPr>
          <w:trHeight w:val="532"/>
        </w:trPr>
        <w:tc>
          <w:tcPr>
            <w:tcW w:w="5528" w:type="dxa"/>
          </w:tcPr>
          <w:p w14:paraId="4C683857" w14:textId="77777777" w:rsidR="006E6349" w:rsidRPr="00267390" w:rsidRDefault="006E6349" w:rsidP="00267390">
            <w:pPr>
              <w:pStyle w:val="a7"/>
              <w:overflowPunct w:val="0"/>
              <w:autoSpaceDE w:val="0"/>
              <w:autoSpaceDN w:val="0"/>
              <w:ind w:left="0"/>
              <w:contextualSpacing w:val="0"/>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single"/>
                <w:lang w:eastAsia="zh-TW"/>
              </w:rPr>
              <w:t>Year of assessment</w:t>
            </w:r>
          </w:p>
        </w:tc>
        <w:tc>
          <w:tcPr>
            <w:tcW w:w="1276" w:type="dxa"/>
          </w:tcPr>
          <w:p w14:paraId="5546300E" w14:textId="77777777" w:rsidR="006E6349" w:rsidRPr="00267390" w:rsidRDefault="006E6349"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2010/11 (HK$)</w:t>
            </w:r>
          </w:p>
        </w:tc>
        <w:tc>
          <w:tcPr>
            <w:tcW w:w="1276" w:type="dxa"/>
          </w:tcPr>
          <w:p w14:paraId="00AE69BF" w14:textId="77777777" w:rsidR="006E6349" w:rsidRPr="00267390" w:rsidRDefault="006E6349" w:rsidP="00267390">
            <w:pPr>
              <w:pStyle w:val="a7"/>
              <w:overflowPunct w:val="0"/>
              <w:autoSpaceDE w:val="0"/>
              <w:autoSpaceDN w:val="0"/>
              <w:ind w:left="0"/>
              <w:contextualSpacing w:val="0"/>
              <w:jc w:val="center"/>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2011/12 (HK$)</w:t>
            </w:r>
          </w:p>
        </w:tc>
      </w:tr>
      <w:tr w:rsidR="006E6349" w:rsidRPr="00267390" w14:paraId="1DF8A82D" w14:textId="77777777" w:rsidTr="00F752FE">
        <w:trPr>
          <w:trHeight w:val="532"/>
        </w:trPr>
        <w:tc>
          <w:tcPr>
            <w:tcW w:w="5528" w:type="dxa"/>
          </w:tcPr>
          <w:p w14:paraId="40A3D602" w14:textId="32238141" w:rsidR="006E6349" w:rsidRPr="00267390" w:rsidRDefault="006E6349"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10</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2010 –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03</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w:t>
            </w:r>
            <w:r w:rsidR="004E756B" w:rsidRPr="00267390">
              <w:rPr>
                <w:rFonts w:ascii="Times New Roman" w:eastAsia="新細明體" w:hAnsi="Times New Roman" w:cs="Times New Roman"/>
                <w:sz w:val="24"/>
                <w:szCs w:val="24"/>
                <w:lang w:eastAsia="zh-TW"/>
              </w:rPr>
              <w:t>HK$155,200 x 6 months)</w:t>
            </w:r>
          </w:p>
        </w:tc>
        <w:tc>
          <w:tcPr>
            <w:tcW w:w="1276" w:type="dxa"/>
          </w:tcPr>
          <w:p w14:paraId="6855E025" w14:textId="77777777" w:rsidR="006E6349" w:rsidRPr="00267390" w:rsidRDefault="004E756B"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r w:rsidRPr="00267390">
              <w:rPr>
                <w:rFonts w:ascii="Times New Roman" w:eastAsia="新細明體" w:hAnsi="Times New Roman" w:cs="Times New Roman"/>
                <w:sz w:val="24"/>
                <w:szCs w:val="24"/>
                <w:u w:val="double"/>
                <w:lang w:eastAsia="zh-TW"/>
              </w:rPr>
              <w:t>931,200</w:t>
            </w:r>
          </w:p>
        </w:tc>
        <w:tc>
          <w:tcPr>
            <w:tcW w:w="1276" w:type="dxa"/>
          </w:tcPr>
          <w:p w14:paraId="4184C7FA" w14:textId="77777777" w:rsidR="006E6349" w:rsidRPr="00267390" w:rsidRDefault="006E6349" w:rsidP="00267390">
            <w:pPr>
              <w:pStyle w:val="a7"/>
              <w:overflowPunct w:val="0"/>
              <w:autoSpaceDE w:val="0"/>
              <w:autoSpaceDN w:val="0"/>
              <w:ind w:left="0"/>
              <w:contextualSpacing w:val="0"/>
              <w:jc w:val="center"/>
              <w:rPr>
                <w:rFonts w:ascii="Times New Roman" w:eastAsia="新細明體" w:hAnsi="Times New Roman" w:cs="Times New Roman"/>
                <w:sz w:val="24"/>
                <w:szCs w:val="24"/>
                <w:u w:val="single"/>
                <w:lang w:eastAsia="zh-TW"/>
              </w:rPr>
            </w:pPr>
          </w:p>
        </w:tc>
      </w:tr>
      <w:tr w:rsidR="004E756B" w:rsidRPr="00267390" w14:paraId="1378E14C" w14:textId="77777777" w:rsidTr="00F752FE">
        <w:trPr>
          <w:trHeight w:val="315"/>
        </w:trPr>
        <w:tc>
          <w:tcPr>
            <w:tcW w:w="5528" w:type="dxa"/>
          </w:tcPr>
          <w:p w14:paraId="67587E78" w14:textId="492AFEB8" w:rsidR="004E756B" w:rsidRPr="00267390" w:rsidRDefault="004E756B" w:rsidP="00267390">
            <w:pPr>
              <w:pStyle w:val="a7"/>
              <w:overflowPunct w:val="0"/>
              <w:autoSpaceDE w:val="0"/>
              <w:autoSpaceDN w:val="0"/>
              <w:ind w:left="0"/>
              <w:contextualSpacing w:val="0"/>
              <w:rPr>
                <w:rFonts w:ascii="Times New Roman" w:eastAsia="新細明體" w:hAnsi="Times New Roman" w:cs="Times New Roman"/>
                <w:sz w:val="24"/>
                <w:szCs w:val="24"/>
                <w:lang w:eastAsia="zh-TW"/>
              </w:rPr>
            </w:pPr>
            <w:r w:rsidRPr="00267390">
              <w:rPr>
                <w:rFonts w:ascii="Times New Roman" w:eastAsia="新細明體" w:hAnsi="Times New Roman" w:cs="Times New Roman"/>
                <w:sz w:val="24"/>
                <w:szCs w:val="24"/>
                <w:lang w:eastAsia="zh-TW"/>
              </w:rPr>
              <w:t>01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04</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 31</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12</w:t>
            </w:r>
            <w:r w:rsidR="00267390">
              <w:rPr>
                <w:rFonts w:ascii="Times New Roman" w:eastAsia="新細明體" w:hAnsi="Times New Roman" w:cs="Times New Roman"/>
                <w:sz w:val="24"/>
                <w:szCs w:val="24"/>
                <w:lang w:eastAsia="zh-TW"/>
              </w:rPr>
              <w:t>-</w:t>
            </w:r>
            <w:r w:rsidRPr="00267390">
              <w:rPr>
                <w:rFonts w:ascii="Times New Roman" w:eastAsia="新細明體" w:hAnsi="Times New Roman" w:cs="Times New Roman"/>
                <w:sz w:val="24"/>
                <w:szCs w:val="24"/>
                <w:lang w:eastAsia="zh-TW"/>
              </w:rPr>
              <w:t>2011 (HK$155,200 x 11 months)</w:t>
            </w:r>
          </w:p>
        </w:tc>
        <w:tc>
          <w:tcPr>
            <w:tcW w:w="1276" w:type="dxa"/>
          </w:tcPr>
          <w:p w14:paraId="48F89D4E" w14:textId="77777777" w:rsidR="004E756B" w:rsidRPr="00267390" w:rsidRDefault="004E756B" w:rsidP="00267390">
            <w:pPr>
              <w:pStyle w:val="a7"/>
              <w:overflowPunct w:val="0"/>
              <w:autoSpaceDE w:val="0"/>
              <w:autoSpaceDN w:val="0"/>
              <w:ind w:left="0"/>
              <w:contextualSpacing w:val="0"/>
              <w:jc w:val="center"/>
              <w:rPr>
                <w:rFonts w:ascii="Times New Roman" w:eastAsia="新細明體" w:hAnsi="Times New Roman" w:cs="Times New Roman"/>
                <w:sz w:val="24"/>
                <w:szCs w:val="24"/>
                <w:u w:val="double"/>
                <w:lang w:eastAsia="zh-TW"/>
              </w:rPr>
            </w:pPr>
          </w:p>
        </w:tc>
        <w:tc>
          <w:tcPr>
            <w:tcW w:w="1276" w:type="dxa"/>
          </w:tcPr>
          <w:p w14:paraId="04B79FC4" w14:textId="77777777" w:rsidR="004E756B" w:rsidRPr="00267390" w:rsidRDefault="004E756B" w:rsidP="00267390">
            <w:pPr>
              <w:pStyle w:val="a7"/>
              <w:overflowPunct w:val="0"/>
              <w:autoSpaceDE w:val="0"/>
              <w:autoSpaceDN w:val="0"/>
              <w:ind w:left="0"/>
              <w:contextualSpacing w:val="0"/>
              <w:jc w:val="center"/>
              <w:rPr>
                <w:rFonts w:ascii="Times New Roman" w:eastAsia="新細明體" w:hAnsi="Times New Roman" w:cs="Times New Roman"/>
                <w:sz w:val="24"/>
                <w:szCs w:val="24"/>
                <w:u w:val="double"/>
                <w:lang w:eastAsia="zh-TW"/>
              </w:rPr>
            </w:pPr>
            <w:r w:rsidRPr="00267390">
              <w:rPr>
                <w:rFonts w:ascii="Times New Roman" w:eastAsia="新細明體" w:hAnsi="Times New Roman" w:cs="Times New Roman"/>
                <w:sz w:val="24"/>
                <w:szCs w:val="24"/>
                <w:u w:val="double"/>
                <w:lang w:eastAsia="zh-TW"/>
              </w:rPr>
              <w:t>1,707,200</w:t>
            </w:r>
          </w:p>
        </w:tc>
      </w:tr>
    </w:tbl>
    <w:p w14:paraId="1F67D1D7" w14:textId="77777777" w:rsidR="006E6349" w:rsidRPr="00267390" w:rsidRDefault="006E6349" w:rsidP="00267390">
      <w:pPr>
        <w:pStyle w:val="a7"/>
        <w:overflowPunct w:val="0"/>
        <w:autoSpaceDE w:val="0"/>
        <w:autoSpaceDN w:val="0"/>
        <w:spacing w:after="0" w:line="240" w:lineRule="auto"/>
        <w:rPr>
          <w:rFonts w:ascii="Times New Roman" w:hAnsi="Times New Roman" w:cs="Times New Roman"/>
          <w:sz w:val="24"/>
          <w:szCs w:val="24"/>
        </w:rPr>
      </w:pPr>
    </w:p>
    <w:p w14:paraId="6CE9E58B" w14:textId="1F03162C" w:rsidR="006E6349" w:rsidRPr="00267390" w:rsidRDefault="004E756B" w:rsidP="00362F72">
      <w:pPr>
        <w:pStyle w:val="a7"/>
        <w:numPr>
          <w:ilvl w:val="0"/>
          <w:numId w:val="1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fee was reported in Hong Kong because it was paid to the Appellant to discharge his duties as a Hong Kong office holder.</w:t>
      </w:r>
    </w:p>
    <w:p w14:paraId="6417E76D" w14:textId="77777777" w:rsidR="001551D6" w:rsidRPr="00267390" w:rsidRDefault="001551D6" w:rsidP="00267390">
      <w:pPr>
        <w:pStyle w:val="a7"/>
        <w:overflowPunct w:val="0"/>
        <w:autoSpaceDE w:val="0"/>
        <w:autoSpaceDN w:val="0"/>
        <w:spacing w:after="0" w:line="240" w:lineRule="auto"/>
        <w:ind w:left="1080"/>
        <w:jc w:val="both"/>
        <w:rPr>
          <w:rFonts w:ascii="Times New Roman" w:hAnsi="Times New Roman" w:cs="Times New Roman"/>
          <w:sz w:val="24"/>
          <w:szCs w:val="24"/>
        </w:rPr>
      </w:pPr>
    </w:p>
    <w:p w14:paraId="04162A07" w14:textId="36D932D2" w:rsidR="005B4A21" w:rsidRPr="00267390" w:rsidRDefault="004A7B39" w:rsidP="00362F72">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lastRenderedPageBreak/>
        <w:t xml:space="preserve">Company </w:t>
      </w:r>
      <w:r w:rsidR="000E5296">
        <w:rPr>
          <w:rFonts w:ascii="Times New Roman" w:hAnsi="Times New Roman" w:cs="Times New Roman"/>
          <w:sz w:val="24"/>
          <w:szCs w:val="24"/>
        </w:rPr>
        <w:t>H</w:t>
      </w:r>
      <w:r w:rsidR="005B4A21" w:rsidRPr="00267390">
        <w:rPr>
          <w:rFonts w:ascii="Times New Roman" w:hAnsi="Times New Roman" w:cs="Times New Roman"/>
          <w:sz w:val="24"/>
          <w:szCs w:val="24"/>
        </w:rPr>
        <w:t xml:space="preserve"> </w:t>
      </w:r>
      <w:r w:rsidR="00136CC1" w:rsidRPr="00267390">
        <w:rPr>
          <w:rFonts w:ascii="Times New Roman" w:hAnsi="Times New Roman" w:cs="Times New Roman"/>
          <w:sz w:val="24"/>
          <w:szCs w:val="24"/>
        </w:rPr>
        <w:t xml:space="preserve">also </w:t>
      </w:r>
      <w:r w:rsidR="005B4A21" w:rsidRPr="00267390">
        <w:rPr>
          <w:rFonts w:ascii="Times New Roman" w:hAnsi="Times New Roman" w:cs="Times New Roman"/>
          <w:sz w:val="24"/>
          <w:szCs w:val="24"/>
        </w:rPr>
        <w:t>provided, among other things, copies of the following documents:</w:t>
      </w:r>
    </w:p>
    <w:p w14:paraId="6156F175" w14:textId="77777777" w:rsidR="005B4A21" w:rsidRPr="00267390" w:rsidRDefault="005B4A21" w:rsidP="00267390">
      <w:pPr>
        <w:pStyle w:val="a7"/>
        <w:overflowPunct w:val="0"/>
        <w:autoSpaceDE w:val="0"/>
        <w:autoSpaceDN w:val="0"/>
        <w:spacing w:after="0" w:line="240" w:lineRule="auto"/>
        <w:rPr>
          <w:rFonts w:ascii="Times New Roman" w:hAnsi="Times New Roman" w:cs="Times New Roman"/>
          <w:sz w:val="24"/>
          <w:szCs w:val="24"/>
        </w:rPr>
      </w:pPr>
    </w:p>
    <w:p w14:paraId="5F7A0811" w14:textId="0CEF2A58" w:rsidR="005B4A21" w:rsidRDefault="003F2E52" w:rsidP="00362F72">
      <w:pPr>
        <w:pStyle w:val="a7"/>
        <w:numPr>
          <w:ilvl w:val="0"/>
          <w:numId w:val="18"/>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Pr>
          <w:rFonts w:ascii="Times New Roman" w:hAnsi="Times New Roman" w:cs="Times New Roman"/>
          <w:sz w:val="24"/>
          <w:szCs w:val="24"/>
        </w:rPr>
        <w:t>R</w:t>
      </w:r>
      <w:r w:rsidR="005B4A21" w:rsidRPr="00267390">
        <w:rPr>
          <w:rFonts w:ascii="Times New Roman" w:hAnsi="Times New Roman" w:cs="Times New Roman"/>
          <w:sz w:val="24"/>
          <w:szCs w:val="24"/>
        </w:rPr>
        <w:t xml:space="preserve">esolution in writing dated 15 September 2010 resolving to appoint the Appellant as </w:t>
      </w:r>
      <w:r w:rsidR="00B35246">
        <w:rPr>
          <w:rFonts w:ascii="Times New Roman" w:hAnsi="Times New Roman" w:cs="Times New Roman"/>
          <w:sz w:val="24"/>
          <w:szCs w:val="24"/>
        </w:rPr>
        <w:t>Position A</w:t>
      </w:r>
      <w:r w:rsidR="005B4A21" w:rsidRPr="00267390">
        <w:rPr>
          <w:rFonts w:ascii="Times New Roman" w:hAnsi="Times New Roman" w:cs="Times New Roman"/>
          <w:sz w:val="24"/>
          <w:szCs w:val="24"/>
        </w:rPr>
        <w:t xml:space="preserve"> of the Company.</w:t>
      </w:r>
    </w:p>
    <w:p w14:paraId="4E383554" w14:textId="77777777" w:rsidR="00DF4532" w:rsidRPr="00267390" w:rsidRDefault="00DF4532" w:rsidP="00DF4532">
      <w:pPr>
        <w:pStyle w:val="a7"/>
        <w:tabs>
          <w:tab w:val="left" w:pos="2460"/>
        </w:tabs>
        <w:overflowPunct w:val="0"/>
        <w:autoSpaceDE w:val="0"/>
        <w:autoSpaceDN w:val="0"/>
        <w:spacing w:after="0" w:line="240" w:lineRule="auto"/>
        <w:ind w:left="2460"/>
        <w:jc w:val="both"/>
        <w:rPr>
          <w:rFonts w:ascii="Times New Roman" w:hAnsi="Times New Roman" w:cs="Times New Roman"/>
          <w:sz w:val="24"/>
          <w:szCs w:val="24"/>
        </w:rPr>
      </w:pPr>
    </w:p>
    <w:p w14:paraId="43B1F0E3" w14:textId="13B92B2A" w:rsidR="005B4A21" w:rsidRDefault="005B4A21" w:rsidP="00362F72">
      <w:pPr>
        <w:pStyle w:val="a7"/>
        <w:numPr>
          <w:ilvl w:val="0"/>
          <w:numId w:val="18"/>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A minutes of meeting of the </w:t>
      </w:r>
      <w:r w:rsidR="0092079C" w:rsidRPr="00267390">
        <w:rPr>
          <w:rFonts w:ascii="Times New Roman" w:hAnsi="Times New Roman" w:cs="Times New Roman"/>
          <w:sz w:val="24"/>
          <w:szCs w:val="24"/>
        </w:rPr>
        <w:t>board held</w:t>
      </w:r>
      <w:r w:rsidRPr="00267390">
        <w:rPr>
          <w:rFonts w:ascii="Times New Roman" w:hAnsi="Times New Roman" w:cs="Times New Roman"/>
          <w:sz w:val="24"/>
          <w:szCs w:val="24"/>
        </w:rPr>
        <w:t xml:space="preserve"> on 15 September 2010 at a hotel in Hong Kong resolving to appoint the Appellant as </w:t>
      </w:r>
      <w:r w:rsidR="000E5296">
        <w:rPr>
          <w:rFonts w:ascii="Times New Roman" w:hAnsi="Times New Roman" w:cs="Times New Roman"/>
          <w:sz w:val="24"/>
          <w:szCs w:val="24"/>
        </w:rPr>
        <w:t>Position J</w:t>
      </w:r>
      <w:r w:rsidRPr="00267390">
        <w:rPr>
          <w:rFonts w:ascii="Times New Roman" w:hAnsi="Times New Roman" w:cs="Times New Roman"/>
          <w:sz w:val="24"/>
          <w:szCs w:val="24"/>
        </w:rPr>
        <w:t xml:space="preserve"> of the Company to open and manage certain bank accounts in Hong Kong.</w:t>
      </w:r>
    </w:p>
    <w:p w14:paraId="41B9B543" w14:textId="77777777" w:rsidR="00DF4532" w:rsidRPr="00267390" w:rsidRDefault="00DF4532" w:rsidP="00DF4532">
      <w:pPr>
        <w:pStyle w:val="a7"/>
        <w:tabs>
          <w:tab w:val="left" w:pos="2460"/>
        </w:tabs>
        <w:overflowPunct w:val="0"/>
        <w:autoSpaceDE w:val="0"/>
        <w:autoSpaceDN w:val="0"/>
        <w:spacing w:after="0" w:line="240" w:lineRule="auto"/>
        <w:ind w:left="2460"/>
        <w:jc w:val="both"/>
        <w:rPr>
          <w:rFonts w:ascii="Times New Roman" w:hAnsi="Times New Roman" w:cs="Times New Roman"/>
          <w:sz w:val="24"/>
          <w:szCs w:val="24"/>
        </w:rPr>
      </w:pPr>
    </w:p>
    <w:p w14:paraId="0482BD50" w14:textId="6B5AB8F3" w:rsidR="005B4A21" w:rsidRPr="00267390" w:rsidRDefault="005B4A21" w:rsidP="00362F72">
      <w:pPr>
        <w:pStyle w:val="a7"/>
        <w:numPr>
          <w:ilvl w:val="0"/>
          <w:numId w:val="18"/>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Company’s audited financial statements</w:t>
      </w:r>
      <w:r w:rsidR="00136CC1" w:rsidRPr="00267390">
        <w:rPr>
          <w:rFonts w:ascii="Times New Roman" w:hAnsi="Times New Roman" w:cs="Times New Roman"/>
          <w:sz w:val="24"/>
          <w:szCs w:val="24"/>
        </w:rPr>
        <w:t xml:space="preserve"> dated 10 August 2012</w:t>
      </w:r>
      <w:r w:rsidRPr="00267390">
        <w:rPr>
          <w:rFonts w:ascii="Times New Roman" w:hAnsi="Times New Roman" w:cs="Times New Roman"/>
          <w:sz w:val="24"/>
          <w:szCs w:val="24"/>
        </w:rPr>
        <w:t xml:space="preserve"> for the period from 3 September 2010 to 31 December 2011 showing, among other things, that </w:t>
      </w:r>
      <w:r w:rsidR="004A7B3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emoluments of HK$2,328,000 (i.e., HK$155,200 x 15 months, from October 2010 to 31 December 2011) was paid.</w:t>
      </w:r>
    </w:p>
    <w:p w14:paraId="26A5689A" w14:textId="77777777" w:rsidR="005B4A21" w:rsidRPr="00267390" w:rsidRDefault="005B4A21" w:rsidP="00267390">
      <w:pPr>
        <w:pStyle w:val="a7"/>
        <w:overflowPunct w:val="0"/>
        <w:autoSpaceDE w:val="0"/>
        <w:autoSpaceDN w:val="0"/>
        <w:spacing w:after="0" w:line="240" w:lineRule="auto"/>
        <w:rPr>
          <w:rFonts w:ascii="Times New Roman" w:hAnsi="Times New Roman" w:cs="Times New Roman"/>
          <w:sz w:val="24"/>
          <w:szCs w:val="24"/>
        </w:rPr>
      </w:pPr>
    </w:p>
    <w:p w14:paraId="32AA9AD0" w14:textId="77777777" w:rsidR="004E756B" w:rsidRPr="00267390" w:rsidRDefault="004E756B" w:rsidP="00362F72">
      <w:pPr>
        <w:pStyle w:val="a7"/>
        <w:numPr>
          <w:ilvl w:val="0"/>
          <w:numId w:val="5"/>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Assessor ascertained that the Articles of Association of the Company included, among other things the following terms:</w:t>
      </w:r>
    </w:p>
    <w:p w14:paraId="5601E03F" w14:textId="77777777" w:rsidR="004E756B" w:rsidRPr="00267390" w:rsidRDefault="004E756B" w:rsidP="00267390">
      <w:pPr>
        <w:overflowPunct w:val="0"/>
        <w:autoSpaceDE w:val="0"/>
        <w:autoSpaceDN w:val="0"/>
        <w:spacing w:after="0" w:line="240" w:lineRule="auto"/>
        <w:jc w:val="both"/>
        <w:rPr>
          <w:rFonts w:ascii="Times New Roman" w:hAnsi="Times New Roman" w:cs="Times New Roman"/>
          <w:sz w:val="24"/>
          <w:szCs w:val="24"/>
        </w:rPr>
      </w:pPr>
    </w:p>
    <w:p w14:paraId="2104C40E" w14:textId="03C8BDD6" w:rsidR="004E756B" w:rsidRPr="00F46889" w:rsidRDefault="00362F72" w:rsidP="00362F72">
      <w:pPr>
        <w:overflowPunct w:val="0"/>
        <w:autoSpaceDE w:val="0"/>
        <w:autoSpaceDN w:val="0"/>
        <w:spacing w:after="0" w:line="240" w:lineRule="auto"/>
        <w:ind w:leftChars="878" w:left="2508" w:hangingChars="240" w:hanging="576"/>
        <w:jc w:val="both"/>
        <w:rPr>
          <w:rFonts w:ascii="Times New Roman" w:hAnsi="Times New Roman" w:cs="Times New Roman"/>
          <w:iCs/>
          <w:sz w:val="24"/>
          <w:szCs w:val="24"/>
        </w:rPr>
      </w:pPr>
      <w:r>
        <w:rPr>
          <w:rFonts w:ascii="Times New Roman" w:hAnsi="Times New Roman" w:cs="Times New Roman"/>
          <w:sz w:val="24"/>
          <w:szCs w:val="24"/>
        </w:rPr>
        <w:t>‘</w:t>
      </w:r>
      <w:r w:rsidR="00043A26">
        <w:rPr>
          <w:rFonts w:ascii="Times New Roman" w:hAnsi="Times New Roman" w:cs="Times New Roman"/>
          <w:sz w:val="24"/>
          <w:szCs w:val="24"/>
        </w:rPr>
        <w:t>[</w:t>
      </w:r>
      <w:r w:rsidR="004A7B39" w:rsidRPr="00F46889">
        <w:rPr>
          <w:rFonts w:ascii="Times New Roman" w:hAnsi="Times New Roman" w:cs="Times New Roman"/>
          <w:iCs/>
          <w:sz w:val="24"/>
          <w:szCs w:val="24"/>
        </w:rPr>
        <w:t>POSITION A</w:t>
      </w:r>
      <w:r w:rsidR="00043A26">
        <w:rPr>
          <w:rFonts w:ascii="Times New Roman" w:hAnsi="Times New Roman" w:cs="Times New Roman"/>
          <w:iCs/>
          <w:sz w:val="24"/>
          <w:szCs w:val="24"/>
        </w:rPr>
        <w:t>]</w:t>
      </w:r>
      <w:r w:rsidR="004E756B" w:rsidRPr="00F46889">
        <w:rPr>
          <w:rFonts w:ascii="Times New Roman" w:hAnsi="Times New Roman" w:cs="Times New Roman"/>
          <w:iCs/>
          <w:sz w:val="24"/>
          <w:szCs w:val="24"/>
        </w:rPr>
        <w:t>’S REMUNERATION</w:t>
      </w:r>
    </w:p>
    <w:p w14:paraId="4EE20788" w14:textId="77777777" w:rsidR="004E756B" w:rsidRPr="00F46889" w:rsidRDefault="004E756B" w:rsidP="00362F72">
      <w:pPr>
        <w:overflowPunct w:val="0"/>
        <w:autoSpaceDE w:val="0"/>
        <w:autoSpaceDN w:val="0"/>
        <w:spacing w:after="0" w:line="240" w:lineRule="auto"/>
        <w:ind w:leftChars="878" w:left="2508" w:hangingChars="240" w:hanging="576"/>
        <w:jc w:val="both"/>
        <w:rPr>
          <w:rFonts w:ascii="Times New Roman" w:hAnsi="Times New Roman" w:cs="Times New Roman"/>
          <w:iCs/>
          <w:sz w:val="24"/>
          <w:szCs w:val="24"/>
        </w:rPr>
      </w:pPr>
    </w:p>
    <w:p w14:paraId="5047B9F5" w14:textId="23FCD5D8" w:rsidR="004E756B" w:rsidRPr="00267390" w:rsidRDefault="004E756B" w:rsidP="00362F72">
      <w:p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F46889">
        <w:rPr>
          <w:rFonts w:ascii="Times New Roman" w:hAnsi="Times New Roman" w:cs="Times New Roman"/>
          <w:iCs/>
          <w:sz w:val="24"/>
          <w:szCs w:val="24"/>
        </w:rPr>
        <w:t>90(a)</w:t>
      </w:r>
      <w:r w:rsidRPr="00F46889">
        <w:rPr>
          <w:rFonts w:ascii="Times New Roman" w:hAnsi="Times New Roman" w:cs="Times New Roman"/>
          <w:iCs/>
          <w:sz w:val="24"/>
          <w:szCs w:val="24"/>
        </w:rPr>
        <w:tab/>
        <w:t xml:space="preserve">The </w:t>
      </w:r>
      <w:r w:rsidR="00043A26">
        <w:rPr>
          <w:rFonts w:ascii="Times New Roman" w:hAnsi="Times New Roman" w:cs="Times New Roman"/>
          <w:iCs/>
          <w:sz w:val="24"/>
          <w:szCs w:val="24"/>
        </w:rPr>
        <w:t>[</w:t>
      </w:r>
      <w:r w:rsidR="004A7B39" w:rsidRPr="00F46889">
        <w:rPr>
          <w:rFonts w:ascii="Times New Roman" w:hAnsi="Times New Roman" w:cs="Times New Roman"/>
          <w:iCs/>
          <w:sz w:val="24"/>
          <w:szCs w:val="24"/>
        </w:rPr>
        <w:t>Position A</w:t>
      </w:r>
      <w:r w:rsidRPr="00F46889">
        <w:rPr>
          <w:rFonts w:ascii="Times New Roman" w:hAnsi="Times New Roman" w:cs="Times New Roman"/>
          <w:iCs/>
          <w:sz w:val="24"/>
          <w:szCs w:val="24"/>
        </w:rPr>
        <w:t>s</w:t>
      </w:r>
      <w:r w:rsidR="00043A26">
        <w:rPr>
          <w:rFonts w:ascii="Times New Roman" w:hAnsi="Times New Roman" w:cs="Times New Roman"/>
          <w:iCs/>
          <w:sz w:val="24"/>
          <w:szCs w:val="24"/>
        </w:rPr>
        <w:t>]</w:t>
      </w:r>
      <w:r w:rsidRPr="00F46889">
        <w:rPr>
          <w:rFonts w:ascii="Times New Roman" w:hAnsi="Times New Roman" w:cs="Times New Roman"/>
          <w:iCs/>
          <w:sz w:val="24"/>
          <w:szCs w:val="24"/>
        </w:rPr>
        <w:t xml:space="preserve"> shall be paid out of the funds of the Company remuneration for their services such sums (if any) as the Company may be ordinary resolution from time to time determine.</w:t>
      </w:r>
      <w:r w:rsidR="00362F72">
        <w:rPr>
          <w:rFonts w:ascii="Times New Roman" w:hAnsi="Times New Roman" w:cs="Times New Roman"/>
          <w:sz w:val="24"/>
          <w:szCs w:val="24"/>
        </w:rPr>
        <w:t>’</w:t>
      </w:r>
    </w:p>
    <w:p w14:paraId="6AB5C5C4" w14:textId="77777777" w:rsidR="004E756B" w:rsidRPr="00267390" w:rsidRDefault="004E756B" w:rsidP="00267390">
      <w:pPr>
        <w:pStyle w:val="a7"/>
        <w:overflowPunct w:val="0"/>
        <w:autoSpaceDE w:val="0"/>
        <w:autoSpaceDN w:val="0"/>
        <w:spacing w:after="0" w:line="240" w:lineRule="auto"/>
        <w:ind w:left="1080"/>
        <w:jc w:val="both"/>
        <w:rPr>
          <w:rFonts w:ascii="Times New Roman" w:hAnsi="Times New Roman" w:cs="Times New Roman"/>
          <w:sz w:val="24"/>
          <w:szCs w:val="24"/>
        </w:rPr>
      </w:pPr>
    </w:p>
    <w:p w14:paraId="377EF194" w14:textId="77777777" w:rsidR="00E56902" w:rsidRPr="00267390" w:rsidRDefault="00E56902"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The Determination</w:t>
      </w:r>
    </w:p>
    <w:p w14:paraId="1C06889E" w14:textId="77777777" w:rsidR="00E56902" w:rsidRPr="00267390" w:rsidRDefault="00E56902" w:rsidP="00267390">
      <w:pPr>
        <w:overflowPunct w:val="0"/>
        <w:autoSpaceDE w:val="0"/>
        <w:autoSpaceDN w:val="0"/>
        <w:spacing w:after="0" w:line="240" w:lineRule="auto"/>
        <w:jc w:val="both"/>
        <w:rPr>
          <w:rFonts w:ascii="Times New Roman" w:hAnsi="Times New Roman" w:cs="Times New Roman"/>
          <w:sz w:val="24"/>
          <w:szCs w:val="24"/>
        </w:rPr>
      </w:pPr>
    </w:p>
    <w:p w14:paraId="41B3E4AC" w14:textId="28FFFD92" w:rsidR="004E756B" w:rsidRPr="00267390" w:rsidRDefault="00136CC1" w:rsidP="00362F7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On 28 November 2019, t</w:t>
      </w:r>
      <w:r w:rsidR="004E756B" w:rsidRPr="00267390">
        <w:rPr>
          <w:rFonts w:ascii="Times New Roman" w:hAnsi="Times New Roman" w:cs="Times New Roman"/>
          <w:sz w:val="24"/>
          <w:szCs w:val="24"/>
        </w:rPr>
        <w:t>he</w:t>
      </w:r>
      <w:r w:rsidR="005B4A21" w:rsidRPr="00267390">
        <w:rPr>
          <w:rFonts w:ascii="Times New Roman" w:hAnsi="Times New Roman" w:cs="Times New Roman"/>
          <w:sz w:val="24"/>
          <w:szCs w:val="24"/>
        </w:rPr>
        <w:t xml:space="preserve"> Deputy Commissioner of Inland Revenue</w:t>
      </w:r>
      <w:r w:rsidR="00FF5D5C">
        <w:rPr>
          <w:rFonts w:ascii="Times New Roman" w:hAnsi="Times New Roman" w:cs="Times New Roman"/>
          <w:sz w:val="24"/>
          <w:szCs w:val="24"/>
        </w:rPr>
        <w:t xml:space="preserve"> (</w:t>
      </w:r>
      <w:r w:rsidR="00BE15BE">
        <w:rPr>
          <w:rFonts w:ascii="Times New Roman" w:hAnsi="Times New Roman" w:cs="Times New Roman"/>
          <w:sz w:val="24"/>
          <w:szCs w:val="24"/>
        </w:rPr>
        <w:t>‘</w:t>
      </w:r>
      <w:r w:rsidR="00FF5D5C">
        <w:rPr>
          <w:rFonts w:ascii="Times New Roman" w:hAnsi="Times New Roman" w:cs="Times New Roman"/>
          <w:sz w:val="24"/>
          <w:szCs w:val="24"/>
        </w:rPr>
        <w:t>the Commissioner</w:t>
      </w:r>
      <w:r w:rsidR="00BE15BE">
        <w:rPr>
          <w:rFonts w:ascii="Times New Roman" w:hAnsi="Times New Roman" w:cs="Times New Roman"/>
          <w:sz w:val="24"/>
          <w:szCs w:val="24"/>
        </w:rPr>
        <w:t>’</w:t>
      </w:r>
      <w:r w:rsidR="00FF5D5C">
        <w:rPr>
          <w:rFonts w:ascii="Times New Roman" w:hAnsi="Times New Roman" w:cs="Times New Roman"/>
          <w:sz w:val="24"/>
          <w:szCs w:val="24"/>
        </w:rPr>
        <w:t>)</w:t>
      </w:r>
      <w:r w:rsidR="004E756B" w:rsidRPr="00267390">
        <w:rPr>
          <w:rFonts w:ascii="Times New Roman" w:hAnsi="Times New Roman" w:cs="Times New Roman"/>
          <w:sz w:val="24"/>
          <w:szCs w:val="24"/>
        </w:rPr>
        <w:t xml:space="preserve"> determined the Salaries Tax </w:t>
      </w:r>
      <w:r w:rsidR="00362F72">
        <w:rPr>
          <w:rFonts w:ascii="Times New Roman" w:hAnsi="Times New Roman" w:cs="Times New Roman"/>
          <w:sz w:val="24"/>
          <w:szCs w:val="24"/>
        </w:rPr>
        <w:t>A</w:t>
      </w:r>
      <w:r w:rsidR="004E756B" w:rsidRPr="00267390">
        <w:rPr>
          <w:rFonts w:ascii="Times New Roman" w:hAnsi="Times New Roman" w:cs="Times New Roman"/>
          <w:sz w:val="24"/>
          <w:szCs w:val="24"/>
        </w:rPr>
        <w:t xml:space="preserve">ssessment for the year of assessment 2010/11 under Charge No. </w:t>
      </w:r>
      <w:r w:rsidR="00362F72">
        <w:rPr>
          <w:rFonts w:ascii="Times New Roman" w:hAnsi="Times New Roman" w:cs="Times New Roman"/>
          <w:sz w:val="24"/>
          <w:szCs w:val="24"/>
        </w:rPr>
        <w:t>X</w:t>
      </w:r>
      <w:r w:rsidR="004E756B" w:rsidRPr="00267390">
        <w:rPr>
          <w:rFonts w:ascii="Times New Roman" w:hAnsi="Times New Roman" w:cs="Times New Roman"/>
          <w:sz w:val="24"/>
          <w:szCs w:val="24"/>
        </w:rPr>
        <w:t>-</w:t>
      </w:r>
      <w:r w:rsidR="00362F72">
        <w:rPr>
          <w:rFonts w:ascii="Times New Roman" w:hAnsi="Times New Roman" w:cs="Times New Roman"/>
          <w:sz w:val="24"/>
          <w:szCs w:val="24"/>
        </w:rPr>
        <w:t>XXXXXXX</w:t>
      </w:r>
      <w:r w:rsidR="004E756B" w:rsidRPr="00267390">
        <w:rPr>
          <w:rFonts w:ascii="Times New Roman" w:hAnsi="Times New Roman" w:cs="Times New Roman"/>
          <w:sz w:val="24"/>
          <w:szCs w:val="24"/>
        </w:rPr>
        <w:t>-</w:t>
      </w:r>
      <w:r w:rsidR="00362F72">
        <w:rPr>
          <w:rFonts w:ascii="Times New Roman" w:hAnsi="Times New Roman" w:cs="Times New Roman"/>
          <w:sz w:val="24"/>
          <w:szCs w:val="24"/>
        </w:rPr>
        <w:t>XX</w:t>
      </w:r>
      <w:r w:rsidR="004E756B" w:rsidRPr="00267390">
        <w:rPr>
          <w:rFonts w:ascii="Times New Roman" w:hAnsi="Times New Roman" w:cs="Times New Roman"/>
          <w:sz w:val="24"/>
          <w:szCs w:val="24"/>
        </w:rPr>
        <w:t>-</w:t>
      </w:r>
      <w:r w:rsidR="00362F72">
        <w:rPr>
          <w:rFonts w:ascii="Times New Roman" w:hAnsi="Times New Roman" w:cs="Times New Roman"/>
          <w:sz w:val="24"/>
          <w:szCs w:val="24"/>
        </w:rPr>
        <w:t>X</w:t>
      </w:r>
      <w:r w:rsidR="004E756B" w:rsidRPr="00267390">
        <w:rPr>
          <w:rFonts w:ascii="Times New Roman" w:hAnsi="Times New Roman" w:cs="Times New Roman"/>
          <w:sz w:val="24"/>
          <w:szCs w:val="24"/>
        </w:rPr>
        <w:t xml:space="preserve"> dated 3 January 2017 showing Net Chargeable Income of HK$823,200 with Tax Payable thereon of HK$121,944, and for the year of assessment 2011/12 under Charge No. </w:t>
      </w:r>
      <w:r w:rsidR="00362F72">
        <w:rPr>
          <w:rFonts w:ascii="Times New Roman" w:hAnsi="Times New Roman" w:cs="Times New Roman"/>
          <w:sz w:val="24"/>
          <w:szCs w:val="24"/>
        </w:rPr>
        <w:t>X</w:t>
      </w:r>
      <w:r w:rsidR="004E756B" w:rsidRPr="00267390">
        <w:rPr>
          <w:rFonts w:ascii="Times New Roman" w:hAnsi="Times New Roman" w:cs="Times New Roman"/>
          <w:sz w:val="24"/>
          <w:szCs w:val="24"/>
        </w:rPr>
        <w:t>-</w:t>
      </w:r>
      <w:r w:rsidR="00362F72">
        <w:rPr>
          <w:rFonts w:ascii="Times New Roman" w:hAnsi="Times New Roman" w:cs="Times New Roman"/>
          <w:sz w:val="24"/>
          <w:szCs w:val="24"/>
        </w:rPr>
        <w:t>XXXXXXX</w:t>
      </w:r>
      <w:r w:rsidR="004E756B" w:rsidRPr="00267390">
        <w:rPr>
          <w:rFonts w:ascii="Times New Roman" w:hAnsi="Times New Roman" w:cs="Times New Roman"/>
          <w:sz w:val="24"/>
          <w:szCs w:val="24"/>
        </w:rPr>
        <w:t>-</w:t>
      </w:r>
      <w:r w:rsidR="00362F72">
        <w:rPr>
          <w:rFonts w:ascii="Times New Roman" w:hAnsi="Times New Roman" w:cs="Times New Roman"/>
          <w:sz w:val="24"/>
          <w:szCs w:val="24"/>
        </w:rPr>
        <w:t>XX</w:t>
      </w:r>
      <w:r w:rsidR="004E756B" w:rsidRPr="00267390">
        <w:rPr>
          <w:rFonts w:ascii="Times New Roman" w:hAnsi="Times New Roman" w:cs="Times New Roman"/>
          <w:sz w:val="24"/>
          <w:szCs w:val="24"/>
        </w:rPr>
        <w:t>-</w:t>
      </w:r>
      <w:r w:rsidR="00362F72">
        <w:rPr>
          <w:rFonts w:ascii="Times New Roman" w:hAnsi="Times New Roman" w:cs="Times New Roman"/>
          <w:sz w:val="24"/>
          <w:szCs w:val="24"/>
        </w:rPr>
        <w:t>X</w:t>
      </w:r>
      <w:r w:rsidR="004E756B" w:rsidRPr="00267390">
        <w:rPr>
          <w:rFonts w:ascii="Times New Roman" w:hAnsi="Times New Roman" w:cs="Times New Roman"/>
          <w:sz w:val="24"/>
          <w:szCs w:val="24"/>
        </w:rPr>
        <w:t xml:space="preserve"> dated 27 December 2013 </w:t>
      </w:r>
      <w:r w:rsidR="0008774E" w:rsidRPr="00267390">
        <w:rPr>
          <w:rFonts w:ascii="Times New Roman" w:hAnsi="Times New Roman" w:cs="Times New Roman"/>
          <w:sz w:val="24"/>
          <w:szCs w:val="24"/>
        </w:rPr>
        <w:t xml:space="preserve">after adjustment </w:t>
      </w:r>
      <w:r w:rsidR="004E756B" w:rsidRPr="00267390">
        <w:rPr>
          <w:rFonts w:ascii="Times New Roman" w:hAnsi="Times New Roman" w:cs="Times New Roman"/>
          <w:sz w:val="24"/>
          <w:szCs w:val="24"/>
        </w:rPr>
        <w:t>showing Assessable Income of HK$1,877,920 with Tax Payable thereon of HK$269,688, breakdown as follows:</w:t>
      </w:r>
    </w:p>
    <w:p w14:paraId="2D587B12" w14:textId="77777777" w:rsidR="004E756B" w:rsidRPr="00267390" w:rsidRDefault="004E756B" w:rsidP="00267390">
      <w:pPr>
        <w:pStyle w:val="a7"/>
        <w:overflowPunct w:val="0"/>
        <w:autoSpaceDE w:val="0"/>
        <w:autoSpaceDN w:val="0"/>
        <w:spacing w:after="0" w:line="240" w:lineRule="auto"/>
        <w:rPr>
          <w:rFonts w:ascii="Times New Roman" w:hAnsi="Times New Roman" w:cs="Times New Roman"/>
          <w:sz w:val="24"/>
          <w:szCs w:val="24"/>
        </w:rPr>
      </w:pPr>
    </w:p>
    <w:tbl>
      <w:tblPr>
        <w:tblStyle w:val="a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87"/>
        <w:gridCol w:w="284"/>
        <w:gridCol w:w="1286"/>
      </w:tblGrid>
      <w:tr w:rsidR="004E756B" w:rsidRPr="00267390" w14:paraId="650FDF2A" w14:textId="77777777" w:rsidTr="00F752FE">
        <w:tc>
          <w:tcPr>
            <w:tcW w:w="4253" w:type="dxa"/>
          </w:tcPr>
          <w:p w14:paraId="36761A30" w14:textId="77777777" w:rsidR="004E756B" w:rsidRPr="00267390" w:rsidRDefault="004E756B" w:rsidP="00267390">
            <w:pPr>
              <w:pStyle w:val="a7"/>
              <w:overflowPunct w:val="0"/>
              <w:autoSpaceDE w:val="0"/>
              <w:autoSpaceDN w:val="0"/>
              <w:ind w:left="0"/>
              <w:jc w:val="both"/>
              <w:rPr>
                <w:rFonts w:ascii="Times New Roman" w:hAnsi="Times New Roman" w:cs="Times New Roman"/>
                <w:sz w:val="24"/>
                <w:szCs w:val="24"/>
              </w:rPr>
            </w:pPr>
          </w:p>
        </w:tc>
        <w:tc>
          <w:tcPr>
            <w:tcW w:w="1287" w:type="dxa"/>
          </w:tcPr>
          <w:p w14:paraId="6BD76333" w14:textId="77777777" w:rsidR="004E756B" w:rsidRPr="00267390" w:rsidRDefault="004E756B" w:rsidP="00267390">
            <w:pPr>
              <w:pStyle w:val="a7"/>
              <w:overflowPunct w:val="0"/>
              <w:autoSpaceDE w:val="0"/>
              <w:autoSpaceDN w:val="0"/>
              <w:ind w:left="0"/>
              <w:jc w:val="center"/>
              <w:rPr>
                <w:rFonts w:ascii="Times New Roman" w:hAnsi="Times New Roman" w:cs="Times New Roman"/>
                <w:sz w:val="24"/>
                <w:szCs w:val="24"/>
              </w:rPr>
            </w:pPr>
            <w:r w:rsidRPr="00267390">
              <w:rPr>
                <w:rFonts w:ascii="Times New Roman" w:hAnsi="Times New Roman" w:cs="Times New Roman"/>
                <w:sz w:val="24"/>
                <w:szCs w:val="24"/>
              </w:rPr>
              <w:t>2010/11 (HK$)</w:t>
            </w:r>
          </w:p>
        </w:tc>
        <w:tc>
          <w:tcPr>
            <w:tcW w:w="284" w:type="dxa"/>
          </w:tcPr>
          <w:p w14:paraId="41058B78" w14:textId="77777777" w:rsidR="004E756B" w:rsidRPr="00267390" w:rsidRDefault="004E756B" w:rsidP="00267390">
            <w:pPr>
              <w:pStyle w:val="a7"/>
              <w:overflowPunct w:val="0"/>
              <w:autoSpaceDE w:val="0"/>
              <w:autoSpaceDN w:val="0"/>
              <w:ind w:left="0"/>
              <w:jc w:val="center"/>
              <w:rPr>
                <w:rFonts w:ascii="Times New Roman" w:hAnsi="Times New Roman" w:cs="Times New Roman"/>
                <w:sz w:val="24"/>
                <w:szCs w:val="24"/>
              </w:rPr>
            </w:pPr>
          </w:p>
        </w:tc>
        <w:tc>
          <w:tcPr>
            <w:tcW w:w="1286" w:type="dxa"/>
          </w:tcPr>
          <w:p w14:paraId="0CC462D3" w14:textId="77777777" w:rsidR="004E756B" w:rsidRPr="00267390" w:rsidRDefault="004E756B" w:rsidP="00267390">
            <w:pPr>
              <w:pStyle w:val="a7"/>
              <w:overflowPunct w:val="0"/>
              <w:autoSpaceDE w:val="0"/>
              <w:autoSpaceDN w:val="0"/>
              <w:ind w:left="0"/>
              <w:jc w:val="center"/>
              <w:rPr>
                <w:rFonts w:ascii="Times New Roman" w:hAnsi="Times New Roman" w:cs="Times New Roman"/>
                <w:sz w:val="24"/>
                <w:szCs w:val="24"/>
              </w:rPr>
            </w:pPr>
            <w:r w:rsidRPr="00267390">
              <w:rPr>
                <w:rFonts w:ascii="Times New Roman" w:hAnsi="Times New Roman" w:cs="Times New Roman"/>
                <w:sz w:val="24"/>
                <w:szCs w:val="24"/>
              </w:rPr>
              <w:t>2011/12 (HK$)</w:t>
            </w:r>
          </w:p>
        </w:tc>
      </w:tr>
      <w:tr w:rsidR="004E756B" w:rsidRPr="00267390" w14:paraId="10D494BF" w14:textId="77777777" w:rsidTr="00F752FE">
        <w:tc>
          <w:tcPr>
            <w:tcW w:w="4253" w:type="dxa"/>
          </w:tcPr>
          <w:p w14:paraId="2CF13609"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rPr>
              <w:t>Income</w:t>
            </w:r>
          </w:p>
        </w:tc>
        <w:tc>
          <w:tcPr>
            <w:tcW w:w="1287" w:type="dxa"/>
          </w:tcPr>
          <w:p w14:paraId="3CB2C0B3"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rPr>
            </w:pPr>
            <w:r w:rsidRPr="00267390">
              <w:rPr>
                <w:rFonts w:ascii="Times New Roman" w:hAnsi="Times New Roman" w:cs="Times New Roman"/>
                <w:sz w:val="24"/>
                <w:szCs w:val="24"/>
              </w:rPr>
              <w:t>931,200</w:t>
            </w:r>
          </w:p>
        </w:tc>
        <w:tc>
          <w:tcPr>
            <w:tcW w:w="284" w:type="dxa"/>
          </w:tcPr>
          <w:p w14:paraId="30976D2B"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Pr>
          <w:p w14:paraId="3C43D1CE"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rPr>
            </w:pPr>
            <w:r w:rsidRPr="00267390">
              <w:rPr>
                <w:rFonts w:ascii="Times New Roman" w:hAnsi="Times New Roman" w:cs="Times New Roman"/>
                <w:sz w:val="24"/>
                <w:szCs w:val="24"/>
              </w:rPr>
              <w:t>1,707,200</w:t>
            </w:r>
          </w:p>
        </w:tc>
      </w:tr>
      <w:tr w:rsidR="004E756B" w:rsidRPr="00267390" w14:paraId="3A33514F" w14:textId="77777777" w:rsidTr="00F752FE">
        <w:tc>
          <w:tcPr>
            <w:tcW w:w="4253" w:type="dxa"/>
          </w:tcPr>
          <w:p w14:paraId="465B0CBF"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u w:val="single"/>
              </w:rPr>
              <w:t>Add:</w:t>
            </w:r>
            <w:r w:rsidRPr="00267390">
              <w:rPr>
                <w:rFonts w:ascii="Times New Roman" w:hAnsi="Times New Roman" w:cs="Times New Roman"/>
                <w:sz w:val="24"/>
                <w:szCs w:val="24"/>
              </w:rPr>
              <w:t xml:space="preserve"> Value of residence</w:t>
            </w:r>
          </w:p>
        </w:tc>
        <w:tc>
          <w:tcPr>
            <w:tcW w:w="1287" w:type="dxa"/>
            <w:tcBorders>
              <w:bottom w:val="single" w:sz="4" w:space="0" w:color="auto"/>
            </w:tcBorders>
          </w:tcPr>
          <w:p w14:paraId="2E04DF6B"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rPr>
            </w:pPr>
            <w:r w:rsidRPr="00267390">
              <w:rPr>
                <w:rFonts w:ascii="Times New Roman" w:hAnsi="Times New Roman" w:cs="Times New Roman"/>
                <w:sz w:val="24"/>
                <w:szCs w:val="24"/>
              </w:rPr>
              <w:t>-</w:t>
            </w:r>
          </w:p>
        </w:tc>
        <w:tc>
          <w:tcPr>
            <w:tcW w:w="284" w:type="dxa"/>
          </w:tcPr>
          <w:p w14:paraId="0BFBD228"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Borders>
              <w:bottom w:val="single" w:sz="4" w:space="0" w:color="auto"/>
            </w:tcBorders>
          </w:tcPr>
          <w:p w14:paraId="56BA0A8B"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rPr>
            </w:pPr>
            <w:r w:rsidRPr="00267390">
              <w:rPr>
                <w:rFonts w:ascii="Times New Roman" w:hAnsi="Times New Roman" w:cs="Times New Roman"/>
                <w:sz w:val="24"/>
                <w:szCs w:val="24"/>
              </w:rPr>
              <w:t>170,720</w:t>
            </w:r>
          </w:p>
        </w:tc>
      </w:tr>
      <w:tr w:rsidR="004E756B" w:rsidRPr="00267390" w14:paraId="0B81E269" w14:textId="77777777" w:rsidTr="00F752FE">
        <w:tc>
          <w:tcPr>
            <w:tcW w:w="4253" w:type="dxa"/>
          </w:tcPr>
          <w:p w14:paraId="5DC3233B"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rPr>
              <w:t>Assessable income</w:t>
            </w:r>
          </w:p>
        </w:tc>
        <w:tc>
          <w:tcPr>
            <w:tcW w:w="1287" w:type="dxa"/>
            <w:tcBorders>
              <w:top w:val="single" w:sz="4" w:space="0" w:color="auto"/>
            </w:tcBorders>
          </w:tcPr>
          <w:p w14:paraId="222B7EFA"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rPr>
            </w:pPr>
            <w:r w:rsidRPr="00267390">
              <w:rPr>
                <w:rFonts w:ascii="Times New Roman" w:hAnsi="Times New Roman" w:cs="Times New Roman"/>
                <w:sz w:val="24"/>
                <w:szCs w:val="24"/>
              </w:rPr>
              <w:t>931,200</w:t>
            </w:r>
          </w:p>
        </w:tc>
        <w:tc>
          <w:tcPr>
            <w:tcW w:w="284" w:type="dxa"/>
          </w:tcPr>
          <w:p w14:paraId="79B30FEA"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Borders>
              <w:top w:val="single" w:sz="4" w:space="0" w:color="auto"/>
            </w:tcBorders>
          </w:tcPr>
          <w:p w14:paraId="65766EB4"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u w:val="double"/>
              </w:rPr>
            </w:pPr>
            <w:r w:rsidRPr="00267390">
              <w:rPr>
                <w:rFonts w:ascii="Times New Roman" w:hAnsi="Times New Roman" w:cs="Times New Roman"/>
                <w:sz w:val="24"/>
                <w:szCs w:val="24"/>
                <w:u w:val="double"/>
              </w:rPr>
              <w:t>1,877,920</w:t>
            </w:r>
          </w:p>
        </w:tc>
      </w:tr>
      <w:tr w:rsidR="004E756B" w:rsidRPr="00267390" w14:paraId="1B9C6531" w14:textId="77777777" w:rsidTr="00F752FE">
        <w:tc>
          <w:tcPr>
            <w:tcW w:w="4253" w:type="dxa"/>
          </w:tcPr>
          <w:p w14:paraId="10D782A8"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u w:val="single"/>
              </w:rPr>
              <w:t>Less:</w:t>
            </w:r>
            <w:r w:rsidRPr="00267390">
              <w:rPr>
                <w:rFonts w:ascii="Times New Roman" w:hAnsi="Times New Roman" w:cs="Times New Roman"/>
                <w:sz w:val="24"/>
                <w:szCs w:val="24"/>
              </w:rPr>
              <w:t xml:space="preserve"> Basic allowance</w:t>
            </w:r>
          </w:p>
        </w:tc>
        <w:tc>
          <w:tcPr>
            <w:tcW w:w="1287" w:type="dxa"/>
          </w:tcPr>
          <w:p w14:paraId="36BC1676"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rPr>
            </w:pPr>
            <w:r w:rsidRPr="00267390">
              <w:rPr>
                <w:rFonts w:ascii="Times New Roman" w:hAnsi="Times New Roman" w:cs="Times New Roman"/>
                <w:sz w:val="24"/>
                <w:szCs w:val="24"/>
              </w:rPr>
              <w:t>108,000</w:t>
            </w:r>
          </w:p>
        </w:tc>
        <w:tc>
          <w:tcPr>
            <w:tcW w:w="284" w:type="dxa"/>
          </w:tcPr>
          <w:p w14:paraId="68B685E1"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Pr>
          <w:p w14:paraId="3D3B00D9"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rPr>
            </w:pPr>
          </w:p>
        </w:tc>
      </w:tr>
      <w:tr w:rsidR="004E756B" w:rsidRPr="00267390" w14:paraId="6CB3BE5E" w14:textId="77777777" w:rsidTr="00F752FE">
        <w:tc>
          <w:tcPr>
            <w:tcW w:w="4253" w:type="dxa"/>
          </w:tcPr>
          <w:p w14:paraId="59E2D2E7"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rPr>
              <w:t>Net Chargeable Income</w:t>
            </w:r>
          </w:p>
          <w:p w14:paraId="6DC1DA68"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p>
        </w:tc>
        <w:tc>
          <w:tcPr>
            <w:tcW w:w="1287" w:type="dxa"/>
          </w:tcPr>
          <w:p w14:paraId="40E4B69A"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u w:val="double"/>
              </w:rPr>
            </w:pPr>
            <w:r w:rsidRPr="00267390">
              <w:rPr>
                <w:rFonts w:ascii="Times New Roman" w:hAnsi="Times New Roman" w:cs="Times New Roman"/>
                <w:sz w:val="24"/>
                <w:szCs w:val="24"/>
                <w:u w:val="double"/>
              </w:rPr>
              <w:t>823,200</w:t>
            </w:r>
          </w:p>
        </w:tc>
        <w:tc>
          <w:tcPr>
            <w:tcW w:w="284" w:type="dxa"/>
          </w:tcPr>
          <w:p w14:paraId="213DFE4D"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Pr>
          <w:p w14:paraId="625186F8"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rPr>
            </w:pPr>
          </w:p>
        </w:tc>
      </w:tr>
      <w:tr w:rsidR="004E756B" w:rsidRPr="00267390" w14:paraId="082495BD" w14:textId="77777777" w:rsidTr="00F752FE">
        <w:tc>
          <w:tcPr>
            <w:tcW w:w="4253" w:type="dxa"/>
          </w:tcPr>
          <w:p w14:paraId="469B1A07"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rPr>
              <w:t>Tax payable thereon (at progressive rate)</w:t>
            </w:r>
          </w:p>
        </w:tc>
        <w:tc>
          <w:tcPr>
            <w:tcW w:w="1287" w:type="dxa"/>
          </w:tcPr>
          <w:p w14:paraId="47425E60"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u w:val="double"/>
              </w:rPr>
            </w:pPr>
            <w:r w:rsidRPr="00267390">
              <w:rPr>
                <w:rFonts w:ascii="Times New Roman" w:hAnsi="Times New Roman" w:cs="Times New Roman"/>
                <w:sz w:val="24"/>
                <w:szCs w:val="24"/>
                <w:u w:val="double"/>
              </w:rPr>
              <w:t>121,944</w:t>
            </w:r>
          </w:p>
        </w:tc>
        <w:tc>
          <w:tcPr>
            <w:tcW w:w="284" w:type="dxa"/>
          </w:tcPr>
          <w:p w14:paraId="582B6EED"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Pr>
          <w:p w14:paraId="154B6313"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rPr>
            </w:pPr>
          </w:p>
        </w:tc>
      </w:tr>
      <w:tr w:rsidR="004E756B" w:rsidRPr="00267390" w14:paraId="4AFDADAB" w14:textId="77777777" w:rsidTr="00F752FE">
        <w:tc>
          <w:tcPr>
            <w:tcW w:w="4253" w:type="dxa"/>
          </w:tcPr>
          <w:p w14:paraId="7E913239" w14:textId="77777777" w:rsidR="004E756B" w:rsidRPr="00267390" w:rsidRDefault="004E756B" w:rsidP="00362F72">
            <w:pPr>
              <w:pStyle w:val="a7"/>
              <w:overflowPunct w:val="0"/>
              <w:autoSpaceDE w:val="0"/>
              <w:autoSpaceDN w:val="0"/>
              <w:ind w:leftChars="7" w:left="15"/>
              <w:jc w:val="both"/>
              <w:rPr>
                <w:rFonts w:ascii="Times New Roman" w:hAnsi="Times New Roman" w:cs="Times New Roman"/>
                <w:sz w:val="24"/>
                <w:szCs w:val="24"/>
              </w:rPr>
            </w:pPr>
            <w:r w:rsidRPr="00267390">
              <w:rPr>
                <w:rFonts w:ascii="Times New Roman" w:hAnsi="Times New Roman" w:cs="Times New Roman"/>
                <w:sz w:val="24"/>
                <w:szCs w:val="24"/>
              </w:rPr>
              <w:t>Tax payable thereon (at standard rate)</w:t>
            </w:r>
          </w:p>
        </w:tc>
        <w:tc>
          <w:tcPr>
            <w:tcW w:w="1287" w:type="dxa"/>
          </w:tcPr>
          <w:p w14:paraId="2340A840" w14:textId="77777777" w:rsidR="004E756B" w:rsidRPr="00267390" w:rsidRDefault="004E756B" w:rsidP="00F752FE">
            <w:pPr>
              <w:pStyle w:val="a7"/>
              <w:overflowPunct w:val="0"/>
              <w:autoSpaceDE w:val="0"/>
              <w:autoSpaceDN w:val="0"/>
              <w:ind w:left="0" w:rightChars="18" w:right="40"/>
              <w:jc w:val="right"/>
              <w:rPr>
                <w:rFonts w:ascii="Times New Roman" w:hAnsi="Times New Roman" w:cs="Times New Roman"/>
                <w:sz w:val="24"/>
                <w:szCs w:val="24"/>
              </w:rPr>
            </w:pPr>
          </w:p>
        </w:tc>
        <w:tc>
          <w:tcPr>
            <w:tcW w:w="284" w:type="dxa"/>
          </w:tcPr>
          <w:p w14:paraId="02835654" w14:textId="77777777" w:rsidR="004E756B" w:rsidRPr="00267390" w:rsidRDefault="004E756B" w:rsidP="00D52329">
            <w:pPr>
              <w:pStyle w:val="a7"/>
              <w:overflowPunct w:val="0"/>
              <w:autoSpaceDE w:val="0"/>
              <w:autoSpaceDN w:val="0"/>
              <w:ind w:left="0"/>
              <w:jc w:val="right"/>
              <w:rPr>
                <w:rFonts w:ascii="Times New Roman" w:hAnsi="Times New Roman" w:cs="Times New Roman"/>
                <w:sz w:val="24"/>
                <w:szCs w:val="24"/>
              </w:rPr>
            </w:pPr>
          </w:p>
        </w:tc>
        <w:tc>
          <w:tcPr>
            <w:tcW w:w="1286" w:type="dxa"/>
          </w:tcPr>
          <w:p w14:paraId="0393750A" w14:textId="77777777" w:rsidR="004E756B" w:rsidRPr="00267390" w:rsidRDefault="004E756B" w:rsidP="00F752FE">
            <w:pPr>
              <w:pStyle w:val="a7"/>
              <w:overflowPunct w:val="0"/>
              <w:autoSpaceDE w:val="0"/>
              <w:autoSpaceDN w:val="0"/>
              <w:ind w:left="0" w:rightChars="50" w:right="110"/>
              <w:jc w:val="right"/>
              <w:rPr>
                <w:rFonts w:ascii="Times New Roman" w:hAnsi="Times New Roman" w:cs="Times New Roman"/>
                <w:sz w:val="24"/>
                <w:szCs w:val="24"/>
                <w:u w:val="double"/>
              </w:rPr>
            </w:pPr>
            <w:r w:rsidRPr="00267390">
              <w:rPr>
                <w:rFonts w:ascii="Times New Roman" w:hAnsi="Times New Roman" w:cs="Times New Roman"/>
                <w:sz w:val="24"/>
                <w:szCs w:val="24"/>
                <w:u w:val="double"/>
              </w:rPr>
              <w:t>269,688</w:t>
            </w:r>
          </w:p>
        </w:tc>
      </w:tr>
    </w:tbl>
    <w:p w14:paraId="084D4432" w14:textId="4C731491" w:rsidR="00BE4CC9" w:rsidRPr="00DF4532" w:rsidRDefault="00BE4CC9" w:rsidP="00DF4532">
      <w:pPr>
        <w:overflowPunct w:val="0"/>
        <w:autoSpaceDE w:val="0"/>
        <w:autoSpaceDN w:val="0"/>
        <w:spacing w:after="0" w:line="240" w:lineRule="auto"/>
        <w:rPr>
          <w:rFonts w:ascii="Times New Roman" w:hAnsi="Times New Roman" w:cs="Times New Roman"/>
          <w:sz w:val="24"/>
          <w:szCs w:val="24"/>
        </w:rPr>
      </w:pPr>
    </w:p>
    <w:p w14:paraId="3A74CF36" w14:textId="77777777" w:rsidR="00BE4CC9" w:rsidRPr="00267390" w:rsidRDefault="00BE4CC9" w:rsidP="00267390">
      <w:pPr>
        <w:pStyle w:val="a7"/>
        <w:overflowPunct w:val="0"/>
        <w:autoSpaceDE w:val="0"/>
        <w:autoSpaceDN w:val="0"/>
        <w:spacing w:after="0" w:line="240" w:lineRule="auto"/>
        <w:rPr>
          <w:rFonts w:ascii="Times New Roman" w:hAnsi="Times New Roman" w:cs="Times New Roman"/>
          <w:sz w:val="24"/>
          <w:szCs w:val="24"/>
        </w:rPr>
      </w:pPr>
    </w:p>
    <w:p w14:paraId="69AE2C8B" w14:textId="77777777" w:rsidR="005B4A21" w:rsidRPr="00267390" w:rsidRDefault="005B4A21" w:rsidP="00362F7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In coming to this conclusion, the following were considered:</w:t>
      </w:r>
    </w:p>
    <w:p w14:paraId="59EFC9F4" w14:textId="77777777" w:rsidR="005B4A21" w:rsidRPr="00267390" w:rsidRDefault="005B4A21" w:rsidP="00267390">
      <w:pPr>
        <w:pStyle w:val="a7"/>
        <w:overflowPunct w:val="0"/>
        <w:autoSpaceDE w:val="0"/>
        <w:autoSpaceDN w:val="0"/>
        <w:spacing w:after="0" w:line="240" w:lineRule="auto"/>
        <w:ind w:left="1080"/>
        <w:jc w:val="both"/>
        <w:rPr>
          <w:rFonts w:ascii="Times New Roman" w:hAnsi="Times New Roman" w:cs="Times New Roman"/>
          <w:sz w:val="24"/>
          <w:szCs w:val="24"/>
        </w:rPr>
      </w:pPr>
    </w:p>
    <w:p w14:paraId="5F238BCD" w14:textId="1C566818" w:rsidR="00BF796A" w:rsidRPr="00267390" w:rsidRDefault="00BA258D" w:rsidP="00362F72">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Company confirmed that the Appellant was appointed as its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to comply with the statutory requirement of the Companies Ordinance and in no other capacity.  The Company also confirmed that the remuneration received by the Appellant was in the nature of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fee</w:t>
      </w:r>
      <w:r w:rsidR="00BF796A" w:rsidRPr="00267390">
        <w:rPr>
          <w:rFonts w:ascii="Times New Roman" w:hAnsi="Times New Roman" w:cs="Times New Roman"/>
          <w:sz w:val="24"/>
          <w:szCs w:val="24"/>
        </w:rPr>
        <w:t>.</w:t>
      </w:r>
    </w:p>
    <w:p w14:paraId="71B72278" w14:textId="77777777" w:rsidR="00BA258D" w:rsidRPr="00267390" w:rsidRDefault="00BA258D" w:rsidP="00362F72">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9B23E1F" w14:textId="03CE5AA3" w:rsidR="00E56902" w:rsidRPr="00267390" w:rsidRDefault="00BA258D" w:rsidP="00362F72">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did not enter into any employment contract showing the terms of his appointment as an employed </w:t>
      </w:r>
      <w:r w:rsidR="00F46889">
        <w:rPr>
          <w:rFonts w:ascii="Times New Roman" w:eastAsia="新細明體" w:hAnsi="Times New Roman" w:cs="Times New Roman"/>
          <w:sz w:val="24"/>
          <w:szCs w:val="24"/>
          <w:lang w:eastAsia="zh-TW"/>
        </w:rPr>
        <w:t xml:space="preserve">Position </w:t>
      </w:r>
      <w:r w:rsidR="000E5296">
        <w:rPr>
          <w:rFonts w:ascii="Times New Roman" w:eastAsia="新細明體" w:hAnsi="Times New Roman" w:cs="Times New Roman"/>
          <w:sz w:val="24"/>
          <w:szCs w:val="24"/>
          <w:lang w:eastAsia="zh-TW"/>
        </w:rPr>
        <w:t>D</w:t>
      </w:r>
      <w:r w:rsidRPr="00267390">
        <w:rPr>
          <w:rFonts w:ascii="Times New Roman" w:hAnsi="Times New Roman" w:cs="Times New Roman"/>
          <w:sz w:val="24"/>
          <w:szCs w:val="24"/>
        </w:rPr>
        <w:t xml:space="preserve"> with the Company.  The emails and notes of presentations showed that the Appellant performed managerial and strategic functions of the Company.  However, the documents could not indicate whether the Appellant performed such functions as an employed </w:t>
      </w:r>
      <w:r w:rsidR="00F46889">
        <w:rPr>
          <w:rFonts w:ascii="Times New Roman" w:eastAsia="新細明體" w:hAnsi="Times New Roman" w:cs="Times New Roman"/>
          <w:sz w:val="24"/>
          <w:szCs w:val="24"/>
          <w:lang w:eastAsia="zh-TW"/>
        </w:rPr>
        <w:t xml:space="preserve">Position </w:t>
      </w:r>
      <w:r w:rsidR="000E5296">
        <w:rPr>
          <w:rFonts w:ascii="Times New Roman" w:eastAsia="新細明體" w:hAnsi="Times New Roman" w:cs="Times New Roman"/>
          <w:sz w:val="24"/>
          <w:szCs w:val="24"/>
          <w:lang w:eastAsia="zh-TW"/>
        </w:rPr>
        <w:t>D</w:t>
      </w:r>
      <w:r w:rsidRPr="00267390">
        <w:rPr>
          <w:rFonts w:ascii="Times New Roman" w:hAnsi="Times New Roman" w:cs="Times New Roman"/>
          <w:sz w:val="24"/>
          <w:szCs w:val="24"/>
        </w:rPr>
        <w:t xml:space="preserve"> or as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of the Company.</w:t>
      </w:r>
    </w:p>
    <w:p w14:paraId="6605EDB9" w14:textId="77777777" w:rsidR="00E56902" w:rsidRPr="00267390" w:rsidRDefault="00E56902"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0C7DB078" w14:textId="2BC25B7E" w:rsidR="00E56902" w:rsidRPr="00267390" w:rsidRDefault="00BA258D" w:rsidP="00362F72">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tried to demonstrate that he was remunerated by a bonus in order to support his claim that he was an employed </w:t>
      </w:r>
      <w:r w:rsidR="00DE67AE">
        <w:rPr>
          <w:rFonts w:ascii="Times New Roman" w:hAnsi="Times New Roman" w:cs="Times New Roman"/>
          <w:sz w:val="24"/>
          <w:szCs w:val="24"/>
        </w:rPr>
        <w:t xml:space="preserve">Position </w:t>
      </w:r>
      <w:r w:rsidR="000E5296">
        <w:rPr>
          <w:rFonts w:ascii="Times New Roman" w:hAnsi="Times New Roman" w:cs="Times New Roman"/>
          <w:sz w:val="24"/>
          <w:szCs w:val="24"/>
        </w:rPr>
        <w:t>D</w:t>
      </w:r>
      <w:r w:rsidRPr="00267390">
        <w:rPr>
          <w:rFonts w:ascii="Times New Roman" w:hAnsi="Times New Roman" w:cs="Times New Roman"/>
          <w:sz w:val="24"/>
          <w:szCs w:val="24"/>
        </w:rPr>
        <w:t xml:space="preserve"> remunerated according to his performance.  It is noted that the amount of the Appellant’s share of management fee stated in the Memorandum did not match with the amount of the alleged bonus.  There was no evidence showing that the management fee was bonus received by the Appellant in the capacity of any employed </w:t>
      </w:r>
      <w:r w:rsidR="00F46889">
        <w:rPr>
          <w:rFonts w:ascii="Times New Roman" w:eastAsia="新細明體" w:hAnsi="Times New Roman" w:cs="Times New Roman"/>
          <w:sz w:val="24"/>
          <w:szCs w:val="24"/>
          <w:lang w:eastAsia="zh-TW"/>
        </w:rPr>
        <w:t xml:space="preserve">Position </w:t>
      </w:r>
      <w:r w:rsidR="000E5296">
        <w:rPr>
          <w:rFonts w:ascii="Times New Roman" w:eastAsia="新細明體" w:hAnsi="Times New Roman" w:cs="Times New Roman"/>
          <w:sz w:val="24"/>
          <w:szCs w:val="24"/>
          <w:lang w:eastAsia="zh-TW"/>
        </w:rPr>
        <w:t>D</w:t>
      </w:r>
      <w:r w:rsidRPr="00267390">
        <w:rPr>
          <w:rFonts w:ascii="Times New Roman" w:hAnsi="Times New Roman" w:cs="Times New Roman"/>
          <w:sz w:val="24"/>
          <w:szCs w:val="24"/>
        </w:rPr>
        <w:t>.</w:t>
      </w:r>
    </w:p>
    <w:p w14:paraId="4CE7B267" w14:textId="77777777" w:rsidR="00E56902" w:rsidRPr="00267390" w:rsidRDefault="00E56902"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6FB3E5D8" w14:textId="065F9B13" w:rsidR="00E56902" w:rsidRPr="00267390" w:rsidRDefault="00BA258D" w:rsidP="00362F72">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Although the other two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s did not receive any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’s fee from the Company, it does not necessarily follow that the Appellant did not receive any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’s fee.  Under the Articles o</w:t>
      </w:r>
      <w:r w:rsidR="00D52329">
        <w:rPr>
          <w:rFonts w:ascii="Times New Roman" w:hAnsi="Times New Roman" w:cs="Times New Roman"/>
          <w:sz w:val="24"/>
          <w:szCs w:val="24"/>
        </w:rPr>
        <w:t xml:space="preserve">f Association of the Company,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was entitled to receive remuneration as determined by the Board.  The audited financial statements disclosed that the Company did pay emoluments to its </w:t>
      </w:r>
      <w:r w:rsidR="00B35246">
        <w:rPr>
          <w:rFonts w:ascii="Times New Roman" w:hAnsi="Times New Roman" w:cs="Times New Roman"/>
          <w:sz w:val="24"/>
          <w:szCs w:val="24"/>
        </w:rPr>
        <w:t>Position A</w:t>
      </w:r>
      <w:r w:rsidRPr="00267390">
        <w:rPr>
          <w:rFonts w:ascii="Times New Roman" w:hAnsi="Times New Roman" w:cs="Times New Roman"/>
          <w:sz w:val="24"/>
          <w:szCs w:val="24"/>
        </w:rPr>
        <w:t>s.</w:t>
      </w:r>
    </w:p>
    <w:p w14:paraId="638573CC" w14:textId="77777777" w:rsidR="00E56902" w:rsidRPr="00267390" w:rsidRDefault="00E56902"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11B83B58" w14:textId="77777777" w:rsidR="00E56902" w:rsidRPr="00267390" w:rsidRDefault="00BA258D" w:rsidP="00362F72">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total amount of remuneration accrued to the Appellant showed in the breakdown provided by the Company corresponded with the revised Employer’s Return for the year of assessment 2011/12 and the audited financial statements for the period ended 31 December 2011.  </w:t>
      </w:r>
    </w:p>
    <w:p w14:paraId="63C95776" w14:textId="77777777" w:rsidR="00E56902" w:rsidRPr="00267390" w:rsidRDefault="00E56902"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3E2D486C" w14:textId="484C190B" w:rsidR="00E56902" w:rsidRPr="00267390" w:rsidRDefault="00A90EC5" w:rsidP="00362F72">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In relation to the location of the Appellant’s office with the Company, it was held that fees paid to persons who hold the office of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of a corporation whose central management and control are exercised in Hong Kong, are income arising in or derived from Hong Kong and chargeable to Salaries Tax under section 8(1)(a) o</w:t>
      </w:r>
      <w:r w:rsidR="00F46889">
        <w:rPr>
          <w:rFonts w:ascii="Times New Roman" w:hAnsi="Times New Roman" w:cs="Times New Roman"/>
          <w:sz w:val="24"/>
          <w:szCs w:val="24"/>
        </w:rPr>
        <w:t>f</w:t>
      </w:r>
      <w:r w:rsidRPr="00267390">
        <w:rPr>
          <w:rFonts w:ascii="Times New Roman" w:hAnsi="Times New Roman" w:cs="Times New Roman"/>
          <w:sz w:val="24"/>
          <w:szCs w:val="24"/>
        </w:rPr>
        <w:t xml:space="preserve"> the Ordinance irrespective of where the person resides.  This is because the office of </w:t>
      </w:r>
      <w:r w:rsidR="00F46889">
        <w:rPr>
          <w:rFonts w:ascii="Times New Roman" w:eastAsia="新細明體" w:hAnsi="Times New Roman" w:cs="Times New Roman"/>
          <w:sz w:val="24"/>
          <w:szCs w:val="24"/>
          <w:lang w:eastAsia="zh-TW"/>
        </w:rPr>
        <w:t>Position A</w:t>
      </w:r>
      <w:r w:rsidRPr="00267390">
        <w:rPr>
          <w:rFonts w:ascii="Times New Roman" w:hAnsi="Times New Roman" w:cs="Times New Roman"/>
          <w:sz w:val="24"/>
          <w:szCs w:val="24"/>
        </w:rPr>
        <w:t xml:space="preserve"> of a corporation is located in a place where the central management and control of the corporation is exercised (</w:t>
      </w:r>
      <w:r w:rsidRPr="00F46889">
        <w:rPr>
          <w:rFonts w:ascii="Times New Roman" w:hAnsi="Times New Roman" w:cs="Times New Roman"/>
          <w:bCs/>
          <w:sz w:val="24"/>
          <w:szCs w:val="24"/>
          <w:u w:val="single"/>
        </w:rPr>
        <w:t>McMillan</w:t>
      </w:r>
      <w:r w:rsidRPr="00267390">
        <w:rPr>
          <w:rFonts w:ascii="Times New Roman" w:hAnsi="Times New Roman" w:cs="Times New Roman"/>
          <w:sz w:val="24"/>
          <w:szCs w:val="24"/>
        </w:rPr>
        <w:t xml:space="preserve">).  If an office is located in Hong Kong, any fees derived from the office can be said to arise in Hong Kong.  The exemption under sections </w:t>
      </w:r>
      <w:r w:rsidRPr="00267390">
        <w:rPr>
          <w:rFonts w:ascii="Times New Roman" w:hAnsi="Times New Roman" w:cs="Times New Roman"/>
          <w:sz w:val="24"/>
          <w:szCs w:val="24"/>
        </w:rPr>
        <w:lastRenderedPageBreak/>
        <w:t xml:space="preserve">8(1A)(b)(ii) and section 8(1B) of the Ordinance has no application to </w:t>
      </w:r>
      <w:r w:rsidR="00B35246">
        <w:rPr>
          <w:rFonts w:ascii="Times New Roman" w:hAnsi="Times New Roman" w:cs="Times New Roman"/>
          <w:sz w:val="24"/>
          <w:szCs w:val="24"/>
        </w:rPr>
        <w:t>Position A</w:t>
      </w:r>
      <w:r w:rsidRPr="00267390">
        <w:rPr>
          <w:rFonts w:ascii="Times New Roman" w:hAnsi="Times New Roman" w:cs="Times New Roman"/>
          <w:sz w:val="24"/>
          <w:szCs w:val="24"/>
        </w:rPr>
        <w:t>’s fees.</w:t>
      </w:r>
    </w:p>
    <w:p w14:paraId="6A40290E" w14:textId="77777777" w:rsidR="00E56902" w:rsidRPr="00267390" w:rsidRDefault="00E56902"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0B34D97F" w14:textId="0937DFA4" w:rsidR="00A90EC5" w:rsidRPr="007034D1" w:rsidRDefault="00A90EC5" w:rsidP="007034D1">
      <w:pPr>
        <w:pStyle w:val="a7"/>
        <w:numPr>
          <w:ilvl w:val="0"/>
          <w:numId w:val="20"/>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Company was incorporated in Hong Kong.  It maintained a principal place of business in Hong Kong and applied for a business registration in Hong Kong.  It held board meetings and opened bank accounts in Hong Kong.  The Company also filed its Profits Tax </w:t>
      </w:r>
      <w:r w:rsidR="000E5296">
        <w:rPr>
          <w:rFonts w:ascii="Times New Roman" w:hAnsi="Times New Roman" w:cs="Times New Roman"/>
          <w:sz w:val="24"/>
          <w:szCs w:val="24"/>
        </w:rPr>
        <w:t>R</w:t>
      </w:r>
      <w:r w:rsidRPr="00267390">
        <w:rPr>
          <w:rFonts w:ascii="Times New Roman" w:hAnsi="Times New Roman" w:cs="Times New Roman"/>
          <w:sz w:val="24"/>
          <w:szCs w:val="24"/>
        </w:rPr>
        <w:t xml:space="preserve">eturn, audited financial statements and Employer’s Returns to the IRD.  The central management and control of the Company was exercised in Hong Kong.  In such </w:t>
      </w:r>
      <w:r w:rsidR="00343E66" w:rsidRPr="00267390">
        <w:rPr>
          <w:rFonts w:ascii="Times New Roman" w:hAnsi="Times New Roman" w:cs="Times New Roman"/>
          <w:sz w:val="24"/>
          <w:szCs w:val="24"/>
        </w:rPr>
        <w:t xml:space="preserve">circumstances, the Appellant’s office of </w:t>
      </w:r>
      <w:r w:rsidR="00F46889">
        <w:rPr>
          <w:rFonts w:ascii="Times New Roman" w:eastAsia="新細明體" w:hAnsi="Times New Roman" w:cs="Times New Roman"/>
          <w:sz w:val="24"/>
          <w:szCs w:val="24"/>
          <w:lang w:eastAsia="zh-TW"/>
        </w:rPr>
        <w:t>Position A</w:t>
      </w:r>
      <w:r w:rsidR="00343E66" w:rsidRPr="00267390">
        <w:rPr>
          <w:rFonts w:ascii="Times New Roman" w:hAnsi="Times New Roman" w:cs="Times New Roman"/>
          <w:sz w:val="24"/>
          <w:szCs w:val="24"/>
        </w:rPr>
        <w:t xml:space="preserve"> with the Company was located in Hong Kong.</w:t>
      </w:r>
    </w:p>
    <w:p w14:paraId="05888347" w14:textId="61A84A2F" w:rsidR="00F467E8" w:rsidRDefault="00F467E8" w:rsidP="00267390">
      <w:pPr>
        <w:pStyle w:val="a7"/>
        <w:overflowPunct w:val="0"/>
        <w:autoSpaceDE w:val="0"/>
        <w:autoSpaceDN w:val="0"/>
        <w:spacing w:after="0" w:line="240" w:lineRule="auto"/>
        <w:ind w:left="1080"/>
        <w:jc w:val="both"/>
        <w:rPr>
          <w:rFonts w:ascii="Times New Roman" w:hAnsi="Times New Roman" w:cs="Times New Roman"/>
          <w:sz w:val="24"/>
          <w:szCs w:val="24"/>
        </w:rPr>
      </w:pPr>
    </w:p>
    <w:p w14:paraId="6120FFBA" w14:textId="77777777" w:rsidR="00343E66" w:rsidRPr="00267390" w:rsidRDefault="00343E66"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Oral evidence of the Appellant</w:t>
      </w:r>
    </w:p>
    <w:p w14:paraId="49FF609B" w14:textId="77777777" w:rsidR="00343E66" w:rsidRPr="00267390" w:rsidRDefault="00343E66" w:rsidP="00267390">
      <w:pPr>
        <w:kinsoku w:val="0"/>
        <w:overflowPunct w:val="0"/>
        <w:autoSpaceDE w:val="0"/>
        <w:autoSpaceDN w:val="0"/>
        <w:adjustRightInd w:val="0"/>
        <w:spacing w:after="0" w:line="240" w:lineRule="auto"/>
        <w:rPr>
          <w:rFonts w:ascii="Times New Roman" w:hAnsi="Times New Roman" w:cs="Times New Roman"/>
          <w:b/>
          <w:bCs/>
          <w:sz w:val="24"/>
          <w:szCs w:val="24"/>
        </w:rPr>
      </w:pPr>
    </w:p>
    <w:p w14:paraId="6529F292" w14:textId="6E352BDE" w:rsidR="00343E66" w:rsidRPr="00267390" w:rsidRDefault="00343E66" w:rsidP="00362F7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During the hearing, the Appellant </w:t>
      </w:r>
      <w:r w:rsidR="00362F72">
        <w:rPr>
          <w:rFonts w:ascii="Times New Roman" w:hAnsi="Times New Roman" w:cs="Times New Roman"/>
          <w:sz w:val="24"/>
          <w:szCs w:val="24"/>
        </w:rPr>
        <w:t>and Mr</w:t>
      </w:r>
      <w:r w:rsidR="0008774E" w:rsidRPr="00267390">
        <w:rPr>
          <w:rFonts w:ascii="Times New Roman" w:hAnsi="Times New Roman" w:cs="Times New Roman"/>
          <w:sz w:val="24"/>
          <w:szCs w:val="24"/>
        </w:rPr>
        <w:t xml:space="preserve"> K, the sole employee of the Company who was </w:t>
      </w:r>
      <w:r w:rsidR="006D604A" w:rsidRPr="00267390">
        <w:rPr>
          <w:rFonts w:ascii="Times New Roman" w:hAnsi="Times New Roman" w:cs="Times New Roman"/>
          <w:sz w:val="24"/>
          <w:szCs w:val="24"/>
        </w:rPr>
        <w:t>based</w:t>
      </w:r>
      <w:r w:rsidR="0008774E" w:rsidRPr="00267390">
        <w:rPr>
          <w:rFonts w:ascii="Times New Roman" w:hAnsi="Times New Roman" w:cs="Times New Roman"/>
          <w:sz w:val="24"/>
          <w:szCs w:val="24"/>
        </w:rPr>
        <w:t xml:space="preserve"> in Hong Kong at the material times gave oral evidence by video conferencing </w:t>
      </w:r>
      <w:r w:rsidRPr="00267390">
        <w:rPr>
          <w:rFonts w:ascii="Times New Roman" w:hAnsi="Times New Roman" w:cs="Times New Roman"/>
          <w:sz w:val="24"/>
          <w:szCs w:val="24"/>
        </w:rPr>
        <w:t>and was cross-examined thereon.  Some of that evidence related to the agreed facts and we will not necessarily repeat them here.  The following salient points emerged:</w:t>
      </w:r>
    </w:p>
    <w:p w14:paraId="154BCA32" w14:textId="77777777" w:rsidR="00343E66" w:rsidRPr="00267390" w:rsidRDefault="00343E66" w:rsidP="00267390">
      <w:pPr>
        <w:pStyle w:val="a7"/>
        <w:overflowPunct w:val="0"/>
        <w:autoSpaceDE w:val="0"/>
        <w:autoSpaceDN w:val="0"/>
        <w:spacing w:after="0" w:line="240" w:lineRule="auto"/>
        <w:jc w:val="both"/>
        <w:rPr>
          <w:rFonts w:ascii="Times New Roman" w:hAnsi="Times New Roman" w:cs="Times New Roman"/>
          <w:sz w:val="24"/>
          <w:szCs w:val="24"/>
        </w:rPr>
      </w:pPr>
    </w:p>
    <w:p w14:paraId="17989D02" w14:textId="48C05766" w:rsidR="000C2769" w:rsidRPr="00267390" w:rsidRDefault="000C2769"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audited report of the Company dated 10 August 2012 was signed by the </w:t>
      </w:r>
      <w:r w:rsidR="00C26A71" w:rsidRPr="00267390">
        <w:rPr>
          <w:rFonts w:ascii="Times New Roman" w:hAnsi="Times New Roman" w:cs="Times New Roman"/>
          <w:sz w:val="24"/>
          <w:szCs w:val="24"/>
        </w:rPr>
        <w:t xml:space="preserve">chairman of the Company, i.e., the </w:t>
      </w:r>
      <w:r w:rsidRPr="00267390">
        <w:rPr>
          <w:rFonts w:ascii="Times New Roman" w:hAnsi="Times New Roman" w:cs="Times New Roman"/>
          <w:sz w:val="24"/>
          <w:szCs w:val="24"/>
        </w:rPr>
        <w:t>Appellant</w:t>
      </w:r>
      <w:r w:rsidR="00C26A71" w:rsidRPr="00267390">
        <w:rPr>
          <w:rFonts w:ascii="Times New Roman" w:hAnsi="Times New Roman" w:cs="Times New Roman"/>
          <w:sz w:val="24"/>
          <w:szCs w:val="24"/>
        </w:rPr>
        <w:t xml:space="preserve">’s father.  It stated </w:t>
      </w:r>
      <w:r w:rsidR="00362F72">
        <w:rPr>
          <w:rFonts w:ascii="Times New Roman" w:hAnsi="Times New Roman" w:cs="Times New Roman"/>
          <w:sz w:val="24"/>
          <w:szCs w:val="24"/>
        </w:rPr>
        <w:t>‘</w:t>
      </w:r>
      <w:r w:rsidR="00F46889">
        <w:rPr>
          <w:rFonts w:ascii="Times New Roman" w:eastAsia="新細明體" w:hAnsi="Times New Roman" w:cs="Times New Roman"/>
          <w:sz w:val="24"/>
          <w:szCs w:val="24"/>
          <w:lang w:eastAsia="zh-TW"/>
        </w:rPr>
        <w:t>Position A</w:t>
      </w:r>
      <w:r w:rsidR="00C26A71" w:rsidRPr="00267390">
        <w:rPr>
          <w:rFonts w:ascii="Times New Roman" w:hAnsi="Times New Roman" w:cs="Times New Roman"/>
          <w:sz w:val="24"/>
          <w:szCs w:val="24"/>
        </w:rPr>
        <w:t>’s emoluments</w:t>
      </w:r>
      <w:r w:rsidR="00362F72">
        <w:rPr>
          <w:rFonts w:ascii="Times New Roman" w:hAnsi="Times New Roman" w:cs="Times New Roman"/>
          <w:sz w:val="24"/>
          <w:szCs w:val="24"/>
        </w:rPr>
        <w:t>’</w:t>
      </w:r>
      <w:r w:rsidR="00C26A71" w:rsidRPr="00267390">
        <w:rPr>
          <w:rFonts w:ascii="Times New Roman" w:hAnsi="Times New Roman" w:cs="Times New Roman"/>
          <w:sz w:val="24"/>
          <w:szCs w:val="24"/>
        </w:rPr>
        <w:t xml:space="preserve"> of HK$2,328,000 and </w:t>
      </w:r>
      <w:r w:rsidR="00362F72">
        <w:rPr>
          <w:rFonts w:ascii="Times New Roman" w:hAnsi="Times New Roman" w:cs="Times New Roman"/>
          <w:sz w:val="24"/>
          <w:szCs w:val="24"/>
        </w:rPr>
        <w:t>‘</w:t>
      </w:r>
      <w:r w:rsidR="00C26A71" w:rsidRPr="00267390">
        <w:rPr>
          <w:rFonts w:ascii="Times New Roman" w:hAnsi="Times New Roman" w:cs="Times New Roman"/>
          <w:sz w:val="24"/>
          <w:szCs w:val="24"/>
        </w:rPr>
        <w:t>salaries and allowance</w:t>
      </w:r>
      <w:r w:rsidR="00362F72">
        <w:rPr>
          <w:rFonts w:ascii="Times New Roman" w:hAnsi="Times New Roman" w:cs="Times New Roman"/>
          <w:sz w:val="24"/>
          <w:szCs w:val="24"/>
        </w:rPr>
        <w:t>’</w:t>
      </w:r>
      <w:r w:rsidR="00C26A71" w:rsidRPr="00267390">
        <w:rPr>
          <w:rFonts w:ascii="Times New Roman" w:hAnsi="Times New Roman" w:cs="Times New Roman"/>
          <w:sz w:val="24"/>
          <w:szCs w:val="24"/>
        </w:rPr>
        <w:t xml:space="preserve"> of HK$675,152.  The Appellant</w:t>
      </w:r>
      <w:r w:rsidRPr="00267390">
        <w:rPr>
          <w:rFonts w:ascii="Times New Roman" w:hAnsi="Times New Roman" w:cs="Times New Roman"/>
          <w:sz w:val="24"/>
          <w:szCs w:val="24"/>
        </w:rPr>
        <w:t xml:space="preserve"> argued that the report was by nature imperfect.  </w:t>
      </w:r>
    </w:p>
    <w:p w14:paraId="54CC1C15" w14:textId="77777777" w:rsidR="000C2769" w:rsidRPr="00267390" w:rsidRDefault="000C2769"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355E40F9" w14:textId="1BBB0AF7" w:rsidR="000C2769" w:rsidRPr="00267390" w:rsidRDefault="003F66EF"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Notwithstanding the Appellant’s letter dated 26 February 2013 stating that he received </w:t>
      </w:r>
      <w:r w:rsidR="00362F72">
        <w:rPr>
          <w:rFonts w:ascii="Times New Roman" w:hAnsi="Times New Roman" w:cs="Times New Roman"/>
          <w:sz w:val="24"/>
          <w:szCs w:val="24"/>
        </w:rPr>
        <w:t>‘</w:t>
      </w:r>
      <w:r w:rsidR="00F46889" w:rsidRPr="002F2883">
        <w:rPr>
          <w:rFonts w:ascii="Times New Roman" w:hAnsi="Times New Roman" w:cs="Times New Roman"/>
          <w:iCs/>
          <w:sz w:val="24"/>
          <w:szCs w:val="24"/>
        </w:rPr>
        <w:t>Position A</w:t>
      </w:r>
      <w:r w:rsidRPr="002F2883">
        <w:rPr>
          <w:rFonts w:ascii="Times New Roman" w:hAnsi="Times New Roman" w:cs="Times New Roman"/>
          <w:iCs/>
          <w:sz w:val="24"/>
          <w:szCs w:val="24"/>
        </w:rPr>
        <w:t xml:space="preserve"> fee</w:t>
      </w:r>
      <w:r w:rsidR="00362F72">
        <w:rPr>
          <w:rFonts w:ascii="Times New Roman" w:hAnsi="Times New Roman" w:cs="Times New Roman"/>
          <w:sz w:val="24"/>
          <w:szCs w:val="24"/>
        </w:rPr>
        <w:t>’</w:t>
      </w:r>
      <w:r w:rsidR="005B558F" w:rsidRPr="00267390">
        <w:rPr>
          <w:rFonts w:ascii="Times New Roman" w:hAnsi="Times New Roman" w:cs="Times New Roman"/>
          <w:sz w:val="24"/>
          <w:szCs w:val="24"/>
        </w:rPr>
        <w:t>, the Appellant alleged that a</w:t>
      </w:r>
      <w:r w:rsidR="00B8783F" w:rsidRPr="00267390">
        <w:rPr>
          <w:rFonts w:ascii="Times New Roman" w:hAnsi="Times New Roman" w:cs="Times New Roman"/>
          <w:sz w:val="24"/>
          <w:szCs w:val="24"/>
        </w:rPr>
        <w:t xml:space="preserve">t the material times, it </w:t>
      </w:r>
      <w:r w:rsidR="005B558F" w:rsidRPr="00267390">
        <w:rPr>
          <w:rFonts w:ascii="Times New Roman" w:hAnsi="Times New Roman" w:cs="Times New Roman"/>
          <w:sz w:val="24"/>
          <w:szCs w:val="24"/>
        </w:rPr>
        <w:t xml:space="preserve">did not come </w:t>
      </w:r>
      <w:r w:rsidR="00B8783F" w:rsidRPr="00267390">
        <w:rPr>
          <w:rFonts w:ascii="Times New Roman" w:hAnsi="Times New Roman" w:cs="Times New Roman"/>
          <w:sz w:val="24"/>
          <w:szCs w:val="24"/>
        </w:rPr>
        <w:t xml:space="preserve">across </w:t>
      </w:r>
      <w:r w:rsidR="005B558F" w:rsidRPr="00267390">
        <w:rPr>
          <w:rFonts w:ascii="Times New Roman" w:hAnsi="Times New Roman" w:cs="Times New Roman"/>
          <w:sz w:val="24"/>
          <w:szCs w:val="24"/>
        </w:rPr>
        <w:t>his</w:t>
      </w:r>
      <w:r w:rsidR="00B8783F" w:rsidRPr="00267390">
        <w:rPr>
          <w:rFonts w:ascii="Times New Roman" w:hAnsi="Times New Roman" w:cs="Times New Roman"/>
          <w:sz w:val="24"/>
          <w:szCs w:val="24"/>
        </w:rPr>
        <w:t xml:space="preserve"> mind that he should have been employed as the </w:t>
      </w:r>
      <w:r w:rsidR="00F46889">
        <w:rPr>
          <w:rFonts w:ascii="Times New Roman" w:hAnsi="Times New Roman" w:cs="Times New Roman"/>
          <w:sz w:val="24"/>
          <w:szCs w:val="24"/>
        </w:rPr>
        <w:t xml:space="preserve">‘Position </w:t>
      </w:r>
      <w:r w:rsidR="00EB1697">
        <w:rPr>
          <w:rFonts w:ascii="Times New Roman" w:hAnsi="Times New Roman" w:cs="Times New Roman"/>
          <w:sz w:val="24"/>
          <w:szCs w:val="24"/>
        </w:rPr>
        <w:t>L</w:t>
      </w:r>
      <w:r w:rsidR="00F46889">
        <w:rPr>
          <w:rFonts w:ascii="Times New Roman" w:hAnsi="Times New Roman" w:cs="Times New Roman"/>
          <w:sz w:val="24"/>
          <w:szCs w:val="24"/>
        </w:rPr>
        <w:t>’</w:t>
      </w:r>
      <w:r w:rsidR="00B8783F" w:rsidRPr="00267390">
        <w:rPr>
          <w:rFonts w:ascii="Times New Roman" w:hAnsi="Times New Roman" w:cs="Times New Roman"/>
          <w:sz w:val="24"/>
          <w:szCs w:val="24"/>
        </w:rPr>
        <w:t xml:space="preserve"> (</w:t>
      </w:r>
      <w:r w:rsidR="004125E2" w:rsidRPr="00267390">
        <w:rPr>
          <w:rFonts w:ascii="Times New Roman" w:hAnsi="Times New Roman" w:cs="Times New Roman"/>
          <w:sz w:val="24"/>
          <w:szCs w:val="24"/>
        </w:rPr>
        <w:t xml:space="preserve">income from employment would be exempt from Salaries Tax by virtue of the </w:t>
      </w:r>
      <w:r w:rsidR="00971E46" w:rsidRPr="00267390">
        <w:rPr>
          <w:rFonts w:ascii="Times New Roman" w:hAnsi="Times New Roman" w:cs="Times New Roman"/>
          <w:sz w:val="24"/>
          <w:szCs w:val="24"/>
        </w:rPr>
        <w:t>6</w:t>
      </w:r>
      <w:r w:rsidR="00B8783F" w:rsidRPr="00267390">
        <w:rPr>
          <w:rFonts w:ascii="Times New Roman" w:hAnsi="Times New Roman" w:cs="Times New Roman"/>
          <w:sz w:val="24"/>
          <w:szCs w:val="24"/>
        </w:rPr>
        <w:t>0</w:t>
      </w:r>
      <w:r w:rsidR="004125E2" w:rsidRPr="00267390">
        <w:rPr>
          <w:rFonts w:ascii="Times New Roman" w:hAnsi="Times New Roman" w:cs="Times New Roman"/>
          <w:sz w:val="24"/>
          <w:szCs w:val="24"/>
        </w:rPr>
        <w:t>-</w:t>
      </w:r>
      <w:r w:rsidR="00B8783F" w:rsidRPr="00267390">
        <w:rPr>
          <w:rFonts w:ascii="Times New Roman" w:hAnsi="Times New Roman" w:cs="Times New Roman"/>
          <w:sz w:val="24"/>
          <w:szCs w:val="24"/>
        </w:rPr>
        <w:t xml:space="preserve">days </w:t>
      </w:r>
      <w:r w:rsidR="004125E2" w:rsidRPr="00267390">
        <w:rPr>
          <w:rFonts w:ascii="Times New Roman" w:hAnsi="Times New Roman" w:cs="Times New Roman"/>
          <w:sz w:val="24"/>
          <w:szCs w:val="24"/>
        </w:rPr>
        <w:t>rule</w:t>
      </w:r>
      <w:r w:rsidR="00B8783F" w:rsidRPr="00267390">
        <w:rPr>
          <w:rFonts w:ascii="Times New Roman" w:hAnsi="Times New Roman" w:cs="Times New Roman"/>
          <w:sz w:val="24"/>
          <w:szCs w:val="24"/>
        </w:rPr>
        <w:t xml:space="preserve">) or </w:t>
      </w:r>
      <w:r w:rsidR="008D489A" w:rsidRPr="00267390">
        <w:rPr>
          <w:rFonts w:ascii="Times New Roman" w:hAnsi="Times New Roman" w:cs="Times New Roman"/>
          <w:sz w:val="24"/>
          <w:szCs w:val="24"/>
        </w:rPr>
        <w:t>employed</w:t>
      </w:r>
      <w:r w:rsidR="00B8783F" w:rsidRPr="00267390">
        <w:rPr>
          <w:rFonts w:ascii="Times New Roman" w:hAnsi="Times New Roman" w:cs="Times New Roman"/>
          <w:sz w:val="24"/>
          <w:szCs w:val="24"/>
        </w:rPr>
        <w:t xml:space="preserve"> as a</w:t>
      </w:r>
      <w:r w:rsidR="004125E2" w:rsidRPr="00267390">
        <w:rPr>
          <w:rFonts w:ascii="Times New Roman" w:hAnsi="Times New Roman" w:cs="Times New Roman"/>
          <w:sz w:val="24"/>
          <w:szCs w:val="24"/>
        </w:rPr>
        <w:t>n independent</w:t>
      </w:r>
      <w:r w:rsidR="00B8783F" w:rsidRPr="00267390">
        <w:rPr>
          <w:rFonts w:ascii="Times New Roman" w:hAnsi="Times New Roman" w:cs="Times New Roman"/>
          <w:sz w:val="24"/>
          <w:szCs w:val="24"/>
        </w:rPr>
        <w:t xml:space="preserve"> </w:t>
      </w:r>
      <w:r w:rsidR="00F46889">
        <w:rPr>
          <w:rFonts w:ascii="Times New Roman" w:eastAsia="新細明體" w:hAnsi="Times New Roman" w:cs="Times New Roman"/>
          <w:sz w:val="24"/>
          <w:szCs w:val="24"/>
          <w:lang w:eastAsia="zh-TW"/>
        </w:rPr>
        <w:t xml:space="preserve">Position </w:t>
      </w:r>
      <w:r w:rsidR="00EB1697">
        <w:rPr>
          <w:rFonts w:ascii="Times New Roman" w:eastAsia="新細明體" w:hAnsi="Times New Roman" w:cs="Times New Roman"/>
          <w:sz w:val="24"/>
          <w:szCs w:val="24"/>
          <w:lang w:eastAsia="zh-TW"/>
        </w:rPr>
        <w:t>D</w:t>
      </w:r>
      <w:r w:rsidR="00B8783F" w:rsidRPr="00267390">
        <w:rPr>
          <w:rFonts w:ascii="Times New Roman" w:hAnsi="Times New Roman" w:cs="Times New Roman"/>
          <w:sz w:val="24"/>
          <w:szCs w:val="24"/>
        </w:rPr>
        <w:t>.  There was no formal agreement but there was</w:t>
      </w:r>
      <w:r w:rsidR="008E6E9B" w:rsidRPr="00267390">
        <w:rPr>
          <w:rFonts w:ascii="Times New Roman" w:hAnsi="Times New Roman" w:cs="Times New Roman"/>
          <w:sz w:val="24"/>
          <w:szCs w:val="24"/>
        </w:rPr>
        <w:t xml:space="preserve"> a</w:t>
      </w:r>
      <w:r w:rsidR="00B8783F" w:rsidRPr="00267390">
        <w:rPr>
          <w:rFonts w:ascii="Times New Roman" w:hAnsi="Times New Roman" w:cs="Times New Roman"/>
          <w:sz w:val="24"/>
          <w:szCs w:val="24"/>
        </w:rPr>
        <w:t xml:space="preserve"> verbal agreement with the other two </w:t>
      </w:r>
      <w:r w:rsidR="00F46889">
        <w:rPr>
          <w:rFonts w:ascii="Times New Roman" w:eastAsia="新細明體" w:hAnsi="Times New Roman" w:cs="Times New Roman"/>
          <w:sz w:val="24"/>
          <w:szCs w:val="24"/>
          <w:lang w:eastAsia="zh-TW"/>
        </w:rPr>
        <w:t>Position A</w:t>
      </w:r>
      <w:r w:rsidR="00B8783F" w:rsidRPr="00267390">
        <w:rPr>
          <w:rFonts w:ascii="Times New Roman" w:hAnsi="Times New Roman" w:cs="Times New Roman"/>
          <w:sz w:val="24"/>
          <w:szCs w:val="24"/>
        </w:rPr>
        <w:t>s of the Company</w:t>
      </w:r>
      <w:r w:rsidR="000C2769" w:rsidRPr="00267390">
        <w:rPr>
          <w:rFonts w:ascii="Times New Roman" w:hAnsi="Times New Roman" w:cs="Times New Roman"/>
          <w:sz w:val="24"/>
          <w:szCs w:val="24"/>
        </w:rPr>
        <w:t xml:space="preserve"> (including the Appellant’s father)</w:t>
      </w:r>
      <w:r w:rsidR="00B8783F" w:rsidRPr="00267390">
        <w:rPr>
          <w:rFonts w:ascii="Times New Roman" w:hAnsi="Times New Roman" w:cs="Times New Roman"/>
          <w:sz w:val="24"/>
          <w:szCs w:val="24"/>
        </w:rPr>
        <w:t xml:space="preserve"> that the Appellant was the </w:t>
      </w:r>
      <w:r w:rsidR="004D0355">
        <w:rPr>
          <w:rFonts w:ascii="Times New Roman" w:hAnsi="Times New Roman" w:cs="Times New Roman"/>
          <w:sz w:val="24"/>
          <w:szCs w:val="24"/>
        </w:rPr>
        <w:t>‘</w:t>
      </w:r>
      <w:r w:rsidR="00F46889">
        <w:rPr>
          <w:rFonts w:ascii="Times New Roman" w:eastAsia="新細明體" w:hAnsi="Times New Roman" w:cs="Times New Roman"/>
          <w:sz w:val="24"/>
          <w:szCs w:val="24"/>
          <w:lang w:eastAsia="zh-TW"/>
        </w:rPr>
        <w:t xml:space="preserve">Position </w:t>
      </w:r>
      <w:r w:rsidR="00EB1697">
        <w:rPr>
          <w:rFonts w:ascii="Times New Roman" w:eastAsia="新細明體" w:hAnsi="Times New Roman" w:cs="Times New Roman"/>
          <w:sz w:val="24"/>
          <w:szCs w:val="24"/>
          <w:lang w:eastAsia="zh-TW"/>
        </w:rPr>
        <w:t>L</w:t>
      </w:r>
      <w:r w:rsidR="004D0355">
        <w:rPr>
          <w:rFonts w:ascii="Times New Roman" w:eastAsia="新細明體" w:hAnsi="Times New Roman" w:cs="Times New Roman"/>
          <w:sz w:val="24"/>
          <w:szCs w:val="24"/>
          <w:lang w:eastAsia="zh-TW"/>
        </w:rPr>
        <w:t>’</w:t>
      </w:r>
      <w:r w:rsidR="00E87EC2" w:rsidRPr="00267390">
        <w:rPr>
          <w:rFonts w:ascii="Times New Roman" w:hAnsi="Times New Roman" w:cs="Times New Roman"/>
          <w:sz w:val="24"/>
          <w:szCs w:val="24"/>
        </w:rPr>
        <w:t>, however, they did not give any evidence</w:t>
      </w:r>
      <w:r w:rsidR="00B8783F" w:rsidRPr="00267390">
        <w:rPr>
          <w:rFonts w:ascii="Times New Roman" w:hAnsi="Times New Roman" w:cs="Times New Roman"/>
          <w:sz w:val="24"/>
          <w:szCs w:val="24"/>
        </w:rPr>
        <w:t>.</w:t>
      </w:r>
      <w:r w:rsidR="000C2769" w:rsidRPr="00267390">
        <w:rPr>
          <w:rFonts w:ascii="Times New Roman" w:hAnsi="Times New Roman" w:cs="Times New Roman"/>
          <w:sz w:val="24"/>
          <w:szCs w:val="24"/>
        </w:rPr>
        <w:t xml:space="preserve">  </w:t>
      </w:r>
    </w:p>
    <w:p w14:paraId="7BEF6725" w14:textId="77777777" w:rsidR="000C2769" w:rsidRPr="00267390" w:rsidRDefault="000C2769"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2A54FCB7" w14:textId="7B30F1CB" w:rsidR="00E56902" w:rsidRPr="00267390" w:rsidRDefault="000C2769"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Similarly, it was stated in the Company’s letter dated 16 December 2013 signed by the Appellant’s father similarly stating </w:t>
      </w:r>
      <w:r w:rsidR="00DD4FE2">
        <w:rPr>
          <w:rFonts w:ascii="Times New Roman" w:hAnsi="Times New Roman" w:cs="Times New Roman"/>
          <w:sz w:val="24"/>
          <w:szCs w:val="24"/>
        </w:rPr>
        <w:t>‘</w:t>
      </w:r>
      <w:r w:rsidR="00B35246" w:rsidRPr="00EB1697">
        <w:rPr>
          <w:rFonts w:ascii="Times New Roman" w:hAnsi="Times New Roman" w:cs="Times New Roman"/>
          <w:iCs/>
          <w:sz w:val="24"/>
          <w:szCs w:val="24"/>
        </w:rPr>
        <w:t>Position A</w:t>
      </w:r>
      <w:r w:rsidRPr="00EB1697">
        <w:rPr>
          <w:rFonts w:ascii="Times New Roman" w:hAnsi="Times New Roman" w:cs="Times New Roman"/>
          <w:iCs/>
          <w:sz w:val="24"/>
          <w:szCs w:val="24"/>
        </w:rPr>
        <w:t>’s fee</w:t>
      </w:r>
      <w:r w:rsidR="00DD4FE2" w:rsidRPr="00EB1697">
        <w:rPr>
          <w:rFonts w:ascii="Times New Roman" w:hAnsi="Times New Roman" w:cs="Times New Roman"/>
          <w:sz w:val="24"/>
          <w:szCs w:val="24"/>
        </w:rPr>
        <w:t>’</w:t>
      </w:r>
      <w:r w:rsidRPr="00EB1697">
        <w:rPr>
          <w:rFonts w:ascii="Times New Roman" w:hAnsi="Times New Roman" w:cs="Times New Roman"/>
          <w:sz w:val="24"/>
          <w:szCs w:val="24"/>
        </w:rPr>
        <w:t xml:space="preserve"> and </w:t>
      </w:r>
      <w:r w:rsidR="00DD4FE2" w:rsidRPr="00EB1697">
        <w:rPr>
          <w:rFonts w:ascii="Times New Roman" w:hAnsi="Times New Roman" w:cs="Times New Roman"/>
          <w:sz w:val="24"/>
          <w:szCs w:val="24"/>
        </w:rPr>
        <w:t>‘</w:t>
      </w:r>
      <w:r w:rsidR="00B35246" w:rsidRPr="00EB1697">
        <w:rPr>
          <w:rFonts w:ascii="Times New Roman" w:hAnsi="Times New Roman" w:cs="Times New Roman"/>
          <w:iCs/>
          <w:sz w:val="24"/>
          <w:szCs w:val="24"/>
        </w:rPr>
        <w:t>Position A</w:t>
      </w:r>
      <w:r w:rsidRPr="00EB1697">
        <w:rPr>
          <w:rFonts w:ascii="Times New Roman" w:hAnsi="Times New Roman" w:cs="Times New Roman"/>
          <w:iCs/>
          <w:sz w:val="24"/>
          <w:szCs w:val="24"/>
        </w:rPr>
        <w:t>’s emoluments</w:t>
      </w:r>
      <w:r w:rsidR="00DD4FE2" w:rsidRPr="00EB1697">
        <w:rPr>
          <w:rFonts w:ascii="Times New Roman" w:hAnsi="Times New Roman" w:cs="Times New Roman"/>
          <w:sz w:val="24"/>
          <w:szCs w:val="24"/>
        </w:rPr>
        <w:t>’</w:t>
      </w:r>
      <w:r w:rsidRPr="00267390">
        <w:rPr>
          <w:rFonts w:ascii="Times New Roman" w:hAnsi="Times New Roman" w:cs="Times New Roman"/>
          <w:sz w:val="24"/>
          <w:szCs w:val="24"/>
        </w:rPr>
        <w:t>.  The letter was drafted by the Appellant, and the correct use of the wording did not come across his mind.</w:t>
      </w:r>
    </w:p>
    <w:p w14:paraId="196FBF24" w14:textId="77777777" w:rsidR="00E87EC2" w:rsidRPr="00267390" w:rsidRDefault="00E87EC2"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6F048691" w14:textId="77777777" w:rsidR="00E87EC2" w:rsidRPr="00267390" w:rsidRDefault="00E87EC2"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Appellant admitted that there was no term of employment, such as there was no specific period of annual/sick leave, he did not participate in any MPF/pension scheme, nor was there any medical benefit nor insurances, which he alleged that he did not need it because he had insurance.</w:t>
      </w:r>
    </w:p>
    <w:p w14:paraId="1BAB5540" w14:textId="77777777" w:rsidR="00343E66" w:rsidRPr="00267390" w:rsidRDefault="00343E66" w:rsidP="00362F72">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6F2335F" w14:textId="3E4FE4C6" w:rsidR="007D2826" w:rsidRPr="00267390" w:rsidRDefault="008E6E9B"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lastRenderedPageBreak/>
        <w:t>The Appellant alleged that t</w:t>
      </w:r>
      <w:r w:rsidR="00B8783F" w:rsidRPr="00267390">
        <w:rPr>
          <w:rFonts w:ascii="Times New Roman" w:hAnsi="Times New Roman" w:cs="Times New Roman"/>
          <w:sz w:val="24"/>
          <w:szCs w:val="24"/>
        </w:rPr>
        <w:t xml:space="preserve">he </w:t>
      </w:r>
      <w:r w:rsidR="00B35246">
        <w:rPr>
          <w:rFonts w:ascii="Times New Roman" w:hAnsi="Times New Roman" w:cs="Times New Roman"/>
          <w:sz w:val="24"/>
          <w:szCs w:val="24"/>
        </w:rPr>
        <w:t>Company H</w:t>
      </w:r>
      <w:r w:rsidR="007D2826" w:rsidRPr="00267390">
        <w:rPr>
          <w:rFonts w:ascii="Times New Roman" w:hAnsi="Times New Roman" w:cs="Times New Roman"/>
          <w:sz w:val="24"/>
          <w:szCs w:val="24"/>
        </w:rPr>
        <w:t>’s letter dated 11 July 2019</w:t>
      </w:r>
      <w:r w:rsidR="0078171D" w:rsidRPr="00267390">
        <w:rPr>
          <w:rFonts w:ascii="Times New Roman" w:hAnsi="Times New Roman" w:cs="Times New Roman"/>
          <w:sz w:val="24"/>
          <w:szCs w:val="24"/>
        </w:rPr>
        <w:t xml:space="preserve"> to the IRD was unreliable, and the person who prepared the letter </w:t>
      </w:r>
      <w:r w:rsidR="00B8783F" w:rsidRPr="00267390">
        <w:rPr>
          <w:rFonts w:ascii="Times New Roman" w:hAnsi="Times New Roman" w:cs="Times New Roman"/>
          <w:sz w:val="24"/>
          <w:szCs w:val="24"/>
        </w:rPr>
        <w:t>did not know what happened between 2010 to 2012</w:t>
      </w:r>
      <w:r w:rsidRPr="00267390">
        <w:rPr>
          <w:rFonts w:ascii="Times New Roman" w:hAnsi="Times New Roman" w:cs="Times New Roman"/>
          <w:sz w:val="24"/>
          <w:szCs w:val="24"/>
        </w:rPr>
        <w:t xml:space="preserve">.  </w:t>
      </w:r>
      <w:r w:rsidR="0078171D" w:rsidRPr="00267390">
        <w:rPr>
          <w:rFonts w:ascii="Times New Roman" w:hAnsi="Times New Roman" w:cs="Times New Roman"/>
          <w:sz w:val="24"/>
          <w:szCs w:val="24"/>
        </w:rPr>
        <w:t xml:space="preserve">The letter stated that the Appellant </w:t>
      </w:r>
      <w:r w:rsidR="00DD4FE2">
        <w:rPr>
          <w:rFonts w:ascii="Times New Roman" w:hAnsi="Times New Roman" w:cs="Times New Roman"/>
          <w:sz w:val="24"/>
          <w:szCs w:val="24"/>
        </w:rPr>
        <w:t>‘</w:t>
      </w:r>
      <w:r w:rsidR="0078171D" w:rsidRPr="00EB1697">
        <w:rPr>
          <w:rFonts w:ascii="Times New Roman" w:hAnsi="Times New Roman" w:cs="Times New Roman"/>
          <w:iCs/>
          <w:sz w:val="24"/>
          <w:szCs w:val="24"/>
        </w:rPr>
        <w:t>did not have business namecard</w:t>
      </w:r>
      <w:r w:rsidR="00DD4FE2" w:rsidRPr="00EB1697">
        <w:rPr>
          <w:rFonts w:ascii="Times New Roman" w:hAnsi="Times New Roman" w:cs="Times New Roman"/>
          <w:sz w:val="24"/>
          <w:szCs w:val="24"/>
        </w:rPr>
        <w:t>’</w:t>
      </w:r>
      <w:r w:rsidR="0078171D" w:rsidRPr="00EB1697">
        <w:rPr>
          <w:rFonts w:ascii="Times New Roman" w:hAnsi="Times New Roman" w:cs="Times New Roman"/>
          <w:sz w:val="24"/>
          <w:szCs w:val="24"/>
        </w:rPr>
        <w:t xml:space="preserve">, but that was factually incorrect.  It also stated that </w:t>
      </w:r>
      <w:r w:rsidR="00DD4FE2" w:rsidRPr="00EB1697">
        <w:rPr>
          <w:rFonts w:ascii="Times New Roman" w:hAnsi="Times New Roman" w:cs="Times New Roman"/>
          <w:sz w:val="24"/>
          <w:szCs w:val="24"/>
        </w:rPr>
        <w:t>‘</w:t>
      </w:r>
      <w:r w:rsidR="0078171D" w:rsidRPr="00EB1697">
        <w:rPr>
          <w:rFonts w:ascii="Times New Roman" w:hAnsi="Times New Roman" w:cs="Times New Roman"/>
          <w:iCs/>
          <w:sz w:val="24"/>
          <w:szCs w:val="24"/>
        </w:rPr>
        <w:t xml:space="preserve">Please note that the current contact person of the company does not have any details available regarding the </w:t>
      </w:r>
      <w:r w:rsidR="00DD4FE2" w:rsidRPr="00EB1697">
        <w:rPr>
          <w:rFonts w:ascii="Times New Roman" w:hAnsi="Times New Roman" w:cs="Times New Roman"/>
          <w:iCs/>
          <w:sz w:val="24"/>
          <w:szCs w:val="24"/>
        </w:rPr>
        <w:t xml:space="preserve">type of services rendered by </w:t>
      </w:r>
      <w:r w:rsidR="00EB1697">
        <w:rPr>
          <w:rFonts w:ascii="Times New Roman" w:hAnsi="Times New Roman" w:cs="Times New Roman"/>
          <w:iCs/>
          <w:sz w:val="24"/>
          <w:szCs w:val="24"/>
        </w:rPr>
        <w:t>[</w:t>
      </w:r>
      <w:r w:rsidR="00DD4FE2" w:rsidRPr="00EB1697">
        <w:rPr>
          <w:rFonts w:ascii="Times New Roman" w:hAnsi="Times New Roman" w:cs="Times New Roman"/>
          <w:iCs/>
          <w:sz w:val="24"/>
          <w:szCs w:val="24"/>
        </w:rPr>
        <w:t>Mr</w:t>
      </w:r>
      <w:r w:rsidR="0078171D" w:rsidRPr="00EB1697">
        <w:rPr>
          <w:rFonts w:ascii="Times New Roman" w:hAnsi="Times New Roman" w:cs="Times New Roman"/>
          <w:iCs/>
          <w:sz w:val="24"/>
          <w:szCs w:val="24"/>
        </w:rPr>
        <w:t xml:space="preserve"> G</w:t>
      </w:r>
      <w:r w:rsidR="00EB1697">
        <w:rPr>
          <w:rFonts w:ascii="Times New Roman" w:hAnsi="Times New Roman" w:cs="Times New Roman"/>
          <w:iCs/>
          <w:sz w:val="24"/>
          <w:szCs w:val="24"/>
        </w:rPr>
        <w:t>]</w:t>
      </w:r>
      <w:r w:rsidR="0078171D" w:rsidRPr="00EB1697">
        <w:rPr>
          <w:rFonts w:ascii="Times New Roman" w:hAnsi="Times New Roman" w:cs="Times New Roman"/>
          <w:iCs/>
          <w:sz w:val="24"/>
          <w:szCs w:val="24"/>
        </w:rPr>
        <w:t xml:space="preserve"> and</w:t>
      </w:r>
      <w:r w:rsidR="00DD4FE2" w:rsidRPr="00EB1697">
        <w:rPr>
          <w:rFonts w:ascii="Times New Roman" w:hAnsi="Times New Roman" w:cs="Times New Roman"/>
          <w:iCs/>
          <w:sz w:val="24"/>
          <w:szCs w:val="24"/>
        </w:rPr>
        <w:t xml:space="preserve"> </w:t>
      </w:r>
      <w:r w:rsidR="00EB1697">
        <w:rPr>
          <w:rFonts w:ascii="Times New Roman" w:hAnsi="Times New Roman" w:cs="Times New Roman"/>
          <w:iCs/>
          <w:sz w:val="24"/>
          <w:szCs w:val="24"/>
        </w:rPr>
        <w:t>[</w:t>
      </w:r>
      <w:r w:rsidR="00DD4FE2" w:rsidRPr="00EB1697">
        <w:rPr>
          <w:rFonts w:ascii="Times New Roman" w:hAnsi="Times New Roman" w:cs="Times New Roman"/>
          <w:iCs/>
          <w:sz w:val="24"/>
          <w:szCs w:val="24"/>
        </w:rPr>
        <w:t>Mr</w:t>
      </w:r>
      <w:r w:rsidR="0078171D" w:rsidRPr="00EB1697">
        <w:rPr>
          <w:rFonts w:ascii="Times New Roman" w:hAnsi="Times New Roman" w:cs="Times New Roman"/>
          <w:iCs/>
          <w:sz w:val="24"/>
          <w:szCs w:val="24"/>
        </w:rPr>
        <w:t xml:space="preserve"> M</w:t>
      </w:r>
      <w:r w:rsidR="00EB1697">
        <w:rPr>
          <w:rFonts w:ascii="Times New Roman" w:hAnsi="Times New Roman" w:cs="Times New Roman"/>
          <w:iCs/>
          <w:sz w:val="24"/>
          <w:szCs w:val="24"/>
        </w:rPr>
        <w:t>]</w:t>
      </w:r>
      <w:r w:rsidR="0078171D" w:rsidRPr="00EB1697">
        <w:rPr>
          <w:rFonts w:ascii="Times New Roman" w:hAnsi="Times New Roman" w:cs="Times New Roman"/>
          <w:iCs/>
          <w:sz w:val="24"/>
          <w:szCs w:val="24"/>
        </w:rPr>
        <w:t>.</w:t>
      </w:r>
      <w:r w:rsidR="00DD4FE2" w:rsidRPr="00EB1697">
        <w:rPr>
          <w:rFonts w:ascii="Times New Roman" w:hAnsi="Times New Roman" w:cs="Times New Roman"/>
          <w:sz w:val="24"/>
          <w:szCs w:val="24"/>
        </w:rPr>
        <w:t>’</w:t>
      </w:r>
    </w:p>
    <w:p w14:paraId="64A9830D" w14:textId="77777777" w:rsidR="0078171D" w:rsidRPr="00267390" w:rsidRDefault="0078171D"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561564C2" w14:textId="77777777" w:rsidR="0078171D" w:rsidRPr="00267390" w:rsidRDefault="006D604A"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w:t>
      </w:r>
      <w:r w:rsidR="008D489A" w:rsidRPr="00267390">
        <w:rPr>
          <w:rFonts w:ascii="Times New Roman" w:hAnsi="Times New Roman" w:cs="Times New Roman"/>
          <w:sz w:val="24"/>
          <w:szCs w:val="24"/>
        </w:rPr>
        <w:t xml:space="preserve">Appellant admitted that the </w:t>
      </w:r>
      <w:r w:rsidRPr="00267390">
        <w:rPr>
          <w:rFonts w:ascii="Times New Roman" w:hAnsi="Times New Roman" w:cs="Times New Roman"/>
          <w:sz w:val="24"/>
          <w:szCs w:val="24"/>
        </w:rPr>
        <w:t xml:space="preserve">Company was incorporated in Hong Kong to enjoy the Hong Kong regime and it was audited in Hong Kong.  It had and maintained bank accounts in Hong Kong.  Its </w:t>
      </w:r>
      <w:r w:rsidR="00125582" w:rsidRPr="00267390">
        <w:rPr>
          <w:rFonts w:ascii="Times New Roman" w:hAnsi="Times New Roman" w:cs="Times New Roman"/>
          <w:sz w:val="24"/>
          <w:szCs w:val="24"/>
        </w:rPr>
        <w:t>sole</w:t>
      </w:r>
      <w:r w:rsidRPr="00267390">
        <w:rPr>
          <w:rFonts w:ascii="Times New Roman" w:hAnsi="Times New Roman" w:cs="Times New Roman"/>
          <w:sz w:val="24"/>
          <w:szCs w:val="24"/>
        </w:rPr>
        <w:t xml:space="preserve"> employee was based in Hong Kong</w:t>
      </w:r>
      <w:r w:rsidR="00125582" w:rsidRPr="00267390">
        <w:rPr>
          <w:rFonts w:ascii="Times New Roman" w:hAnsi="Times New Roman" w:cs="Times New Roman"/>
          <w:sz w:val="24"/>
          <w:szCs w:val="24"/>
        </w:rPr>
        <w:t>.  Its administration, secretarial and back office was based in Hong Kong.  However, the Appellant denied that the Company’s central management and control was in Hong Kong.</w:t>
      </w:r>
    </w:p>
    <w:p w14:paraId="0DC75AEB" w14:textId="77777777" w:rsidR="007B59A4" w:rsidRPr="00267390" w:rsidRDefault="007B59A4"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3ED5B0A8" w14:textId="220A6AAA" w:rsidR="007D2826" w:rsidRPr="00362F72" w:rsidRDefault="007B59A4" w:rsidP="00362F72">
      <w:pPr>
        <w:pStyle w:val="a7"/>
        <w:numPr>
          <w:ilvl w:val="0"/>
          <w:numId w:val="1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In one of the Company’s marketing presentation, the </w:t>
      </w:r>
      <w:r w:rsidR="0092079C" w:rsidRPr="00267390">
        <w:rPr>
          <w:rFonts w:ascii="Times New Roman" w:hAnsi="Times New Roman" w:cs="Times New Roman"/>
          <w:sz w:val="24"/>
          <w:szCs w:val="24"/>
        </w:rPr>
        <w:t>Appellant</w:t>
      </w:r>
      <w:r w:rsidR="0092079C">
        <w:rPr>
          <w:rFonts w:ascii="Times New Roman" w:hAnsi="Times New Roman" w:cs="Times New Roman"/>
          <w:sz w:val="24"/>
          <w:szCs w:val="24"/>
        </w:rPr>
        <w:t xml:space="preserve">’s </w:t>
      </w:r>
      <w:r w:rsidR="0092079C" w:rsidRPr="00267390">
        <w:rPr>
          <w:rFonts w:ascii="Times New Roman" w:hAnsi="Times New Roman" w:cs="Times New Roman"/>
          <w:sz w:val="24"/>
          <w:szCs w:val="24"/>
        </w:rPr>
        <w:t>profile</w:t>
      </w:r>
      <w:r w:rsidRPr="00267390">
        <w:rPr>
          <w:rFonts w:ascii="Times New Roman" w:hAnsi="Times New Roman" w:cs="Times New Roman"/>
          <w:sz w:val="24"/>
          <w:szCs w:val="24"/>
        </w:rPr>
        <w:t xml:space="preserve"> was shown among the profiles of other </w:t>
      </w:r>
      <w:r w:rsidR="00DE67AE">
        <w:rPr>
          <w:rFonts w:ascii="Times New Roman" w:hAnsi="Times New Roman" w:cs="Times New Roman"/>
          <w:sz w:val="24"/>
          <w:szCs w:val="24"/>
        </w:rPr>
        <w:t xml:space="preserve">Position </w:t>
      </w:r>
      <w:r w:rsidR="004D0355">
        <w:rPr>
          <w:rFonts w:ascii="Times New Roman" w:hAnsi="Times New Roman" w:cs="Times New Roman"/>
          <w:sz w:val="24"/>
          <w:szCs w:val="24"/>
        </w:rPr>
        <w:t>D</w:t>
      </w:r>
      <w:r w:rsidRPr="00267390">
        <w:rPr>
          <w:rFonts w:ascii="Times New Roman" w:hAnsi="Times New Roman" w:cs="Times New Roman"/>
          <w:sz w:val="24"/>
          <w:szCs w:val="24"/>
        </w:rPr>
        <w:t xml:space="preserve">s of the Company, and they were paid as </w:t>
      </w:r>
      <w:r w:rsidR="00DE67AE">
        <w:rPr>
          <w:rFonts w:ascii="Times New Roman" w:hAnsi="Times New Roman" w:cs="Times New Roman"/>
          <w:sz w:val="24"/>
          <w:szCs w:val="24"/>
        </w:rPr>
        <w:t xml:space="preserve">Position </w:t>
      </w:r>
      <w:r w:rsidR="004D0355">
        <w:rPr>
          <w:rFonts w:ascii="Times New Roman" w:hAnsi="Times New Roman" w:cs="Times New Roman"/>
          <w:sz w:val="24"/>
          <w:szCs w:val="24"/>
        </w:rPr>
        <w:t>D</w:t>
      </w:r>
      <w:r w:rsidRPr="00267390">
        <w:rPr>
          <w:rFonts w:ascii="Times New Roman" w:hAnsi="Times New Roman" w:cs="Times New Roman"/>
          <w:sz w:val="24"/>
          <w:szCs w:val="24"/>
        </w:rPr>
        <w:t>s.  However, t</w:t>
      </w:r>
      <w:r w:rsidR="004125E2" w:rsidRPr="00267390">
        <w:rPr>
          <w:rFonts w:ascii="Times New Roman" w:hAnsi="Times New Roman" w:cs="Times New Roman"/>
          <w:sz w:val="24"/>
          <w:szCs w:val="24"/>
        </w:rPr>
        <w:t xml:space="preserve">he </w:t>
      </w:r>
      <w:r w:rsidRPr="00267390">
        <w:rPr>
          <w:rFonts w:ascii="Times New Roman" w:hAnsi="Times New Roman" w:cs="Times New Roman"/>
          <w:sz w:val="24"/>
          <w:szCs w:val="24"/>
        </w:rPr>
        <w:t xml:space="preserve">Company’s </w:t>
      </w:r>
      <w:r w:rsidR="004125E2" w:rsidRPr="00267390">
        <w:rPr>
          <w:rFonts w:ascii="Times New Roman" w:hAnsi="Times New Roman" w:cs="Times New Roman"/>
          <w:sz w:val="24"/>
          <w:szCs w:val="24"/>
        </w:rPr>
        <w:t xml:space="preserve">consulting fees and expenses of the Company included </w:t>
      </w:r>
      <w:r w:rsidR="00EB1697">
        <w:rPr>
          <w:rFonts w:ascii="Times New Roman" w:hAnsi="Times New Roman" w:cs="Times New Roman"/>
          <w:sz w:val="24"/>
          <w:szCs w:val="24"/>
        </w:rPr>
        <w:t>Person N</w:t>
      </w:r>
      <w:r w:rsidR="004125E2" w:rsidRPr="00267390">
        <w:rPr>
          <w:rFonts w:ascii="Times New Roman" w:hAnsi="Times New Roman" w:cs="Times New Roman"/>
          <w:sz w:val="24"/>
          <w:szCs w:val="24"/>
        </w:rPr>
        <w:t xml:space="preserve">, </w:t>
      </w:r>
      <w:r w:rsidR="00EB1697">
        <w:rPr>
          <w:rFonts w:ascii="Times New Roman" w:hAnsi="Times New Roman" w:cs="Times New Roman"/>
          <w:sz w:val="24"/>
          <w:szCs w:val="24"/>
        </w:rPr>
        <w:t>Person Q</w:t>
      </w:r>
      <w:r w:rsidR="004125E2" w:rsidRPr="00267390">
        <w:rPr>
          <w:rFonts w:ascii="Times New Roman" w:hAnsi="Times New Roman" w:cs="Times New Roman"/>
          <w:sz w:val="24"/>
          <w:szCs w:val="24"/>
        </w:rPr>
        <w:t xml:space="preserve">, </w:t>
      </w:r>
      <w:r w:rsidR="00EB1697">
        <w:rPr>
          <w:rFonts w:ascii="Times New Roman" w:hAnsi="Times New Roman" w:cs="Times New Roman"/>
          <w:sz w:val="24"/>
          <w:szCs w:val="24"/>
        </w:rPr>
        <w:t>Person R</w:t>
      </w:r>
      <w:r w:rsidR="004125E2" w:rsidRPr="00267390">
        <w:rPr>
          <w:rFonts w:ascii="Times New Roman" w:hAnsi="Times New Roman" w:cs="Times New Roman"/>
          <w:sz w:val="24"/>
          <w:szCs w:val="24"/>
        </w:rPr>
        <w:t xml:space="preserve">, </w:t>
      </w:r>
      <w:r w:rsidR="00EB1697">
        <w:rPr>
          <w:rFonts w:ascii="Times New Roman" w:hAnsi="Times New Roman" w:cs="Times New Roman"/>
          <w:sz w:val="24"/>
          <w:szCs w:val="24"/>
        </w:rPr>
        <w:t>Person S</w:t>
      </w:r>
      <w:r w:rsidR="004125E2" w:rsidRPr="00267390">
        <w:rPr>
          <w:rFonts w:ascii="Times New Roman" w:hAnsi="Times New Roman" w:cs="Times New Roman"/>
          <w:sz w:val="24"/>
          <w:szCs w:val="24"/>
        </w:rPr>
        <w:t xml:space="preserve">, </w:t>
      </w:r>
      <w:r w:rsidR="00EB1697">
        <w:rPr>
          <w:rFonts w:ascii="Times New Roman" w:hAnsi="Times New Roman" w:cs="Times New Roman"/>
          <w:sz w:val="24"/>
          <w:szCs w:val="24"/>
        </w:rPr>
        <w:t>Person T</w:t>
      </w:r>
      <w:r w:rsidR="004125E2" w:rsidRPr="00267390">
        <w:rPr>
          <w:rFonts w:ascii="Times New Roman" w:hAnsi="Times New Roman" w:cs="Times New Roman"/>
          <w:sz w:val="24"/>
          <w:szCs w:val="24"/>
        </w:rPr>
        <w:t>, but did not include the Appellant.</w:t>
      </w:r>
    </w:p>
    <w:p w14:paraId="26E6FD2B" w14:textId="77777777" w:rsidR="00B254B6" w:rsidRPr="00267390" w:rsidRDefault="00B254B6" w:rsidP="00267390">
      <w:pPr>
        <w:pStyle w:val="a7"/>
        <w:overflowPunct w:val="0"/>
        <w:autoSpaceDE w:val="0"/>
        <w:autoSpaceDN w:val="0"/>
        <w:spacing w:after="0" w:line="240" w:lineRule="auto"/>
        <w:rPr>
          <w:rFonts w:ascii="Times New Roman" w:hAnsi="Times New Roman" w:cs="Times New Roman"/>
          <w:sz w:val="24"/>
          <w:szCs w:val="24"/>
        </w:rPr>
      </w:pPr>
    </w:p>
    <w:p w14:paraId="068B0FD3" w14:textId="77777777" w:rsidR="004E18F4" w:rsidRPr="00267390" w:rsidRDefault="004E18F4"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 xml:space="preserve">The Appellant’s </w:t>
      </w:r>
      <w:r w:rsidR="00E56902" w:rsidRPr="00267390">
        <w:rPr>
          <w:rFonts w:ascii="Times New Roman" w:hAnsi="Times New Roman" w:cs="Times New Roman"/>
          <w:b/>
          <w:bCs/>
          <w:sz w:val="24"/>
          <w:szCs w:val="24"/>
        </w:rPr>
        <w:t xml:space="preserve">contentions </w:t>
      </w:r>
    </w:p>
    <w:p w14:paraId="1FEAC3C8" w14:textId="77777777" w:rsidR="004E18F4" w:rsidRPr="00267390" w:rsidRDefault="004E18F4" w:rsidP="00267390">
      <w:pPr>
        <w:kinsoku w:val="0"/>
        <w:overflowPunct w:val="0"/>
        <w:autoSpaceDE w:val="0"/>
        <w:autoSpaceDN w:val="0"/>
        <w:adjustRightInd w:val="0"/>
        <w:spacing w:after="0" w:line="240" w:lineRule="auto"/>
        <w:rPr>
          <w:rFonts w:ascii="Times New Roman" w:hAnsi="Times New Roman" w:cs="Times New Roman"/>
          <w:b/>
          <w:bCs/>
          <w:sz w:val="24"/>
          <w:szCs w:val="24"/>
        </w:rPr>
      </w:pPr>
    </w:p>
    <w:p w14:paraId="0C6596FE" w14:textId="77777777" w:rsidR="00035E81" w:rsidRPr="00267390" w:rsidRDefault="00820D90" w:rsidP="00362F7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The Appellant</w:t>
      </w:r>
      <w:r w:rsidR="00D76A11" w:rsidRPr="00267390">
        <w:rPr>
          <w:rFonts w:ascii="Times New Roman" w:hAnsi="Times New Roman" w:cs="Times New Roman"/>
          <w:sz w:val="24"/>
          <w:szCs w:val="24"/>
        </w:rPr>
        <w:t xml:space="preserve">’s representative, Mr Stefano Mariani of Deacons, raised </w:t>
      </w:r>
      <w:r w:rsidR="00A7381B" w:rsidRPr="00267390">
        <w:rPr>
          <w:rFonts w:ascii="Times New Roman" w:hAnsi="Times New Roman" w:cs="Times New Roman"/>
          <w:sz w:val="24"/>
          <w:szCs w:val="24"/>
        </w:rPr>
        <w:t xml:space="preserve">the following issues </w:t>
      </w:r>
      <w:r w:rsidR="00D76A11" w:rsidRPr="00267390">
        <w:rPr>
          <w:rFonts w:ascii="Times New Roman" w:hAnsi="Times New Roman" w:cs="Times New Roman"/>
          <w:sz w:val="24"/>
          <w:szCs w:val="24"/>
        </w:rPr>
        <w:t>to be determined</w:t>
      </w:r>
      <w:r w:rsidR="00035E81" w:rsidRPr="00267390">
        <w:rPr>
          <w:rFonts w:ascii="Times New Roman" w:hAnsi="Times New Roman" w:cs="Times New Roman"/>
          <w:sz w:val="24"/>
          <w:szCs w:val="24"/>
        </w:rPr>
        <w:t xml:space="preserve"> by the Board:</w:t>
      </w:r>
    </w:p>
    <w:p w14:paraId="305E3EC1" w14:textId="77777777" w:rsidR="00035E81" w:rsidRPr="00267390" w:rsidRDefault="00035E81" w:rsidP="00267390">
      <w:pPr>
        <w:pStyle w:val="a7"/>
        <w:overflowPunct w:val="0"/>
        <w:autoSpaceDE w:val="0"/>
        <w:autoSpaceDN w:val="0"/>
        <w:spacing w:after="0" w:line="240" w:lineRule="auto"/>
        <w:jc w:val="both"/>
        <w:rPr>
          <w:rFonts w:ascii="Times New Roman" w:hAnsi="Times New Roman" w:cs="Times New Roman"/>
          <w:sz w:val="24"/>
          <w:szCs w:val="24"/>
        </w:rPr>
      </w:pPr>
    </w:p>
    <w:p w14:paraId="2A9A3999" w14:textId="249D74ED" w:rsidR="00E57474" w:rsidRPr="00267390" w:rsidRDefault="00035E81" w:rsidP="00362F72">
      <w:pPr>
        <w:pStyle w:val="a7"/>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Whether the fees received were income from an office of profit within the meaning of section 8(1)(a) of the Ordinance (the </w:t>
      </w:r>
      <w:r w:rsidR="00DD4FE2">
        <w:rPr>
          <w:rFonts w:ascii="Times New Roman" w:hAnsi="Times New Roman" w:cs="Times New Roman"/>
          <w:sz w:val="24"/>
          <w:szCs w:val="24"/>
        </w:rPr>
        <w:t>‘</w:t>
      </w:r>
      <w:r w:rsidRPr="00DD4FE2">
        <w:rPr>
          <w:rFonts w:ascii="Times New Roman" w:hAnsi="Times New Roman" w:cs="Times New Roman"/>
          <w:bCs/>
          <w:sz w:val="24"/>
          <w:szCs w:val="24"/>
        </w:rPr>
        <w:t>First Issue</w:t>
      </w:r>
      <w:r w:rsidR="00DD4FE2" w:rsidRPr="00DD4FE2">
        <w:rPr>
          <w:rFonts w:ascii="Times New Roman" w:hAnsi="Times New Roman" w:cs="Times New Roman"/>
          <w:sz w:val="24"/>
          <w:szCs w:val="24"/>
        </w:rPr>
        <w:t>’</w:t>
      </w:r>
      <w:r w:rsidRPr="00267390">
        <w:rPr>
          <w:rFonts w:ascii="Times New Roman" w:hAnsi="Times New Roman" w:cs="Times New Roman"/>
          <w:sz w:val="24"/>
          <w:szCs w:val="24"/>
        </w:rPr>
        <w:t>); and</w:t>
      </w:r>
    </w:p>
    <w:p w14:paraId="79A060FE" w14:textId="77777777" w:rsidR="00035E81" w:rsidRPr="00267390" w:rsidRDefault="00035E81" w:rsidP="00362F72">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18B5FC3E" w14:textId="1669F1A5" w:rsidR="00035E81" w:rsidRPr="00267390" w:rsidRDefault="00035E81" w:rsidP="00362F72">
      <w:pPr>
        <w:pStyle w:val="a7"/>
        <w:numPr>
          <w:ilvl w:val="0"/>
          <w:numId w:val="8"/>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If the First Issue is answered in the affirmative, whether the office of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 of the Company held by the Appellant was a Hong Kong office, such that the fees were Hong Kong source and so chargeable to </w:t>
      </w:r>
      <w:r w:rsidR="00D76A11" w:rsidRPr="00267390">
        <w:rPr>
          <w:rFonts w:ascii="Times New Roman" w:hAnsi="Times New Roman" w:cs="Times New Roman"/>
          <w:sz w:val="24"/>
          <w:szCs w:val="24"/>
        </w:rPr>
        <w:t xml:space="preserve">Salaries Tax </w:t>
      </w:r>
      <w:r w:rsidRPr="00267390">
        <w:rPr>
          <w:rFonts w:ascii="Times New Roman" w:hAnsi="Times New Roman" w:cs="Times New Roman"/>
          <w:sz w:val="24"/>
          <w:szCs w:val="24"/>
        </w:rPr>
        <w:t xml:space="preserve">(the </w:t>
      </w:r>
      <w:r w:rsidR="00DD4FE2">
        <w:rPr>
          <w:rFonts w:ascii="Times New Roman" w:hAnsi="Times New Roman" w:cs="Times New Roman"/>
          <w:sz w:val="24"/>
          <w:szCs w:val="24"/>
        </w:rPr>
        <w:t>‘</w:t>
      </w:r>
      <w:r w:rsidRPr="00DD4FE2">
        <w:rPr>
          <w:rFonts w:ascii="Times New Roman" w:hAnsi="Times New Roman" w:cs="Times New Roman"/>
          <w:bCs/>
          <w:sz w:val="24"/>
          <w:szCs w:val="24"/>
        </w:rPr>
        <w:t>Second Issue</w:t>
      </w:r>
      <w:r w:rsidR="00DD4FE2">
        <w:rPr>
          <w:rFonts w:ascii="Times New Roman" w:hAnsi="Times New Roman" w:cs="Times New Roman"/>
          <w:sz w:val="24"/>
          <w:szCs w:val="24"/>
        </w:rPr>
        <w:t>’</w:t>
      </w:r>
      <w:r w:rsidRPr="00267390">
        <w:rPr>
          <w:rFonts w:ascii="Times New Roman" w:hAnsi="Times New Roman" w:cs="Times New Roman"/>
          <w:sz w:val="24"/>
          <w:szCs w:val="24"/>
        </w:rPr>
        <w:t>).</w:t>
      </w:r>
    </w:p>
    <w:p w14:paraId="189A95B1" w14:textId="77777777" w:rsidR="000140A5" w:rsidRPr="00267390" w:rsidRDefault="000140A5" w:rsidP="00267390">
      <w:pPr>
        <w:pStyle w:val="a7"/>
        <w:overflowPunct w:val="0"/>
        <w:autoSpaceDE w:val="0"/>
        <w:autoSpaceDN w:val="0"/>
        <w:spacing w:after="0" w:line="240" w:lineRule="auto"/>
        <w:jc w:val="both"/>
        <w:rPr>
          <w:rFonts w:ascii="Times New Roman" w:hAnsi="Times New Roman" w:cs="Times New Roman"/>
          <w:sz w:val="24"/>
          <w:szCs w:val="24"/>
        </w:rPr>
      </w:pPr>
    </w:p>
    <w:p w14:paraId="7D6D5F7E" w14:textId="6CB7C8C7" w:rsidR="00D76A11" w:rsidRPr="00267390" w:rsidRDefault="00D76A11"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Mr Mariani does not dispute that a </w:t>
      </w:r>
      <w:r w:rsidR="00173DD4">
        <w:rPr>
          <w:rFonts w:ascii="Times New Roman" w:hAnsi="Times New Roman" w:cs="Times New Roman"/>
          <w:sz w:val="24"/>
          <w:szCs w:val="24"/>
        </w:rPr>
        <w:t>Position A</w:t>
      </w:r>
      <w:r w:rsidRPr="00267390">
        <w:rPr>
          <w:rFonts w:ascii="Times New Roman" w:hAnsi="Times New Roman" w:cs="Times New Roman"/>
          <w:sz w:val="24"/>
          <w:szCs w:val="24"/>
        </w:rPr>
        <w:t xml:space="preserve"> of a company constitutes an </w:t>
      </w:r>
      <w:r w:rsidR="00EB1697">
        <w:rPr>
          <w:rFonts w:ascii="Times New Roman" w:hAnsi="Times New Roman" w:cs="Times New Roman"/>
          <w:sz w:val="24"/>
          <w:szCs w:val="24"/>
        </w:rPr>
        <w:t>‘</w:t>
      </w:r>
      <w:r w:rsidRPr="00267390">
        <w:rPr>
          <w:rFonts w:ascii="Times New Roman" w:hAnsi="Times New Roman" w:cs="Times New Roman"/>
          <w:sz w:val="24"/>
          <w:szCs w:val="24"/>
        </w:rPr>
        <w:t>office of profit</w:t>
      </w:r>
      <w:r w:rsidR="00EB1697">
        <w:rPr>
          <w:rFonts w:ascii="Times New Roman" w:hAnsi="Times New Roman" w:cs="Times New Roman"/>
          <w:sz w:val="24"/>
          <w:szCs w:val="24"/>
        </w:rPr>
        <w:t>’</w:t>
      </w:r>
      <w:r w:rsidRPr="00267390">
        <w:rPr>
          <w:rFonts w:ascii="Times New Roman" w:hAnsi="Times New Roman" w:cs="Times New Roman"/>
          <w:sz w:val="24"/>
          <w:szCs w:val="24"/>
        </w:rPr>
        <w:t xml:space="preserve"> within the meaning of section 8(1) of the Ordinance.  However, he argues that it is not sufficient that the income be paid whilst the Appellant was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 of the Company, the income must be an income from that office, which imports a direct and casual relationship.  The office must therefore be the source of the income.  The relevant test in ascertaining whether a sum is from an office is not therefore a </w:t>
      </w:r>
      <w:r w:rsidR="00EB1697">
        <w:rPr>
          <w:rFonts w:ascii="Times New Roman" w:hAnsi="Times New Roman" w:cs="Times New Roman"/>
          <w:sz w:val="24"/>
          <w:szCs w:val="24"/>
        </w:rPr>
        <w:t>‘</w:t>
      </w:r>
      <w:r w:rsidRPr="00267390">
        <w:rPr>
          <w:rFonts w:ascii="Times New Roman" w:hAnsi="Times New Roman" w:cs="Times New Roman"/>
          <w:sz w:val="24"/>
          <w:szCs w:val="24"/>
        </w:rPr>
        <w:t>but for</w:t>
      </w:r>
      <w:r w:rsidR="00EB1697">
        <w:rPr>
          <w:rFonts w:ascii="Times New Roman" w:hAnsi="Times New Roman" w:cs="Times New Roman"/>
          <w:sz w:val="24"/>
          <w:szCs w:val="24"/>
        </w:rPr>
        <w:t>’</w:t>
      </w:r>
      <w:r w:rsidRPr="00267390">
        <w:rPr>
          <w:rFonts w:ascii="Times New Roman" w:hAnsi="Times New Roman" w:cs="Times New Roman"/>
          <w:sz w:val="24"/>
          <w:szCs w:val="24"/>
        </w:rPr>
        <w:t xml:space="preserve"> test (i.e., but for the individual holding an office, would he have received the sum), but a </w:t>
      </w:r>
      <w:r w:rsidR="00EB1697">
        <w:rPr>
          <w:rFonts w:ascii="Times New Roman" w:hAnsi="Times New Roman" w:cs="Times New Roman"/>
          <w:sz w:val="24"/>
          <w:szCs w:val="24"/>
        </w:rPr>
        <w:t>‘</w:t>
      </w:r>
      <w:r w:rsidR="003F2E52">
        <w:rPr>
          <w:rFonts w:ascii="Times New Roman" w:hAnsi="Times New Roman" w:cs="Times New Roman"/>
          <w:sz w:val="24"/>
          <w:szCs w:val="24"/>
        </w:rPr>
        <w:t>causal’</w:t>
      </w:r>
      <w:r w:rsidR="003F2E52" w:rsidRPr="00267390" w:rsidDel="003F2E52">
        <w:rPr>
          <w:rFonts w:ascii="Times New Roman" w:hAnsi="Times New Roman" w:cs="Times New Roman"/>
          <w:sz w:val="24"/>
          <w:szCs w:val="24"/>
        </w:rPr>
        <w:t xml:space="preserve"> </w:t>
      </w:r>
      <w:r w:rsidR="00731682" w:rsidRPr="00267390">
        <w:rPr>
          <w:rFonts w:ascii="Times New Roman" w:hAnsi="Times New Roman" w:cs="Times New Roman"/>
          <w:sz w:val="24"/>
          <w:szCs w:val="24"/>
        </w:rPr>
        <w:t xml:space="preserve">test (i.e., did the individual receive the sum by virtue of past, present or future services as an officer, or otherwise for acting as an officer), </w:t>
      </w:r>
      <w:r w:rsidR="00731682" w:rsidRPr="00DD4FE2">
        <w:rPr>
          <w:rFonts w:ascii="Times New Roman" w:hAnsi="Times New Roman" w:cs="Times New Roman"/>
          <w:bCs/>
          <w:sz w:val="24"/>
          <w:szCs w:val="24"/>
          <w:u w:val="single"/>
        </w:rPr>
        <w:t>Fuchs</w:t>
      </w:r>
      <w:r w:rsidR="00731682" w:rsidRPr="00267390">
        <w:rPr>
          <w:rFonts w:ascii="Times New Roman" w:hAnsi="Times New Roman" w:cs="Times New Roman"/>
          <w:sz w:val="24"/>
          <w:szCs w:val="24"/>
        </w:rPr>
        <w:t xml:space="preserve">. </w:t>
      </w:r>
    </w:p>
    <w:p w14:paraId="67F56DD1" w14:textId="77777777" w:rsidR="00731682" w:rsidRPr="00267390" w:rsidRDefault="00731682" w:rsidP="00267390">
      <w:pPr>
        <w:pStyle w:val="a7"/>
        <w:overflowPunct w:val="0"/>
        <w:autoSpaceDE w:val="0"/>
        <w:autoSpaceDN w:val="0"/>
        <w:spacing w:after="0" w:line="240" w:lineRule="auto"/>
        <w:ind w:left="0"/>
        <w:jc w:val="both"/>
        <w:rPr>
          <w:rFonts w:ascii="Times New Roman" w:hAnsi="Times New Roman" w:cs="Times New Roman"/>
          <w:sz w:val="24"/>
          <w:szCs w:val="24"/>
        </w:rPr>
      </w:pPr>
    </w:p>
    <w:p w14:paraId="4D82CD4E" w14:textId="5E57E841" w:rsidR="00731682" w:rsidRPr="00267390" w:rsidRDefault="00731682"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Mr Mariani argued that there is a fundamental distinction between, on the one hand, payment made by an employer to an employee that are a reward for past, present, </w:t>
      </w:r>
      <w:r w:rsidRPr="00267390">
        <w:rPr>
          <w:rFonts w:ascii="Times New Roman" w:hAnsi="Times New Roman" w:cs="Times New Roman"/>
          <w:sz w:val="24"/>
          <w:szCs w:val="24"/>
        </w:rPr>
        <w:lastRenderedPageBreak/>
        <w:t xml:space="preserve">or future services as employee, which are chargeable under section 8(1) of the Ordinance, and, on the other hand, payments made by an employer to an employee that are made for any other reason, which are not so taxable, </w:t>
      </w:r>
      <w:r w:rsidRPr="00DD4FE2">
        <w:rPr>
          <w:rFonts w:ascii="Times New Roman" w:hAnsi="Times New Roman" w:cs="Times New Roman"/>
          <w:bCs/>
          <w:sz w:val="24"/>
          <w:szCs w:val="24"/>
          <w:u w:val="single"/>
        </w:rPr>
        <w:t>Fuchs</w:t>
      </w:r>
      <w:r w:rsidRPr="00267390">
        <w:rPr>
          <w:rFonts w:ascii="Times New Roman" w:hAnsi="Times New Roman" w:cs="Times New Roman"/>
          <w:sz w:val="24"/>
          <w:szCs w:val="24"/>
        </w:rPr>
        <w:t xml:space="preserve"> at [22].</w:t>
      </w:r>
      <w:r w:rsidR="004125E2" w:rsidRPr="00267390">
        <w:rPr>
          <w:rFonts w:ascii="Times New Roman" w:hAnsi="Times New Roman" w:cs="Times New Roman"/>
          <w:sz w:val="24"/>
          <w:szCs w:val="24"/>
        </w:rPr>
        <w:t xml:space="preserve">  In his closing submission, he further argued that it is sufficient for the Appellant to show that he was employed by the Company in any capacity, however called (i.e., in any capacity other than bei</w:t>
      </w:r>
      <w:r w:rsidR="004D0355">
        <w:rPr>
          <w:rFonts w:ascii="Times New Roman" w:hAnsi="Times New Roman" w:cs="Times New Roman"/>
          <w:sz w:val="24"/>
          <w:szCs w:val="24"/>
        </w:rPr>
        <w:t xml:space="preserve">ng </w:t>
      </w:r>
      <w:r w:rsidR="00B35246">
        <w:rPr>
          <w:rFonts w:ascii="Times New Roman" w:hAnsi="Times New Roman" w:cs="Times New Roman"/>
          <w:sz w:val="24"/>
          <w:szCs w:val="24"/>
        </w:rPr>
        <w:t>Position A</w:t>
      </w:r>
      <w:r w:rsidR="004125E2" w:rsidRPr="00267390">
        <w:rPr>
          <w:rFonts w:ascii="Times New Roman" w:hAnsi="Times New Roman" w:cs="Times New Roman"/>
          <w:sz w:val="24"/>
          <w:szCs w:val="24"/>
        </w:rPr>
        <w:t>) and that he received the income in consideration for him acting in that capacity.</w:t>
      </w:r>
    </w:p>
    <w:p w14:paraId="2E0B1622" w14:textId="77777777" w:rsidR="00D76A11" w:rsidRPr="00267390" w:rsidRDefault="00D76A11" w:rsidP="00267390">
      <w:pPr>
        <w:pStyle w:val="a7"/>
        <w:overflowPunct w:val="0"/>
        <w:autoSpaceDE w:val="0"/>
        <w:autoSpaceDN w:val="0"/>
        <w:spacing w:after="0" w:line="240" w:lineRule="auto"/>
        <w:ind w:left="0"/>
        <w:jc w:val="both"/>
        <w:rPr>
          <w:rFonts w:ascii="Times New Roman" w:hAnsi="Times New Roman" w:cs="Times New Roman"/>
          <w:sz w:val="24"/>
          <w:szCs w:val="24"/>
        </w:rPr>
      </w:pPr>
    </w:p>
    <w:p w14:paraId="7A5CE64C" w14:textId="7D1119D9" w:rsidR="0069207F" w:rsidRPr="00267390" w:rsidRDefault="00035430"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In respect of the First Issue</w:t>
      </w:r>
      <w:r w:rsidR="00035E81" w:rsidRPr="00267390">
        <w:rPr>
          <w:rFonts w:ascii="Times New Roman" w:hAnsi="Times New Roman" w:cs="Times New Roman"/>
          <w:sz w:val="24"/>
          <w:szCs w:val="24"/>
        </w:rPr>
        <w:t xml:space="preserve">, </w:t>
      </w:r>
      <w:r w:rsidR="00731682" w:rsidRPr="00267390">
        <w:rPr>
          <w:rFonts w:ascii="Times New Roman" w:hAnsi="Times New Roman" w:cs="Times New Roman"/>
          <w:sz w:val="24"/>
          <w:szCs w:val="24"/>
        </w:rPr>
        <w:t xml:space="preserve">Mr Mariani </w:t>
      </w:r>
      <w:r w:rsidR="00035E81" w:rsidRPr="00267390">
        <w:rPr>
          <w:rFonts w:ascii="Times New Roman" w:hAnsi="Times New Roman" w:cs="Times New Roman"/>
          <w:sz w:val="24"/>
          <w:szCs w:val="24"/>
        </w:rPr>
        <w:t>argue</w:t>
      </w:r>
      <w:r w:rsidR="00731682" w:rsidRPr="00267390">
        <w:rPr>
          <w:rFonts w:ascii="Times New Roman" w:hAnsi="Times New Roman" w:cs="Times New Roman"/>
          <w:sz w:val="24"/>
          <w:szCs w:val="24"/>
        </w:rPr>
        <w:t>d</w:t>
      </w:r>
      <w:r w:rsidR="00035E81" w:rsidRPr="00267390">
        <w:rPr>
          <w:rFonts w:ascii="Times New Roman" w:hAnsi="Times New Roman" w:cs="Times New Roman"/>
          <w:sz w:val="24"/>
          <w:szCs w:val="24"/>
        </w:rPr>
        <w:t xml:space="preserve"> that </w:t>
      </w:r>
      <w:r w:rsidR="00731682" w:rsidRPr="00267390">
        <w:rPr>
          <w:rFonts w:ascii="Times New Roman" w:hAnsi="Times New Roman" w:cs="Times New Roman"/>
          <w:sz w:val="24"/>
          <w:szCs w:val="24"/>
        </w:rPr>
        <w:t xml:space="preserve">the Appellant </w:t>
      </w:r>
      <w:r w:rsidR="00035E81" w:rsidRPr="00267390">
        <w:rPr>
          <w:rFonts w:ascii="Times New Roman" w:hAnsi="Times New Roman" w:cs="Times New Roman"/>
          <w:sz w:val="24"/>
          <w:szCs w:val="24"/>
        </w:rPr>
        <w:t xml:space="preserve">received the fees because he rendered consulting services to the Company.  It was argued that the consulting function was distinct from the office of </w:t>
      </w:r>
      <w:r w:rsidR="00B35246">
        <w:rPr>
          <w:rFonts w:ascii="Times New Roman" w:hAnsi="Times New Roman" w:cs="Times New Roman"/>
          <w:sz w:val="24"/>
          <w:szCs w:val="24"/>
        </w:rPr>
        <w:t>Position A</w:t>
      </w:r>
      <w:r w:rsidR="00035E81" w:rsidRPr="00267390">
        <w:rPr>
          <w:rFonts w:ascii="Times New Roman" w:hAnsi="Times New Roman" w:cs="Times New Roman"/>
          <w:sz w:val="24"/>
          <w:szCs w:val="24"/>
        </w:rPr>
        <w:t xml:space="preserve"> of the Company.  No other </w:t>
      </w:r>
      <w:r w:rsidR="00B35246">
        <w:rPr>
          <w:rFonts w:ascii="Times New Roman" w:hAnsi="Times New Roman" w:cs="Times New Roman"/>
          <w:sz w:val="24"/>
          <w:szCs w:val="24"/>
        </w:rPr>
        <w:t>Position A</w:t>
      </w:r>
      <w:r w:rsidR="00035E81" w:rsidRPr="00267390">
        <w:rPr>
          <w:rFonts w:ascii="Times New Roman" w:hAnsi="Times New Roman" w:cs="Times New Roman"/>
          <w:sz w:val="24"/>
          <w:szCs w:val="24"/>
        </w:rPr>
        <w:t xml:space="preserve"> of the Company received any remuneration suggesting that no remuneration was attached to the bare role of </w:t>
      </w:r>
      <w:r w:rsidR="00B35246">
        <w:rPr>
          <w:rFonts w:ascii="Times New Roman" w:hAnsi="Times New Roman" w:cs="Times New Roman"/>
          <w:sz w:val="24"/>
          <w:szCs w:val="24"/>
        </w:rPr>
        <w:t>Position A</w:t>
      </w:r>
      <w:r w:rsidR="00035E81" w:rsidRPr="00267390">
        <w:rPr>
          <w:rFonts w:ascii="Times New Roman" w:hAnsi="Times New Roman" w:cs="Times New Roman"/>
          <w:sz w:val="24"/>
          <w:szCs w:val="24"/>
        </w:rPr>
        <w:t xml:space="preserve">.  It may consequently be inferred that the Company </w:t>
      </w:r>
      <w:r w:rsidR="00223297" w:rsidRPr="00267390">
        <w:rPr>
          <w:rFonts w:ascii="Times New Roman" w:hAnsi="Times New Roman" w:cs="Times New Roman"/>
          <w:sz w:val="24"/>
          <w:szCs w:val="24"/>
        </w:rPr>
        <w:t xml:space="preserve">paid the Appellant as </w:t>
      </w:r>
      <w:r w:rsidR="00DE67AE">
        <w:rPr>
          <w:rFonts w:ascii="Times New Roman" w:hAnsi="Times New Roman" w:cs="Times New Roman"/>
          <w:sz w:val="24"/>
          <w:szCs w:val="24"/>
        </w:rPr>
        <w:t xml:space="preserve">Position </w:t>
      </w:r>
      <w:r w:rsidR="00EB1697">
        <w:rPr>
          <w:rFonts w:ascii="Times New Roman" w:hAnsi="Times New Roman" w:cs="Times New Roman"/>
          <w:sz w:val="24"/>
          <w:szCs w:val="24"/>
        </w:rPr>
        <w:t>D</w:t>
      </w:r>
      <w:r w:rsidR="00223297" w:rsidRPr="00267390">
        <w:rPr>
          <w:rFonts w:ascii="Times New Roman" w:hAnsi="Times New Roman" w:cs="Times New Roman"/>
          <w:sz w:val="24"/>
          <w:szCs w:val="24"/>
        </w:rPr>
        <w:t xml:space="preserve">.  </w:t>
      </w:r>
    </w:p>
    <w:p w14:paraId="58FBEA8B" w14:textId="77777777" w:rsidR="0069207F" w:rsidRPr="00267390" w:rsidRDefault="0069207F" w:rsidP="00267390">
      <w:pPr>
        <w:pStyle w:val="a7"/>
        <w:overflowPunct w:val="0"/>
        <w:autoSpaceDE w:val="0"/>
        <w:autoSpaceDN w:val="0"/>
        <w:spacing w:after="0" w:line="240" w:lineRule="auto"/>
        <w:ind w:left="0"/>
        <w:rPr>
          <w:rFonts w:ascii="Times New Roman" w:hAnsi="Times New Roman" w:cs="Times New Roman"/>
          <w:sz w:val="24"/>
          <w:szCs w:val="24"/>
        </w:rPr>
      </w:pPr>
    </w:p>
    <w:p w14:paraId="5361B6EE" w14:textId="57E6BE38" w:rsidR="00223297" w:rsidRPr="00267390" w:rsidRDefault="0069207F"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Mr Mariani </w:t>
      </w:r>
      <w:r w:rsidR="00223297" w:rsidRPr="00267390">
        <w:rPr>
          <w:rFonts w:ascii="Times New Roman" w:hAnsi="Times New Roman" w:cs="Times New Roman"/>
          <w:sz w:val="24"/>
          <w:szCs w:val="24"/>
        </w:rPr>
        <w:t xml:space="preserve">cited </w:t>
      </w:r>
      <w:r w:rsidR="00223297" w:rsidRPr="00DD4FE2">
        <w:rPr>
          <w:rFonts w:ascii="Times New Roman" w:hAnsi="Times New Roman" w:cs="Times New Roman"/>
          <w:bCs/>
          <w:sz w:val="24"/>
          <w:szCs w:val="24"/>
          <w:u w:val="single"/>
        </w:rPr>
        <w:t>Southern Foundries</w:t>
      </w:r>
      <w:r w:rsidR="00223297" w:rsidRPr="00267390">
        <w:rPr>
          <w:rFonts w:ascii="Times New Roman" w:hAnsi="Times New Roman" w:cs="Times New Roman"/>
          <w:b/>
          <w:bCs/>
          <w:sz w:val="24"/>
          <w:szCs w:val="24"/>
        </w:rPr>
        <w:t xml:space="preserve"> </w:t>
      </w:r>
      <w:r w:rsidR="00223297" w:rsidRPr="00267390">
        <w:rPr>
          <w:rFonts w:ascii="Times New Roman" w:hAnsi="Times New Roman" w:cs="Times New Roman"/>
          <w:sz w:val="24"/>
          <w:szCs w:val="24"/>
        </w:rPr>
        <w:t xml:space="preserve">and </w:t>
      </w:r>
      <w:r w:rsidR="00223297" w:rsidRPr="00DD4FE2">
        <w:rPr>
          <w:rFonts w:ascii="Times New Roman" w:hAnsi="Times New Roman" w:cs="Times New Roman"/>
          <w:bCs/>
          <w:sz w:val="24"/>
          <w:szCs w:val="24"/>
          <w:u w:val="single"/>
        </w:rPr>
        <w:t>D1/18</w:t>
      </w:r>
      <w:r w:rsidR="00223297" w:rsidRPr="00267390">
        <w:rPr>
          <w:rFonts w:ascii="Times New Roman" w:hAnsi="Times New Roman" w:cs="Times New Roman"/>
          <w:b/>
          <w:bCs/>
          <w:sz w:val="24"/>
          <w:szCs w:val="24"/>
        </w:rPr>
        <w:t xml:space="preserve"> </w:t>
      </w:r>
      <w:r w:rsidR="00223297" w:rsidRPr="00267390">
        <w:rPr>
          <w:rFonts w:ascii="Times New Roman" w:hAnsi="Times New Roman" w:cs="Times New Roman"/>
          <w:sz w:val="24"/>
          <w:szCs w:val="24"/>
        </w:rPr>
        <w:t xml:space="preserve">in support </w:t>
      </w:r>
      <w:r w:rsidRPr="00267390">
        <w:rPr>
          <w:rFonts w:ascii="Times New Roman" w:hAnsi="Times New Roman" w:cs="Times New Roman"/>
          <w:sz w:val="24"/>
          <w:szCs w:val="24"/>
        </w:rPr>
        <w:t xml:space="preserve">of the proposition </w:t>
      </w:r>
      <w:r w:rsidR="00223297" w:rsidRPr="00267390">
        <w:rPr>
          <w:rFonts w:ascii="Times New Roman" w:hAnsi="Times New Roman" w:cs="Times New Roman"/>
          <w:sz w:val="24"/>
          <w:szCs w:val="24"/>
        </w:rPr>
        <w:t xml:space="preserve">that a </w:t>
      </w:r>
      <w:r w:rsidR="00B35246">
        <w:rPr>
          <w:rFonts w:ascii="Times New Roman" w:hAnsi="Times New Roman" w:cs="Times New Roman"/>
          <w:sz w:val="24"/>
          <w:szCs w:val="24"/>
        </w:rPr>
        <w:t>Position A</w:t>
      </w:r>
      <w:r w:rsidR="00223297" w:rsidRPr="00267390">
        <w:rPr>
          <w:rFonts w:ascii="Times New Roman" w:hAnsi="Times New Roman" w:cs="Times New Roman"/>
          <w:sz w:val="24"/>
          <w:szCs w:val="24"/>
        </w:rPr>
        <w:t xml:space="preserve"> may render other services to a company and receive fees in reward, and it is sufficient only for the Appellant to show that they were paid to him otherwise than as a reward for past, </w:t>
      </w:r>
      <w:r w:rsidR="004D0355">
        <w:rPr>
          <w:rFonts w:ascii="Times New Roman" w:hAnsi="Times New Roman" w:cs="Times New Roman"/>
          <w:sz w:val="24"/>
          <w:szCs w:val="24"/>
        </w:rPr>
        <w:t xml:space="preserve">present or future services as </w:t>
      </w:r>
      <w:r w:rsidR="00B35246">
        <w:rPr>
          <w:rFonts w:ascii="Times New Roman" w:hAnsi="Times New Roman" w:cs="Times New Roman"/>
          <w:sz w:val="24"/>
          <w:szCs w:val="24"/>
        </w:rPr>
        <w:t>Position A</w:t>
      </w:r>
      <w:r w:rsidR="00223297" w:rsidRPr="00267390">
        <w:rPr>
          <w:rFonts w:ascii="Times New Roman" w:hAnsi="Times New Roman" w:cs="Times New Roman"/>
          <w:sz w:val="24"/>
          <w:szCs w:val="24"/>
        </w:rPr>
        <w:t xml:space="preserve"> of the Company,</w:t>
      </w:r>
      <w:r w:rsidR="004D0355">
        <w:rPr>
          <w:rFonts w:ascii="Times New Roman" w:hAnsi="Times New Roman" w:cs="Times New Roman"/>
          <w:sz w:val="24"/>
          <w:szCs w:val="24"/>
        </w:rPr>
        <w:t xml:space="preserve"> or otherwise fir acting as </w:t>
      </w:r>
      <w:r w:rsidR="00B35246">
        <w:rPr>
          <w:rFonts w:ascii="Times New Roman" w:hAnsi="Times New Roman" w:cs="Times New Roman"/>
          <w:sz w:val="24"/>
          <w:szCs w:val="24"/>
        </w:rPr>
        <w:t>Position A</w:t>
      </w:r>
      <w:r w:rsidRPr="00267390">
        <w:rPr>
          <w:rFonts w:ascii="Times New Roman" w:hAnsi="Times New Roman" w:cs="Times New Roman"/>
          <w:sz w:val="24"/>
          <w:szCs w:val="24"/>
        </w:rPr>
        <w:t>,</w:t>
      </w:r>
      <w:r w:rsidR="00223297" w:rsidRPr="00267390">
        <w:rPr>
          <w:rFonts w:ascii="Times New Roman" w:hAnsi="Times New Roman" w:cs="Times New Roman"/>
          <w:sz w:val="24"/>
          <w:szCs w:val="24"/>
        </w:rPr>
        <w:t xml:space="preserve"> </w:t>
      </w:r>
      <w:r w:rsidR="00223297" w:rsidRPr="00DD4FE2">
        <w:rPr>
          <w:rFonts w:ascii="Times New Roman" w:hAnsi="Times New Roman" w:cs="Times New Roman"/>
          <w:bCs/>
          <w:sz w:val="24"/>
          <w:szCs w:val="24"/>
          <w:u w:val="single"/>
        </w:rPr>
        <w:t>Fuchs</w:t>
      </w:r>
      <w:r w:rsidR="00223297" w:rsidRPr="00267390">
        <w:rPr>
          <w:rFonts w:ascii="Times New Roman" w:hAnsi="Times New Roman" w:cs="Times New Roman"/>
          <w:sz w:val="24"/>
          <w:szCs w:val="24"/>
        </w:rPr>
        <w:t>.</w:t>
      </w:r>
    </w:p>
    <w:p w14:paraId="66B39988" w14:textId="77777777" w:rsidR="0069207F" w:rsidRPr="00267390" w:rsidRDefault="0069207F" w:rsidP="00267390">
      <w:pPr>
        <w:pStyle w:val="a7"/>
        <w:overflowPunct w:val="0"/>
        <w:autoSpaceDE w:val="0"/>
        <w:autoSpaceDN w:val="0"/>
        <w:spacing w:after="0" w:line="240" w:lineRule="auto"/>
        <w:ind w:left="0"/>
        <w:rPr>
          <w:rFonts w:ascii="Times New Roman" w:hAnsi="Times New Roman" w:cs="Times New Roman"/>
          <w:sz w:val="24"/>
          <w:szCs w:val="24"/>
        </w:rPr>
      </w:pPr>
    </w:p>
    <w:p w14:paraId="1315E4C7" w14:textId="00735526" w:rsidR="0069207F" w:rsidRPr="00267390" w:rsidRDefault="0069207F"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Mr Mariani argued that the Appellant was in fact only </w:t>
      </w:r>
      <w:r w:rsidR="004D0355">
        <w:rPr>
          <w:rFonts w:ascii="Times New Roman" w:hAnsi="Times New Roman" w:cs="Times New Roman"/>
          <w:sz w:val="24"/>
          <w:szCs w:val="24"/>
        </w:rPr>
        <w:t xml:space="preserve">paid by the Company for being </w:t>
      </w:r>
      <w:r w:rsidR="00DE67AE">
        <w:rPr>
          <w:rFonts w:ascii="Times New Roman" w:hAnsi="Times New Roman" w:cs="Times New Roman"/>
          <w:sz w:val="24"/>
          <w:szCs w:val="24"/>
        </w:rPr>
        <w:t xml:space="preserve">Position </w:t>
      </w:r>
      <w:r w:rsidR="00EB1697">
        <w:rPr>
          <w:rFonts w:ascii="Times New Roman" w:hAnsi="Times New Roman" w:cs="Times New Roman"/>
          <w:sz w:val="24"/>
          <w:szCs w:val="24"/>
        </w:rPr>
        <w:t>D</w:t>
      </w:r>
      <w:r w:rsidRPr="00267390">
        <w:rPr>
          <w:rFonts w:ascii="Times New Roman" w:hAnsi="Times New Roman" w:cs="Times New Roman"/>
          <w:sz w:val="24"/>
          <w:szCs w:val="24"/>
        </w:rPr>
        <w:t xml:space="preserve">, and he described it as the irresistible inference to be drawn because no other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 received any remuneration.  He concluded that the fees were not from his officer of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 of the Company in the sense that they were not paid for past, present, or future services</w:t>
      </w:r>
      <w:r w:rsidR="004D0355">
        <w:rPr>
          <w:rFonts w:ascii="Times New Roman" w:hAnsi="Times New Roman" w:cs="Times New Roman"/>
          <w:sz w:val="24"/>
          <w:szCs w:val="24"/>
        </w:rPr>
        <w:t xml:space="preserve"> rendered by the Appellant as </w:t>
      </w:r>
      <w:r w:rsidR="00B35246">
        <w:rPr>
          <w:rFonts w:ascii="Times New Roman" w:hAnsi="Times New Roman" w:cs="Times New Roman"/>
          <w:sz w:val="24"/>
          <w:szCs w:val="24"/>
        </w:rPr>
        <w:t>Position A</w:t>
      </w:r>
      <w:r w:rsidRPr="00267390">
        <w:rPr>
          <w:rFonts w:ascii="Times New Roman" w:hAnsi="Times New Roman" w:cs="Times New Roman"/>
          <w:sz w:val="24"/>
          <w:szCs w:val="24"/>
        </w:rPr>
        <w:t>.</w:t>
      </w:r>
    </w:p>
    <w:p w14:paraId="49F66F1F" w14:textId="77777777" w:rsidR="00223297" w:rsidRPr="00267390" w:rsidRDefault="00223297" w:rsidP="00267390">
      <w:pPr>
        <w:pStyle w:val="a7"/>
        <w:overflowPunct w:val="0"/>
        <w:autoSpaceDE w:val="0"/>
        <w:autoSpaceDN w:val="0"/>
        <w:spacing w:after="0" w:line="240" w:lineRule="auto"/>
        <w:ind w:left="0"/>
        <w:jc w:val="both"/>
        <w:rPr>
          <w:rFonts w:ascii="Times New Roman" w:hAnsi="Times New Roman" w:cs="Times New Roman"/>
          <w:sz w:val="24"/>
          <w:szCs w:val="24"/>
        </w:rPr>
      </w:pPr>
    </w:p>
    <w:p w14:paraId="0E11E762" w14:textId="3B3F71B7" w:rsidR="005333FE" w:rsidRPr="00267390" w:rsidRDefault="0069207F" w:rsidP="00267390">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In respect of the Second Issue, Mr Mariani argued </w:t>
      </w:r>
      <w:r w:rsidR="00035430" w:rsidRPr="00267390">
        <w:rPr>
          <w:rFonts w:ascii="Times New Roman" w:hAnsi="Times New Roman" w:cs="Times New Roman"/>
          <w:sz w:val="24"/>
          <w:szCs w:val="24"/>
        </w:rPr>
        <w:t xml:space="preserve">that even if the fees were from </w:t>
      </w:r>
      <w:r w:rsidRPr="00267390">
        <w:rPr>
          <w:rFonts w:ascii="Times New Roman" w:hAnsi="Times New Roman" w:cs="Times New Roman"/>
          <w:sz w:val="24"/>
          <w:szCs w:val="24"/>
        </w:rPr>
        <w:t>the Appellant’s</w:t>
      </w:r>
      <w:r w:rsidR="00035430" w:rsidRPr="00267390">
        <w:rPr>
          <w:rFonts w:ascii="Times New Roman" w:hAnsi="Times New Roman" w:cs="Times New Roman"/>
          <w:sz w:val="24"/>
          <w:szCs w:val="24"/>
        </w:rPr>
        <w:t xml:space="preserve"> office as </w:t>
      </w:r>
      <w:r w:rsidR="00B35246">
        <w:rPr>
          <w:rFonts w:ascii="Times New Roman" w:hAnsi="Times New Roman" w:cs="Times New Roman"/>
          <w:sz w:val="24"/>
          <w:szCs w:val="24"/>
        </w:rPr>
        <w:t>Position A</w:t>
      </w:r>
      <w:r w:rsidR="00035430" w:rsidRPr="00267390">
        <w:rPr>
          <w:rFonts w:ascii="Times New Roman" w:hAnsi="Times New Roman" w:cs="Times New Roman"/>
          <w:sz w:val="24"/>
          <w:szCs w:val="24"/>
        </w:rPr>
        <w:t xml:space="preserve"> of the Company, it is not chargeable because the Company is not centrally managed and controlled in Hong Kong.  </w:t>
      </w:r>
      <w:r w:rsidR="005333FE" w:rsidRPr="00267390">
        <w:rPr>
          <w:rFonts w:ascii="Times New Roman" w:hAnsi="Times New Roman" w:cs="Times New Roman"/>
          <w:sz w:val="24"/>
          <w:szCs w:val="24"/>
        </w:rPr>
        <w:t>In the Second Issue, t</w:t>
      </w:r>
      <w:r w:rsidR="00035430" w:rsidRPr="00267390">
        <w:rPr>
          <w:rFonts w:ascii="Times New Roman" w:hAnsi="Times New Roman" w:cs="Times New Roman"/>
          <w:sz w:val="24"/>
          <w:szCs w:val="24"/>
        </w:rPr>
        <w:t xml:space="preserve">he Appellant </w:t>
      </w:r>
      <w:r w:rsidR="00C80BA2" w:rsidRPr="00267390">
        <w:rPr>
          <w:rFonts w:ascii="Times New Roman" w:hAnsi="Times New Roman" w:cs="Times New Roman"/>
          <w:sz w:val="24"/>
          <w:szCs w:val="24"/>
        </w:rPr>
        <w:t>relies on the following propositions</w:t>
      </w:r>
      <w:r w:rsidR="005333FE" w:rsidRPr="00267390">
        <w:rPr>
          <w:rFonts w:ascii="Times New Roman" w:hAnsi="Times New Roman" w:cs="Times New Roman"/>
          <w:sz w:val="24"/>
          <w:szCs w:val="24"/>
        </w:rPr>
        <w:t>:</w:t>
      </w:r>
    </w:p>
    <w:p w14:paraId="5FE65C63" w14:textId="77777777" w:rsidR="005333FE" w:rsidRPr="00267390" w:rsidRDefault="005333FE" w:rsidP="00267390">
      <w:pPr>
        <w:pStyle w:val="a7"/>
        <w:overflowPunct w:val="0"/>
        <w:autoSpaceDE w:val="0"/>
        <w:autoSpaceDN w:val="0"/>
        <w:spacing w:after="0" w:line="240" w:lineRule="auto"/>
        <w:rPr>
          <w:rFonts w:ascii="Times New Roman" w:hAnsi="Times New Roman" w:cs="Times New Roman"/>
          <w:sz w:val="24"/>
          <w:szCs w:val="24"/>
        </w:rPr>
      </w:pPr>
    </w:p>
    <w:p w14:paraId="23732E3D" w14:textId="77777777" w:rsidR="007D4B8E" w:rsidRPr="00267390" w:rsidRDefault="007D4B8E" w:rsidP="00362F72">
      <w:pPr>
        <w:pStyle w:val="a7"/>
        <w:numPr>
          <w:ilvl w:val="0"/>
          <w:numId w:val="1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w:t>
      </w:r>
      <w:r w:rsidR="00C8720E" w:rsidRPr="00267390">
        <w:rPr>
          <w:rFonts w:ascii="Times New Roman" w:hAnsi="Times New Roman" w:cs="Times New Roman"/>
          <w:sz w:val="24"/>
          <w:szCs w:val="24"/>
        </w:rPr>
        <w:t>paramount statutory question in section 8(1)(a) of the Ordinance is whether an office is a Hong Kong office, if it is not, any emoluments payable in consideration for that office are not Hong Kong source and consequently not taxable.</w:t>
      </w:r>
    </w:p>
    <w:p w14:paraId="14C19FB2" w14:textId="77777777" w:rsidR="007D4B8E" w:rsidRPr="00267390" w:rsidRDefault="007D4B8E" w:rsidP="00362F72">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631838B8" w14:textId="71992DA3" w:rsidR="005333FE" w:rsidRPr="00362F72" w:rsidRDefault="00C8720E" w:rsidP="00362F72">
      <w:pPr>
        <w:pStyle w:val="a7"/>
        <w:numPr>
          <w:ilvl w:val="0"/>
          <w:numId w:val="1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w:t>
      </w:r>
      <w:r w:rsidR="005333FE" w:rsidRPr="00267390">
        <w:rPr>
          <w:rFonts w:ascii="Times New Roman" w:hAnsi="Times New Roman" w:cs="Times New Roman"/>
          <w:sz w:val="24"/>
          <w:szCs w:val="24"/>
        </w:rPr>
        <w:t>locality of an office should be determined by reference to the ‘totality of facts’</w:t>
      </w:r>
      <w:r w:rsidR="005208EC" w:rsidRPr="00267390">
        <w:rPr>
          <w:rFonts w:ascii="Times New Roman" w:hAnsi="Times New Roman" w:cs="Times New Roman"/>
          <w:sz w:val="24"/>
          <w:szCs w:val="24"/>
        </w:rPr>
        <w:t xml:space="preserve"> approach with a view to identifying the true </w:t>
      </w:r>
      <w:r w:rsidR="005208EC" w:rsidRPr="00EB1697">
        <w:rPr>
          <w:rFonts w:ascii="Times New Roman" w:hAnsi="Times New Roman" w:cs="Times New Roman"/>
          <w:iCs/>
          <w:sz w:val="24"/>
          <w:szCs w:val="24"/>
        </w:rPr>
        <w:t>locus</w:t>
      </w:r>
      <w:r w:rsidR="005208EC" w:rsidRPr="00267390">
        <w:rPr>
          <w:rFonts w:ascii="Times New Roman" w:hAnsi="Times New Roman" w:cs="Times New Roman"/>
          <w:sz w:val="24"/>
          <w:szCs w:val="24"/>
        </w:rPr>
        <w:t xml:space="preserve"> of the office, </w:t>
      </w:r>
      <w:r w:rsidR="004302D8" w:rsidRPr="00362F72">
        <w:rPr>
          <w:rFonts w:ascii="Times New Roman" w:hAnsi="Times New Roman" w:cs="Times New Roman"/>
          <w:bCs/>
          <w:sz w:val="24"/>
          <w:szCs w:val="24"/>
          <w:u w:val="single"/>
        </w:rPr>
        <w:t>Goepfert</w:t>
      </w:r>
      <w:r w:rsidR="004302D8" w:rsidRPr="00362F72">
        <w:rPr>
          <w:rFonts w:ascii="Times New Roman" w:hAnsi="Times New Roman" w:cs="Times New Roman"/>
          <w:sz w:val="24"/>
          <w:szCs w:val="24"/>
        </w:rPr>
        <w:t xml:space="preserve"> and</w:t>
      </w:r>
      <w:r w:rsidR="004302D8" w:rsidRPr="00362F72">
        <w:rPr>
          <w:rFonts w:ascii="Times New Roman" w:hAnsi="Times New Roman" w:cs="Times New Roman"/>
          <w:bCs/>
          <w:sz w:val="24"/>
          <w:szCs w:val="24"/>
        </w:rPr>
        <w:t xml:space="preserve"> </w:t>
      </w:r>
      <w:r w:rsidR="00362F72" w:rsidRPr="00362F72">
        <w:rPr>
          <w:rFonts w:ascii="Times New Roman" w:hAnsi="Times New Roman" w:cs="Times New Roman"/>
          <w:bCs/>
          <w:sz w:val="24"/>
          <w:szCs w:val="24"/>
          <w:u w:val="single"/>
        </w:rPr>
        <w:t>D</w:t>
      </w:r>
      <w:r w:rsidR="005208EC" w:rsidRPr="00362F72">
        <w:rPr>
          <w:rFonts w:ascii="Times New Roman" w:hAnsi="Times New Roman" w:cs="Times New Roman"/>
          <w:bCs/>
          <w:sz w:val="24"/>
          <w:szCs w:val="24"/>
          <w:u w:val="single"/>
        </w:rPr>
        <w:t>123/02</w:t>
      </w:r>
      <w:r w:rsidR="005208EC" w:rsidRPr="00362F72">
        <w:rPr>
          <w:rFonts w:ascii="Times New Roman" w:hAnsi="Times New Roman" w:cs="Times New Roman"/>
          <w:sz w:val="24"/>
          <w:szCs w:val="24"/>
        </w:rPr>
        <w:t>.</w:t>
      </w:r>
    </w:p>
    <w:p w14:paraId="3344C881" w14:textId="77777777" w:rsidR="005208EC" w:rsidRPr="00362F72" w:rsidRDefault="005208EC" w:rsidP="00362F72">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70CCD8A6" w14:textId="70317010" w:rsidR="005208EC" w:rsidRPr="00362F72" w:rsidRDefault="004D0355" w:rsidP="00362F72">
      <w:pPr>
        <w:pStyle w:val="a7"/>
        <w:numPr>
          <w:ilvl w:val="0"/>
          <w:numId w:val="1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Pr>
          <w:rFonts w:ascii="Times New Roman" w:hAnsi="Times New Roman" w:cs="Times New Roman"/>
          <w:sz w:val="24"/>
          <w:szCs w:val="24"/>
        </w:rPr>
        <w:t>The office of</w:t>
      </w:r>
      <w:r w:rsidR="005208EC" w:rsidRPr="00362F72">
        <w:rPr>
          <w:rFonts w:ascii="Times New Roman" w:hAnsi="Times New Roman" w:cs="Times New Roman"/>
          <w:sz w:val="24"/>
          <w:szCs w:val="24"/>
        </w:rPr>
        <w:t xml:space="preserve"> </w:t>
      </w:r>
      <w:r w:rsidR="00B35246">
        <w:rPr>
          <w:rFonts w:ascii="Times New Roman" w:hAnsi="Times New Roman" w:cs="Times New Roman"/>
          <w:sz w:val="24"/>
          <w:szCs w:val="24"/>
        </w:rPr>
        <w:t>Position A</w:t>
      </w:r>
      <w:r w:rsidR="005208EC" w:rsidRPr="00362F72">
        <w:rPr>
          <w:rFonts w:ascii="Times New Roman" w:hAnsi="Times New Roman" w:cs="Times New Roman"/>
          <w:sz w:val="24"/>
          <w:szCs w:val="24"/>
        </w:rPr>
        <w:t xml:space="preserve"> is</w:t>
      </w:r>
      <w:r w:rsidR="004302D8" w:rsidRPr="00362F72">
        <w:rPr>
          <w:rFonts w:ascii="Times New Roman" w:hAnsi="Times New Roman" w:cs="Times New Roman"/>
          <w:sz w:val="24"/>
          <w:szCs w:val="24"/>
        </w:rPr>
        <w:t xml:space="preserve"> l</w:t>
      </w:r>
      <w:r w:rsidR="005208EC" w:rsidRPr="00362F72">
        <w:rPr>
          <w:rFonts w:ascii="Times New Roman" w:hAnsi="Times New Roman" w:cs="Times New Roman"/>
          <w:sz w:val="24"/>
          <w:szCs w:val="24"/>
        </w:rPr>
        <w:t xml:space="preserve">ocated in the place where the </w:t>
      </w:r>
      <w:r w:rsidR="004302D8" w:rsidRPr="00362F72">
        <w:rPr>
          <w:rFonts w:ascii="Times New Roman" w:hAnsi="Times New Roman" w:cs="Times New Roman"/>
          <w:sz w:val="24"/>
          <w:szCs w:val="24"/>
        </w:rPr>
        <w:t xml:space="preserve">central </w:t>
      </w:r>
      <w:r w:rsidR="005208EC" w:rsidRPr="00362F72">
        <w:rPr>
          <w:rFonts w:ascii="Times New Roman" w:hAnsi="Times New Roman" w:cs="Times New Roman"/>
          <w:sz w:val="24"/>
          <w:szCs w:val="24"/>
        </w:rPr>
        <w:t>management and control of the company is located</w:t>
      </w:r>
      <w:r w:rsidR="004302D8" w:rsidRPr="00362F72">
        <w:rPr>
          <w:rFonts w:ascii="Times New Roman" w:hAnsi="Times New Roman" w:cs="Times New Roman"/>
          <w:sz w:val="24"/>
          <w:szCs w:val="24"/>
        </w:rPr>
        <w:t>, as it is the</w:t>
      </w:r>
      <w:r w:rsidR="005208EC" w:rsidRPr="00362F72">
        <w:rPr>
          <w:rFonts w:ascii="Times New Roman" w:hAnsi="Times New Roman" w:cs="Times New Roman"/>
          <w:sz w:val="24"/>
          <w:szCs w:val="24"/>
        </w:rPr>
        <w:t xml:space="preserve"> </w:t>
      </w:r>
      <w:r w:rsidR="00B35246">
        <w:rPr>
          <w:rFonts w:ascii="Times New Roman" w:hAnsi="Times New Roman" w:cs="Times New Roman"/>
          <w:sz w:val="24"/>
          <w:szCs w:val="24"/>
        </w:rPr>
        <w:t>Position A</w:t>
      </w:r>
      <w:r w:rsidR="004302D8" w:rsidRPr="00362F72">
        <w:rPr>
          <w:rFonts w:ascii="Times New Roman" w:hAnsi="Times New Roman" w:cs="Times New Roman"/>
          <w:sz w:val="24"/>
          <w:szCs w:val="24"/>
        </w:rPr>
        <w:t xml:space="preserve">s who are statutorily charged with the </w:t>
      </w:r>
      <w:r w:rsidR="005208EC" w:rsidRPr="00362F72">
        <w:rPr>
          <w:rFonts w:ascii="Times New Roman" w:hAnsi="Times New Roman" w:cs="Times New Roman"/>
          <w:sz w:val="24"/>
          <w:szCs w:val="24"/>
        </w:rPr>
        <w:t xml:space="preserve">management </w:t>
      </w:r>
      <w:r w:rsidR="004302D8" w:rsidRPr="00362F72">
        <w:rPr>
          <w:rFonts w:ascii="Times New Roman" w:hAnsi="Times New Roman" w:cs="Times New Roman"/>
          <w:sz w:val="24"/>
          <w:szCs w:val="24"/>
        </w:rPr>
        <w:t>of the company’s business</w:t>
      </w:r>
      <w:r w:rsidR="005208EC" w:rsidRPr="00362F72">
        <w:rPr>
          <w:rFonts w:ascii="Times New Roman" w:hAnsi="Times New Roman" w:cs="Times New Roman"/>
          <w:sz w:val="24"/>
          <w:szCs w:val="24"/>
        </w:rPr>
        <w:t xml:space="preserve">, </w:t>
      </w:r>
      <w:r w:rsidR="00035430" w:rsidRPr="00362F72">
        <w:rPr>
          <w:rFonts w:ascii="Times New Roman" w:hAnsi="Times New Roman" w:cs="Times New Roman"/>
          <w:bCs/>
          <w:sz w:val="24"/>
          <w:szCs w:val="24"/>
          <w:u w:val="single"/>
        </w:rPr>
        <w:t>McMillan</w:t>
      </w:r>
      <w:r w:rsidR="00035430" w:rsidRPr="00362F72">
        <w:rPr>
          <w:rFonts w:ascii="Times New Roman" w:hAnsi="Times New Roman" w:cs="Times New Roman"/>
          <w:sz w:val="24"/>
          <w:szCs w:val="24"/>
        </w:rPr>
        <w:t xml:space="preserve"> and </w:t>
      </w:r>
      <w:r w:rsidR="00035430" w:rsidRPr="00362F72">
        <w:rPr>
          <w:rFonts w:ascii="Times New Roman" w:hAnsi="Times New Roman" w:cs="Times New Roman"/>
          <w:bCs/>
          <w:sz w:val="24"/>
          <w:szCs w:val="24"/>
          <w:u w:val="single"/>
        </w:rPr>
        <w:t>Goodwin</w:t>
      </w:r>
      <w:r w:rsidR="005208EC" w:rsidRPr="00362F72">
        <w:rPr>
          <w:rFonts w:ascii="Times New Roman" w:hAnsi="Times New Roman" w:cs="Times New Roman"/>
          <w:sz w:val="24"/>
          <w:szCs w:val="24"/>
        </w:rPr>
        <w:t>.</w:t>
      </w:r>
      <w:r w:rsidR="004302D8" w:rsidRPr="00362F72">
        <w:rPr>
          <w:rFonts w:ascii="Times New Roman" w:hAnsi="Times New Roman" w:cs="Times New Roman"/>
          <w:sz w:val="24"/>
          <w:szCs w:val="24"/>
        </w:rPr>
        <w:t xml:space="preserve">  It would follow that the place where the </w:t>
      </w:r>
      <w:r w:rsidR="00B35246">
        <w:rPr>
          <w:rFonts w:ascii="Times New Roman" w:hAnsi="Times New Roman" w:cs="Times New Roman"/>
          <w:sz w:val="24"/>
          <w:szCs w:val="24"/>
        </w:rPr>
        <w:t>Position A</w:t>
      </w:r>
      <w:r w:rsidR="004302D8" w:rsidRPr="00362F72">
        <w:rPr>
          <w:rFonts w:ascii="Times New Roman" w:hAnsi="Times New Roman" w:cs="Times New Roman"/>
          <w:sz w:val="24"/>
          <w:szCs w:val="24"/>
        </w:rPr>
        <w:t>s customarily discharge their statutory duties should be the locality of the office itself.</w:t>
      </w:r>
    </w:p>
    <w:p w14:paraId="7DA045B2" w14:textId="77777777" w:rsidR="005208EC" w:rsidRPr="00362F72" w:rsidRDefault="005208EC"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089EC55D" w14:textId="77777777" w:rsidR="005208EC" w:rsidRPr="00362F72" w:rsidRDefault="005208EC" w:rsidP="00362F72">
      <w:pPr>
        <w:pStyle w:val="a7"/>
        <w:numPr>
          <w:ilvl w:val="0"/>
          <w:numId w:val="1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362F72">
        <w:rPr>
          <w:rFonts w:ascii="Times New Roman" w:hAnsi="Times New Roman" w:cs="Times New Roman"/>
          <w:sz w:val="24"/>
          <w:szCs w:val="24"/>
        </w:rPr>
        <w:lastRenderedPageBreak/>
        <w:t xml:space="preserve">The management and control of a company is located where it really keeps house and carries on its business, </w:t>
      </w:r>
      <w:r w:rsidRPr="00362F72">
        <w:rPr>
          <w:rFonts w:ascii="Times New Roman" w:hAnsi="Times New Roman" w:cs="Times New Roman"/>
          <w:bCs/>
          <w:sz w:val="24"/>
          <w:szCs w:val="24"/>
          <w:u w:val="single"/>
        </w:rPr>
        <w:t>De Beers</w:t>
      </w:r>
      <w:r w:rsidRPr="00362F72">
        <w:rPr>
          <w:rFonts w:ascii="Times New Roman" w:hAnsi="Times New Roman" w:cs="Times New Roman"/>
          <w:sz w:val="24"/>
          <w:szCs w:val="24"/>
        </w:rPr>
        <w:t xml:space="preserve">.  If a company carries on its business and keeps house in more than one place it can be said to have multiple residences, </w:t>
      </w:r>
      <w:r w:rsidRPr="00362F72">
        <w:rPr>
          <w:rFonts w:ascii="Times New Roman" w:hAnsi="Times New Roman" w:cs="Times New Roman"/>
          <w:bCs/>
          <w:sz w:val="24"/>
          <w:szCs w:val="24"/>
          <w:u w:val="single"/>
        </w:rPr>
        <w:t>Swedish Central Railways</w:t>
      </w:r>
      <w:r w:rsidRPr="00362F72">
        <w:rPr>
          <w:rFonts w:ascii="Times New Roman" w:hAnsi="Times New Roman" w:cs="Times New Roman"/>
          <w:sz w:val="24"/>
          <w:szCs w:val="24"/>
        </w:rPr>
        <w:t xml:space="preserve">.  That may require the application of a tie-breaker, which should favour the place </w:t>
      </w:r>
      <w:r w:rsidR="007D4B8E" w:rsidRPr="00362F72">
        <w:rPr>
          <w:rFonts w:ascii="Times New Roman" w:hAnsi="Times New Roman" w:cs="Times New Roman"/>
          <w:sz w:val="24"/>
          <w:szCs w:val="24"/>
        </w:rPr>
        <w:t>where the superior or directing authority of the company was to be found</w:t>
      </w:r>
      <w:r w:rsidRPr="00362F72">
        <w:rPr>
          <w:rFonts w:ascii="Times New Roman" w:hAnsi="Times New Roman" w:cs="Times New Roman"/>
          <w:sz w:val="24"/>
          <w:szCs w:val="24"/>
        </w:rPr>
        <w:t xml:space="preserve">, </w:t>
      </w:r>
      <w:r w:rsidRPr="00362F72">
        <w:rPr>
          <w:rFonts w:ascii="Times New Roman" w:hAnsi="Times New Roman" w:cs="Times New Roman"/>
          <w:bCs/>
          <w:sz w:val="24"/>
          <w:szCs w:val="24"/>
          <w:u w:val="single"/>
        </w:rPr>
        <w:t>Koitaki Para Rubber Estates</w:t>
      </w:r>
      <w:r w:rsidRPr="00362F72">
        <w:rPr>
          <w:rFonts w:ascii="Times New Roman" w:hAnsi="Times New Roman" w:cs="Times New Roman"/>
          <w:sz w:val="24"/>
          <w:szCs w:val="24"/>
        </w:rPr>
        <w:t xml:space="preserve">.  </w:t>
      </w:r>
    </w:p>
    <w:p w14:paraId="4E063276" w14:textId="77777777" w:rsidR="005208EC" w:rsidRPr="00362F72" w:rsidRDefault="005208EC"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5ECAC31D" w14:textId="77777777" w:rsidR="005208EC" w:rsidRPr="00362F72" w:rsidRDefault="005208EC" w:rsidP="00362F72">
      <w:pPr>
        <w:pStyle w:val="a7"/>
        <w:numPr>
          <w:ilvl w:val="0"/>
          <w:numId w:val="11"/>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362F72">
        <w:rPr>
          <w:rFonts w:ascii="Times New Roman" w:hAnsi="Times New Roman" w:cs="Times New Roman"/>
          <w:sz w:val="24"/>
          <w:szCs w:val="24"/>
        </w:rPr>
        <w:t xml:space="preserve">The exercise should look to substance over form, </w:t>
      </w:r>
      <w:r w:rsidRPr="00362F72">
        <w:rPr>
          <w:rFonts w:ascii="Times New Roman" w:hAnsi="Times New Roman" w:cs="Times New Roman"/>
          <w:bCs/>
          <w:sz w:val="24"/>
          <w:szCs w:val="24"/>
          <w:u w:val="single"/>
        </w:rPr>
        <w:t>Wood</w:t>
      </w:r>
      <w:r w:rsidRPr="00362F72">
        <w:rPr>
          <w:rFonts w:ascii="Times New Roman" w:hAnsi="Times New Roman" w:cs="Times New Roman"/>
          <w:sz w:val="24"/>
          <w:szCs w:val="24"/>
        </w:rPr>
        <w:t xml:space="preserve">.  The question is where </w:t>
      </w:r>
      <w:r w:rsidR="00C80BA2" w:rsidRPr="00362F72">
        <w:rPr>
          <w:rFonts w:ascii="Times New Roman" w:hAnsi="Times New Roman" w:cs="Times New Roman"/>
          <w:sz w:val="24"/>
          <w:szCs w:val="24"/>
        </w:rPr>
        <w:t xml:space="preserve">the actual control and management of the company’s substantive business are situated, as distinct from functions that are merely administrative, </w:t>
      </w:r>
      <w:r w:rsidR="00C80BA2" w:rsidRPr="00362F72">
        <w:rPr>
          <w:rFonts w:ascii="Times New Roman" w:hAnsi="Times New Roman" w:cs="Times New Roman"/>
          <w:bCs/>
          <w:sz w:val="24"/>
          <w:szCs w:val="24"/>
          <w:u w:val="single"/>
        </w:rPr>
        <w:t>Egyptian Delta Land</w:t>
      </w:r>
      <w:r w:rsidR="00C80BA2" w:rsidRPr="00362F72">
        <w:rPr>
          <w:rFonts w:ascii="Times New Roman" w:hAnsi="Times New Roman" w:cs="Times New Roman"/>
          <w:sz w:val="24"/>
          <w:szCs w:val="24"/>
        </w:rPr>
        <w:t>.</w:t>
      </w:r>
    </w:p>
    <w:p w14:paraId="23AC1F1B" w14:textId="77777777" w:rsidR="00C80BA2" w:rsidRPr="00267390" w:rsidRDefault="00C80BA2" w:rsidP="00267390">
      <w:pPr>
        <w:pStyle w:val="a7"/>
        <w:overflowPunct w:val="0"/>
        <w:autoSpaceDE w:val="0"/>
        <w:autoSpaceDN w:val="0"/>
        <w:spacing w:after="0" w:line="240" w:lineRule="auto"/>
        <w:ind w:left="1080"/>
        <w:jc w:val="both"/>
        <w:rPr>
          <w:rFonts w:ascii="Times New Roman" w:hAnsi="Times New Roman" w:cs="Times New Roman"/>
          <w:sz w:val="24"/>
          <w:szCs w:val="24"/>
        </w:rPr>
      </w:pPr>
    </w:p>
    <w:p w14:paraId="1D32140B" w14:textId="77777777" w:rsidR="00C8720E" w:rsidRPr="00267390" w:rsidRDefault="00C8720E" w:rsidP="00362F7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Mr Mariani argued that the Company was not centrally managed and controlled in Hong Kong based on the following reasons:</w:t>
      </w:r>
    </w:p>
    <w:p w14:paraId="2537BD8B" w14:textId="77777777" w:rsidR="00C8720E" w:rsidRPr="00267390" w:rsidRDefault="00C8720E" w:rsidP="00267390">
      <w:pPr>
        <w:pStyle w:val="a7"/>
        <w:overflowPunct w:val="0"/>
        <w:autoSpaceDE w:val="0"/>
        <w:autoSpaceDN w:val="0"/>
        <w:spacing w:after="0" w:line="240" w:lineRule="auto"/>
        <w:jc w:val="both"/>
        <w:rPr>
          <w:rFonts w:ascii="Times New Roman" w:hAnsi="Times New Roman" w:cs="Times New Roman"/>
          <w:sz w:val="24"/>
          <w:szCs w:val="24"/>
        </w:rPr>
      </w:pPr>
    </w:p>
    <w:p w14:paraId="666F4546" w14:textId="77777777" w:rsidR="00C8720E" w:rsidRPr="00267390" w:rsidRDefault="00C8720E"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Company was incorporated in Hong Kong and was required to and in fact it did comply with the statutory requirements, however, it is not sufficient for it to be found to be managed and controlled in Hong Kong.</w:t>
      </w:r>
    </w:p>
    <w:p w14:paraId="55C18F15" w14:textId="77777777" w:rsidR="00C8720E" w:rsidRPr="00267390" w:rsidRDefault="00C8720E" w:rsidP="00362F72">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7D9AEDBE" w14:textId="77777777" w:rsidR="00C8720E" w:rsidRPr="00267390" w:rsidRDefault="00C8720E"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Company had only one employee in Hong Kong, who did not play any material decision-making role in the Company’s business.</w:t>
      </w:r>
    </w:p>
    <w:p w14:paraId="3B9F9F6A" w14:textId="77777777" w:rsidR="00C8720E" w:rsidRPr="00267390" w:rsidRDefault="00C8720E"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75B3760E" w14:textId="77777777" w:rsidR="00C8720E" w:rsidRPr="00267390" w:rsidRDefault="00C8720E"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It was Dr C, and to a lesser extent, Mr P (the Appellant’s father), who were the principal decision-makers of the Company.</w:t>
      </w:r>
      <w:r w:rsidR="007670B0" w:rsidRPr="00267390">
        <w:rPr>
          <w:rFonts w:ascii="Times New Roman" w:hAnsi="Times New Roman" w:cs="Times New Roman"/>
          <w:sz w:val="24"/>
          <w:szCs w:val="24"/>
        </w:rPr>
        <w:t xml:space="preserve">  As there were no board meetings, they made their decisions ad hoc and from wherever they happened to be from time to time.</w:t>
      </w:r>
    </w:p>
    <w:p w14:paraId="00C4DB0B" w14:textId="77777777" w:rsidR="007670B0" w:rsidRPr="00267390" w:rsidRDefault="007670B0"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1B13F477" w14:textId="327124EB" w:rsidR="007670B0" w:rsidRPr="00267390" w:rsidRDefault="007670B0"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Appellant played an important role in informing those decisions, but he was hierarchically subordinate to Dr C.  On balance, the central management and control of the Company there resided with Dr C and Mr P, or in the alternative, with </w:t>
      </w:r>
      <w:r w:rsidR="00163349">
        <w:rPr>
          <w:rFonts w:ascii="Times New Roman" w:hAnsi="Times New Roman" w:cs="Times New Roman"/>
          <w:sz w:val="24"/>
          <w:szCs w:val="24"/>
        </w:rPr>
        <w:t>t</w:t>
      </w:r>
      <w:r w:rsidRPr="00267390">
        <w:rPr>
          <w:rFonts w:ascii="Times New Roman" w:hAnsi="Times New Roman" w:cs="Times New Roman"/>
          <w:sz w:val="24"/>
          <w:szCs w:val="24"/>
        </w:rPr>
        <w:t xml:space="preserve">he Company’s board as a whole.  </w:t>
      </w:r>
    </w:p>
    <w:p w14:paraId="679626F0" w14:textId="77777777" w:rsidR="007670B0" w:rsidRPr="00267390" w:rsidRDefault="007670B0"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0660A2E4" w14:textId="32A74C91" w:rsidR="007670B0" w:rsidRPr="00267390" w:rsidRDefault="007670B0"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None of the Appellant, Dr C or Mr P were ordinarily resident in Hong Kong, and most of their face-to-fact meetings took place in </w:t>
      </w:r>
      <w:r w:rsidR="000910A4">
        <w:rPr>
          <w:rFonts w:ascii="Times New Roman" w:hAnsi="Times New Roman" w:cs="Times New Roman"/>
          <w:sz w:val="24"/>
          <w:szCs w:val="24"/>
        </w:rPr>
        <w:t>Country F</w:t>
      </w:r>
      <w:r w:rsidRPr="00267390">
        <w:rPr>
          <w:rFonts w:ascii="Times New Roman" w:hAnsi="Times New Roman" w:cs="Times New Roman"/>
          <w:sz w:val="24"/>
          <w:szCs w:val="24"/>
        </w:rPr>
        <w:t xml:space="preserve"> and</w:t>
      </w:r>
      <w:r w:rsidR="00163349">
        <w:rPr>
          <w:rFonts w:ascii="Times New Roman" w:hAnsi="Times New Roman" w:cs="Times New Roman"/>
          <w:sz w:val="24"/>
          <w:szCs w:val="24"/>
        </w:rPr>
        <w:t xml:space="preserve"> the</w:t>
      </w:r>
      <w:r w:rsidR="00163349" w:rsidRPr="00163349">
        <w:rPr>
          <w:rFonts w:ascii="Times New Roman" w:hAnsi="Times New Roman" w:cs="Times New Roman"/>
          <w:sz w:val="24"/>
          <w:szCs w:val="24"/>
        </w:rPr>
        <w:t xml:space="preserve"> </w:t>
      </w:r>
      <w:r w:rsidR="00163349" w:rsidRPr="00163349">
        <w:rPr>
          <w:rFonts w:ascii="Times New Roman" w:eastAsia="新細明體" w:hAnsi="Times New Roman" w:cs="Times New Roman"/>
          <w:sz w:val="24"/>
          <w:szCs w:val="24"/>
          <w:lang w:eastAsia="zh-TW"/>
        </w:rPr>
        <w:t>Mainland</w:t>
      </w:r>
      <w:r w:rsidRPr="00267390">
        <w:rPr>
          <w:rFonts w:ascii="Times New Roman" w:hAnsi="Times New Roman" w:cs="Times New Roman"/>
          <w:sz w:val="24"/>
          <w:szCs w:val="24"/>
        </w:rPr>
        <w:t xml:space="preserve">.  Dr C imparted directions and orders remotely from </w:t>
      </w:r>
      <w:r w:rsidR="00F36862">
        <w:rPr>
          <w:rFonts w:ascii="Times New Roman" w:hAnsi="Times New Roman" w:cs="Times New Roman"/>
          <w:sz w:val="24"/>
          <w:szCs w:val="24"/>
        </w:rPr>
        <w:t>City U</w:t>
      </w:r>
      <w:r w:rsidRPr="00267390">
        <w:rPr>
          <w:rFonts w:ascii="Times New Roman" w:hAnsi="Times New Roman" w:cs="Times New Roman"/>
          <w:sz w:val="24"/>
          <w:szCs w:val="24"/>
        </w:rPr>
        <w:t>, and the Appellant furnished Mr P with periodic reports, which the latter shared with Dr C.</w:t>
      </w:r>
    </w:p>
    <w:p w14:paraId="4455AA98" w14:textId="77777777" w:rsidR="007670B0" w:rsidRPr="00267390" w:rsidRDefault="007670B0"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257E51AD" w14:textId="6CC10E9A" w:rsidR="007670B0" w:rsidRPr="00267390" w:rsidRDefault="007670B0"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three </w:t>
      </w:r>
      <w:r w:rsidR="00B35246">
        <w:rPr>
          <w:rFonts w:ascii="Times New Roman" w:hAnsi="Times New Roman" w:cs="Times New Roman"/>
          <w:sz w:val="24"/>
          <w:szCs w:val="24"/>
        </w:rPr>
        <w:t>Position A</w:t>
      </w:r>
      <w:r w:rsidRPr="00267390">
        <w:rPr>
          <w:rFonts w:ascii="Times New Roman" w:hAnsi="Times New Roman" w:cs="Times New Roman"/>
          <w:sz w:val="24"/>
          <w:szCs w:val="24"/>
        </w:rPr>
        <w:t>s did on occasion meet in Hong Kong may suggest that there was some incidental management and control of the Company from Hong Kong, but that fact cannot displace the conclusion that most of the Company’s decision-making was in fact made elsewhere.  The superior directing authority, or central management and control of the Company resided outside of Hong Kong.</w:t>
      </w:r>
    </w:p>
    <w:p w14:paraId="7A10261F" w14:textId="77777777" w:rsidR="007670B0" w:rsidRPr="00267390" w:rsidRDefault="007670B0"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58937004" w14:textId="1576448D" w:rsidR="007670B0" w:rsidRPr="00267390" w:rsidRDefault="007670B0"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lastRenderedPageBreak/>
        <w:t xml:space="preserve">The Appellant did most of his work for the Company while in </w:t>
      </w:r>
      <w:r w:rsidR="00DE67AE">
        <w:rPr>
          <w:rFonts w:ascii="Times New Roman" w:hAnsi="Times New Roman" w:cs="Times New Roman"/>
          <w:sz w:val="24"/>
          <w:szCs w:val="24"/>
        </w:rPr>
        <w:t>Country B</w:t>
      </w:r>
      <w:r w:rsidRPr="00267390">
        <w:rPr>
          <w:rFonts w:ascii="Times New Roman" w:hAnsi="Times New Roman" w:cs="Times New Roman"/>
          <w:sz w:val="24"/>
          <w:szCs w:val="24"/>
        </w:rPr>
        <w:t>, which is the place in which he was ordinarily resident.</w:t>
      </w:r>
    </w:p>
    <w:p w14:paraId="2B3D33EE" w14:textId="77777777" w:rsidR="007670B0" w:rsidRPr="00267390" w:rsidRDefault="007670B0"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65FDE935" w14:textId="33148E0C" w:rsidR="007670B0" w:rsidRPr="00267390" w:rsidRDefault="007670B0"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investments identified by the Company and recommended to its parent company for investment were all in </w:t>
      </w:r>
      <w:r w:rsidR="00DE67AE">
        <w:rPr>
          <w:rFonts w:ascii="Times New Roman" w:hAnsi="Times New Roman" w:cs="Times New Roman"/>
          <w:sz w:val="24"/>
          <w:szCs w:val="24"/>
        </w:rPr>
        <w:t xml:space="preserve">Country </w:t>
      </w:r>
      <w:r w:rsidR="00F36862">
        <w:rPr>
          <w:rFonts w:ascii="Times New Roman" w:hAnsi="Times New Roman" w:cs="Times New Roman"/>
          <w:sz w:val="24"/>
          <w:szCs w:val="24"/>
        </w:rPr>
        <w:t>E</w:t>
      </w:r>
      <w:r w:rsidRPr="00267390">
        <w:rPr>
          <w:rFonts w:ascii="Times New Roman" w:hAnsi="Times New Roman" w:cs="Times New Roman"/>
          <w:sz w:val="24"/>
          <w:szCs w:val="24"/>
        </w:rPr>
        <w:t>.</w:t>
      </w:r>
    </w:p>
    <w:p w14:paraId="58E8757D" w14:textId="77777777" w:rsidR="007670B0" w:rsidRPr="00267390" w:rsidRDefault="007670B0" w:rsidP="00362F72">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68F01114" w14:textId="77777777" w:rsidR="007670B0" w:rsidRPr="00267390" w:rsidRDefault="007670B0" w:rsidP="00362F72">
      <w:pPr>
        <w:pStyle w:val="a7"/>
        <w:numPr>
          <w:ilvl w:val="0"/>
          <w:numId w:val="22"/>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Apart from operating a Hong Kong bank account and employing one employee in an administrative role, the Company’s presence in Hong Kong was limited to the bare minimum required by the Companies Ordinance and the Ordinance.</w:t>
      </w:r>
    </w:p>
    <w:p w14:paraId="1B88BAAC" w14:textId="742033DC" w:rsidR="00493018" w:rsidRPr="00267390" w:rsidRDefault="00493018" w:rsidP="00267390">
      <w:pPr>
        <w:overflowPunct w:val="0"/>
        <w:autoSpaceDE w:val="0"/>
        <w:autoSpaceDN w:val="0"/>
        <w:spacing w:after="0" w:line="240" w:lineRule="auto"/>
        <w:jc w:val="both"/>
        <w:rPr>
          <w:rFonts w:ascii="Times New Roman" w:hAnsi="Times New Roman" w:cs="Times New Roman"/>
          <w:b/>
          <w:bCs/>
          <w:sz w:val="24"/>
          <w:szCs w:val="24"/>
        </w:rPr>
      </w:pPr>
    </w:p>
    <w:p w14:paraId="676E0CDB" w14:textId="77777777" w:rsidR="00C763AA" w:rsidRPr="00267390" w:rsidRDefault="00C763AA"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 xml:space="preserve">The Commissioner’s contentions </w:t>
      </w:r>
    </w:p>
    <w:p w14:paraId="03F02C7E" w14:textId="77777777" w:rsidR="00C763AA" w:rsidRPr="00267390" w:rsidRDefault="00C763AA" w:rsidP="00267390">
      <w:pPr>
        <w:kinsoku w:val="0"/>
        <w:overflowPunct w:val="0"/>
        <w:autoSpaceDE w:val="0"/>
        <w:autoSpaceDN w:val="0"/>
        <w:adjustRightInd w:val="0"/>
        <w:spacing w:after="0" w:line="240" w:lineRule="auto"/>
        <w:rPr>
          <w:rFonts w:ascii="Times New Roman" w:hAnsi="Times New Roman" w:cs="Times New Roman"/>
          <w:b/>
          <w:bCs/>
          <w:sz w:val="24"/>
          <w:szCs w:val="24"/>
        </w:rPr>
      </w:pPr>
    </w:p>
    <w:p w14:paraId="2FE785B6" w14:textId="77777777" w:rsidR="000C3A82" w:rsidRPr="00267390" w:rsidRDefault="000C3A82" w:rsidP="00362F7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Mr Ryan Law represented th</w:t>
      </w:r>
      <w:r w:rsidR="00C763AA" w:rsidRPr="00267390">
        <w:rPr>
          <w:rFonts w:ascii="Times New Roman" w:hAnsi="Times New Roman" w:cs="Times New Roman"/>
          <w:sz w:val="24"/>
          <w:szCs w:val="24"/>
        </w:rPr>
        <w:t>e Commissioner</w:t>
      </w:r>
      <w:r w:rsidRPr="00267390">
        <w:rPr>
          <w:rFonts w:ascii="Times New Roman" w:hAnsi="Times New Roman" w:cs="Times New Roman"/>
          <w:sz w:val="24"/>
          <w:szCs w:val="24"/>
        </w:rPr>
        <w:t xml:space="preserve">.  </w:t>
      </w:r>
    </w:p>
    <w:p w14:paraId="600169D6" w14:textId="77777777" w:rsidR="000C3A82" w:rsidRPr="00267390" w:rsidRDefault="000C3A82" w:rsidP="00267390">
      <w:pPr>
        <w:pStyle w:val="a7"/>
        <w:overflowPunct w:val="0"/>
        <w:autoSpaceDE w:val="0"/>
        <w:autoSpaceDN w:val="0"/>
        <w:spacing w:after="0" w:line="240" w:lineRule="auto"/>
        <w:ind w:hanging="720"/>
        <w:jc w:val="both"/>
        <w:rPr>
          <w:rFonts w:ascii="Times New Roman" w:hAnsi="Times New Roman" w:cs="Times New Roman"/>
          <w:sz w:val="24"/>
          <w:szCs w:val="24"/>
        </w:rPr>
      </w:pPr>
    </w:p>
    <w:p w14:paraId="314624F7" w14:textId="3B0FA8FC" w:rsidR="00C763AA" w:rsidRPr="00267390" w:rsidRDefault="000C3A82" w:rsidP="00F3686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In relation to the First Issue, Mr Law</w:t>
      </w:r>
      <w:r w:rsidR="00C763AA" w:rsidRPr="00267390">
        <w:rPr>
          <w:rFonts w:ascii="Times New Roman" w:hAnsi="Times New Roman" w:cs="Times New Roman"/>
          <w:sz w:val="24"/>
          <w:szCs w:val="24"/>
        </w:rPr>
        <w:t xml:space="preserve"> </w:t>
      </w:r>
      <w:r w:rsidRPr="00267390">
        <w:rPr>
          <w:rFonts w:ascii="Times New Roman" w:hAnsi="Times New Roman" w:cs="Times New Roman"/>
          <w:sz w:val="24"/>
          <w:szCs w:val="24"/>
        </w:rPr>
        <w:t xml:space="preserve">does not dispute </w:t>
      </w:r>
      <w:r w:rsidRPr="00505915">
        <w:rPr>
          <w:rFonts w:ascii="Times New Roman" w:hAnsi="Times New Roman" w:cs="Times New Roman"/>
          <w:bCs/>
          <w:sz w:val="24"/>
          <w:szCs w:val="24"/>
          <w:u w:val="single"/>
        </w:rPr>
        <w:t>Fuchs</w:t>
      </w:r>
      <w:r w:rsidRPr="00505915">
        <w:rPr>
          <w:rFonts w:ascii="Times New Roman" w:hAnsi="Times New Roman" w:cs="Times New Roman"/>
          <w:sz w:val="24"/>
          <w:szCs w:val="24"/>
        </w:rPr>
        <w:t xml:space="preserve"> and </w:t>
      </w:r>
      <w:r w:rsidRPr="00505915">
        <w:rPr>
          <w:rFonts w:ascii="Times New Roman" w:hAnsi="Times New Roman" w:cs="Times New Roman"/>
          <w:bCs/>
          <w:sz w:val="24"/>
          <w:szCs w:val="24"/>
          <w:u w:val="single"/>
        </w:rPr>
        <w:t>Shilton</w:t>
      </w:r>
      <w:r w:rsidRPr="00505915">
        <w:rPr>
          <w:rFonts w:ascii="Times New Roman" w:hAnsi="Times New Roman" w:cs="Times New Roman"/>
          <w:sz w:val="24"/>
          <w:szCs w:val="24"/>
        </w:rPr>
        <w:t xml:space="preserve">, however, note that they are cases concerning the meaning of </w:t>
      </w:r>
      <w:r w:rsidR="00F36862">
        <w:rPr>
          <w:rFonts w:ascii="Times New Roman" w:hAnsi="Times New Roman" w:cs="Times New Roman"/>
          <w:sz w:val="24"/>
          <w:szCs w:val="24"/>
        </w:rPr>
        <w:t>‘</w:t>
      </w:r>
      <w:r w:rsidRPr="00505915">
        <w:rPr>
          <w:rFonts w:ascii="Times New Roman" w:hAnsi="Times New Roman" w:cs="Times New Roman"/>
          <w:sz w:val="24"/>
          <w:szCs w:val="24"/>
        </w:rPr>
        <w:t>income from employment</w:t>
      </w:r>
      <w:r w:rsidR="00F36862">
        <w:rPr>
          <w:rFonts w:ascii="Times New Roman" w:hAnsi="Times New Roman" w:cs="Times New Roman"/>
          <w:sz w:val="24"/>
          <w:szCs w:val="24"/>
        </w:rPr>
        <w:t>’</w:t>
      </w:r>
      <w:r w:rsidRPr="00505915">
        <w:rPr>
          <w:rFonts w:ascii="Times New Roman" w:hAnsi="Times New Roman" w:cs="Times New Roman"/>
          <w:sz w:val="24"/>
          <w:szCs w:val="24"/>
        </w:rPr>
        <w:t xml:space="preserve"> and in the context of a compensation paid under a termination agreement, </w:t>
      </w:r>
      <w:r w:rsidRPr="00505915">
        <w:rPr>
          <w:rFonts w:ascii="Times New Roman" w:hAnsi="Times New Roman" w:cs="Times New Roman"/>
          <w:bCs/>
          <w:sz w:val="24"/>
          <w:szCs w:val="24"/>
          <w:u w:val="single"/>
        </w:rPr>
        <w:t>Fuchs</w:t>
      </w:r>
      <w:r w:rsidRPr="00267390">
        <w:rPr>
          <w:rFonts w:ascii="Times New Roman" w:hAnsi="Times New Roman" w:cs="Times New Roman"/>
          <w:sz w:val="24"/>
          <w:szCs w:val="24"/>
        </w:rPr>
        <w:t>.</w:t>
      </w:r>
    </w:p>
    <w:p w14:paraId="6B04D29F" w14:textId="77777777" w:rsidR="000C3A82" w:rsidRPr="00267390" w:rsidRDefault="000C3A82" w:rsidP="00F36862">
      <w:pPr>
        <w:pStyle w:val="a7"/>
        <w:overflowPunct w:val="0"/>
        <w:autoSpaceDE w:val="0"/>
        <w:autoSpaceDN w:val="0"/>
        <w:spacing w:after="0" w:line="240" w:lineRule="auto"/>
        <w:ind w:left="0"/>
        <w:jc w:val="both"/>
        <w:rPr>
          <w:rFonts w:ascii="Times New Roman" w:hAnsi="Times New Roman" w:cs="Times New Roman"/>
          <w:sz w:val="24"/>
          <w:szCs w:val="24"/>
        </w:rPr>
      </w:pPr>
    </w:p>
    <w:p w14:paraId="33111520" w14:textId="379D0C26" w:rsidR="000C3A82" w:rsidRPr="00267390" w:rsidRDefault="000C3A82" w:rsidP="00F3686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In the context of </w:t>
      </w:r>
      <w:r w:rsidR="00F36862">
        <w:rPr>
          <w:rFonts w:ascii="Times New Roman" w:hAnsi="Times New Roman" w:cs="Times New Roman"/>
          <w:sz w:val="24"/>
          <w:szCs w:val="24"/>
        </w:rPr>
        <w:t>‘</w:t>
      </w:r>
      <w:r w:rsidRPr="00267390">
        <w:rPr>
          <w:rFonts w:ascii="Times New Roman" w:hAnsi="Times New Roman" w:cs="Times New Roman"/>
          <w:sz w:val="24"/>
          <w:szCs w:val="24"/>
        </w:rPr>
        <w:t>income from an office</w:t>
      </w:r>
      <w:r w:rsidR="00F36862">
        <w:rPr>
          <w:rFonts w:ascii="Times New Roman" w:hAnsi="Times New Roman" w:cs="Times New Roman"/>
          <w:sz w:val="24"/>
          <w:szCs w:val="24"/>
        </w:rPr>
        <w:t>’</w:t>
      </w:r>
      <w:r w:rsidRPr="00267390">
        <w:rPr>
          <w:rFonts w:ascii="Times New Roman" w:hAnsi="Times New Roman" w:cs="Times New Roman"/>
          <w:sz w:val="24"/>
          <w:szCs w:val="24"/>
        </w:rPr>
        <w:t xml:space="preserve"> in section 8 of the Ordinance, Mr Law submitted that the emphasis should be that whether the income was paid to the Appellant as a </w:t>
      </w:r>
      <w:r w:rsidR="00B35246">
        <w:rPr>
          <w:rFonts w:ascii="Times New Roman" w:hAnsi="Times New Roman" w:cs="Times New Roman"/>
          <w:sz w:val="24"/>
          <w:szCs w:val="24"/>
        </w:rPr>
        <w:t>Position A</w:t>
      </w:r>
      <w:r w:rsidRPr="00267390">
        <w:rPr>
          <w:rFonts w:ascii="Times New Roman" w:hAnsi="Times New Roman" w:cs="Times New Roman"/>
          <w:sz w:val="24"/>
          <w:szCs w:val="24"/>
        </w:rPr>
        <w:t>, instead of whether it was a reward for the Appellant’s past services rendered.</w:t>
      </w:r>
    </w:p>
    <w:p w14:paraId="31642DBD" w14:textId="77777777" w:rsidR="000C3A82" w:rsidRPr="00267390" w:rsidRDefault="000C3A82" w:rsidP="00F36862">
      <w:pPr>
        <w:pStyle w:val="a7"/>
        <w:overflowPunct w:val="0"/>
        <w:autoSpaceDE w:val="0"/>
        <w:autoSpaceDN w:val="0"/>
        <w:spacing w:after="0" w:line="240" w:lineRule="auto"/>
        <w:ind w:left="0"/>
        <w:rPr>
          <w:rFonts w:ascii="Times New Roman" w:hAnsi="Times New Roman" w:cs="Times New Roman"/>
          <w:sz w:val="24"/>
          <w:szCs w:val="24"/>
        </w:rPr>
      </w:pPr>
    </w:p>
    <w:p w14:paraId="6B3B7F94" w14:textId="2123406F" w:rsidR="000C3A82" w:rsidRPr="00267390" w:rsidRDefault="000C3A82" w:rsidP="00F36862">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Even </w:t>
      </w:r>
      <w:r w:rsidR="004D0355">
        <w:rPr>
          <w:rFonts w:ascii="Times New Roman" w:hAnsi="Times New Roman" w:cs="Times New Roman"/>
          <w:sz w:val="24"/>
          <w:szCs w:val="24"/>
        </w:rPr>
        <w:t>if the Appellant acted both as</w:t>
      </w:r>
      <w:r w:rsidRPr="00267390">
        <w:rPr>
          <w:rFonts w:ascii="Times New Roman" w:hAnsi="Times New Roman" w:cs="Times New Roman"/>
          <w:sz w:val="24"/>
          <w:szCs w:val="24"/>
        </w:rPr>
        <w:t xml:space="preserve">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 and in another capacity (which the Commissioner denied), he has to prove that the sum were paid to him in other capacity without apportionment in respect of his </w:t>
      </w:r>
      <w:r w:rsidR="00B35246">
        <w:rPr>
          <w:rFonts w:ascii="Times New Roman" w:hAnsi="Times New Roman" w:cs="Times New Roman"/>
          <w:sz w:val="24"/>
          <w:szCs w:val="24"/>
        </w:rPr>
        <w:t>Position A</w:t>
      </w:r>
      <w:r w:rsidRPr="00267390">
        <w:rPr>
          <w:rFonts w:ascii="Times New Roman" w:hAnsi="Times New Roman" w:cs="Times New Roman"/>
          <w:sz w:val="24"/>
          <w:szCs w:val="24"/>
        </w:rPr>
        <w:t xml:space="preserve">’s fees, </w:t>
      </w:r>
      <w:r w:rsidR="00505915" w:rsidRPr="00505915">
        <w:rPr>
          <w:rFonts w:ascii="Times New Roman" w:hAnsi="Times New Roman" w:cs="Times New Roman"/>
          <w:bCs/>
          <w:sz w:val="24"/>
          <w:szCs w:val="24"/>
          <w:u w:val="single"/>
        </w:rPr>
        <w:t>D</w:t>
      </w:r>
      <w:r w:rsidRPr="00505915">
        <w:rPr>
          <w:rFonts w:ascii="Times New Roman" w:hAnsi="Times New Roman" w:cs="Times New Roman"/>
          <w:bCs/>
          <w:sz w:val="24"/>
          <w:szCs w:val="24"/>
          <w:u w:val="single"/>
        </w:rPr>
        <w:t>1/81</w:t>
      </w:r>
      <w:r w:rsidRPr="00267390">
        <w:rPr>
          <w:rFonts w:ascii="Times New Roman" w:hAnsi="Times New Roman" w:cs="Times New Roman"/>
          <w:sz w:val="24"/>
          <w:szCs w:val="24"/>
        </w:rPr>
        <w:t xml:space="preserve"> </w:t>
      </w:r>
      <w:r w:rsidR="00505915">
        <w:rPr>
          <w:rFonts w:ascii="Times New Roman" w:hAnsi="Times New Roman" w:cs="Times New Roman"/>
          <w:sz w:val="24"/>
          <w:szCs w:val="24"/>
        </w:rPr>
        <w:t xml:space="preserve">paragraph </w:t>
      </w:r>
      <w:r w:rsidRPr="00267390">
        <w:rPr>
          <w:rFonts w:ascii="Times New Roman" w:hAnsi="Times New Roman" w:cs="Times New Roman"/>
          <w:sz w:val="24"/>
          <w:szCs w:val="24"/>
        </w:rPr>
        <w:t>8.</w:t>
      </w:r>
    </w:p>
    <w:p w14:paraId="649A3B63" w14:textId="77777777" w:rsidR="000C3A82" w:rsidRPr="00267390" w:rsidRDefault="000C3A82" w:rsidP="00267390">
      <w:pPr>
        <w:pStyle w:val="a7"/>
        <w:overflowPunct w:val="0"/>
        <w:autoSpaceDE w:val="0"/>
        <w:autoSpaceDN w:val="0"/>
        <w:spacing w:after="0" w:line="240" w:lineRule="auto"/>
        <w:ind w:hanging="720"/>
        <w:rPr>
          <w:rFonts w:ascii="Times New Roman" w:hAnsi="Times New Roman" w:cs="Times New Roman"/>
          <w:sz w:val="24"/>
          <w:szCs w:val="24"/>
        </w:rPr>
      </w:pPr>
    </w:p>
    <w:p w14:paraId="0BE53117" w14:textId="77777777" w:rsidR="00493018" w:rsidRPr="00505915" w:rsidRDefault="000C3A82" w:rsidP="00505915">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In relation to the Second Issue, Mr Law</w:t>
      </w:r>
      <w:r w:rsidR="00493018" w:rsidRPr="00267390">
        <w:rPr>
          <w:rFonts w:ascii="Times New Roman" w:hAnsi="Times New Roman" w:cs="Times New Roman"/>
          <w:sz w:val="24"/>
          <w:szCs w:val="24"/>
        </w:rPr>
        <w:t xml:space="preserve"> cited the following comments in </w:t>
      </w:r>
      <w:r w:rsidR="00493018" w:rsidRPr="00505915">
        <w:rPr>
          <w:rFonts w:ascii="Times New Roman" w:hAnsi="Times New Roman" w:cs="Times New Roman"/>
          <w:bCs/>
          <w:sz w:val="24"/>
          <w:szCs w:val="24"/>
          <w:u w:val="single"/>
        </w:rPr>
        <w:t>Charter View Holdings</w:t>
      </w:r>
      <w:r w:rsidR="00493018" w:rsidRPr="00505915">
        <w:rPr>
          <w:rFonts w:ascii="Times New Roman" w:hAnsi="Times New Roman" w:cs="Times New Roman"/>
          <w:sz w:val="24"/>
          <w:szCs w:val="24"/>
        </w:rPr>
        <w:t xml:space="preserve"> applied in </w:t>
      </w:r>
      <w:r w:rsidR="00493018" w:rsidRPr="00505915">
        <w:rPr>
          <w:rFonts w:ascii="Times New Roman" w:hAnsi="Times New Roman" w:cs="Times New Roman"/>
          <w:bCs/>
          <w:sz w:val="24"/>
          <w:szCs w:val="24"/>
          <w:u w:val="single"/>
        </w:rPr>
        <w:t>Hui Yin San</w:t>
      </w:r>
      <w:r w:rsidR="00BF1FAD" w:rsidRPr="00505915">
        <w:rPr>
          <w:rFonts w:ascii="Times New Roman" w:hAnsi="Times New Roman" w:cs="Times New Roman"/>
          <w:bCs/>
          <w:sz w:val="24"/>
          <w:szCs w:val="24"/>
          <w:u w:val="single"/>
        </w:rPr>
        <w:t>g</w:t>
      </w:r>
      <w:r w:rsidR="00493018" w:rsidRPr="00505915">
        <w:rPr>
          <w:rFonts w:ascii="Times New Roman" w:hAnsi="Times New Roman" w:cs="Times New Roman"/>
          <w:bCs/>
          <w:sz w:val="24"/>
          <w:szCs w:val="24"/>
          <w:u w:val="single"/>
        </w:rPr>
        <w:t xml:space="preserve"> v Tsoi Ping Kwan</w:t>
      </w:r>
      <w:r w:rsidR="00493018" w:rsidRPr="00505915">
        <w:rPr>
          <w:rFonts w:ascii="Times New Roman" w:hAnsi="Times New Roman" w:cs="Times New Roman"/>
          <w:sz w:val="24"/>
          <w:szCs w:val="24"/>
        </w:rPr>
        <w:t>:</w:t>
      </w:r>
    </w:p>
    <w:p w14:paraId="7298F6F3" w14:textId="77777777" w:rsidR="00493018" w:rsidRPr="00505915" w:rsidRDefault="00493018" w:rsidP="00267390">
      <w:pPr>
        <w:pStyle w:val="a7"/>
        <w:overflowPunct w:val="0"/>
        <w:autoSpaceDE w:val="0"/>
        <w:autoSpaceDN w:val="0"/>
        <w:spacing w:after="0" w:line="240" w:lineRule="auto"/>
        <w:rPr>
          <w:rFonts w:ascii="Times New Roman" w:hAnsi="Times New Roman" w:cs="Times New Roman"/>
          <w:sz w:val="24"/>
          <w:szCs w:val="24"/>
        </w:rPr>
      </w:pPr>
    </w:p>
    <w:p w14:paraId="7146BFEF" w14:textId="6CD2F3BF" w:rsidR="00493018" w:rsidRPr="000910A4" w:rsidRDefault="00505915" w:rsidP="00505915">
      <w:pPr>
        <w:pStyle w:val="Web"/>
        <w:overflowPunct w:val="0"/>
        <w:autoSpaceDE w:val="0"/>
        <w:autoSpaceDN w:val="0"/>
        <w:spacing w:before="0" w:beforeAutospacing="0" w:after="0" w:afterAutospacing="0"/>
        <w:ind w:leftChars="638" w:left="1404"/>
        <w:jc w:val="both"/>
        <w:rPr>
          <w:rFonts w:eastAsiaTheme="minorEastAsia"/>
          <w:i/>
          <w:iCs/>
        </w:rPr>
      </w:pPr>
      <w:r>
        <w:rPr>
          <w:rFonts w:eastAsiaTheme="minorEastAsia"/>
        </w:rPr>
        <w:t>‘</w:t>
      </w:r>
      <w:r w:rsidR="00493018" w:rsidRPr="000910A4">
        <w:rPr>
          <w:rFonts w:eastAsiaTheme="minorEastAsia"/>
          <w:i/>
          <w:iCs/>
        </w:rPr>
        <w:t>In </w:t>
      </w:r>
      <w:r w:rsidR="00493018" w:rsidRPr="000910A4">
        <w:rPr>
          <w:rFonts w:eastAsiaTheme="minorEastAsia"/>
          <w:b/>
          <w:bCs/>
          <w:i/>
          <w:iCs/>
        </w:rPr>
        <w:t>Insurance Co. of the State of Pennsylvania v. Grand Union Insurance Co. Ltd.</w:t>
      </w:r>
      <w:r w:rsidR="00493018" w:rsidRPr="000910A4">
        <w:rPr>
          <w:rFonts w:eastAsiaTheme="minorEastAsia"/>
          <w:i/>
          <w:iCs/>
        </w:rPr>
        <w:t> [1988] 2 HKLR 541, the Court of Appeal held that, for the purpose of Ord. 23 r. 1(1)(a), the ordinary residence of a limited company is to be decided by reference to where its central management and control is. However, the application of that test is not straightforward. It was considered in </w:t>
      </w:r>
      <w:r w:rsidR="00493018" w:rsidRPr="000910A4">
        <w:rPr>
          <w:rFonts w:eastAsiaTheme="minorEastAsia"/>
          <w:b/>
          <w:bCs/>
          <w:i/>
          <w:iCs/>
        </w:rPr>
        <w:t>Re Little Olympian Each Ways Ltd.</w:t>
      </w:r>
      <w:r w:rsidR="00493018" w:rsidRPr="000910A4">
        <w:rPr>
          <w:rFonts w:eastAsiaTheme="minorEastAsia"/>
          <w:i/>
          <w:iCs/>
        </w:rPr>
        <w:t> [1995] 1 WLR 560. Three propositions can be derived from the judgment of Lindsay J.:</w:t>
      </w:r>
    </w:p>
    <w:p w14:paraId="15BAFC9B" w14:textId="77777777" w:rsidR="00505915" w:rsidRPr="000910A4" w:rsidRDefault="00505915" w:rsidP="00267390">
      <w:pPr>
        <w:pStyle w:val="Web"/>
        <w:overflowPunct w:val="0"/>
        <w:autoSpaceDE w:val="0"/>
        <w:autoSpaceDN w:val="0"/>
        <w:spacing w:before="0" w:beforeAutospacing="0" w:after="0" w:afterAutospacing="0"/>
        <w:ind w:left="1170" w:hanging="450"/>
        <w:jc w:val="both"/>
        <w:rPr>
          <w:rFonts w:eastAsiaTheme="minorEastAsia"/>
          <w:i/>
          <w:iCs/>
        </w:rPr>
      </w:pPr>
    </w:p>
    <w:p w14:paraId="423E372C" w14:textId="04AAB708" w:rsidR="00493018" w:rsidRPr="000910A4" w:rsidRDefault="00505915" w:rsidP="00505915">
      <w:pPr>
        <w:pStyle w:val="Web"/>
        <w:tabs>
          <w:tab w:val="left" w:pos="1932"/>
        </w:tabs>
        <w:overflowPunct w:val="0"/>
        <w:autoSpaceDE w:val="0"/>
        <w:autoSpaceDN w:val="0"/>
        <w:spacing w:before="0" w:beforeAutospacing="0" w:after="0" w:afterAutospacing="0"/>
        <w:ind w:leftChars="638" w:left="1932" w:hangingChars="220" w:hanging="528"/>
        <w:jc w:val="both"/>
        <w:rPr>
          <w:rFonts w:eastAsiaTheme="minorEastAsia"/>
          <w:i/>
          <w:iCs/>
        </w:rPr>
      </w:pPr>
      <w:r w:rsidRPr="000910A4">
        <w:rPr>
          <w:rFonts w:eastAsiaTheme="minorEastAsia"/>
          <w:i/>
          <w:iCs/>
        </w:rPr>
        <w:t>(i)</w:t>
      </w:r>
      <w:r w:rsidR="00493018" w:rsidRPr="000910A4">
        <w:rPr>
          <w:rFonts w:eastAsiaTheme="minorEastAsia"/>
          <w:i/>
          <w:iCs/>
        </w:rPr>
        <w:tab/>
        <w:t>The mere assertion of where the company</w:t>
      </w:r>
      <w:r w:rsidR="00D40F6E" w:rsidRPr="000910A4">
        <w:rPr>
          <w:rFonts w:eastAsiaTheme="minorEastAsia"/>
          <w:i/>
          <w:iCs/>
        </w:rPr>
        <w:t>’</w:t>
      </w:r>
      <w:r w:rsidR="00493018" w:rsidRPr="000910A4">
        <w:rPr>
          <w:rFonts w:eastAsiaTheme="minorEastAsia"/>
          <w:i/>
          <w:iCs/>
        </w:rPr>
        <w:t>s central management and control is unsatisfactory. What is needed are the primary facts on which that assertion is based.</w:t>
      </w:r>
    </w:p>
    <w:p w14:paraId="6F586220" w14:textId="77777777" w:rsidR="00505915" w:rsidRPr="000910A4" w:rsidRDefault="00505915" w:rsidP="00505915">
      <w:pPr>
        <w:pStyle w:val="Web"/>
        <w:tabs>
          <w:tab w:val="left" w:pos="1932"/>
        </w:tabs>
        <w:overflowPunct w:val="0"/>
        <w:autoSpaceDE w:val="0"/>
        <w:autoSpaceDN w:val="0"/>
        <w:spacing w:before="0" w:beforeAutospacing="0" w:after="0" w:afterAutospacing="0"/>
        <w:ind w:leftChars="638" w:left="1932" w:hangingChars="220" w:hanging="528"/>
        <w:jc w:val="both"/>
        <w:rPr>
          <w:rFonts w:eastAsiaTheme="minorEastAsia"/>
          <w:i/>
          <w:iCs/>
        </w:rPr>
      </w:pPr>
    </w:p>
    <w:p w14:paraId="67D77CDB" w14:textId="45459159" w:rsidR="00493018" w:rsidRPr="000910A4" w:rsidRDefault="00493018" w:rsidP="00505915">
      <w:pPr>
        <w:pStyle w:val="Web"/>
        <w:tabs>
          <w:tab w:val="left" w:pos="1932"/>
        </w:tabs>
        <w:overflowPunct w:val="0"/>
        <w:autoSpaceDE w:val="0"/>
        <w:autoSpaceDN w:val="0"/>
        <w:spacing w:before="0" w:beforeAutospacing="0" w:after="0" w:afterAutospacing="0"/>
        <w:ind w:leftChars="638" w:left="1932" w:hangingChars="220" w:hanging="528"/>
        <w:jc w:val="both"/>
        <w:rPr>
          <w:rFonts w:eastAsiaTheme="minorEastAsia"/>
          <w:i/>
          <w:iCs/>
        </w:rPr>
      </w:pPr>
      <w:r w:rsidRPr="000910A4">
        <w:rPr>
          <w:rFonts w:eastAsiaTheme="minorEastAsia"/>
          <w:i/>
          <w:iCs/>
        </w:rPr>
        <w:t xml:space="preserve">(ii) </w:t>
      </w:r>
      <w:r w:rsidRPr="000910A4">
        <w:rPr>
          <w:rFonts w:eastAsiaTheme="minorEastAsia"/>
          <w:i/>
          <w:iCs/>
        </w:rPr>
        <w:tab/>
        <w:t>All the circumstances in which the company carries on its business should be taken into account, though the weight to be applied to each factor will obviously differ from case to case. Those factors include the provisions of the company</w:t>
      </w:r>
      <w:r w:rsidR="00D40F6E" w:rsidRPr="000910A4">
        <w:rPr>
          <w:rFonts w:eastAsiaTheme="minorEastAsia"/>
          <w:i/>
          <w:iCs/>
        </w:rPr>
        <w:t>’</w:t>
      </w:r>
      <w:r w:rsidRPr="000910A4">
        <w:rPr>
          <w:rFonts w:eastAsiaTheme="minorEastAsia"/>
          <w:i/>
          <w:iCs/>
        </w:rPr>
        <w:t xml:space="preserve">s objects clause, the place of incorporation, </w:t>
      </w:r>
      <w:r w:rsidRPr="000910A4">
        <w:rPr>
          <w:rFonts w:eastAsiaTheme="minorEastAsia"/>
          <w:i/>
          <w:iCs/>
        </w:rPr>
        <w:lastRenderedPageBreak/>
        <w:t>the place where the company</w:t>
      </w:r>
      <w:r w:rsidR="00D40F6E" w:rsidRPr="000910A4">
        <w:rPr>
          <w:rFonts w:eastAsiaTheme="minorEastAsia"/>
          <w:i/>
          <w:iCs/>
        </w:rPr>
        <w:t>’</w:t>
      </w:r>
      <w:r w:rsidRPr="000910A4">
        <w:rPr>
          <w:rFonts w:eastAsiaTheme="minorEastAsia"/>
          <w:i/>
          <w:iCs/>
        </w:rPr>
        <w:t>s real trade and business is carried on, the place where the company</w:t>
      </w:r>
      <w:r w:rsidR="00D40F6E" w:rsidRPr="000910A4">
        <w:rPr>
          <w:rFonts w:eastAsiaTheme="minorEastAsia"/>
          <w:i/>
          <w:iCs/>
        </w:rPr>
        <w:t>’</w:t>
      </w:r>
      <w:r w:rsidRPr="000910A4">
        <w:rPr>
          <w:rFonts w:eastAsiaTheme="minorEastAsia"/>
          <w:i/>
          <w:iCs/>
        </w:rPr>
        <w:t>s books are kept, the place where the company</w:t>
      </w:r>
      <w:r w:rsidR="00D40F6E" w:rsidRPr="000910A4">
        <w:rPr>
          <w:rFonts w:eastAsiaTheme="minorEastAsia"/>
          <w:i/>
          <w:iCs/>
        </w:rPr>
        <w:t>’</w:t>
      </w:r>
      <w:r w:rsidRPr="000910A4">
        <w:rPr>
          <w:rFonts w:eastAsiaTheme="minorEastAsia"/>
          <w:i/>
          <w:iCs/>
        </w:rPr>
        <w:t xml:space="preserve">s administration is carried out, the place where the </w:t>
      </w:r>
      <w:r w:rsidR="007459D1" w:rsidRPr="000910A4">
        <w:rPr>
          <w:rFonts w:eastAsiaTheme="minorEastAsia"/>
          <w:i/>
          <w:iCs/>
        </w:rPr>
        <w:t>[Position A</w:t>
      </w:r>
      <w:r w:rsidRPr="000910A4">
        <w:rPr>
          <w:rFonts w:eastAsiaTheme="minorEastAsia"/>
          <w:i/>
          <w:iCs/>
        </w:rPr>
        <w:t>s</w:t>
      </w:r>
      <w:r w:rsidR="007459D1" w:rsidRPr="000910A4">
        <w:rPr>
          <w:rFonts w:eastAsiaTheme="minorEastAsia"/>
          <w:i/>
          <w:iCs/>
        </w:rPr>
        <w:t>]</w:t>
      </w:r>
      <w:r w:rsidRPr="000910A4">
        <w:rPr>
          <w:rFonts w:eastAsiaTheme="minorEastAsia"/>
          <w:i/>
          <w:iCs/>
        </w:rPr>
        <w:t xml:space="preserve"> with power to disapprove of local steps or to require different ones to be taken themselves meet or are resident, the place where its chief office is or where the company secretary is to be found, and the place where its most significant assets are.</w:t>
      </w:r>
    </w:p>
    <w:p w14:paraId="5C56CC49" w14:textId="77777777" w:rsidR="00505915" w:rsidRPr="000910A4" w:rsidRDefault="00505915" w:rsidP="00505915">
      <w:pPr>
        <w:pStyle w:val="Web"/>
        <w:tabs>
          <w:tab w:val="left" w:pos="1932"/>
        </w:tabs>
        <w:overflowPunct w:val="0"/>
        <w:autoSpaceDE w:val="0"/>
        <w:autoSpaceDN w:val="0"/>
        <w:spacing w:before="0" w:beforeAutospacing="0" w:after="0" w:afterAutospacing="0"/>
        <w:ind w:leftChars="638" w:left="1932" w:hangingChars="220" w:hanging="528"/>
        <w:jc w:val="both"/>
        <w:rPr>
          <w:rFonts w:eastAsiaTheme="minorEastAsia"/>
          <w:i/>
          <w:iCs/>
        </w:rPr>
      </w:pPr>
    </w:p>
    <w:p w14:paraId="50DDD0A6" w14:textId="48E12898" w:rsidR="00493018" w:rsidRPr="00267390" w:rsidRDefault="00493018" w:rsidP="00505915">
      <w:pPr>
        <w:pStyle w:val="Web"/>
        <w:tabs>
          <w:tab w:val="left" w:pos="1932"/>
        </w:tabs>
        <w:overflowPunct w:val="0"/>
        <w:autoSpaceDE w:val="0"/>
        <w:autoSpaceDN w:val="0"/>
        <w:spacing w:before="0" w:beforeAutospacing="0" w:after="0" w:afterAutospacing="0"/>
        <w:ind w:leftChars="638" w:left="1932" w:hangingChars="220" w:hanging="528"/>
        <w:jc w:val="both"/>
        <w:rPr>
          <w:rFonts w:eastAsiaTheme="minorEastAsia"/>
        </w:rPr>
      </w:pPr>
      <w:r w:rsidRPr="000910A4">
        <w:rPr>
          <w:rFonts w:eastAsiaTheme="minorEastAsia"/>
          <w:i/>
          <w:iCs/>
        </w:rPr>
        <w:t xml:space="preserve">(iii) </w:t>
      </w:r>
      <w:r w:rsidRPr="000910A4">
        <w:rPr>
          <w:rFonts w:eastAsiaTheme="minorEastAsia"/>
          <w:i/>
          <w:iCs/>
        </w:rPr>
        <w:tab/>
        <w:t>In applying the test to a non-trading company, it may be more important than would otherwise be the case to have regard to the nature of the company</w:t>
      </w:r>
      <w:r w:rsidR="00D40F6E" w:rsidRPr="000910A4">
        <w:rPr>
          <w:rFonts w:eastAsiaTheme="minorEastAsia"/>
          <w:i/>
          <w:iCs/>
        </w:rPr>
        <w:t>’</w:t>
      </w:r>
      <w:r w:rsidRPr="000910A4">
        <w:rPr>
          <w:rFonts w:eastAsiaTheme="minorEastAsia"/>
          <w:i/>
          <w:iCs/>
        </w:rPr>
        <w:t>s corporate activities.</w:t>
      </w:r>
      <w:r w:rsidR="00505915">
        <w:rPr>
          <w:rFonts w:eastAsiaTheme="minorEastAsia"/>
        </w:rPr>
        <w:t>’</w:t>
      </w:r>
    </w:p>
    <w:p w14:paraId="689A4A24" w14:textId="77777777" w:rsidR="00493018" w:rsidRPr="00267390" w:rsidRDefault="00493018" w:rsidP="00267390">
      <w:pPr>
        <w:pStyle w:val="a7"/>
        <w:overflowPunct w:val="0"/>
        <w:autoSpaceDE w:val="0"/>
        <w:autoSpaceDN w:val="0"/>
        <w:spacing w:after="0" w:line="240" w:lineRule="auto"/>
        <w:rPr>
          <w:rFonts w:ascii="Times New Roman" w:hAnsi="Times New Roman" w:cs="Times New Roman"/>
          <w:sz w:val="24"/>
          <w:szCs w:val="24"/>
        </w:rPr>
      </w:pPr>
    </w:p>
    <w:p w14:paraId="021B3F1E" w14:textId="77777777" w:rsidR="000C3A82" w:rsidRPr="00267390" w:rsidRDefault="00BF1FAD" w:rsidP="00505915">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Mr Law accepted that the central management and control of a company may be divided</w:t>
      </w:r>
      <w:r w:rsidR="00493018" w:rsidRPr="00267390">
        <w:rPr>
          <w:rFonts w:ascii="Times New Roman" w:hAnsi="Times New Roman" w:cs="Times New Roman"/>
          <w:sz w:val="24"/>
          <w:szCs w:val="24"/>
        </w:rPr>
        <w:t xml:space="preserve"> </w:t>
      </w:r>
      <w:r w:rsidRPr="00267390">
        <w:rPr>
          <w:rFonts w:ascii="Times New Roman" w:hAnsi="Times New Roman" w:cs="Times New Roman"/>
          <w:sz w:val="24"/>
          <w:szCs w:val="24"/>
        </w:rPr>
        <w:t xml:space="preserve">and it may be in more than one place, </w:t>
      </w:r>
      <w:r w:rsidRPr="00505915">
        <w:rPr>
          <w:rFonts w:ascii="Times New Roman" w:hAnsi="Times New Roman" w:cs="Times New Roman"/>
          <w:bCs/>
          <w:sz w:val="24"/>
          <w:szCs w:val="24"/>
          <w:u w:val="single"/>
        </w:rPr>
        <w:t>D123/02</w:t>
      </w:r>
      <w:r w:rsidRPr="00505915">
        <w:rPr>
          <w:rFonts w:ascii="Times New Roman" w:hAnsi="Times New Roman" w:cs="Times New Roman"/>
          <w:bCs/>
          <w:sz w:val="24"/>
          <w:szCs w:val="24"/>
        </w:rPr>
        <w:t xml:space="preserve"> </w:t>
      </w:r>
      <w:r w:rsidRPr="00505915">
        <w:rPr>
          <w:rFonts w:ascii="Times New Roman" w:hAnsi="Times New Roman" w:cs="Times New Roman"/>
          <w:sz w:val="24"/>
          <w:szCs w:val="24"/>
        </w:rPr>
        <w:t xml:space="preserve">and </w:t>
      </w:r>
      <w:r w:rsidRPr="00505915">
        <w:rPr>
          <w:rFonts w:ascii="Times New Roman" w:hAnsi="Times New Roman" w:cs="Times New Roman"/>
          <w:bCs/>
          <w:sz w:val="24"/>
          <w:szCs w:val="24"/>
          <w:u w:val="single"/>
        </w:rPr>
        <w:t>Swedish Central Railway</w:t>
      </w:r>
      <w:r w:rsidRPr="00505915">
        <w:rPr>
          <w:rFonts w:ascii="Times New Roman" w:hAnsi="Times New Roman" w:cs="Times New Roman"/>
          <w:sz w:val="24"/>
          <w:szCs w:val="24"/>
        </w:rPr>
        <w:t xml:space="preserve">.  However, where the central power and authority abides does not demand that the court should look, and look only, to the place where the final and supreme authority is found, </w:t>
      </w:r>
      <w:r w:rsidRPr="00505915">
        <w:rPr>
          <w:rFonts w:ascii="Times New Roman" w:hAnsi="Times New Roman" w:cs="Times New Roman"/>
          <w:bCs/>
          <w:sz w:val="24"/>
          <w:szCs w:val="24"/>
          <w:u w:val="single"/>
        </w:rPr>
        <w:t>D21/13</w:t>
      </w:r>
      <w:r w:rsidRPr="00267390">
        <w:rPr>
          <w:rFonts w:ascii="Times New Roman" w:hAnsi="Times New Roman" w:cs="Times New Roman"/>
          <w:sz w:val="24"/>
          <w:szCs w:val="24"/>
        </w:rPr>
        <w:t>.</w:t>
      </w:r>
    </w:p>
    <w:p w14:paraId="6A5114EC" w14:textId="77777777" w:rsidR="000C3A82" w:rsidRPr="00267390" w:rsidRDefault="000C3A82" w:rsidP="00267390">
      <w:pPr>
        <w:pStyle w:val="a7"/>
        <w:overflowPunct w:val="0"/>
        <w:autoSpaceDE w:val="0"/>
        <w:autoSpaceDN w:val="0"/>
        <w:spacing w:after="0" w:line="240" w:lineRule="auto"/>
        <w:rPr>
          <w:rFonts w:ascii="Times New Roman" w:hAnsi="Times New Roman" w:cs="Times New Roman"/>
          <w:sz w:val="24"/>
          <w:szCs w:val="24"/>
        </w:rPr>
      </w:pPr>
    </w:p>
    <w:p w14:paraId="693FD0E8" w14:textId="77777777" w:rsidR="00493018" w:rsidRPr="00267390" w:rsidRDefault="00493018"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Analysis</w:t>
      </w:r>
    </w:p>
    <w:p w14:paraId="503E3D8E" w14:textId="77777777" w:rsidR="00C763AA" w:rsidRPr="00267390" w:rsidRDefault="00C763AA" w:rsidP="00267390">
      <w:pPr>
        <w:pStyle w:val="a7"/>
        <w:overflowPunct w:val="0"/>
        <w:autoSpaceDE w:val="0"/>
        <w:autoSpaceDN w:val="0"/>
        <w:spacing w:after="0" w:line="240" w:lineRule="auto"/>
        <w:jc w:val="both"/>
        <w:rPr>
          <w:rFonts w:ascii="Times New Roman" w:hAnsi="Times New Roman" w:cs="Times New Roman"/>
          <w:sz w:val="24"/>
          <w:szCs w:val="24"/>
        </w:rPr>
      </w:pPr>
    </w:p>
    <w:p w14:paraId="7ECC524A" w14:textId="0B0F14DE" w:rsidR="007B5976" w:rsidRPr="00267390" w:rsidRDefault="00927C47" w:rsidP="00505915">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In respect of the First Issue, t</w:t>
      </w:r>
      <w:r w:rsidR="007B5976" w:rsidRPr="00267390">
        <w:rPr>
          <w:rFonts w:ascii="Times New Roman" w:hAnsi="Times New Roman" w:cs="Times New Roman"/>
          <w:sz w:val="24"/>
          <w:szCs w:val="24"/>
        </w:rPr>
        <w:t xml:space="preserve">he fact is clear that the Appellant was never employed as </w:t>
      </w:r>
      <w:r w:rsidR="00DD4FE2">
        <w:rPr>
          <w:rFonts w:ascii="Times New Roman" w:hAnsi="Times New Roman" w:cs="Times New Roman"/>
          <w:sz w:val="24"/>
          <w:szCs w:val="24"/>
        </w:rPr>
        <w:t>‘</w:t>
      </w:r>
      <w:r w:rsidR="00EC04D9">
        <w:rPr>
          <w:rFonts w:ascii="Times New Roman" w:hAnsi="Times New Roman" w:cs="Times New Roman"/>
          <w:sz w:val="24"/>
          <w:szCs w:val="24"/>
        </w:rPr>
        <w:t>Position V</w:t>
      </w:r>
      <w:r w:rsidR="00DD4FE2">
        <w:rPr>
          <w:rFonts w:ascii="Times New Roman" w:hAnsi="Times New Roman" w:cs="Times New Roman"/>
          <w:sz w:val="24"/>
          <w:szCs w:val="24"/>
        </w:rPr>
        <w:t>’</w:t>
      </w:r>
      <w:r w:rsidR="007B5976" w:rsidRPr="00267390">
        <w:rPr>
          <w:rFonts w:ascii="Times New Roman" w:hAnsi="Times New Roman" w:cs="Times New Roman"/>
          <w:sz w:val="24"/>
          <w:szCs w:val="24"/>
        </w:rPr>
        <w:t xml:space="preserve">, </w:t>
      </w:r>
      <w:r w:rsidR="00DD4FE2">
        <w:rPr>
          <w:rFonts w:ascii="Times New Roman" w:hAnsi="Times New Roman" w:cs="Times New Roman"/>
          <w:sz w:val="24"/>
          <w:szCs w:val="24"/>
        </w:rPr>
        <w:t>‘</w:t>
      </w:r>
      <w:r w:rsidR="00B35246">
        <w:rPr>
          <w:rFonts w:ascii="Times New Roman" w:hAnsi="Times New Roman" w:cs="Times New Roman"/>
          <w:sz w:val="24"/>
          <w:szCs w:val="24"/>
        </w:rPr>
        <w:t xml:space="preserve">Position </w:t>
      </w:r>
      <w:r w:rsidR="00EC04D9">
        <w:rPr>
          <w:rFonts w:ascii="Times New Roman" w:hAnsi="Times New Roman" w:cs="Times New Roman"/>
          <w:sz w:val="24"/>
          <w:szCs w:val="24"/>
        </w:rPr>
        <w:t>L</w:t>
      </w:r>
      <w:r w:rsidR="00DD4FE2">
        <w:rPr>
          <w:rFonts w:ascii="Times New Roman" w:hAnsi="Times New Roman" w:cs="Times New Roman"/>
          <w:sz w:val="24"/>
          <w:szCs w:val="24"/>
        </w:rPr>
        <w:t>’</w:t>
      </w:r>
      <w:r w:rsidR="007B5976" w:rsidRPr="00267390">
        <w:rPr>
          <w:rFonts w:ascii="Times New Roman" w:hAnsi="Times New Roman" w:cs="Times New Roman"/>
          <w:sz w:val="24"/>
          <w:szCs w:val="24"/>
        </w:rPr>
        <w:t xml:space="preserve">, </w:t>
      </w:r>
      <w:r w:rsidR="00DD4FE2">
        <w:rPr>
          <w:rFonts w:ascii="Times New Roman" w:hAnsi="Times New Roman" w:cs="Times New Roman"/>
          <w:sz w:val="24"/>
          <w:szCs w:val="24"/>
        </w:rPr>
        <w:t>‘</w:t>
      </w:r>
      <w:r w:rsidR="00B35246">
        <w:rPr>
          <w:rFonts w:ascii="Times New Roman" w:hAnsi="Times New Roman" w:cs="Times New Roman"/>
          <w:sz w:val="24"/>
          <w:szCs w:val="24"/>
        </w:rPr>
        <w:t xml:space="preserve">Position </w:t>
      </w:r>
      <w:r w:rsidR="00EC04D9">
        <w:rPr>
          <w:rFonts w:ascii="Times New Roman" w:hAnsi="Times New Roman" w:cs="Times New Roman"/>
          <w:sz w:val="24"/>
          <w:szCs w:val="24"/>
        </w:rPr>
        <w:t>D</w:t>
      </w:r>
      <w:r w:rsidR="00DD4FE2">
        <w:rPr>
          <w:rFonts w:ascii="Times New Roman" w:hAnsi="Times New Roman" w:cs="Times New Roman"/>
          <w:sz w:val="24"/>
          <w:szCs w:val="24"/>
        </w:rPr>
        <w:t>’</w:t>
      </w:r>
      <w:r w:rsidR="007B5976" w:rsidRPr="00267390">
        <w:rPr>
          <w:rFonts w:ascii="Times New Roman" w:hAnsi="Times New Roman" w:cs="Times New Roman"/>
          <w:sz w:val="24"/>
          <w:szCs w:val="24"/>
        </w:rPr>
        <w:t xml:space="preserve"> or otherwise.  The Appellant admitted that </w:t>
      </w:r>
      <w:r w:rsidRPr="00267390">
        <w:rPr>
          <w:rFonts w:ascii="Times New Roman" w:hAnsi="Times New Roman" w:cs="Times New Roman"/>
          <w:sz w:val="24"/>
          <w:szCs w:val="24"/>
        </w:rPr>
        <w:t>it</w:t>
      </w:r>
      <w:r w:rsidR="007B5976" w:rsidRPr="00267390">
        <w:rPr>
          <w:rFonts w:ascii="Times New Roman" w:hAnsi="Times New Roman" w:cs="Times New Roman"/>
          <w:sz w:val="24"/>
          <w:szCs w:val="24"/>
        </w:rPr>
        <w:t xml:space="preserve"> never crossed his mind</w:t>
      </w:r>
      <w:r w:rsidRPr="00267390">
        <w:rPr>
          <w:rFonts w:ascii="Times New Roman" w:hAnsi="Times New Roman" w:cs="Times New Roman"/>
          <w:sz w:val="24"/>
          <w:szCs w:val="24"/>
        </w:rPr>
        <w:t xml:space="preserve"> at the material times that he should be stated as a</w:t>
      </w:r>
      <w:r w:rsidR="00B35246" w:rsidRPr="00B35246">
        <w:rPr>
          <w:rFonts w:ascii="Times New Roman" w:hAnsi="Times New Roman" w:cs="Times New Roman"/>
          <w:sz w:val="24"/>
          <w:szCs w:val="24"/>
        </w:rPr>
        <w:t xml:space="preserve"> </w:t>
      </w:r>
      <w:r w:rsidR="00B35246">
        <w:rPr>
          <w:rFonts w:ascii="Times New Roman" w:hAnsi="Times New Roman" w:cs="Times New Roman"/>
          <w:sz w:val="24"/>
          <w:szCs w:val="24"/>
        </w:rPr>
        <w:t xml:space="preserve">Position </w:t>
      </w:r>
      <w:r w:rsidR="00EC04D9">
        <w:rPr>
          <w:rFonts w:ascii="Times New Roman" w:hAnsi="Times New Roman" w:cs="Times New Roman"/>
          <w:sz w:val="24"/>
          <w:szCs w:val="24"/>
        </w:rPr>
        <w:t>L</w:t>
      </w:r>
      <w:r w:rsidRPr="00267390">
        <w:rPr>
          <w:rFonts w:ascii="Times New Roman" w:hAnsi="Times New Roman" w:cs="Times New Roman"/>
          <w:sz w:val="24"/>
          <w:szCs w:val="24"/>
        </w:rPr>
        <w:t xml:space="preserve"> or </w:t>
      </w:r>
      <w:r w:rsidR="00DE67AE">
        <w:rPr>
          <w:rFonts w:ascii="Times New Roman" w:hAnsi="Times New Roman" w:cs="Times New Roman"/>
          <w:sz w:val="24"/>
          <w:szCs w:val="24"/>
        </w:rPr>
        <w:t xml:space="preserve">Position </w:t>
      </w:r>
      <w:r w:rsidR="00EC04D9">
        <w:rPr>
          <w:rFonts w:ascii="Times New Roman" w:hAnsi="Times New Roman" w:cs="Times New Roman"/>
          <w:sz w:val="24"/>
          <w:szCs w:val="24"/>
        </w:rPr>
        <w:t>D</w:t>
      </w:r>
      <w:r w:rsidRPr="00267390">
        <w:rPr>
          <w:rFonts w:ascii="Times New Roman" w:hAnsi="Times New Roman" w:cs="Times New Roman"/>
          <w:sz w:val="24"/>
          <w:szCs w:val="24"/>
        </w:rPr>
        <w:t>, and we find that he was not so employed</w:t>
      </w:r>
      <w:r w:rsidR="007B5976" w:rsidRPr="00267390">
        <w:rPr>
          <w:rFonts w:ascii="Times New Roman" w:hAnsi="Times New Roman" w:cs="Times New Roman"/>
          <w:sz w:val="24"/>
          <w:szCs w:val="24"/>
        </w:rPr>
        <w:t xml:space="preserve">.  </w:t>
      </w:r>
      <w:r w:rsidRPr="00267390">
        <w:rPr>
          <w:rFonts w:ascii="Times New Roman" w:hAnsi="Times New Roman" w:cs="Times New Roman"/>
          <w:sz w:val="24"/>
          <w:szCs w:val="24"/>
        </w:rPr>
        <w:t>His various positions are afterthoughts unsupported by the evidence.</w:t>
      </w:r>
    </w:p>
    <w:p w14:paraId="7F7DDBB0" w14:textId="77777777" w:rsidR="007B5976" w:rsidRPr="00267390" w:rsidRDefault="007B5976" w:rsidP="00505915">
      <w:pPr>
        <w:pStyle w:val="a7"/>
        <w:overflowPunct w:val="0"/>
        <w:autoSpaceDE w:val="0"/>
        <w:autoSpaceDN w:val="0"/>
        <w:spacing w:after="0" w:line="240" w:lineRule="auto"/>
        <w:ind w:left="0"/>
        <w:jc w:val="both"/>
        <w:rPr>
          <w:rFonts w:ascii="Times New Roman" w:hAnsi="Times New Roman" w:cs="Times New Roman"/>
          <w:sz w:val="24"/>
          <w:szCs w:val="24"/>
        </w:rPr>
      </w:pPr>
    </w:p>
    <w:p w14:paraId="1A61E40E" w14:textId="0B183ED3" w:rsidR="00927C47" w:rsidRPr="00267390" w:rsidRDefault="007B5976" w:rsidP="00505915">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The contemporaneous documents including the Appellant’s Tax Return dated 26 February 2013 and letters dated 4 April 2013 and 22 January 2014 submitted by the Appellant, the Employer’s Returns, and </w:t>
      </w:r>
      <w:r w:rsidR="00B35246">
        <w:rPr>
          <w:rFonts w:ascii="Times New Roman" w:hAnsi="Times New Roman" w:cs="Times New Roman"/>
          <w:sz w:val="24"/>
          <w:szCs w:val="24"/>
        </w:rPr>
        <w:t>Company H</w:t>
      </w:r>
      <w:r w:rsidRPr="00267390">
        <w:rPr>
          <w:rFonts w:ascii="Times New Roman" w:hAnsi="Times New Roman" w:cs="Times New Roman"/>
          <w:sz w:val="24"/>
          <w:szCs w:val="24"/>
        </w:rPr>
        <w:t>’s letter dated 11 July 2019 for the Company are clear that the Appellant was paid U</w:t>
      </w:r>
      <w:r w:rsidR="00AD514C" w:rsidRPr="00267390">
        <w:rPr>
          <w:rFonts w:ascii="Times New Roman" w:hAnsi="Times New Roman" w:cs="Times New Roman"/>
          <w:sz w:val="24"/>
          <w:szCs w:val="24"/>
        </w:rPr>
        <w:t>S</w:t>
      </w:r>
      <w:r w:rsidRPr="00267390">
        <w:rPr>
          <w:rFonts w:ascii="Times New Roman" w:hAnsi="Times New Roman" w:cs="Times New Roman"/>
          <w:sz w:val="24"/>
          <w:szCs w:val="24"/>
        </w:rPr>
        <w:t xml:space="preserve">$20,000 on a monthly basis as </w:t>
      </w:r>
      <w:r w:rsidR="00B35246">
        <w:rPr>
          <w:rFonts w:ascii="Times New Roman" w:hAnsi="Times New Roman" w:cs="Times New Roman"/>
          <w:sz w:val="24"/>
          <w:szCs w:val="24"/>
        </w:rPr>
        <w:t>Position A</w:t>
      </w:r>
      <w:r w:rsidRPr="00267390">
        <w:rPr>
          <w:rFonts w:ascii="Times New Roman" w:hAnsi="Times New Roman" w:cs="Times New Roman"/>
          <w:sz w:val="24"/>
          <w:szCs w:val="24"/>
        </w:rPr>
        <w:t>’s fee.</w:t>
      </w:r>
      <w:r w:rsidR="00927C47" w:rsidRPr="00267390">
        <w:rPr>
          <w:rFonts w:ascii="Times New Roman" w:hAnsi="Times New Roman" w:cs="Times New Roman"/>
          <w:sz w:val="24"/>
          <w:szCs w:val="24"/>
        </w:rPr>
        <w:t xml:space="preserve"> </w:t>
      </w:r>
      <w:r w:rsidR="00C71262" w:rsidRPr="00267390">
        <w:rPr>
          <w:rFonts w:ascii="Times New Roman" w:hAnsi="Times New Roman" w:cs="Times New Roman"/>
          <w:sz w:val="24"/>
          <w:szCs w:val="24"/>
        </w:rPr>
        <w:t xml:space="preserve"> The Company did make payments to its </w:t>
      </w:r>
      <w:r w:rsidR="00DE67AE">
        <w:rPr>
          <w:rFonts w:ascii="Times New Roman" w:hAnsi="Times New Roman" w:cs="Times New Roman"/>
          <w:sz w:val="24"/>
          <w:szCs w:val="24"/>
        </w:rPr>
        <w:t xml:space="preserve">Position </w:t>
      </w:r>
      <w:r w:rsidR="00EC04D9">
        <w:rPr>
          <w:rFonts w:ascii="Times New Roman" w:hAnsi="Times New Roman" w:cs="Times New Roman"/>
          <w:sz w:val="24"/>
          <w:szCs w:val="24"/>
        </w:rPr>
        <w:t>D</w:t>
      </w:r>
      <w:r w:rsidR="00C71262" w:rsidRPr="00267390">
        <w:rPr>
          <w:rFonts w:ascii="Times New Roman" w:hAnsi="Times New Roman" w:cs="Times New Roman"/>
          <w:sz w:val="24"/>
          <w:szCs w:val="24"/>
        </w:rPr>
        <w:t xml:space="preserve">s, however, it did not include the Appellant. </w:t>
      </w:r>
    </w:p>
    <w:p w14:paraId="38769CF7" w14:textId="77777777" w:rsidR="00B42E07" w:rsidRPr="00267390" w:rsidRDefault="00B42E07" w:rsidP="00505915">
      <w:pPr>
        <w:pStyle w:val="a7"/>
        <w:overflowPunct w:val="0"/>
        <w:autoSpaceDE w:val="0"/>
        <w:autoSpaceDN w:val="0"/>
        <w:spacing w:after="0" w:line="240" w:lineRule="auto"/>
        <w:ind w:left="0"/>
        <w:rPr>
          <w:rFonts w:ascii="Times New Roman" w:hAnsi="Times New Roman" w:cs="Times New Roman"/>
          <w:sz w:val="24"/>
          <w:szCs w:val="24"/>
        </w:rPr>
      </w:pPr>
    </w:p>
    <w:p w14:paraId="39708C31" w14:textId="77777777" w:rsidR="00B42E07" w:rsidRPr="00267390" w:rsidRDefault="00B42E07" w:rsidP="00505915">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The Board also accepts and adopts Mr Law’s analyses as stated in paragraphs 22 and 23 of his Skeleton Submissions, and paragraphs 17 to 19 of his Closing Submissions.</w:t>
      </w:r>
      <w:r w:rsidR="00286951" w:rsidRPr="00267390">
        <w:rPr>
          <w:rFonts w:ascii="Times New Roman" w:hAnsi="Times New Roman" w:cs="Times New Roman"/>
          <w:sz w:val="24"/>
          <w:szCs w:val="24"/>
        </w:rPr>
        <w:t xml:space="preserve">  They are extracted below:</w:t>
      </w:r>
    </w:p>
    <w:p w14:paraId="2DBF1330" w14:textId="77777777" w:rsidR="00286951" w:rsidRPr="00267390" w:rsidRDefault="00286951" w:rsidP="00267390">
      <w:pPr>
        <w:pStyle w:val="a7"/>
        <w:overflowPunct w:val="0"/>
        <w:autoSpaceDE w:val="0"/>
        <w:autoSpaceDN w:val="0"/>
        <w:spacing w:after="0" w:line="240" w:lineRule="auto"/>
        <w:rPr>
          <w:rFonts w:ascii="Times New Roman" w:hAnsi="Times New Roman" w:cs="Times New Roman"/>
          <w:sz w:val="24"/>
          <w:szCs w:val="24"/>
        </w:rPr>
      </w:pPr>
    </w:p>
    <w:p w14:paraId="164FD4AF" w14:textId="77777777" w:rsidR="00286951" w:rsidRPr="00734F50" w:rsidRDefault="00286951" w:rsidP="00505915">
      <w:pPr>
        <w:pStyle w:val="a7"/>
        <w:overflowPunct w:val="0"/>
        <w:autoSpaceDE w:val="0"/>
        <w:autoSpaceDN w:val="0"/>
        <w:spacing w:after="0" w:line="240" w:lineRule="auto"/>
        <w:ind w:leftChars="638" w:left="1404"/>
        <w:jc w:val="both"/>
        <w:rPr>
          <w:rFonts w:ascii="Times New Roman" w:hAnsi="Times New Roman" w:cs="Times New Roman"/>
          <w:b/>
          <w:i/>
          <w:sz w:val="24"/>
          <w:szCs w:val="24"/>
        </w:rPr>
      </w:pPr>
      <w:r w:rsidRPr="00734F50">
        <w:rPr>
          <w:rFonts w:ascii="Times New Roman" w:hAnsi="Times New Roman" w:cs="Times New Roman"/>
          <w:b/>
          <w:i/>
          <w:sz w:val="24"/>
          <w:szCs w:val="24"/>
        </w:rPr>
        <w:t>Paragraphs 22 and 23 of the Respondent’s Skeleton Submissions</w:t>
      </w:r>
    </w:p>
    <w:p w14:paraId="0F9EF28D" w14:textId="77777777" w:rsidR="00286951" w:rsidRPr="00267390" w:rsidRDefault="00286951" w:rsidP="00267390">
      <w:pPr>
        <w:pStyle w:val="a7"/>
        <w:overflowPunct w:val="0"/>
        <w:autoSpaceDE w:val="0"/>
        <w:autoSpaceDN w:val="0"/>
        <w:spacing w:after="0" w:line="240" w:lineRule="auto"/>
        <w:jc w:val="both"/>
        <w:rPr>
          <w:rFonts w:ascii="Times New Roman" w:hAnsi="Times New Roman" w:cs="Times New Roman"/>
          <w:sz w:val="24"/>
          <w:szCs w:val="24"/>
        </w:rPr>
      </w:pPr>
    </w:p>
    <w:p w14:paraId="5FCBCECE" w14:textId="79784904" w:rsidR="002C1A2C" w:rsidRPr="00D068C5" w:rsidRDefault="00505915" w:rsidP="00505915">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Cs/>
          <w:sz w:val="24"/>
          <w:szCs w:val="24"/>
        </w:rPr>
      </w:pPr>
      <w:r>
        <w:rPr>
          <w:rFonts w:ascii="Times New Roman" w:hAnsi="Times New Roman" w:cs="Times New Roman"/>
          <w:sz w:val="24"/>
          <w:szCs w:val="24"/>
        </w:rPr>
        <w:t>‘</w:t>
      </w:r>
      <w:r w:rsidRPr="00D068C5">
        <w:rPr>
          <w:rFonts w:ascii="Times New Roman" w:hAnsi="Times New Roman" w:cs="Times New Roman"/>
          <w:iCs/>
          <w:sz w:val="24"/>
          <w:szCs w:val="24"/>
        </w:rPr>
        <w:t>22.</w:t>
      </w:r>
      <w:r w:rsidR="00B845B5" w:rsidRPr="00D068C5">
        <w:rPr>
          <w:rFonts w:ascii="Times New Roman" w:hAnsi="Times New Roman" w:cs="Times New Roman"/>
          <w:iCs/>
          <w:sz w:val="24"/>
          <w:szCs w:val="24"/>
        </w:rPr>
        <w:tab/>
      </w:r>
      <w:r w:rsidR="002C1A2C" w:rsidRPr="00D068C5">
        <w:rPr>
          <w:rFonts w:ascii="Times New Roman" w:hAnsi="Times New Roman" w:cs="Times New Roman"/>
          <w:iCs/>
          <w:sz w:val="24"/>
          <w:szCs w:val="24"/>
        </w:rPr>
        <w:t xml:space="preserve">The Company’s Statement was unequivocal in refuting A’s assertion of being an employed or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002C1A2C" w:rsidRPr="00D068C5">
        <w:rPr>
          <w:rFonts w:ascii="Times New Roman" w:hAnsi="Times New Roman" w:cs="Times New Roman"/>
          <w:iCs/>
          <w:sz w:val="24"/>
          <w:szCs w:val="24"/>
        </w:rPr>
        <w:t xml:space="preserve">. Further, A’s case is inconsistent with most of the </w:t>
      </w:r>
      <w:r w:rsidR="002C1A2C" w:rsidRPr="00D068C5">
        <w:rPr>
          <w:rFonts w:ascii="Times New Roman" w:hAnsi="Times New Roman" w:cs="Times New Roman"/>
          <w:b/>
          <w:bCs/>
          <w:iCs/>
          <w:sz w:val="24"/>
          <w:szCs w:val="24"/>
          <w:u w:val="single"/>
        </w:rPr>
        <w:t>contemporaneous documents</w:t>
      </w:r>
      <w:r w:rsidR="002C1A2C" w:rsidRPr="00D068C5">
        <w:rPr>
          <w:rFonts w:ascii="Times New Roman" w:hAnsi="Times New Roman" w:cs="Times New Roman"/>
          <w:iCs/>
          <w:sz w:val="24"/>
          <w:szCs w:val="24"/>
        </w:rPr>
        <w:t xml:space="preserve"> submitted to R:</w:t>
      </w:r>
    </w:p>
    <w:p w14:paraId="28C9AEE5" w14:textId="77777777" w:rsidR="002C1A2C" w:rsidRPr="00D068C5" w:rsidRDefault="002C1A2C" w:rsidP="00267390">
      <w:pPr>
        <w:pStyle w:val="a7"/>
        <w:overflowPunct w:val="0"/>
        <w:autoSpaceDE w:val="0"/>
        <w:autoSpaceDN w:val="0"/>
        <w:spacing w:after="0" w:line="240" w:lineRule="auto"/>
        <w:ind w:left="1440" w:hanging="630"/>
        <w:jc w:val="both"/>
        <w:rPr>
          <w:rFonts w:ascii="Times New Roman" w:hAnsi="Times New Roman" w:cs="Times New Roman"/>
          <w:iCs/>
          <w:sz w:val="24"/>
          <w:szCs w:val="24"/>
        </w:rPr>
      </w:pPr>
    </w:p>
    <w:p w14:paraId="5C475CE8" w14:textId="54D9DD50" w:rsidR="002C1A2C" w:rsidRPr="00D068C5" w:rsidRDefault="002C1A2C" w:rsidP="00505915">
      <w:pPr>
        <w:pStyle w:val="a7"/>
        <w:numPr>
          <w:ilvl w:val="0"/>
          <w:numId w:val="2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In all the tax returns submitted by A and the </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Company,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was stated 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 instead of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00DD4FE2" w:rsidRPr="00D068C5">
        <w:rPr>
          <w:rFonts w:ascii="Times New Roman" w:hAnsi="Times New Roman" w:cs="Times New Roman"/>
          <w:iCs/>
          <w:sz w:val="24"/>
          <w:szCs w:val="24"/>
        </w:rPr>
        <w:t xml:space="preserve"> or any other capacity</w:t>
      </w:r>
      <w:r w:rsidRPr="00D068C5">
        <w:rPr>
          <w:rFonts w:ascii="Times New Roman" w:hAnsi="Times New Roman" w:cs="Times New Roman"/>
          <w:iCs/>
          <w:sz w:val="24"/>
          <w:szCs w:val="24"/>
        </w:rPr>
        <w:t>.</w:t>
      </w:r>
    </w:p>
    <w:p w14:paraId="38C428B1"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5859E42B" w14:textId="7D30B296" w:rsidR="002C1A2C" w:rsidRPr="00D068C5" w:rsidRDefault="002C1A2C" w:rsidP="00505915">
      <w:pPr>
        <w:pStyle w:val="a7"/>
        <w:numPr>
          <w:ilvl w:val="0"/>
          <w:numId w:val="2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 did not enter into any employment contract showing the terms of his appointment as an employed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with the Company.</w:t>
      </w:r>
    </w:p>
    <w:p w14:paraId="0B93259C"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271678F0" w14:textId="243C5505" w:rsidR="002C1A2C" w:rsidRPr="00D068C5" w:rsidRDefault="002C1A2C" w:rsidP="00505915">
      <w:pPr>
        <w:pStyle w:val="a7"/>
        <w:numPr>
          <w:ilvl w:val="0"/>
          <w:numId w:val="2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Under the Articles of Association of the Company,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was entitled to </w:t>
      </w:r>
      <w:r w:rsidR="0092079C" w:rsidRPr="00D068C5">
        <w:rPr>
          <w:rFonts w:ascii="Times New Roman" w:hAnsi="Times New Roman" w:cs="Times New Roman"/>
          <w:iCs/>
          <w:sz w:val="24"/>
          <w:szCs w:val="24"/>
        </w:rPr>
        <w:t>receive</w:t>
      </w:r>
      <w:r w:rsidRPr="00D068C5">
        <w:rPr>
          <w:rFonts w:ascii="Times New Roman" w:hAnsi="Times New Roman" w:cs="Times New Roman"/>
          <w:iCs/>
          <w:sz w:val="24"/>
          <w:szCs w:val="24"/>
        </w:rPr>
        <w:t xml:space="preserve"> remuneration as determined by the Board. In fact, page 16 of the Audited Financial Statements disclosed that the Company did pay emoluments in the sum of HK$2,328,000 to its </w:t>
      </w:r>
      <w:r w:rsidR="00D40F6E"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D40F6E"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242A498F"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0554B989" w14:textId="754B8BBF" w:rsidR="002C1A2C" w:rsidRPr="00D068C5" w:rsidRDefault="002C1A2C" w:rsidP="00505915">
      <w:pPr>
        <w:pStyle w:val="a7"/>
        <w:numPr>
          <w:ilvl w:val="0"/>
          <w:numId w:val="2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This is consistent with the sum of the Company paid to A 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showed in the breakdown provided by the Company and corresponded with the revised Employer’s Return for the year of assessment 2011/12.</w:t>
      </w:r>
    </w:p>
    <w:p w14:paraId="1E5E744B"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28A02B94" w14:textId="12255EAC" w:rsidR="002C1A2C" w:rsidRPr="00D068C5" w:rsidRDefault="002C1A2C" w:rsidP="00505915">
      <w:pPr>
        <w:pStyle w:val="a7"/>
        <w:numPr>
          <w:ilvl w:val="0"/>
          <w:numId w:val="2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Instead, the Company denied ever hiring or employing A or paying A any consulting income. From the Profit and Loss statements of the Company and breakdown of the consulting fees paid by the Company during the relevant period, the Company only engaged </w:t>
      </w:r>
      <w:r w:rsidR="002F2883" w:rsidRPr="00D068C5">
        <w:rPr>
          <w:rFonts w:ascii="Times New Roman" w:hAnsi="Times New Roman" w:cs="Times New Roman"/>
          <w:iCs/>
          <w:sz w:val="24"/>
          <w:szCs w:val="24"/>
        </w:rPr>
        <w:t>[</w:t>
      </w:r>
      <w:r w:rsidR="00EC04D9" w:rsidRPr="00D068C5">
        <w:rPr>
          <w:rFonts w:ascii="Times New Roman" w:hAnsi="Times New Roman" w:cs="Times New Roman"/>
          <w:iCs/>
          <w:sz w:val="24"/>
          <w:szCs w:val="24"/>
        </w:rPr>
        <w:t>Company W</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and their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Pr="00D068C5">
        <w:rPr>
          <w:rFonts w:ascii="Times New Roman" w:hAnsi="Times New Roman" w:cs="Times New Roman"/>
          <w:iCs/>
          <w:sz w:val="24"/>
          <w:szCs w:val="24"/>
        </w:rPr>
        <w:t>s</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to provide services for the Company. There was an agreement for consulting services with </w:t>
      </w:r>
      <w:r w:rsidR="002F2883" w:rsidRPr="00D068C5">
        <w:rPr>
          <w:rFonts w:ascii="Times New Roman" w:hAnsi="Times New Roman" w:cs="Times New Roman"/>
          <w:iCs/>
          <w:sz w:val="24"/>
          <w:szCs w:val="24"/>
        </w:rPr>
        <w:t>[</w:t>
      </w:r>
      <w:r w:rsidR="00EC04D9" w:rsidRPr="00D068C5">
        <w:rPr>
          <w:rFonts w:ascii="Times New Roman" w:hAnsi="Times New Roman" w:cs="Times New Roman"/>
          <w:iCs/>
          <w:sz w:val="24"/>
          <w:szCs w:val="24"/>
        </w:rPr>
        <w:t>Company W</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23B48770"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5FBC8FC7" w14:textId="77777777" w:rsidR="002C1A2C" w:rsidRPr="00D068C5" w:rsidRDefault="002C1A2C" w:rsidP="00505915">
      <w:pPr>
        <w:pStyle w:val="a7"/>
        <w:numPr>
          <w:ilvl w:val="0"/>
          <w:numId w:val="26"/>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None of A’s payment was recorded in the Profit and Loss statements or the breakdown of consulting fees and there was no agreement for services between the Company and A.</w:t>
      </w:r>
    </w:p>
    <w:p w14:paraId="5FE4B90E" w14:textId="77777777" w:rsidR="002C1A2C" w:rsidRPr="00D068C5" w:rsidRDefault="002C1A2C" w:rsidP="00267390">
      <w:pPr>
        <w:pStyle w:val="a7"/>
        <w:overflowPunct w:val="0"/>
        <w:autoSpaceDE w:val="0"/>
        <w:autoSpaceDN w:val="0"/>
        <w:spacing w:after="0" w:line="240" w:lineRule="auto"/>
        <w:ind w:left="1440"/>
        <w:rPr>
          <w:rFonts w:ascii="Times New Roman" w:hAnsi="Times New Roman" w:cs="Times New Roman"/>
          <w:iCs/>
          <w:sz w:val="24"/>
          <w:szCs w:val="24"/>
        </w:rPr>
      </w:pPr>
    </w:p>
    <w:p w14:paraId="649C4046" w14:textId="2645ED63" w:rsidR="002C1A2C" w:rsidRPr="00D068C5" w:rsidRDefault="00EC04D9" w:rsidP="00505915">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23.</w:t>
      </w:r>
      <w:r w:rsidR="00B845B5" w:rsidRPr="00D068C5">
        <w:rPr>
          <w:rFonts w:ascii="Times New Roman" w:hAnsi="Times New Roman" w:cs="Times New Roman"/>
          <w:iCs/>
          <w:sz w:val="24"/>
          <w:szCs w:val="24"/>
        </w:rPr>
        <w:tab/>
      </w:r>
      <w:r w:rsidR="002C1A2C" w:rsidRPr="00D068C5">
        <w:rPr>
          <w:rFonts w:ascii="Times New Roman" w:hAnsi="Times New Roman" w:cs="Times New Roman"/>
          <w:iCs/>
          <w:sz w:val="24"/>
          <w:szCs w:val="24"/>
        </w:rPr>
        <w:t xml:space="preserve">Even on A’s evidence in this appeal, a case of employed or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002C1A2C" w:rsidRPr="00D068C5">
        <w:rPr>
          <w:rFonts w:ascii="Times New Roman" w:hAnsi="Times New Roman" w:cs="Times New Roman"/>
          <w:iCs/>
          <w:sz w:val="24"/>
          <w:szCs w:val="24"/>
        </w:rPr>
        <w:t xml:space="preserve"> is not made out:</w:t>
      </w:r>
    </w:p>
    <w:p w14:paraId="595AB6BD" w14:textId="77777777" w:rsidR="002C1A2C" w:rsidRPr="00D068C5" w:rsidRDefault="002C1A2C" w:rsidP="00267390">
      <w:pPr>
        <w:pStyle w:val="a7"/>
        <w:overflowPunct w:val="0"/>
        <w:autoSpaceDE w:val="0"/>
        <w:autoSpaceDN w:val="0"/>
        <w:spacing w:after="0" w:line="240" w:lineRule="auto"/>
        <w:ind w:left="1440" w:hanging="630"/>
        <w:jc w:val="both"/>
        <w:rPr>
          <w:rFonts w:ascii="Times New Roman" w:hAnsi="Times New Roman" w:cs="Times New Roman"/>
          <w:iCs/>
          <w:sz w:val="24"/>
          <w:szCs w:val="24"/>
        </w:rPr>
      </w:pPr>
    </w:p>
    <w:p w14:paraId="08214D6D" w14:textId="3EF8A9D4" w:rsidR="002C1A2C" w:rsidRPr="00D068C5" w:rsidRDefault="002C1A2C" w:rsidP="00505915">
      <w:pPr>
        <w:pStyle w:val="a7"/>
        <w:numPr>
          <w:ilvl w:val="0"/>
          <w:numId w:val="2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The slides for presentations on 24 January and 25 January 2012 (PT-2) represent matters on two particular days and their evidential value to prove any relationship spanning a period of one and a half year is low.</w:t>
      </w:r>
    </w:p>
    <w:p w14:paraId="00A3FD22"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2E32AD1C" w14:textId="01BF87D2" w:rsidR="002C1A2C" w:rsidRPr="00D068C5" w:rsidRDefault="002C1A2C" w:rsidP="00505915">
      <w:pPr>
        <w:pStyle w:val="a7"/>
        <w:numPr>
          <w:ilvl w:val="0"/>
          <w:numId w:val="2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But even leaving that aside, the presentations seem to be an internal meeting of the Company with the attendance of the other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Pr="00D068C5">
        <w:rPr>
          <w:rFonts w:ascii="Times New Roman" w:hAnsi="Times New Roman" w:cs="Times New Roman"/>
          <w:iCs/>
          <w:sz w:val="24"/>
          <w:szCs w:val="24"/>
        </w:rPr>
        <w:t>s</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and staff. They were consistent with A’s strategic functions 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 In any event, they are not indicative of A being an employed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6927E802"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3AFC7C17" w14:textId="64A9009A" w:rsidR="002C1A2C" w:rsidRPr="00D068C5" w:rsidRDefault="002C1A2C" w:rsidP="00505915">
      <w:pPr>
        <w:pStyle w:val="a7"/>
        <w:numPr>
          <w:ilvl w:val="0"/>
          <w:numId w:val="2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As to the representative report PT-4, again, its evidential value is low. A even explicitly held himself out as an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L</w:t>
      </w:r>
      <w:r w:rsidR="002F2883" w:rsidRPr="00D068C5">
        <w:rPr>
          <w:rFonts w:ascii="Times New Roman" w:hAnsi="Times New Roman" w:cs="Times New Roman"/>
          <w:iCs/>
          <w:sz w:val="24"/>
          <w:szCs w:val="24"/>
        </w:rPr>
        <w:t>]</w:t>
      </w:r>
      <w:r w:rsidR="00DD4FE2" w:rsidRPr="00D068C5">
        <w:rPr>
          <w:rFonts w:ascii="Times New Roman" w:hAnsi="Times New Roman" w:cs="Times New Roman"/>
          <w:iCs/>
          <w:sz w:val="24"/>
          <w:szCs w:val="24"/>
        </w:rPr>
        <w:t>” in the report</w:t>
      </w:r>
      <w:r w:rsidRPr="00D068C5">
        <w:rPr>
          <w:rFonts w:ascii="Times New Roman" w:hAnsi="Times New Roman" w:cs="Times New Roman"/>
          <w:iCs/>
          <w:sz w:val="24"/>
          <w:szCs w:val="24"/>
        </w:rPr>
        <w:t xml:space="preserve"> instead of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 In any event, they are not indicative of A being an employed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EC04D9"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03315AF9"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177BA30E" w14:textId="0CB08DE6" w:rsidR="002C1A2C" w:rsidRPr="00D068C5" w:rsidRDefault="002C1A2C" w:rsidP="00505915">
      <w:pPr>
        <w:pStyle w:val="a7"/>
        <w:numPr>
          <w:ilvl w:val="0"/>
          <w:numId w:val="2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lastRenderedPageBreak/>
        <w:t xml:space="preserve">As to the email and bi-weekly reports PT-5, it is not known who actually prepared them as some of the emails were being forwarded messages. It is also not known to which company or entity these matters relate. For instance, A was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for multiple entities within </w:t>
      </w:r>
      <w:r w:rsidR="002F2883" w:rsidRPr="00D068C5">
        <w:rPr>
          <w:rFonts w:ascii="Times New Roman" w:hAnsi="Times New Roman" w:cs="Times New Roman"/>
          <w:iCs/>
          <w:sz w:val="24"/>
          <w:szCs w:val="24"/>
        </w:rPr>
        <w:t>[</w:t>
      </w:r>
      <w:r w:rsidR="00EC04D9" w:rsidRPr="00D068C5">
        <w:rPr>
          <w:rFonts w:ascii="Times New Roman" w:hAnsi="Times New Roman" w:cs="Times New Roman"/>
          <w:iCs/>
          <w:sz w:val="24"/>
          <w:szCs w:val="24"/>
        </w:rPr>
        <w:t>Company X</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and some of the matters in the email relate to other entities within the group (e.g.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Y</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etc.).</w:t>
      </w:r>
    </w:p>
    <w:p w14:paraId="7D2B0416"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7648B314" w14:textId="3B6C503B" w:rsidR="002C1A2C" w:rsidRPr="00D068C5" w:rsidRDefault="002C1A2C" w:rsidP="00505915">
      <w:pPr>
        <w:pStyle w:val="a7"/>
        <w:numPr>
          <w:ilvl w:val="0"/>
          <w:numId w:val="2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The emails appeared to be communication between A and his father in relation to matters of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X</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in general. In any event, they are consistent with A being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 but not indicative of A being an employed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5E0B0677" w14:textId="77777777" w:rsidR="002C1A2C" w:rsidRPr="00D068C5" w:rsidRDefault="002C1A2C" w:rsidP="00505915">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6803FB57" w14:textId="0C7D4E4D" w:rsidR="002C1A2C" w:rsidRPr="00D068C5" w:rsidRDefault="002C1A2C" w:rsidP="00505915">
      <w:pPr>
        <w:pStyle w:val="a7"/>
        <w:numPr>
          <w:ilvl w:val="0"/>
          <w:numId w:val="27"/>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D068C5">
        <w:rPr>
          <w:rFonts w:ascii="Times New Roman" w:hAnsi="Times New Roman" w:cs="Times New Roman"/>
          <w:iCs/>
          <w:sz w:val="24"/>
          <w:szCs w:val="24"/>
        </w:rPr>
        <w:t xml:space="preserve">In fact, A on one hand claims himself an employed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but on the other hand an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is inconsistent in itself. The nature of an employment and an independent contractor is so starkly different that they could not possibly be reconciled see </w:t>
      </w:r>
      <w:r w:rsidRPr="00D068C5">
        <w:rPr>
          <w:rFonts w:ascii="Times New Roman" w:hAnsi="Times New Roman" w:cs="Times New Roman"/>
          <w:b/>
          <w:bCs/>
          <w:iCs/>
          <w:sz w:val="24"/>
          <w:szCs w:val="24"/>
        </w:rPr>
        <w:t xml:space="preserve">Poon Chau Nam v Yim Siu Cheung </w:t>
      </w:r>
      <w:r w:rsidRPr="00D068C5">
        <w:rPr>
          <w:rFonts w:ascii="Times New Roman" w:hAnsi="Times New Roman" w:cs="Times New Roman"/>
          <w:iCs/>
          <w:sz w:val="24"/>
          <w:szCs w:val="24"/>
        </w:rPr>
        <w:t>(2007 10 HKCFAR 156 (R’s authority). The fact that such an alternative case is raised by A is most telling about the consistency and genuineness of A’s position</w:t>
      </w:r>
      <w:r w:rsidRPr="00D068C5">
        <w:rPr>
          <w:rFonts w:ascii="Times New Roman" w:hAnsi="Times New Roman" w:cs="Times New Roman"/>
          <w:sz w:val="24"/>
          <w:szCs w:val="24"/>
        </w:rPr>
        <w:t>.</w:t>
      </w:r>
      <w:r w:rsidR="00734F50" w:rsidRPr="00D068C5">
        <w:rPr>
          <w:rFonts w:ascii="Times New Roman" w:hAnsi="Times New Roman" w:cs="Times New Roman"/>
          <w:sz w:val="24"/>
          <w:szCs w:val="24"/>
        </w:rPr>
        <w:t>’</w:t>
      </w:r>
    </w:p>
    <w:p w14:paraId="7BCE18F6" w14:textId="18E5EA10" w:rsidR="00286951" w:rsidRDefault="00286951" w:rsidP="00267390">
      <w:pPr>
        <w:pStyle w:val="a7"/>
        <w:overflowPunct w:val="0"/>
        <w:autoSpaceDE w:val="0"/>
        <w:autoSpaceDN w:val="0"/>
        <w:spacing w:after="0" w:line="240" w:lineRule="auto"/>
        <w:ind w:left="1890" w:hanging="450"/>
        <w:jc w:val="both"/>
        <w:rPr>
          <w:rFonts w:ascii="Times New Roman" w:hAnsi="Times New Roman" w:cs="Times New Roman"/>
          <w:sz w:val="24"/>
          <w:szCs w:val="24"/>
        </w:rPr>
      </w:pPr>
    </w:p>
    <w:p w14:paraId="2CA085D6" w14:textId="77777777" w:rsidR="00286951" w:rsidRPr="00E2574F" w:rsidRDefault="00286951" w:rsidP="00780639">
      <w:pPr>
        <w:pStyle w:val="a7"/>
        <w:overflowPunct w:val="0"/>
        <w:autoSpaceDE w:val="0"/>
        <w:autoSpaceDN w:val="0"/>
        <w:spacing w:after="0" w:line="240" w:lineRule="auto"/>
        <w:ind w:leftChars="638" w:left="1404"/>
        <w:jc w:val="both"/>
        <w:rPr>
          <w:rFonts w:ascii="Times New Roman" w:hAnsi="Times New Roman" w:cs="Times New Roman"/>
          <w:b/>
          <w:i/>
          <w:sz w:val="24"/>
          <w:szCs w:val="24"/>
        </w:rPr>
      </w:pPr>
      <w:r w:rsidRPr="00E2574F">
        <w:rPr>
          <w:rFonts w:ascii="Times New Roman" w:hAnsi="Times New Roman" w:cs="Times New Roman"/>
          <w:b/>
          <w:i/>
          <w:sz w:val="24"/>
          <w:szCs w:val="24"/>
        </w:rPr>
        <w:t>Paragraphs 17 to 19 of the Respondent’s Closing Submissions</w:t>
      </w:r>
    </w:p>
    <w:p w14:paraId="253B2EF2" w14:textId="77777777" w:rsidR="002C1A2C" w:rsidRPr="00D068C5" w:rsidRDefault="002C1A2C" w:rsidP="00267390">
      <w:pPr>
        <w:pStyle w:val="a7"/>
        <w:overflowPunct w:val="0"/>
        <w:autoSpaceDE w:val="0"/>
        <w:autoSpaceDN w:val="0"/>
        <w:spacing w:after="0" w:line="240" w:lineRule="auto"/>
        <w:jc w:val="both"/>
        <w:rPr>
          <w:rFonts w:ascii="Times New Roman" w:hAnsi="Times New Roman" w:cs="Times New Roman"/>
          <w:sz w:val="24"/>
          <w:szCs w:val="24"/>
        </w:rPr>
      </w:pPr>
    </w:p>
    <w:p w14:paraId="6A84C956" w14:textId="3BC5B16C" w:rsidR="002C1A2C" w:rsidRPr="00D068C5" w:rsidRDefault="00780639" w:rsidP="00780639">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Cs/>
          <w:sz w:val="24"/>
          <w:szCs w:val="24"/>
        </w:rPr>
      </w:pPr>
      <w:r w:rsidRPr="00D068C5">
        <w:rPr>
          <w:rFonts w:ascii="Times New Roman" w:hAnsi="Times New Roman" w:cs="Times New Roman"/>
          <w:sz w:val="24"/>
          <w:szCs w:val="24"/>
        </w:rPr>
        <w:t>‘</w:t>
      </w:r>
      <w:r w:rsidRPr="00D068C5">
        <w:rPr>
          <w:rFonts w:ascii="Times New Roman" w:hAnsi="Times New Roman" w:cs="Times New Roman"/>
          <w:iCs/>
          <w:sz w:val="24"/>
          <w:szCs w:val="24"/>
        </w:rPr>
        <w:t>17.</w:t>
      </w:r>
      <w:r w:rsidR="00B845B5" w:rsidRPr="00D068C5">
        <w:rPr>
          <w:rFonts w:ascii="Times New Roman" w:hAnsi="Times New Roman" w:cs="Times New Roman"/>
          <w:iCs/>
          <w:sz w:val="24"/>
          <w:szCs w:val="24"/>
        </w:rPr>
        <w:tab/>
      </w:r>
      <w:r w:rsidR="002C1A2C" w:rsidRPr="00D068C5">
        <w:rPr>
          <w:rFonts w:ascii="Times New Roman" w:hAnsi="Times New Roman" w:cs="Times New Roman"/>
          <w:iCs/>
          <w:sz w:val="24"/>
          <w:szCs w:val="24"/>
        </w:rPr>
        <w:t>At the hearing the following evidence was adduced:</w:t>
      </w:r>
    </w:p>
    <w:p w14:paraId="032CD6C4" w14:textId="77777777" w:rsidR="002C1A2C" w:rsidRPr="00D068C5" w:rsidRDefault="002C1A2C" w:rsidP="00267390">
      <w:pPr>
        <w:pStyle w:val="a7"/>
        <w:overflowPunct w:val="0"/>
        <w:autoSpaceDE w:val="0"/>
        <w:autoSpaceDN w:val="0"/>
        <w:spacing w:after="0" w:line="240" w:lineRule="auto"/>
        <w:ind w:left="1440" w:hanging="540"/>
        <w:jc w:val="both"/>
        <w:rPr>
          <w:rFonts w:ascii="Times New Roman" w:hAnsi="Times New Roman" w:cs="Times New Roman"/>
          <w:sz w:val="24"/>
          <w:szCs w:val="24"/>
        </w:rPr>
      </w:pPr>
    </w:p>
    <w:p w14:paraId="6A37CD9B" w14:textId="1208F0E3"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 agreed that he was experienced in the business sector, especially the investment management and consulting services and were well familiar with the job nature and duties of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even before the incorporation of the Company in 2010.</w:t>
      </w:r>
    </w:p>
    <w:p w14:paraId="79D79A2F"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5F42FCFA" w14:textId="3F1A1C9B"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However, there was not a single document submitted by A or the Company that suggested or recorded A as an employed or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w:t>
      </w:r>
    </w:p>
    <w:p w14:paraId="27EFDF0F"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384D0CEE" w14:textId="70466503"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In all the tax returns submitted by A and the Company, A’s capacity was stated as </w:t>
      </w:r>
      <w:r w:rsidR="00D068C5"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D068C5"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but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7EF5CF10"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37159964" w14:textId="50938579"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When being cross-examined, A even explained that the only mistake was that he should put down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L</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It has not come to him that he should put down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52AA5F7A"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6D1DB677" w14:textId="18D5F664"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He put down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because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Mr Z</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(A’s 2</w:t>
      </w:r>
      <w:r w:rsidRPr="00D068C5">
        <w:rPr>
          <w:rFonts w:ascii="Times New Roman" w:hAnsi="Times New Roman" w:cs="Times New Roman"/>
          <w:iCs/>
          <w:sz w:val="24"/>
          <w:szCs w:val="24"/>
          <w:vertAlign w:val="superscript"/>
        </w:rPr>
        <w:t>nd</w:t>
      </w:r>
      <w:r w:rsidRPr="00D068C5">
        <w:rPr>
          <w:rFonts w:ascii="Times New Roman" w:hAnsi="Times New Roman" w:cs="Times New Roman"/>
          <w:iCs/>
          <w:sz w:val="24"/>
          <w:szCs w:val="24"/>
        </w:rPr>
        <w:t xml:space="preserve"> witness) told him that he could get his tax exempted because he stayed in Hong Kong for less than 60 days.</w:t>
      </w:r>
    </w:p>
    <w:p w14:paraId="27EDE9B2"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6D2B0BE2" w14:textId="671737AF"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lastRenderedPageBreak/>
        <w:t xml:space="preserve">This, however, was contradictory to the evidence of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Mr Z</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who said that he did not draft the tax return for A or tell him to put down “</w:t>
      </w:r>
      <w:r w:rsidR="00D068C5"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D068C5"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2773BC1D"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1E04644D" w14:textId="4B06F03A"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Although legal representative of A tried hard to link the tax return with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AA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the Company’s accountant,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Mr Z</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was not sure whether A was advised or who advised A.</w:t>
      </w:r>
    </w:p>
    <w:p w14:paraId="2988A78E"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7A90B44B" w14:textId="745455F7"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In any event, the emphasis is that it was never A’s intention to put in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in the tax return, and whether A intended to put in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L</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is irrelevant to this appeal.</w:t>
      </w:r>
    </w:p>
    <w:p w14:paraId="1C61ACEA"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6A3356A9" w14:textId="689267ED"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This is consistent with the various statements submitted by A personally to R on 26 Feb 13, 4 Apr 13</w:t>
      </w:r>
      <w:r w:rsidR="00DD4FE2" w:rsidRPr="00D068C5">
        <w:rPr>
          <w:rFonts w:ascii="Times New Roman" w:hAnsi="Times New Roman" w:cs="Times New Roman"/>
          <w:iCs/>
          <w:sz w:val="24"/>
          <w:szCs w:val="24"/>
        </w:rPr>
        <w:t xml:space="preserve"> and 22 Jan 14</w:t>
      </w:r>
      <w:r w:rsidRPr="00D068C5">
        <w:rPr>
          <w:rFonts w:ascii="Times New Roman" w:hAnsi="Times New Roman" w:cs="Times New Roman"/>
          <w:iCs/>
          <w:sz w:val="24"/>
          <w:szCs w:val="24"/>
        </w:rPr>
        <w:t xml:space="preserve"> in which A repeatedly and unequivocally regarded the sums he received from the Company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Pr="00D068C5">
        <w:rPr>
          <w:rFonts w:ascii="Times New Roman" w:hAnsi="Times New Roman" w:cs="Times New Roman"/>
          <w:iCs/>
          <w:sz w:val="24"/>
          <w:szCs w:val="24"/>
        </w:rPr>
        <w:t>s</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Fee” and merely acted 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for the Company.</w:t>
      </w:r>
    </w:p>
    <w:p w14:paraId="4E908070"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189C29DF" w14:textId="36D8AAF8"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It was only after A engaged legal representatives that his case of being an employed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emerged for the first time (see further the table in S20 of R’s Written Submissions).</w:t>
      </w:r>
    </w:p>
    <w:p w14:paraId="39FF1A0B"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0A96DD29" w14:textId="6CD0A38F"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 did not enter into any employment contract or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agreement with the Company. This is to be contrasted with another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W</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which had an agreement for services with the Company. Although the copy provided by the Company was unsigned, all subsequent invoices were well-documented.</w:t>
      </w:r>
    </w:p>
    <w:p w14:paraId="58AF141B"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4FA34213" w14:textId="619E6C2F"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A confirmed that he had no specific period of annual leave or sick leave. He did not participate in any provident fund scheme, such as MPF, pension scheme with the Company. He did not have any medical benefits or insurance with the Company.</w:t>
      </w:r>
    </w:p>
    <w:p w14:paraId="452AACD1"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1134A692" w14:textId="2834F929"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In fact, during cross-examination and when being asked by the penal to clarify, A admitted that ultimately he did not become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w:t>
      </w:r>
    </w:p>
    <w:p w14:paraId="2BE6DDF2"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52DD5B83" w14:textId="34D70000" w:rsidR="002C1A2C" w:rsidRPr="00D068C5" w:rsidRDefault="002C1A2C" w:rsidP="00780639">
      <w:pPr>
        <w:pStyle w:val="a7"/>
        <w:numPr>
          <w:ilvl w:val="0"/>
          <w:numId w:val="29"/>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 further agreed that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Mr Z</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was the only employee of the Company. It is unequivocal that A himself was not an employee of the Company at the relevant period.</w:t>
      </w:r>
    </w:p>
    <w:p w14:paraId="110C9F30" w14:textId="77777777" w:rsidR="002C1A2C" w:rsidRPr="00D068C5" w:rsidRDefault="002C1A2C" w:rsidP="00267390">
      <w:pPr>
        <w:pStyle w:val="a7"/>
        <w:overflowPunct w:val="0"/>
        <w:autoSpaceDE w:val="0"/>
        <w:autoSpaceDN w:val="0"/>
        <w:spacing w:after="0" w:line="240" w:lineRule="auto"/>
        <w:ind w:left="1890" w:hanging="450"/>
        <w:jc w:val="both"/>
        <w:rPr>
          <w:rFonts w:ascii="Times New Roman" w:hAnsi="Times New Roman" w:cs="Times New Roman"/>
          <w:iCs/>
          <w:sz w:val="24"/>
          <w:szCs w:val="24"/>
        </w:rPr>
      </w:pPr>
    </w:p>
    <w:p w14:paraId="2C43ABD0" w14:textId="0BA3E3E6" w:rsidR="002C1A2C" w:rsidRPr="00D068C5" w:rsidRDefault="00B845B5" w:rsidP="00780639">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Cs/>
          <w:sz w:val="24"/>
          <w:szCs w:val="24"/>
        </w:rPr>
      </w:pPr>
      <w:r w:rsidRPr="00D068C5">
        <w:rPr>
          <w:rFonts w:ascii="Times New Roman" w:hAnsi="Times New Roman" w:cs="Times New Roman"/>
          <w:sz w:val="24"/>
          <w:szCs w:val="24"/>
        </w:rPr>
        <w:t>18</w:t>
      </w:r>
      <w:r w:rsidR="00780639" w:rsidRPr="00D068C5">
        <w:rPr>
          <w:rFonts w:ascii="Times New Roman" w:hAnsi="Times New Roman" w:cs="Times New Roman"/>
          <w:iCs/>
          <w:sz w:val="24"/>
          <w:szCs w:val="24"/>
        </w:rPr>
        <w:t>.</w:t>
      </w:r>
      <w:r w:rsidRPr="00D068C5">
        <w:rPr>
          <w:rFonts w:ascii="Times New Roman" w:hAnsi="Times New Roman" w:cs="Times New Roman"/>
          <w:iCs/>
          <w:sz w:val="24"/>
          <w:szCs w:val="24"/>
        </w:rPr>
        <w:tab/>
      </w:r>
      <w:r w:rsidR="002C1A2C" w:rsidRPr="00D068C5">
        <w:rPr>
          <w:rFonts w:ascii="Times New Roman" w:hAnsi="Times New Roman" w:cs="Times New Roman"/>
          <w:iCs/>
          <w:sz w:val="24"/>
          <w:szCs w:val="24"/>
        </w:rPr>
        <w:t xml:space="preserve">The statement of the Company and contemporaneous financial documents are even more telling in refuting A’s assertion as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002C1A2C" w:rsidRPr="00D068C5">
        <w:rPr>
          <w:rFonts w:ascii="Times New Roman" w:hAnsi="Times New Roman" w:cs="Times New Roman"/>
          <w:iCs/>
          <w:sz w:val="24"/>
          <w:szCs w:val="24"/>
        </w:rPr>
        <w:t xml:space="preserve"> of the Company:</w:t>
      </w:r>
    </w:p>
    <w:p w14:paraId="3B2306F5" w14:textId="77777777" w:rsidR="002C1A2C" w:rsidRPr="00D068C5" w:rsidRDefault="002C1A2C" w:rsidP="00267390">
      <w:pPr>
        <w:pStyle w:val="a7"/>
        <w:overflowPunct w:val="0"/>
        <w:autoSpaceDE w:val="0"/>
        <w:autoSpaceDN w:val="0"/>
        <w:spacing w:after="0" w:line="240" w:lineRule="auto"/>
        <w:ind w:left="1440" w:hanging="540"/>
        <w:jc w:val="both"/>
        <w:rPr>
          <w:rFonts w:ascii="Times New Roman" w:hAnsi="Times New Roman" w:cs="Times New Roman"/>
          <w:iCs/>
          <w:sz w:val="24"/>
          <w:szCs w:val="24"/>
        </w:rPr>
      </w:pPr>
    </w:p>
    <w:p w14:paraId="49CEA7EA" w14:textId="79CB8A9A" w:rsidR="002C1A2C" w:rsidRPr="00D068C5" w:rsidRDefault="002C1A2C" w:rsidP="00780639">
      <w:pPr>
        <w:pStyle w:val="a7"/>
        <w:numPr>
          <w:ilvl w:val="0"/>
          <w:numId w:val="30"/>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lastRenderedPageBreak/>
        <w:t xml:space="preserve">In the Company’s letter dated 11 Jul 19,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Company H</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upon the instructions of the Company replied R that:</w:t>
      </w:r>
    </w:p>
    <w:p w14:paraId="180C9DB8" w14:textId="77777777" w:rsidR="002C1A2C" w:rsidRPr="00D068C5" w:rsidRDefault="002C1A2C" w:rsidP="00267390">
      <w:pPr>
        <w:pStyle w:val="a7"/>
        <w:overflowPunct w:val="0"/>
        <w:autoSpaceDE w:val="0"/>
        <w:autoSpaceDN w:val="0"/>
        <w:spacing w:after="0" w:line="240" w:lineRule="auto"/>
        <w:ind w:left="1890" w:hanging="450"/>
        <w:jc w:val="both"/>
        <w:rPr>
          <w:rFonts w:ascii="Times New Roman" w:hAnsi="Times New Roman" w:cs="Times New Roman"/>
          <w:iCs/>
          <w:sz w:val="24"/>
          <w:szCs w:val="24"/>
        </w:rPr>
      </w:pPr>
    </w:p>
    <w:p w14:paraId="370B49ED" w14:textId="2DB782E7"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Appointing A 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(office holder) </w:t>
      </w:r>
      <w:r w:rsidR="00734F50" w:rsidRPr="00D068C5">
        <w:rPr>
          <w:rFonts w:ascii="Times New Roman" w:hAnsi="Times New Roman" w:cs="Times New Roman"/>
          <w:iCs/>
          <w:sz w:val="24"/>
          <w:szCs w:val="24"/>
        </w:rPr>
        <w:t>i</w:t>
      </w:r>
      <w:r w:rsidRPr="00D068C5">
        <w:rPr>
          <w:rFonts w:ascii="Times New Roman" w:hAnsi="Times New Roman" w:cs="Times New Roman"/>
          <w:iCs/>
          <w:sz w:val="24"/>
          <w:szCs w:val="24"/>
        </w:rPr>
        <w:t>s merely a business decision to comply with statutory requirement of the Companies Ordinance (see answer to Q4).</w:t>
      </w:r>
    </w:p>
    <w:p w14:paraId="471FD7C6"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p>
    <w:p w14:paraId="2BA59621" w14:textId="77777777"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A has never been employed by the company or any of its group companies and there were no employment contract/ precise job duties for A (see answer to Q4).</w:t>
      </w:r>
    </w:p>
    <w:p w14:paraId="0A7D499B"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p>
    <w:p w14:paraId="037D7C14" w14:textId="6503D283"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The filing of the employer’s returns is simply for reporting of the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fee paid to A due to his statutory </w:t>
      </w:r>
      <w:r w:rsidR="00D068C5" w:rsidRPr="00D068C5">
        <w:rPr>
          <w:rFonts w:ascii="Times New Roman" w:hAnsi="Times New Roman" w:cs="Times New Roman"/>
          <w:iCs/>
          <w:sz w:val="24"/>
          <w:szCs w:val="24"/>
        </w:rPr>
        <w:t>[</w:t>
      </w:r>
      <w:r w:rsidR="00173DD4" w:rsidRPr="00D068C5">
        <w:rPr>
          <w:rFonts w:ascii="Times New Roman" w:hAnsi="Times New Roman" w:cs="Times New Roman"/>
          <w:iCs/>
          <w:sz w:val="24"/>
          <w:szCs w:val="24"/>
        </w:rPr>
        <w:t>Position A</w:t>
      </w:r>
      <w:r w:rsidR="00D068C5"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status (see answer to Q4).</w:t>
      </w:r>
    </w:p>
    <w:p w14:paraId="000DCAA9"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p>
    <w:p w14:paraId="2C245C22" w14:textId="782F3A92"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Beginning October 2010, A received a monthly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fee of US$20,000 from the company. Apart from the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’s fee, he did not receive any bonus/ consulting income chargeable to Hong Kong salaries tax (see answer to Q5).</w:t>
      </w:r>
    </w:p>
    <w:p w14:paraId="09EF5AAD"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p>
    <w:p w14:paraId="3E764330" w14:textId="1E56F12B"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The total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fee paid to A for the captioned period is HK$2,328,000 which is consistent with the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’s Emoluments as stated on page 16 of the auditor’s report (Appendix VIII) (see answer to Q5).</w:t>
      </w:r>
    </w:p>
    <w:p w14:paraId="59FC65F2"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rPr>
          <w:rFonts w:ascii="Times New Roman" w:hAnsi="Times New Roman" w:cs="Times New Roman"/>
          <w:iCs/>
          <w:sz w:val="24"/>
          <w:szCs w:val="24"/>
        </w:rPr>
      </w:pPr>
    </w:p>
    <w:p w14:paraId="42DFE921" w14:textId="1D8D2E66"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On the basis that A was appointed as the statutory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instead of hiring as an employee of the company during the years of assessment 2010/11 and 2011/12, there was no MPF/ other provident scheme enrolled and he was not entitled for any medical benefits and insurance. A is not required to render services in Hong Kong (see answer to Q6-8).</w:t>
      </w:r>
    </w:p>
    <w:p w14:paraId="22FF6644"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rPr>
          <w:rFonts w:ascii="Times New Roman" w:hAnsi="Times New Roman" w:cs="Times New Roman"/>
          <w:iCs/>
          <w:sz w:val="24"/>
          <w:szCs w:val="24"/>
        </w:rPr>
      </w:pPr>
    </w:p>
    <w:p w14:paraId="3B02F8EC" w14:textId="1A1BB43E" w:rsidR="002C1A2C" w:rsidRPr="00D068C5" w:rsidRDefault="002C1A2C" w:rsidP="00780639">
      <w:pPr>
        <w:pStyle w:val="a7"/>
        <w:numPr>
          <w:ilvl w:val="0"/>
          <w:numId w:val="31"/>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As the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fee paid to A is to discharge his duties as a Hong Kong </w:t>
      </w:r>
      <w:r w:rsid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D068C5">
        <w:rPr>
          <w:rFonts w:ascii="Times New Roman" w:hAnsi="Times New Roman" w:cs="Times New Roman"/>
          <w:iCs/>
          <w:sz w:val="24"/>
          <w:szCs w:val="24"/>
        </w:rPr>
        <w:t>]</w:t>
      </w:r>
      <w:r w:rsidRPr="00D068C5">
        <w:rPr>
          <w:rFonts w:ascii="Times New Roman" w:hAnsi="Times New Roman" w:cs="Times New Roman"/>
          <w:iCs/>
          <w:sz w:val="24"/>
          <w:szCs w:val="24"/>
        </w:rPr>
        <w:t xml:space="preserve">/office holder, the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fee is reportable in Hong Kong. Based on the available information, the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’s fee was not reported in other locations (see answer to Q10).</w:t>
      </w:r>
    </w:p>
    <w:p w14:paraId="7C1454BD" w14:textId="77777777" w:rsidR="002C1A2C" w:rsidRPr="00D068C5" w:rsidRDefault="002C1A2C" w:rsidP="00267390">
      <w:pPr>
        <w:pStyle w:val="a7"/>
        <w:overflowPunct w:val="0"/>
        <w:autoSpaceDE w:val="0"/>
        <w:autoSpaceDN w:val="0"/>
        <w:spacing w:after="0" w:line="240" w:lineRule="auto"/>
        <w:ind w:left="2340" w:hanging="450"/>
        <w:rPr>
          <w:rFonts w:ascii="Times New Roman" w:hAnsi="Times New Roman" w:cs="Times New Roman"/>
          <w:iCs/>
          <w:sz w:val="24"/>
          <w:szCs w:val="24"/>
        </w:rPr>
      </w:pPr>
    </w:p>
    <w:p w14:paraId="3303E327" w14:textId="5C3C19F2" w:rsidR="002C1A2C" w:rsidRPr="00D068C5" w:rsidRDefault="002C1A2C" w:rsidP="00780639">
      <w:pPr>
        <w:pStyle w:val="a7"/>
        <w:numPr>
          <w:ilvl w:val="0"/>
          <w:numId w:val="30"/>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A during cross-examination tried to say that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Company H</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got it all wrong. This is untenable for three reasons:</w:t>
      </w:r>
    </w:p>
    <w:p w14:paraId="372E18D3" w14:textId="77777777" w:rsidR="002C1A2C" w:rsidRPr="00D068C5" w:rsidRDefault="002C1A2C" w:rsidP="00267390">
      <w:pPr>
        <w:overflowPunct w:val="0"/>
        <w:autoSpaceDE w:val="0"/>
        <w:autoSpaceDN w:val="0"/>
        <w:spacing w:after="0" w:line="240" w:lineRule="auto"/>
        <w:ind w:left="1890" w:hanging="450"/>
        <w:jc w:val="both"/>
        <w:rPr>
          <w:rFonts w:ascii="Times New Roman" w:hAnsi="Times New Roman" w:cs="Times New Roman"/>
          <w:iCs/>
          <w:sz w:val="24"/>
          <w:szCs w:val="24"/>
        </w:rPr>
      </w:pPr>
    </w:p>
    <w:p w14:paraId="7E7B1F54" w14:textId="0CE4F40A" w:rsidR="002C1A2C" w:rsidRPr="00D068C5" w:rsidRDefault="002C1A2C" w:rsidP="00780639">
      <w:pPr>
        <w:pStyle w:val="a7"/>
        <w:numPr>
          <w:ilvl w:val="0"/>
          <w:numId w:val="32"/>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First, even A’s father in a letter submitted to R on 16 December 2013 confirmed that the amount of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fee paid to A for the captioned year was USD240,000 and it is reflected on the yearly return as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w:t>
      </w:r>
      <w:r w:rsidRPr="00D068C5">
        <w:rPr>
          <w:rFonts w:ascii="Times New Roman" w:hAnsi="Times New Roman" w:cs="Times New Roman"/>
          <w:iCs/>
          <w:sz w:val="24"/>
          <w:szCs w:val="24"/>
        </w:rPr>
        <w:lastRenderedPageBreak/>
        <w:t xml:space="preserve">emoluments. A’s father who </w:t>
      </w:r>
      <w:r w:rsidR="003F2E52">
        <w:rPr>
          <w:rFonts w:ascii="Times New Roman" w:hAnsi="Times New Roman" w:cs="Times New Roman"/>
          <w:iCs/>
          <w:sz w:val="24"/>
          <w:szCs w:val="24"/>
        </w:rPr>
        <w:t>had</w:t>
      </w:r>
      <w:r w:rsidRPr="00D068C5">
        <w:rPr>
          <w:rFonts w:ascii="Times New Roman" w:hAnsi="Times New Roman" w:cs="Times New Roman"/>
          <w:iCs/>
          <w:sz w:val="24"/>
          <w:szCs w:val="24"/>
        </w:rPr>
        <w:t xml:space="preserve"> at all material times a major management role </w:t>
      </w:r>
      <w:r w:rsidR="003F2E52">
        <w:rPr>
          <w:rFonts w:ascii="Times New Roman" w:hAnsi="Times New Roman" w:cs="Times New Roman"/>
          <w:iCs/>
          <w:sz w:val="24"/>
          <w:szCs w:val="24"/>
        </w:rPr>
        <w:t xml:space="preserve">at </w:t>
      </w:r>
      <w:r w:rsidRPr="00D068C5">
        <w:rPr>
          <w:rFonts w:ascii="Times New Roman" w:hAnsi="Times New Roman" w:cs="Times New Roman"/>
          <w:iCs/>
          <w:sz w:val="24"/>
          <w:szCs w:val="24"/>
        </w:rPr>
        <w:t>the Company could not have mistaken A’s capacity.</w:t>
      </w:r>
    </w:p>
    <w:p w14:paraId="546DE10F"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p>
    <w:p w14:paraId="165FECEB" w14:textId="1E01D82C" w:rsidR="002C1A2C" w:rsidRPr="00D068C5" w:rsidRDefault="002C1A2C" w:rsidP="00780639">
      <w:pPr>
        <w:pStyle w:val="a7"/>
        <w:numPr>
          <w:ilvl w:val="0"/>
          <w:numId w:val="32"/>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Second, A’s own letters to R stated above on 26 Feb 13, 4 Apr 13 and 22 Jan 14</w:t>
      </w:r>
      <w:r w:rsidRPr="00D068C5">
        <w:rPr>
          <w:rFonts w:ascii="Times New Roman" w:hAnsi="Times New Roman" w:cs="Times New Roman"/>
          <w:b/>
          <w:bCs/>
          <w:iCs/>
          <w:sz w:val="24"/>
          <w:szCs w:val="24"/>
        </w:rPr>
        <w:t xml:space="preserve"> </w:t>
      </w:r>
      <w:r w:rsidRPr="00D068C5">
        <w:rPr>
          <w:rFonts w:ascii="Times New Roman" w:hAnsi="Times New Roman" w:cs="Times New Roman"/>
          <w:iCs/>
          <w:sz w:val="24"/>
          <w:szCs w:val="24"/>
        </w:rPr>
        <w:t xml:space="preserve">were all consistent with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Company H</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’s reply.</w:t>
      </w:r>
    </w:p>
    <w:p w14:paraId="7910BF7F" w14:textId="77777777" w:rsidR="002C1A2C" w:rsidRPr="00D068C5" w:rsidRDefault="002C1A2C" w:rsidP="00780639">
      <w:pPr>
        <w:pStyle w:val="a7"/>
        <w:tabs>
          <w:tab w:val="left" w:pos="2988"/>
        </w:tabs>
        <w:overflowPunct w:val="0"/>
        <w:autoSpaceDE w:val="0"/>
        <w:autoSpaceDN w:val="0"/>
        <w:spacing w:after="0" w:line="240" w:lineRule="auto"/>
        <w:ind w:leftChars="1118" w:left="2988" w:hangingChars="220" w:hanging="528"/>
        <w:rPr>
          <w:rFonts w:ascii="Times New Roman" w:hAnsi="Times New Roman" w:cs="Times New Roman"/>
          <w:iCs/>
          <w:sz w:val="24"/>
          <w:szCs w:val="24"/>
        </w:rPr>
      </w:pPr>
    </w:p>
    <w:p w14:paraId="128F59F5" w14:textId="2E2F7CEC" w:rsidR="002C1A2C" w:rsidRPr="00D068C5" w:rsidRDefault="002C1A2C" w:rsidP="00780639">
      <w:pPr>
        <w:pStyle w:val="a7"/>
        <w:numPr>
          <w:ilvl w:val="0"/>
          <w:numId w:val="32"/>
        </w:numPr>
        <w:tabs>
          <w:tab w:val="left" w:pos="2988"/>
        </w:tabs>
        <w:overflowPunct w:val="0"/>
        <w:autoSpaceDE w:val="0"/>
        <w:autoSpaceDN w:val="0"/>
        <w:spacing w:after="0" w:line="240" w:lineRule="auto"/>
        <w:ind w:leftChars="1118" w:left="2988"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Third, the contemporaneous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’s report and financial statements which was approved by A himself as a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confirmed A’s payment as </w:t>
      </w:r>
      <w:r w:rsidR="00B35246" w:rsidRPr="00D068C5">
        <w:rPr>
          <w:rFonts w:ascii="Times New Roman" w:hAnsi="Times New Roman" w:cs="Times New Roman"/>
          <w:iCs/>
          <w:sz w:val="24"/>
          <w:szCs w:val="24"/>
        </w:rPr>
        <w:t>Position A</w:t>
      </w:r>
      <w:r w:rsidRPr="00D068C5">
        <w:rPr>
          <w:rFonts w:ascii="Times New Roman" w:hAnsi="Times New Roman" w:cs="Times New Roman"/>
          <w:iCs/>
          <w:sz w:val="24"/>
          <w:szCs w:val="24"/>
        </w:rPr>
        <w:t xml:space="preserve">’s emoluments. </w:t>
      </w:r>
    </w:p>
    <w:p w14:paraId="207AD85C" w14:textId="77777777" w:rsidR="002C1A2C" w:rsidRPr="00D068C5" w:rsidRDefault="002C1A2C" w:rsidP="00267390">
      <w:pPr>
        <w:pStyle w:val="a7"/>
        <w:overflowPunct w:val="0"/>
        <w:autoSpaceDE w:val="0"/>
        <w:autoSpaceDN w:val="0"/>
        <w:spacing w:after="0" w:line="240" w:lineRule="auto"/>
        <w:ind w:left="2340" w:hanging="450"/>
        <w:rPr>
          <w:rFonts w:ascii="Times New Roman" w:hAnsi="Times New Roman" w:cs="Times New Roman"/>
          <w:iCs/>
          <w:sz w:val="24"/>
          <w:szCs w:val="24"/>
        </w:rPr>
      </w:pPr>
    </w:p>
    <w:p w14:paraId="23CAF86C" w14:textId="32468170" w:rsidR="002C1A2C" w:rsidRPr="00D068C5" w:rsidRDefault="00780639" w:rsidP="00780639">
      <w:p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19.</w:t>
      </w:r>
      <w:r w:rsidR="00B845B5" w:rsidRPr="00D068C5">
        <w:rPr>
          <w:rFonts w:ascii="Times New Roman" w:hAnsi="Times New Roman" w:cs="Times New Roman"/>
          <w:iCs/>
          <w:sz w:val="24"/>
          <w:szCs w:val="24"/>
        </w:rPr>
        <w:tab/>
      </w:r>
      <w:r w:rsidR="002C1A2C" w:rsidRPr="00D068C5">
        <w:rPr>
          <w:rFonts w:ascii="Times New Roman" w:hAnsi="Times New Roman" w:cs="Times New Roman"/>
          <w:iCs/>
          <w:sz w:val="24"/>
          <w:szCs w:val="24"/>
        </w:rPr>
        <w:t>On the other hand, the evidence adduced by A does not assist A at all:</w:t>
      </w:r>
    </w:p>
    <w:p w14:paraId="3CA90726" w14:textId="77777777" w:rsidR="002C1A2C" w:rsidRPr="00D068C5" w:rsidRDefault="002C1A2C" w:rsidP="00267390">
      <w:pPr>
        <w:pStyle w:val="a7"/>
        <w:overflowPunct w:val="0"/>
        <w:autoSpaceDE w:val="0"/>
        <w:autoSpaceDN w:val="0"/>
        <w:spacing w:after="0" w:line="240" w:lineRule="auto"/>
        <w:ind w:left="1440" w:hanging="540"/>
        <w:jc w:val="both"/>
        <w:rPr>
          <w:rFonts w:ascii="Times New Roman" w:hAnsi="Times New Roman" w:cs="Times New Roman"/>
          <w:iCs/>
          <w:sz w:val="24"/>
          <w:szCs w:val="24"/>
        </w:rPr>
      </w:pPr>
    </w:p>
    <w:p w14:paraId="3B841452" w14:textId="755561BB" w:rsidR="002C1A2C" w:rsidRPr="00D068C5" w:rsidRDefault="002C1A2C" w:rsidP="00780639">
      <w:pPr>
        <w:pStyle w:val="a7"/>
        <w:numPr>
          <w:ilvl w:val="0"/>
          <w:numId w:val="33"/>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For the presentation notes PT-2, there is no indication of A’s capacity as an employed or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In any event, they represent matters on two particular days and their evidential value is low.</w:t>
      </w:r>
    </w:p>
    <w:p w14:paraId="550C6D9F"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p>
    <w:p w14:paraId="58D652D0" w14:textId="4DE8FEE6" w:rsidR="002C1A2C" w:rsidRPr="00D068C5" w:rsidRDefault="002C1A2C" w:rsidP="00780639">
      <w:pPr>
        <w:pStyle w:val="a7"/>
        <w:numPr>
          <w:ilvl w:val="0"/>
          <w:numId w:val="33"/>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For the project overview notes PT-4, there is no indication of A’s capacity as an employed or independent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A was regarded as an “</w:t>
      </w:r>
      <w:r w:rsidR="002F2883" w:rsidRPr="00D068C5">
        <w:rPr>
          <w:rFonts w:ascii="Times New Roman" w:hAnsi="Times New Roman" w:cs="Times New Roman"/>
          <w:iCs/>
          <w:sz w:val="24"/>
          <w:szCs w:val="24"/>
        </w:rPr>
        <w:t>[</w:t>
      </w:r>
      <w:r w:rsidR="00B35246"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L</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which was consistent with him receiving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’s fees. In any event, their evidential value is low.</w:t>
      </w:r>
    </w:p>
    <w:p w14:paraId="3133DE8A"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2DED19F8" w14:textId="07D06496" w:rsidR="002C1A2C" w:rsidRPr="00D068C5" w:rsidRDefault="002C1A2C" w:rsidP="00780639">
      <w:pPr>
        <w:pStyle w:val="a7"/>
        <w:numPr>
          <w:ilvl w:val="0"/>
          <w:numId w:val="33"/>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 xml:space="preserve">For the emails PT-5, A admitted that they related to matters of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X</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instead of the Company specifically (see in particular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X</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structure and the entities mentioned in and. In any event, these emails were consistent with A’s role as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instead of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7C09FDA8"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26550993" w14:textId="042E4CB6" w:rsidR="002C1A2C" w:rsidRPr="00D068C5" w:rsidRDefault="002C1A2C" w:rsidP="00780639">
      <w:pPr>
        <w:pStyle w:val="a7"/>
        <w:numPr>
          <w:ilvl w:val="0"/>
          <w:numId w:val="33"/>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iCs/>
          <w:sz w:val="24"/>
          <w:szCs w:val="24"/>
        </w:rPr>
      </w:pPr>
      <w:r w:rsidRPr="00D068C5">
        <w:rPr>
          <w:rFonts w:ascii="Times New Roman" w:hAnsi="Times New Roman" w:cs="Times New Roman"/>
          <w:iCs/>
          <w:sz w:val="24"/>
          <w:szCs w:val="24"/>
        </w:rPr>
        <w:t>For the bi-weekly memos PT-5, it is the Company’s position that it did not carry out any business after 31 March 2012. The p</w:t>
      </w:r>
      <w:r w:rsidR="00734F50" w:rsidRPr="00D068C5">
        <w:rPr>
          <w:rFonts w:ascii="Times New Roman" w:hAnsi="Times New Roman" w:cs="Times New Roman"/>
          <w:iCs/>
          <w:sz w:val="24"/>
          <w:szCs w:val="24"/>
        </w:rPr>
        <w:t>ane</w:t>
      </w:r>
      <w:r w:rsidRPr="00D068C5">
        <w:rPr>
          <w:rFonts w:ascii="Times New Roman" w:hAnsi="Times New Roman" w:cs="Times New Roman"/>
          <w:iCs/>
          <w:sz w:val="24"/>
          <w:szCs w:val="24"/>
        </w:rPr>
        <w:t xml:space="preserve">l should be slow to accept the bi-weekly memos which purportedly related to matters in January and </w:t>
      </w:r>
      <w:r w:rsidRPr="00D068C5">
        <w:rPr>
          <w:rFonts w:ascii="Times New Roman" w:hAnsi="Times New Roman" w:cs="Times New Roman"/>
          <w:b/>
          <w:bCs/>
          <w:iCs/>
          <w:sz w:val="24"/>
          <w:szCs w:val="24"/>
          <w:u w:val="single"/>
        </w:rPr>
        <w:t>April 2012</w:t>
      </w:r>
      <w:r w:rsidRPr="00D068C5">
        <w:rPr>
          <w:rFonts w:ascii="Times New Roman" w:hAnsi="Times New Roman" w:cs="Times New Roman"/>
          <w:iCs/>
          <w:sz w:val="24"/>
          <w:szCs w:val="24"/>
        </w:rPr>
        <w:t xml:space="preserve"> as evidence. In any event, these memos were consistent with A’s role as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instead of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w:t>
      </w:r>
    </w:p>
    <w:p w14:paraId="275D037A" w14:textId="77777777" w:rsidR="002C1A2C" w:rsidRPr="00D068C5" w:rsidRDefault="002C1A2C" w:rsidP="00780639">
      <w:pPr>
        <w:pStyle w:val="a7"/>
        <w:tabs>
          <w:tab w:val="left" w:pos="2460"/>
        </w:tabs>
        <w:overflowPunct w:val="0"/>
        <w:autoSpaceDE w:val="0"/>
        <w:autoSpaceDN w:val="0"/>
        <w:spacing w:after="0" w:line="240" w:lineRule="auto"/>
        <w:ind w:leftChars="878" w:left="2460" w:hangingChars="220" w:hanging="528"/>
        <w:rPr>
          <w:rFonts w:ascii="Times New Roman" w:hAnsi="Times New Roman" w:cs="Times New Roman"/>
          <w:iCs/>
          <w:sz w:val="24"/>
          <w:szCs w:val="24"/>
        </w:rPr>
      </w:pPr>
    </w:p>
    <w:p w14:paraId="365B2634" w14:textId="78FA4249" w:rsidR="002C1A2C" w:rsidRPr="00267390" w:rsidRDefault="002C1A2C" w:rsidP="00780639">
      <w:pPr>
        <w:pStyle w:val="a7"/>
        <w:numPr>
          <w:ilvl w:val="0"/>
          <w:numId w:val="33"/>
        </w:numPr>
        <w:tabs>
          <w:tab w:val="left" w:pos="2460"/>
        </w:tabs>
        <w:overflowPunct w:val="0"/>
        <w:autoSpaceDE w:val="0"/>
        <w:autoSpaceDN w:val="0"/>
        <w:spacing w:after="0" w:line="240" w:lineRule="auto"/>
        <w:ind w:leftChars="878" w:left="2460" w:hangingChars="220" w:hanging="528"/>
        <w:jc w:val="both"/>
        <w:rPr>
          <w:rFonts w:ascii="Times New Roman" w:hAnsi="Times New Roman" w:cs="Times New Roman"/>
          <w:sz w:val="24"/>
          <w:szCs w:val="24"/>
        </w:rPr>
      </w:pPr>
      <w:r w:rsidRPr="00D068C5">
        <w:rPr>
          <w:rFonts w:ascii="Times New Roman" w:hAnsi="Times New Roman" w:cs="Times New Roman"/>
          <w:iCs/>
          <w:sz w:val="24"/>
          <w:szCs w:val="24"/>
        </w:rPr>
        <w:t xml:space="preserve">For the memorandum of the bonus A received PT-6, a sum of USD2.3 million was paid to A’s father who personally was not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of the Company. The sum paid to A was specifically recorded as “</w:t>
      </w:r>
      <w:r w:rsidR="002F2883" w:rsidRPr="00D068C5">
        <w:rPr>
          <w:rFonts w:ascii="Times New Roman" w:hAnsi="Times New Roman" w:cs="Times New Roman"/>
          <w:iCs/>
          <w:sz w:val="24"/>
          <w:szCs w:val="24"/>
        </w:rPr>
        <w:t>[</w:t>
      </w:r>
      <w:r w:rsidR="00734F50" w:rsidRPr="00D068C5">
        <w:rPr>
          <w:rFonts w:ascii="Times New Roman" w:hAnsi="Times New Roman" w:cs="Times New Roman"/>
          <w:iCs/>
          <w:sz w:val="24"/>
          <w:szCs w:val="24"/>
        </w:rPr>
        <w:t>Company X</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Management”. These payments had nothing to do with A’s alleged capacity of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 xml:space="preserve">Position </w:t>
      </w:r>
      <w:r w:rsidR="00734F50" w:rsidRPr="00D068C5">
        <w:rPr>
          <w:rFonts w:ascii="Times New Roman" w:hAnsi="Times New Roman" w:cs="Times New Roman"/>
          <w:iCs/>
          <w:sz w:val="24"/>
          <w:szCs w:val="24"/>
        </w:rPr>
        <w:t>D</w:t>
      </w:r>
      <w:r w:rsidR="002F2883" w:rsidRPr="00D068C5">
        <w:rPr>
          <w:rFonts w:ascii="Times New Roman" w:hAnsi="Times New Roman" w:cs="Times New Roman"/>
          <w:iCs/>
          <w:sz w:val="24"/>
          <w:szCs w:val="24"/>
        </w:rPr>
        <w:t>]</w:t>
      </w:r>
      <w:r w:rsidRPr="00D068C5">
        <w:rPr>
          <w:rFonts w:ascii="Times New Roman" w:hAnsi="Times New Roman" w:cs="Times New Roman"/>
          <w:iCs/>
          <w:sz w:val="24"/>
          <w:szCs w:val="24"/>
        </w:rPr>
        <w:t xml:space="preserve"> but was consistent with A’s role as a </w:t>
      </w:r>
      <w:r w:rsidR="002F2883" w:rsidRPr="00D068C5">
        <w:rPr>
          <w:rFonts w:ascii="Times New Roman" w:hAnsi="Times New Roman" w:cs="Times New Roman"/>
          <w:iCs/>
          <w:sz w:val="24"/>
          <w:szCs w:val="24"/>
        </w:rPr>
        <w:t>[</w:t>
      </w:r>
      <w:r w:rsidR="00DE67AE" w:rsidRPr="00D068C5">
        <w:rPr>
          <w:rFonts w:ascii="Times New Roman" w:hAnsi="Times New Roman" w:cs="Times New Roman"/>
          <w:iCs/>
          <w:sz w:val="24"/>
          <w:szCs w:val="24"/>
        </w:rPr>
        <w:t>Position A</w:t>
      </w:r>
      <w:r w:rsidR="002F2883" w:rsidRPr="00D068C5">
        <w:rPr>
          <w:rFonts w:ascii="Times New Roman" w:hAnsi="Times New Roman" w:cs="Times New Roman"/>
          <w:iCs/>
          <w:sz w:val="24"/>
          <w:szCs w:val="24"/>
        </w:rPr>
        <w:t>]</w:t>
      </w:r>
      <w:r w:rsidRPr="00D068C5">
        <w:rPr>
          <w:rFonts w:ascii="Times New Roman" w:hAnsi="Times New Roman" w:cs="Times New Roman"/>
          <w:sz w:val="24"/>
          <w:szCs w:val="24"/>
        </w:rPr>
        <w:t>.</w:t>
      </w:r>
      <w:r w:rsidR="00505915">
        <w:rPr>
          <w:rFonts w:ascii="Times New Roman" w:hAnsi="Times New Roman" w:cs="Times New Roman"/>
          <w:sz w:val="24"/>
          <w:szCs w:val="24"/>
        </w:rPr>
        <w:t>’</w:t>
      </w:r>
    </w:p>
    <w:p w14:paraId="61D56C49" w14:textId="77777777" w:rsidR="00927C47" w:rsidRPr="00267390" w:rsidRDefault="00927C47" w:rsidP="00267390">
      <w:pPr>
        <w:pStyle w:val="a7"/>
        <w:overflowPunct w:val="0"/>
        <w:autoSpaceDE w:val="0"/>
        <w:autoSpaceDN w:val="0"/>
        <w:spacing w:after="0" w:line="240" w:lineRule="auto"/>
        <w:rPr>
          <w:rFonts w:ascii="Times New Roman" w:hAnsi="Times New Roman" w:cs="Times New Roman"/>
          <w:sz w:val="24"/>
          <w:szCs w:val="24"/>
        </w:rPr>
      </w:pPr>
    </w:p>
    <w:p w14:paraId="53A80CBA" w14:textId="77777777" w:rsidR="007B5976" w:rsidRPr="00267390" w:rsidRDefault="00927C47" w:rsidP="00780639">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lastRenderedPageBreak/>
        <w:t>The Board finds that the fees received were income from an office of profit within the meaning of section 8(1)(a) of the Ordinance.</w:t>
      </w:r>
    </w:p>
    <w:p w14:paraId="70FD1E19" w14:textId="77777777" w:rsidR="007B5976" w:rsidRPr="00267390" w:rsidRDefault="007B5976" w:rsidP="00780639">
      <w:pPr>
        <w:pStyle w:val="a7"/>
        <w:overflowPunct w:val="0"/>
        <w:autoSpaceDE w:val="0"/>
        <w:autoSpaceDN w:val="0"/>
        <w:spacing w:after="0" w:line="240" w:lineRule="auto"/>
        <w:ind w:left="0"/>
        <w:jc w:val="both"/>
        <w:rPr>
          <w:rFonts w:ascii="Times New Roman" w:hAnsi="Times New Roman" w:cs="Times New Roman"/>
          <w:sz w:val="24"/>
          <w:szCs w:val="24"/>
        </w:rPr>
      </w:pPr>
    </w:p>
    <w:p w14:paraId="39789FD1" w14:textId="77777777" w:rsidR="00B42E07" w:rsidRPr="00267390" w:rsidRDefault="00B42E07" w:rsidP="00780639">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In respect of the Second Issue, </w:t>
      </w:r>
      <w:r w:rsidR="00032742" w:rsidRPr="00267390">
        <w:rPr>
          <w:rFonts w:ascii="Times New Roman" w:hAnsi="Times New Roman" w:cs="Times New Roman"/>
          <w:sz w:val="24"/>
          <w:szCs w:val="24"/>
        </w:rPr>
        <w:t>the following salient facts are relevant</w:t>
      </w:r>
      <w:r w:rsidRPr="00267390">
        <w:rPr>
          <w:rFonts w:ascii="Times New Roman" w:hAnsi="Times New Roman" w:cs="Times New Roman"/>
          <w:sz w:val="24"/>
          <w:szCs w:val="24"/>
        </w:rPr>
        <w:t>:</w:t>
      </w:r>
    </w:p>
    <w:p w14:paraId="6397DCC8" w14:textId="77777777" w:rsidR="00B42E07" w:rsidRPr="00267390" w:rsidRDefault="00B42E07" w:rsidP="00267390">
      <w:pPr>
        <w:pStyle w:val="a7"/>
        <w:overflowPunct w:val="0"/>
        <w:autoSpaceDE w:val="0"/>
        <w:autoSpaceDN w:val="0"/>
        <w:spacing w:after="0" w:line="240" w:lineRule="auto"/>
        <w:rPr>
          <w:rFonts w:ascii="Times New Roman" w:hAnsi="Times New Roman" w:cs="Times New Roman"/>
          <w:sz w:val="24"/>
          <w:szCs w:val="24"/>
        </w:rPr>
      </w:pPr>
    </w:p>
    <w:p w14:paraId="53FDC5EA" w14:textId="77777777" w:rsidR="00032742" w:rsidRPr="00267390" w:rsidRDefault="00032742" w:rsidP="00780639">
      <w:pPr>
        <w:pStyle w:val="a7"/>
        <w:numPr>
          <w:ilvl w:val="0"/>
          <w:numId w:val="24"/>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It was admitted that the Company was incorporated in Hong Kong to take advantage of the Hong Kong’s legal and fiscal regime.  </w:t>
      </w:r>
      <w:r w:rsidR="00B254B6" w:rsidRPr="00267390">
        <w:rPr>
          <w:rFonts w:ascii="Times New Roman" w:hAnsi="Times New Roman" w:cs="Times New Roman"/>
          <w:sz w:val="24"/>
          <w:szCs w:val="24"/>
        </w:rPr>
        <w:t xml:space="preserve">It had its registered office in Hong Kong.  The Company held a business registration in Hong Kong since its incorporation.  Its only employee was based in Hong Kong.  </w:t>
      </w:r>
      <w:r w:rsidRPr="00267390">
        <w:rPr>
          <w:rFonts w:ascii="Times New Roman" w:hAnsi="Times New Roman" w:cs="Times New Roman"/>
          <w:sz w:val="24"/>
          <w:szCs w:val="24"/>
        </w:rPr>
        <w:t>It is not disputed that the Company is a resident in Hong Kong.</w:t>
      </w:r>
    </w:p>
    <w:p w14:paraId="499E7301" w14:textId="77777777" w:rsidR="00032742" w:rsidRPr="00267390" w:rsidRDefault="00032742" w:rsidP="00780639">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5EAED4C3" w14:textId="76D1A05E" w:rsidR="00032742" w:rsidRPr="00267390" w:rsidRDefault="00032742" w:rsidP="00780639">
      <w:pPr>
        <w:pStyle w:val="a7"/>
        <w:numPr>
          <w:ilvl w:val="0"/>
          <w:numId w:val="24"/>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Company engaged in the business of providing management services.  The sole source of its income came from its parent company, and the money was received through its bank accounts</w:t>
      </w:r>
      <w:r w:rsidR="00AD514C" w:rsidRPr="00267390">
        <w:rPr>
          <w:rFonts w:ascii="Times New Roman" w:hAnsi="Times New Roman" w:cs="Times New Roman"/>
          <w:sz w:val="24"/>
          <w:szCs w:val="24"/>
        </w:rPr>
        <w:t xml:space="preserve"> in Hong Kong</w:t>
      </w:r>
      <w:r w:rsidRPr="00267390">
        <w:rPr>
          <w:rFonts w:ascii="Times New Roman" w:hAnsi="Times New Roman" w:cs="Times New Roman"/>
          <w:sz w:val="24"/>
          <w:szCs w:val="24"/>
        </w:rPr>
        <w:t xml:space="preserve">.  </w:t>
      </w:r>
      <w:r w:rsidR="00C71262" w:rsidRPr="00267390">
        <w:rPr>
          <w:rFonts w:ascii="Times New Roman" w:hAnsi="Times New Roman" w:cs="Times New Roman"/>
          <w:sz w:val="24"/>
          <w:szCs w:val="24"/>
        </w:rPr>
        <w:t>A very substantial portion of it</w:t>
      </w:r>
      <w:r w:rsidR="00313FA1" w:rsidRPr="00267390">
        <w:rPr>
          <w:rFonts w:ascii="Times New Roman" w:hAnsi="Times New Roman" w:cs="Times New Roman"/>
          <w:sz w:val="24"/>
          <w:szCs w:val="24"/>
        </w:rPr>
        <w:t>s</w:t>
      </w:r>
      <w:r w:rsidR="00C71262" w:rsidRPr="00267390">
        <w:rPr>
          <w:rFonts w:ascii="Times New Roman" w:hAnsi="Times New Roman" w:cs="Times New Roman"/>
          <w:sz w:val="24"/>
          <w:szCs w:val="24"/>
        </w:rPr>
        <w:t xml:space="preserve"> income between April and June 2011 (HK$22,892,000) was expensed as management fee (HK$18,430,000)</w:t>
      </w:r>
      <w:r w:rsidR="00486F8B" w:rsidRPr="00267390">
        <w:rPr>
          <w:rFonts w:ascii="Times New Roman" w:hAnsi="Times New Roman" w:cs="Times New Roman"/>
          <w:sz w:val="24"/>
          <w:szCs w:val="24"/>
        </w:rPr>
        <w:t>, or HK$13,386,000 of management income and HK$7,030,242 as shown in the Company’s audited report as at 31 December 2011</w:t>
      </w:r>
      <w:r w:rsidR="00C71262" w:rsidRPr="00267390">
        <w:rPr>
          <w:rFonts w:ascii="Times New Roman" w:hAnsi="Times New Roman" w:cs="Times New Roman"/>
          <w:sz w:val="24"/>
          <w:szCs w:val="24"/>
        </w:rPr>
        <w:t>.</w:t>
      </w:r>
      <w:r w:rsidR="00486F8B" w:rsidRPr="00267390">
        <w:rPr>
          <w:rFonts w:ascii="Times New Roman" w:hAnsi="Times New Roman" w:cs="Times New Roman"/>
          <w:sz w:val="24"/>
          <w:szCs w:val="24"/>
        </w:rPr>
        <w:t xml:space="preserve"> </w:t>
      </w:r>
      <w:r w:rsidR="00313FA1" w:rsidRPr="00267390">
        <w:rPr>
          <w:rFonts w:ascii="Times New Roman" w:hAnsi="Times New Roman" w:cs="Times New Roman"/>
          <w:sz w:val="24"/>
          <w:szCs w:val="24"/>
        </w:rPr>
        <w:t xml:space="preserve"> There were also other </w:t>
      </w:r>
      <w:r w:rsidR="00DE67AE">
        <w:rPr>
          <w:rFonts w:ascii="Times New Roman" w:hAnsi="Times New Roman" w:cs="Times New Roman"/>
          <w:sz w:val="24"/>
          <w:szCs w:val="24"/>
        </w:rPr>
        <w:t xml:space="preserve">Position </w:t>
      </w:r>
      <w:r w:rsidR="002F2883">
        <w:rPr>
          <w:rFonts w:ascii="Times New Roman" w:hAnsi="Times New Roman" w:cs="Times New Roman"/>
          <w:sz w:val="24"/>
          <w:szCs w:val="24"/>
        </w:rPr>
        <w:t>D</w:t>
      </w:r>
      <w:r w:rsidR="00313FA1" w:rsidRPr="00267390">
        <w:rPr>
          <w:rFonts w:ascii="Times New Roman" w:hAnsi="Times New Roman" w:cs="Times New Roman"/>
          <w:sz w:val="24"/>
          <w:szCs w:val="24"/>
        </w:rPr>
        <w:t xml:space="preserve">s engaged by the Company. </w:t>
      </w:r>
      <w:r w:rsidR="00486F8B" w:rsidRPr="00267390">
        <w:rPr>
          <w:rFonts w:ascii="Times New Roman" w:hAnsi="Times New Roman" w:cs="Times New Roman"/>
          <w:sz w:val="24"/>
          <w:szCs w:val="24"/>
        </w:rPr>
        <w:t xml:space="preserve"> </w:t>
      </w:r>
      <w:r w:rsidR="00313FA1" w:rsidRPr="00267390">
        <w:rPr>
          <w:rFonts w:ascii="Times New Roman" w:hAnsi="Times New Roman" w:cs="Times New Roman"/>
          <w:sz w:val="24"/>
          <w:szCs w:val="24"/>
        </w:rPr>
        <w:t xml:space="preserve">Hence, the management services provided by the Company was mainly outsourced through the Hong Kong office.  </w:t>
      </w:r>
      <w:r w:rsidR="00486F8B" w:rsidRPr="00267390">
        <w:rPr>
          <w:rFonts w:ascii="Times New Roman" w:hAnsi="Times New Roman" w:cs="Times New Roman"/>
          <w:sz w:val="24"/>
          <w:szCs w:val="24"/>
        </w:rPr>
        <w:t xml:space="preserve">This reflected that a central management and control of the Company </w:t>
      </w:r>
      <w:r w:rsidR="00313FA1" w:rsidRPr="00267390">
        <w:rPr>
          <w:rFonts w:ascii="Times New Roman" w:hAnsi="Times New Roman" w:cs="Times New Roman"/>
          <w:sz w:val="24"/>
          <w:szCs w:val="24"/>
        </w:rPr>
        <w:t>should not be the only consideration and be given the weight as Mr Mariani submitted.</w:t>
      </w:r>
    </w:p>
    <w:p w14:paraId="74253027" w14:textId="77777777" w:rsidR="00032742" w:rsidRPr="00267390" w:rsidRDefault="00032742" w:rsidP="00780639">
      <w:pPr>
        <w:pStyle w:val="a7"/>
        <w:tabs>
          <w:tab w:val="left" w:pos="1932"/>
        </w:tabs>
        <w:overflowPunct w:val="0"/>
        <w:autoSpaceDE w:val="0"/>
        <w:autoSpaceDN w:val="0"/>
        <w:spacing w:after="0" w:line="240" w:lineRule="auto"/>
        <w:ind w:leftChars="638" w:left="1932" w:hangingChars="220" w:hanging="528"/>
        <w:rPr>
          <w:rFonts w:ascii="Times New Roman" w:hAnsi="Times New Roman" w:cs="Times New Roman"/>
          <w:sz w:val="24"/>
          <w:szCs w:val="24"/>
        </w:rPr>
      </w:pPr>
    </w:p>
    <w:p w14:paraId="51B536E9" w14:textId="0F18D939" w:rsidR="00032742" w:rsidRPr="00267390" w:rsidRDefault="00032742" w:rsidP="00780639">
      <w:pPr>
        <w:pStyle w:val="a7"/>
        <w:numPr>
          <w:ilvl w:val="0"/>
          <w:numId w:val="24"/>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All the operational assets of the Company were located in Hong Kong.</w:t>
      </w:r>
      <w:r w:rsidR="00B254B6" w:rsidRPr="00267390">
        <w:rPr>
          <w:rFonts w:ascii="Times New Roman" w:hAnsi="Times New Roman" w:cs="Times New Roman"/>
          <w:sz w:val="24"/>
          <w:szCs w:val="24"/>
        </w:rPr>
        <w:t xml:space="preserve">  Most of the Company’s corporate activities were conducted in Hong Kong including contract with outsourced </w:t>
      </w:r>
      <w:r w:rsidR="00DE67AE">
        <w:rPr>
          <w:rFonts w:ascii="Times New Roman" w:hAnsi="Times New Roman" w:cs="Times New Roman"/>
          <w:sz w:val="24"/>
          <w:szCs w:val="24"/>
        </w:rPr>
        <w:t xml:space="preserve">Position </w:t>
      </w:r>
      <w:r w:rsidR="002F2883">
        <w:rPr>
          <w:rFonts w:ascii="Times New Roman" w:hAnsi="Times New Roman" w:cs="Times New Roman"/>
          <w:sz w:val="24"/>
          <w:szCs w:val="24"/>
        </w:rPr>
        <w:t>D</w:t>
      </w:r>
      <w:r w:rsidR="00B254B6" w:rsidRPr="00267390">
        <w:rPr>
          <w:rFonts w:ascii="Times New Roman" w:hAnsi="Times New Roman" w:cs="Times New Roman"/>
          <w:sz w:val="24"/>
          <w:szCs w:val="24"/>
        </w:rPr>
        <w:t>s, receiving payment for the management service income and paying its</w:t>
      </w:r>
      <w:r w:rsidR="00DE67AE">
        <w:rPr>
          <w:rFonts w:ascii="Times New Roman" w:hAnsi="Times New Roman" w:cs="Times New Roman"/>
          <w:sz w:val="24"/>
          <w:szCs w:val="24"/>
        </w:rPr>
        <w:t xml:space="preserve"> Position </w:t>
      </w:r>
      <w:r w:rsidR="002F2883">
        <w:rPr>
          <w:rFonts w:ascii="Times New Roman" w:hAnsi="Times New Roman" w:cs="Times New Roman"/>
          <w:sz w:val="24"/>
          <w:szCs w:val="24"/>
        </w:rPr>
        <w:t>D</w:t>
      </w:r>
      <w:r w:rsidR="00B254B6" w:rsidRPr="00267390">
        <w:rPr>
          <w:rFonts w:ascii="Times New Roman" w:hAnsi="Times New Roman" w:cs="Times New Roman"/>
          <w:sz w:val="24"/>
          <w:szCs w:val="24"/>
        </w:rPr>
        <w:t>s through bank accounts</w:t>
      </w:r>
      <w:r w:rsidR="003F702D" w:rsidRPr="00267390">
        <w:rPr>
          <w:rFonts w:ascii="Times New Roman" w:hAnsi="Times New Roman" w:cs="Times New Roman"/>
          <w:sz w:val="24"/>
          <w:szCs w:val="24"/>
        </w:rPr>
        <w:t xml:space="preserve"> in Hong Kong</w:t>
      </w:r>
      <w:r w:rsidR="00B254B6" w:rsidRPr="00267390">
        <w:rPr>
          <w:rFonts w:ascii="Times New Roman" w:hAnsi="Times New Roman" w:cs="Times New Roman"/>
          <w:sz w:val="24"/>
          <w:szCs w:val="24"/>
        </w:rPr>
        <w:t xml:space="preserve">.  The Company was audited in Hong Kong, filed Profit Tax </w:t>
      </w:r>
      <w:r w:rsidR="00043A26">
        <w:rPr>
          <w:rFonts w:ascii="Times New Roman" w:hAnsi="Times New Roman" w:cs="Times New Roman"/>
          <w:sz w:val="24"/>
          <w:szCs w:val="24"/>
        </w:rPr>
        <w:t>R</w:t>
      </w:r>
      <w:r w:rsidR="00B254B6" w:rsidRPr="00267390">
        <w:rPr>
          <w:rFonts w:ascii="Times New Roman" w:hAnsi="Times New Roman" w:cs="Times New Roman"/>
          <w:sz w:val="24"/>
          <w:szCs w:val="24"/>
        </w:rPr>
        <w:t>eturn, financial statements and Employer’s Returns to the IRD.  The board held meetings in Hong Kong.</w:t>
      </w:r>
    </w:p>
    <w:p w14:paraId="4F68E1AE" w14:textId="297B9FB3" w:rsidR="00B42E07" w:rsidRDefault="00B42E07" w:rsidP="00267390">
      <w:pPr>
        <w:pStyle w:val="a7"/>
        <w:overflowPunct w:val="0"/>
        <w:autoSpaceDE w:val="0"/>
        <w:autoSpaceDN w:val="0"/>
        <w:spacing w:after="0" w:line="240" w:lineRule="auto"/>
        <w:jc w:val="both"/>
        <w:rPr>
          <w:rFonts w:ascii="Times New Roman" w:hAnsi="Times New Roman" w:cs="Times New Roman"/>
          <w:sz w:val="24"/>
          <w:szCs w:val="24"/>
        </w:rPr>
      </w:pPr>
    </w:p>
    <w:p w14:paraId="05A6B1FF" w14:textId="77777777" w:rsidR="00B42E07" w:rsidRPr="00267390" w:rsidRDefault="00B42E07" w:rsidP="00267390">
      <w:pPr>
        <w:overflowPunct w:val="0"/>
        <w:autoSpaceDE w:val="0"/>
        <w:autoSpaceDN w:val="0"/>
        <w:spacing w:after="0" w:line="240" w:lineRule="auto"/>
        <w:jc w:val="both"/>
        <w:rPr>
          <w:rFonts w:ascii="Times New Roman" w:hAnsi="Times New Roman" w:cs="Times New Roman"/>
          <w:b/>
          <w:bCs/>
          <w:sz w:val="24"/>
          <w:szCs w:val="24"/>
        </w:rPr>
      </w:pPr>
      <w:r w:rsidRPr="00267390">
        <w:rPr>
          <w:rFonts w:ascii="Times New Roman" w:hAnsi="Times New Roman" w:cs="Times New Roman"/>
          <w:b/>
          <w:bCs/>
          <w:sz w:val="24"/>
          <w:szCs w:val="24"/>
        </w:rPr>
        <w:t>Conclusion</w:t>
      </w:r>
    </w:p>
    <w:p w14:paraId="670738AF" w14:textId="77777777" w:rsidR="00B42E07" w:rsidRPr="00267390" w:rsidRDefault="00B42E07" w:rsidP="00267390">
      <w:pPr>
        <w:pStyle w:val="a7"/>
        <w:overflowPunct w:val="0"/>
        <w:autoSpaceDE w:val="0"/>
        <w:autoSpaceDN w:val="0"/>
        <w:spacing w:after="0" w:line="240" w:lineRule="auto"/>
        <w:jc w:val="both"/>
        <w:rPr>
          <w:rFonts w:ascii="Times New Roman" w:hAnsi="Times New Roman" w:cs="Times New Roman"/>
          <w:sz w:val="24"/>
          <w:szCs w:val="24"/>
        </w:rPr>
      </w:pPr>
    </w:p>
    <w:p w14:paraId="1B16827E" w14:textId="77777777" w:rsidR="00B42E07" w:rsidRPr="00267390" w:rsidRDefault="00B42E07" w:rsidP="00780639">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 xml:space="preserve">We find that: </w:t>
      </w:r>
    </w:p>
    <w:p w14:paraId="4998EB59" w14:textId="77777777" w:rsidR="00B42E07" w:rsidRPr="00267390" w:rsidRDefault="00B42E07" w:rsidP="00267390">
      <w:pPr>
        <w:pStyle w:val="a7"/>
        <w:overflowPunct w:val="0"/>
        <w:autoSpaceDE w:val="0"/>
        <w:autoSpaceDN w:val="0"/>
        <w:spacing w:after="0" w:line="240" w:lineRule="auto"/>
        <w:jc w:val="both"/>
        <w:rPr>
          <w:rFonts w:ascii="Times New Roman" w:hAnsi="Times New Roman" w:cs="Times New Roman"/>
          <w:sz w:val="24"/>
          <w:szCs w:val="24"/>
        </w:rPr>
      </w:pPr>
    </w:p>
    <w:p w14:paraId="0A898B6E" w14:textId="77777777" w:rsidR="00B42E07" w:rsidRPr="00267390" w:rsidRDefault="00B42E07" w:rsidP="00780639">
      <w:pPr>
        <w:pStyle w:val="a7"/>
        <w:numPr>
          <w:ilvl w:val="0"/>
          <w:numId w:val="2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the fees received by the Appellant were income from an office of profit within the meaning of section 8(1)(a) of the Ordinance; and</w:t>
      </w:r>
    </w:p>
    <w:p w14:paraId="59B6A31F" w14:textId="77777777" w:rsidR="00B42E07" w:rsidRPr="00267390" w:rsidRDefault="00B42E07" w:rsidP="00780639">
      <w:pPr>
        <w:pStyle w:val="a7"/>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p>
    <w:p w14:paraId="4E9CC3E3" w14:textId="38D81A31" w:rsidR="00B42E07" w:rsidRPr="00267390" w:rsidRDefault="00B42E07" w:rsidP="00780639">
      <w:pPr>
        <w:pStyle w:val="a7"/>
        <w:numPr>
          <w:ilvl w:val="0"/>
          <w:numId w:val="23"/>
        </w:numPr>
        <w:tabs>
          <w:tab w:val="left" w:pos="1932"/>
        </w:tabs>
        <w:overflowPunct w:val="0"/>
        <w:autoSpaceDE w:val="0"/>
        <w:autoSpaceDN w:val="0"/>
        <w:spacing w:after="0" w:line="240" w:lineRule="auto"/>
        <w:ind w:leftChars="638" w:left="1932" w:hangingChars="220" w:hanging="528"/>
        <w:jc w:val="both"/>
        <w:rPr>
          <w:rFonts w:ascii="Times New Roman" w:hAnsi="Times New Roman" w:cs="Times New Roman"/>
          <w:sz w:val="24"/>
          <w:szCs w:val="24"/>
        </w:rPr>
      </w:pPr>
      <w:r w:rsidRPr="00267390">
        <w:rPr>
          <w:rFonts w:ascii="Times New Roman" w:hAnsi="Times New Roman" w:cs="Times New Roman"/>
          <w:sz w:val="24"/>
          <w:szCs w:val="24"/>
        </w:rPr>
        <w:t xml:space="preserve">The office of </w:t>
      </w:r>
      <w:r w:rsidR="00DE67AE">
        <w:rPr>
          <w:rFonts w:ascii="Times New Roman" w:hAnsi="Times New Roman" w:cs="Times New Roman"/>
          <w:sz w:val="24"/>
          <w:szCs w:val="24"/>
        </w:rPr>
        <w:t>Position A</w:t>
      </w:r>
      <w:r w:rsidRPr="00267390">
        <w:rPr>
          <w:rFonts w:ascii="Times New Roman" w:hAnsi="Times New Roman" w:cs="Times New Roman"/>
          <w:sz w:val="24"/>
          <w:szCs w:val="24"/>
        </w:rPr>
        <w:t xml:space="preserve"> of the Company held by the Appellant was a Hong Kong office, such that the fees were Hong Kong source and so chargeable to Salaries Tax.</w:t>
      </w:r>
    </w:p>
    <w:p w14:paraId="6F13BD52" w14:textId="77777777" w:rsidR="00B42E07" w:rsidRPr="00267390" w:rsidRDefault="00B42E07" w:rsidP="00267390">
      <w:pPr>
        <w:pStyle w:val="a7"/>
        <w:overflowPunct w:val="0"/>
        <w:autoSpaceDE w:val="0"/>
        <w:autoSpaceDN w:val="0"/>
        <w:spacing w:after="0" w:line="240" w:lineRule="auto"/>
        <w:jc w:val="both"/>
        <w:rPr>
          <w:rFonts w:ascii="Times New Roman" w:hAnsi="Times New Roman" w:cs="Times New Roman"/>
          <w:sz w:val="24"/>
          <w:szCs w:val="24"/>
        </w:rPr>
      </w:pPr>
    </w:p>
    <w:p w14:paraId="69B03F10" w14:textId="6FC799A5" w:rsidR="003103F7" w:rsidRPr="00780639" w:rsidRDefault="00B42E07" w:rsidP="00780639">
      <w:pPr>
        <w:pStyle w:val="a7"/>
        <w:numPr>
          <w:ilvl w:val="0"/>
          <w:numId w:val="4"/>
        </w:numPr>
        <w:overflowPunct w:val="0"/>
        <w:autoSpaceDE w:val="0"/>
        <w:autoSpaceDN w:val="0"/>
        <w:spacing w:after="0" w:line="240" w:lineRule="auto"/>
        <w:ind w:left="0" w:firstLine="0"/>
        <w:jc w:val="both"/>
        <w:rPr>
          <w:rFonts w:ascii="Times New Roman" w:hAnsi="Times New Roman" w:cs="Times New Roman"/>
          <w:sz w:val="24"/>
          <w:szCs w:val="24"/>
        </w:rPr>
      </w:pPr>
      <w:r w:rsidRPr="00267390">
        <w:rPr>
          <w:rFonts w:ascii="Times New Roman" w:hAnsi="Times New Roman" w:cs="Times New Roman"/>
          <w:sz w:val="24"/>
          <w:szCs w:val="24"/>
        </w:rPr>
        <w:t>The Board thanks both Mr Mariani and Mr Law for their very helpful and comprehensive arguments and submissions before us.</w:t>
      </w:r>
    </w:p>
    <w:sectPr w:rsidR="003103F7" w:rsidRPr="00780639" w:rsidSect="00DF4532">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701" w:left="1588" w:header="1361" w:footer="947" w:gutter="0"/>
      <w:pgNumType w:start="3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32C6" w14:textId="77777777" w:rsidR="000D5572" w:rsidRDefault="000D5572" w:rsidP="00DC0A0B">
      <w:pPr>
        <w:spacing w:after="0" w:line="240" w:lineRule="auto"/>
      </w:pPr>
      <w:r>
        <w:separator/>
      </w:r>
    </w:p>
  </w:endnote>
  <w:endnote w:type="continuationSeparator" w:id="0">
    <w:p w14:paraId="48A1F59E" w14:textId="77777777" w:rsidR="000D5572" w:rsidRDefault="000D5572" w:rsidP="00DC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華康楷書體W5">
    <w:altName w:val="Arial Unicode MS"/>
    <w:charset w:val="88"/>
    <w:family w:val="script"/>
    <w:pitch w:val="fixed"/>
    <w:sig w:usb0="F1007BFF" w:usb1="29FFFFFF" w:usb2="00000037"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8FEA" w14:textId="77777777" w:rsidR="00C91878" w:rsidRDefault="00C918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cs="Times New Roman"/>
        <w:sz w:val="20"/>
        <w:szCs w:val="20"/>
      </w:rPr>
    </w:sdtEndPr>
    <w:sdtContent>
      <w:p w14:paraId="63014759" w14:textId="03A95614" w:rsidR="00AC562C" w:rsidRPr="00AC562C" w:rsidRDefault="00AC562C" w:rsidP="00AC562C">
        <w:pPr>
          <w:pStyle w:val="a5"/>
          <w:jc w:val="center"/>
          <w:rPr>
            <w:rFonts w:ascii="Times New Roman" w:hAnsi="Times New Roman" w:cs="Times New Roman"/>
            <w:sz w:val="20"/>
            <w:szCs w:val="20"/>
          </w:rPr>
        </w:pPr>
        <w:r w:rsidRPr="00AC562C">
          <w:rPr>
            <w:rFonts w:ascii="Times New Roman" w:hAnsi="Times New Roman" w:cs="Times New Roman"/>
            <w:sz w:val="20"/>
            <w:szCs w:val="20"/>
          </w:rPr>
          <w:fldChar w:fldCharType="begin"/>
        </w:r>
        <w:r w:rsidRPr="00AC562C">
          <w:rPr>
            <w:rFonts w:ascii="Times New Roman" w:hAnsi="Times New Roman" w:cs="Times New Roman"/>
            <w:sz w:val="20"/>
            <w:szCs w:val="20"/>
          </w:rPr>
          <w:instrText>PAGE   \* MERGEFORMAT</w:instrText>
        </w:r>
        <w:r w:rsidRPr="00AC562C">
          <w:rPr>
            <w:rFonts w:ascii="Times New Roman" w:hAnsi="Times New Roman" w:cs="Times New Roman"/>
            <w:sz w:val="20"/>
            <w:szCs w:val="20"/>
          </w:rPr>
          <w:fldChar w:fldCharType="separate"/>
        </w:r>
        <w:r w:rsidR="00931135" w:rsidRPr="00931135">
          <w:rPr>
            <w:rFonts w:ascii="Times New Roman" w:hAnsi="Times New Roman" w:cs="Times New Roman"/>
            <w:noProof/>
            <w:sz w:val="20"/>
            <w:szCs w:val="20"/>
            <w:lang w:val="zh-TW"/>
          </w:rPr>
          <w:t>385</w:t>
        </w:r>
        <w:r w:rsidRPr="00AC562C">
          <w:rPr>
            <w:rFonts w:ascii="Times New Roman" w:hAnsi="Times New Roman" w:cs="Times New Roman"/>
            <w:sz w:val="20"/>
            <w:szCs w:val="20"/>
          </w:rPr>
          <w:fldChar w:fldCharType="end"/>
        </w:r>
      </w:p>
    </w:sdtContent>
  </w:sdt>
  <w:p w14:paraId="431AFBEC" w14:textId="77777777" w:rsidR="00AC562C" w:rsidRPr="0084510B" w:rsidRDefault="00AC562C" w:rsidP="00AC562C">
    <w:pPr>
      <w:pStyle w:val="a5"/>
      <w:tabs>
        <w:tab w:val="center" w:pos="4395"/>
        <w:tab w:val="right" w:pos="8647"/>
      </w:tabs>
      <w:rPr>
        <w:rFonts w:ascii="Times New Roman" w:hAnsi="Times New Roman" w:cs="Times New Roman"/>
        <w:color w:val="FF0000"/>
        <w:sz w:val="5"/>
        <w:szCs w:val="5"/>
      </w:rPr>
    </w:pPr>
  </w:p>
  <w:p w14:paraId="7D3F575C" w14:textId="77777777" w:rsidR="00AC562C" w:rsidRPr="0084510B" w:rsidRDefault="00AC562C" w:rsidP="00AC562C">
    <w:pPr>
      <w:pStyle w:val="a5"/>
      <w:tabs>
        <w:tab w:val="center" w:pos="4395"/>
        <w:tab w:val="right" w:pos="8647"/>
      </w:tabs>
      <w:rPr>
        <w:rFonts w:ascii="Times New Roman" w:hAnsi="Times New Roman" w:cs="Times New Roman"/>
        <w:color w:val="FF0000"/>
        <w:sz w:val="6"/>
        <w:szCs w:val="6"/>
      </w:rPr>
    </w:pPr>
  </w:p>
  <w:p w14:paraId="02076155" w14:textId="77777777" w:rsidR="00AC562C" w:rsidRPr="0084510B" w:rsidRDefault="00AC562C" w:rsidP="00AC562C">
    <w:pPr>
      <w:pStyle w:val="a5"/>
      <w:tabs>
        <w:tab w:val="center" w:pos="4395"/>
        <w:tab w:val="right" w:pos="8647"/>
      </w:tabs>
      <w:rPr>
        <w:rFonts w:ascii="Times New Roman" w:hAnsi="Times New Roman" w:cs="Times New Roman"/>
        <w:color w:val="FF0000"/>
        <w:sz w:val="6"/>
        <w:szCs w:val="6"/>
      </w:rPr>
    </w:pPr>
  </w:p>
  <w:p w14:paraId="40901BED" w14:textId="57F5F30E" w:rsidR="00AC562C" w:rsidRPr="00C91878" w:rsidRDefault="00AC562C" w:rsidP="00AC562C">
    <w:pPr>
      <w:pStyle w:val="a5"/>
      <w:tabs>
        <w:tab w:val="center" w:pos="4395"/>
        <w:tab w:val="right" w:pos="8647"/>
      </w:tabs>
      <w:rPr>
        <w:sz w:val="20"/>
        <w:szCs w:val="20"/>
        <w:lang w:val="en-HK"/>
      </w:rPr>
    </w:pPr>
    <w:r w:rsidRPr="00C91878">
      <w:rPr>
        <w:rFonts w:ascii="Times New Roman" w:eastAsia="DengXian" w:hAnsi="Times New Roman" w:cs="Times New Roman"/>
        <w:sz w:val="20"/>
        <w:szCs w:val="20"/>
      </w:rPr>
      <w:tab/>
      <w:t>Verified Copy</w:t>
    </w:r>
    <w:r w:rsidRPr="00C91878">
      <w:rPr>
        <w:rFonts w:ascii="Times New Roman" w:eastAsia="DengXian" w:hAnsi="Times New Roman" w:cs="Times New Roman"/>
        <w:sz w:val="20"/>
        <w:szCs w:val="20"/>
      </w:rPr>
      <w:tab/>
      <w:t xml:space="preserve">Last reviewed date: </w:t>
    </w:r>
    <w:r w:rsidR="00C91878">
      <w:rPr>
        <w:rFonts w:ascii="Times New Roman" w:eastAsia="DengXian" w:hAnsi="Times New Roman" w:cs="Times New Roman"/>
        <w:sz w:val="20"/>
        <w:szCs w:val="20"/>
      </w:rPr>
      <w:t xml:space="preserve">October </w:t>
    </w:r>
    <w:r w:rsidRPr="00C91878">
      <w:rPr>
        <w:rFonts w:ascii="Times New Roman" w:eastAsia="DengXian" w:hAnsi="Times New Roman" w:cs="Times New Roman"/>
        <w:sz w:val="20"/>
        <w:szCs w:val="20"/>
      </w:rPr>
      <w:t>20</w:t>
    </w:r>
    <w:r w:rsidR="00C91878">
      <w:rPr>
        <w:rFonts w:ascii="Times New Roman" w:eastAsia="DengXian" w:hAnsi="Times New Roman" w:cs="Times New Roman"/>
        <w:sz w:val="20"/>
        <w:szCs w:val="20"/>
      </w:rPr>
      <w:t>22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83C0" w14:textId="77777777" w:rsidR="00C91878" w:rsidRDefault="00C91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2435" w14:textId="77777777" w:rsidR="000D5572" w:rsidRDefault="000D5572" w:rsidP="00DC0A0B">
      <w:pPr>
        <w:spacing w:after="0" w:line="240" w:lineRule="auto"/>
      </w:pPr>
      <w:r>
        <w:separator/>
      </w:r>
    </w:p>
  </w:footnote>
  <w:footnote w:type="continuationSeparator" w:id="0">
    <w:p w14:paraId="56AD78D4" w14:textId="77777777" w:rsidR="000D5572" w:rsidRDefault="000D5572" w:rsidP="00DC0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948D2" w14:textId="77777777" w:rsidR="00C91878" w:rsidRDefault="00C918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0B38D" w14:textId="77777777" w:rsidR="00B35246" w:rsidRPr="00267390" w:rsidRDefault="00B35246" w:rsidP="00267390">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cs="Times New Roman"/>
        <w:sz w:val="24"/>
        <w:szCs w:val="24"/>
        <w:lang w:eastAsia="zh-HK"/>
      </w:rPr>
    </w:pPr>
    <w:r w:rsidRPr="00267390">
      <w:rPr>
        <w:rFonts w:ascii="Times New Roman" w:eastAsia="細明體" w:hAnsi="Times New Roman" w:cs="Times New Roman"/>
        <w:sz w:val="24"/>
        <w:szCs w:val="24"/>
      </w:rPr>
      <w:t>(20</w:t>
    </w:r>
    <w:r w:rsidRPr="00267390">
      <w:rPr>
        <w:rFonts w:ascii="Times New Roman" w:eastAsia="細明體" w:hAnsi="Times New Roman" w:cs="Times New Roman"/>
        <w:sz w:val="24"/>
        <w:szCs w:val="24"/>
        <w:lang w:eastAsia="zh-HK"/>
      </w:rPr>
      <w:t>21-22</w:t>
    </w:r>
    <w:r w:rsidRPr="00267390">
      <w:rPr>
        <w:rFonts w:ascii="Times New Roman" w:eastAsia="細明體" w:hAnsi="Times New Roman" w:cs="Times New Roman"/>
        <w:sz w:val="24"/>
        <w:szCs w:val="24"/>
      </w:rPr>
      <w:t xml:space="preserve">) VOLUME </w:t>
    </w:r>
    <w:r w:rsidRPr="00267390">
      <w:rPr>
        <w:rFonts w:ascii="Times New Roman" w:eastAsia="細明體" w:hAnsi="Times New Roman" w:cs="Times New Roman"/>
        <w:sz w:val="24"/>
        <w:szCs w:val="24"/>
        <w:lang w:eastAsia="zh-HK"/>
      </w:rPr>
      <w:t>36</w:t>
    </w:r>
    <w:r w:rsidRPr="00267390">
      <w:rPr>
        <w:rFonts w:ascii="Times New Roman" w:eastAsia="細明體" w:hAnsi="Times New Roman" w:cs="Times New Roman"/>
        <w:sz w:val="24"/>
        <w:szCs w:val="24"/>
      </w:rPr>
      <w:t xml:space="preserve"> INLAND REVENUE BOARD OF REVIEW DECISIONS</w:t>
    </w:r>
  </w:p>
  <w:p w14:paraId="6126C473" w14:textId="2B6F4172" w:rsidR="00AC562C" w:rsidRPr="00C91878" w:rsidRDefault="00AC562C" w:rsidP="00AC562C">
    <w:pPr>
      <w:pStyle w:val="a3"/>
      <w:widowControl w:val="0"/>
      <w:jc w:val="center"/>
      <w:rPr>
        <w:rFonts w:ascii="Times New Roman" w:hAnsi="Times New Roman" w:cs="Times New Roman"/>
        <w:kern w:val="2"/>
        <w:sz w:val="24"/>
        <w:szCs w:val="24"/>
      </w:rPr>
    </w:pPr>
    <w:r w:rsidRPr="00C91878">
      <w:rPr>
        <w:rFonts w:ascii="Times New Roman" w:hAnsi="Times New Roman" w:cs="Times New Roman"/>
        <w:kern w:val="2"/>
        <w:sz w:val="24"/>
        <w:szCs w:val="24"/>
      </w:rPr>
      <w:t xml:space="preserve">(PUBLISHED IN </w:t>
    </w:r>
    <w:r w:rsidR="00C91878">
      <w:rPr>
        <w:rFonts w:ascii="Times New Roman" w:hAnsi="Times New Roman" w:cs="Times New Roman"/>
        <w:kern w:val="2"/>
        <w:sz w:val="24"/>
        <w:szCs w:val="24"/>
      </w:rPr>
      <w:t>NOVEMBER 2022</w:t>
    </w:r>
    <w:r w:rsidRPr="00C91878">
      <w:rPr>
        <w:rFonts w:ascii="Times New Roman" w:hAnsi="Times New Roman" w:cs="Times New Roman"/>
        <w:kern w:val="2"/>
        <w:sz w:val="24"/>
        <w:szCs w:val="24"/>
      </w:rPr>
      <w:t>)</w:t>
    </w:r>
  </w:p>
  <w:p w14:paraId="69A28133" w14:textId="11FFF9C9" w:rsidR="00B35246" w:rsidRPr="00AC562C" w:rsidRDefault="00B35246" w:rsidP="00AC562C">
    <w:pPr>
      <w:pStyle w:val="a3"/>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2ACF4" w14:textId="77777777" w:rsidR="00C91878" w:rsidRDefault="00C918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0" w:hanging="1200"/>
      </w:pPr>
      <w:rPr>
        <w:rFonts w:ascii="Times New Roman" w:hAnsi="Times New Roman" w:cs="Times New Roman"/>
        <w:b w:val="0"/>
        <w:bCs w:val="0"/>
        <w:w w:val="100"/>
        <w:sz w:val="24"/>
        <w:szCs w:val="24"/>
      </w:rPr>
    </w:lvl>
    <w:lvl w:ilvl="1">
      <w:numFmt w:val="bullet"/>
      <w:lvlText w:val="•"/>
      <w:lvlJc w:val="left"/>
      <w:pPr>
        <w:ind w:left="984" w:hanging="1200"/>
      </w:pPr>
    </w:lvl>
    <w:lvl w:ilvl="2">
      <w:numFmt w:val="bullet"/>
      <w:lvlText w:val="•"/>
      <w:lvlJc w:val="left"/>
      <w:pPr>
        <w:ind w:left="1848" w:hanging="1200"/>
      </w:pPr>
    </w:lvl>
    <w:lvl w:ilvl="3">
      <w:numFmt w:val="bullet"/>
      <w:lvlText w:val="•"/>
      <w:lvlJc w:val="left"/>
      <w:pPr>
        <w:ind w:left="2712" w:hanging="1200"/>
      </w:pPr>
    </w:lvl>
    <w:lvl w:ilvl="4">
      <w:numFmt w:val="bullet"/>
      <w:lvlText w:val="•"/>
      <w:lvlJc w:val="left"/>
      <w:pPr>
        <w:ind w:left="3576" w:hanging="1200"/>
      </w:pPr>
    </w:lvl>
    <w:lvl w:ilvl="5">
      <w:numFmt w:val="bullet"/>
      <w:lvlText w:val="•"/>
      <w:lvlJc w:val="left"/>
      <w:pPr>
        <w:ind w:left="4440" w:hanging="1200"/>
      </w:pPr>
    </w:lvl>
    <w:lvl w:ilvl="6">
      <w:numFmt w:val="bullet"/>
      <w:lvlText w:val="•"/>
      <w:lvlJc w:val="left"/>
      <w:pPr>
        <w:ind w:left="5304" w:hanging="1200"/>
      </w:pPr>
    </w:lvl>
    <w:lvl w:ilvl="7">
      <w:numFmt w:val="bullet"/>
      <w:lvlText w:val="•"/>
      <w:lvlJc w:val="left"/>
      <w:pPr>
        <w:ind w:left="6168" w:hanging="1200"/>
      </w:pPr>
    </w:lvl>
    <w:lvl w:ilvl="8">
      <w:numFmt w:val="bullet"/>
      <w:lvlText w:val="•"/>
      <w:lvlJc w:val="left"/>
      <w:pPr>
        <w:ind w:left="7032" w:hanging="1200"/>
      </w:pPr>
    </w:lvl>
  </w:abstractNum>
  <w:abstractNum w:abstractNumId="1" w15:restartNumberingAfterBreak="0">
    <w:nsid w:val="08926C3A"/>
    <w:multiLevelType w:val="hybridMultilevel"/>
    <w:tmpl w:val="36326294"/>
    <w:lvl w:ilvl="0" w:tplc="04605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C2335"/>
    <w:multiLevelType w:val="hybridMultilevel"/>
    <w:tmpl w:val="043A9CBE"/>
    <w:lvl w:ilvl="0" w:tplc="D2547A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DD649E"/>
    <w:multiLevelType w:val="hybridMultilevel"/>
    <w:tmpl w:val="A54A7F0C"/>
    <w:lvl w:ilvl="0" w:tplc="5F62A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F09DC"/>
    <w:multiLevelType w:val="hybridMultilevel"/>
    <w:tmpl w:val="043A9CBE"/>
    <w:lvl w:ilvl="0" w:tplc="D2547A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104B9F"/>
    <w:multiLevelType w:val="hybridMultilevel"/>
    <w:tmpl w:val="7E9C90C8"/>
    <w:lvl w:ilvl="0" w:tplc="8190D99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02197"/>
    <w:multiLevelType w:val="hybridMultilevel"/>
    <w:tmpl w:val="D586F9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79661A"/>
    <w:multiLevelType w:val="hybridMultilevel"/>
    <w:tmpl w:val="043A9CBE"/>
    <w:lvl w:ilvl="0" w:tplc="D2547A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B52729"/>
    <w:multiLevelType w:val="hybridMultilevel"/>
    <w:tmpl w:val="22C0910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1753E9"/>
    <w:multiLevelType w:val="hybridMultilevel"/>
    <w:tmpl w:val="D4D0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03580"/>
    <w:multiLevelType w:val="hybridMultilevel"/>
    <w:tmpl w:val="5084314E"/>
    <w:lvl w:ilvl="0" w:tplc="346A1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11536"/>
    <w:multiLevelType w:val="hybridMultilevel"/>
    <w:tmpl w:val="B52A8E12"/>
    <w:lvl w:ilvl="0" w:tplc="959CF9F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D70942"/>
    <w:multiLevelType w:val="hybridMultilevel"/>
    <w:tmpl w:val="1FC07896"/>
    <w:lvl w:ilvl="0" w:tplc="6F0692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7A5A44"/>
    <w:multiLevelType w:val="hybridMultilevel"/>
    <w:tmpl w:val="33440BC0"/>
    <w:lvl w:ilvl="0" w:tplc="A6965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E0125"/>
    <w:multiLevelType w:val="hybridMultilevel"/>
    <w:tmpl w:val="36326294"/>
    <w:lvl w:ilvl="0" w:tplc="04605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626042"/>
    <w:multiLevelType w:val="hybridMultilevel"/>
    <w:tmpl w:val="C5CE0EF0"/>
    <w:lvl w:ilvl="0" w:tplc="EA6263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914C4E"/>
    <w:multiLevelType w:val="hybridMultilevel"/>
    <w:tmpl w:val="BC5ED858"/>
    <w:lvl w:ilvl="0" w:tplc="A02671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D5526"/>
    <w:multiLevelType w:val="hybridMultilevel"/>
    <w:tmpl w:val="1FC07896"/>
    <w:lvl w:ilvl="0" w:tplc="6F0692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951E8D"/>
    <w:multiLevelType w:val="hybridMultilevel"/>
    <w:tmpl w:val="28A49466"/>
    <w:lvl w:ilvl="0" w:tplc="C0E25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E46018"/>
    <w:multiLevelType w:val="hybridMultilevel"/>
    <w:tmpl w:val="BC5ED858"/>
    <w:lvl w:ilvl="0" w:tplc="A02671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1B677A"/>
    <w:multiLevelType w:val="hybridMultilevel"/>
    <w:tmpl w:val="6C7EA94C"/>
    <w:lvl w:ilvl="0" w:tplc="1512C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11372"/>
    <w:multiLevelType w:val="hybridMultilevel"/>
    <w:tmpl w:val="4922017A"/>
    <w:lvl w:ilvl="0" w:tplc="2C4831BA">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C0BFC"/>
    <w:multiLevelType w:val="hybridMultilevel"/>
    <w:tmpl w:val="FBB01FB6"/>
    <w:lvl w:ilvl="0" w:tplc="3A264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A5327C"/>
    <w:multiLevelType w:val="hybridMultilevel"/>
    <w:tmpl w:val="5084314E"/>
    <w:lvl w:ilvl="0" w:tplc="346A1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B4569"/>
    <w:multiLevelType w:val="hybridMultilevel"/>
    <w:tmpl w:val="E454F2B4"/>
    <w:lvl w:ilvl="0" w:tplc="39164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F609E3"/>
    <w:multiLevelType w:val="hybridMultilevel"/>
    <w:tmpl w:val="043A9CBE"/>
    <w:lvl w:ilvl="0" w:tplc="D2547A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B95418"/>
    <w:multiLevelType w:val="hybridMultilevel"/>
    <w:tmpl w:val="49466C2E"/>
    <w:lvl w:ilvl="0" w:tplc="77AC8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C4A41"/>
    <w:multiLevelType w:val="hybridMultilevel"/>
    <w:tmpl w:val="4224BEAA"/>
    <w:lvl w:ilvl="0" w:tplc="4B324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04F42"/>
    <w:multiLevelType w:val="hybridMultilevel"/>
    <w:tmpl w:val="AFAAAB9E"/>
    <w:lvl w:ilvl="0" w:tplc="2A36B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B3962"/>
    <w:multiLevelType w:val="hybridMultilevel"/>
    <w:tmpl w:val="29643586"/>
    <w:lvl w:ilvl="0" w:tplc="299A850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67BDA"/>
    <w:multiLevelType w:val="hybridMultilevel"/>
    <w:tmpl w:val="BC5ED858"/>
    <w:lvl w:ilvl="0" w:tplc="A0267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C90E56"/>
    <w:multiLevelType w:val="hybridMultilevel"/>
    <w:tmpl w:val="D4D0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14388"/>
    <w:multiLevelType w:val="hybridMultilevel"/>
    <w:tmpl w:val="D586F9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055EE7"/>
    <w:multiLevelType w:val="hybridMultilevel"/>
    <w:tmpl w:val="89A859F8"/>
    <w:lvl w:ilvl="0" w:tplc="D7E28BE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4"/>
  </w:num>
  <w:num w:numId="3">
    <w:abstractNumId w:val="0"/>
  </w:num>
  <w:num w:numId="4">
    <w:abstractNumId w:val="31"/>
  </w:num>
  <w:num w:numId="5">
    <w:abstractNumId w:val="16"/>
  </w:num>
  <w:num w:numId="6">
    <w:abstractNumId w:val="8"/>
  </w:num>
  <w:num w:numId="7">
    <w:abstractNumId w:val="9"/>
  </w:num>
  <w:num w:numId="8">
    <w:abstractNumId w:val="30"/>
  </w:num>
  <w:num w:numId="9">
    <w:abstractNumId w:val="32"/>
  </w:num>
  <w:num w:numId="10">
    <w:abstractNumId w:val="6"/>
  </w:num>
  <w:num w:numId="11">
    <w:abstractNumId w:val="27"/>
  </w:num>
  <w:num w:numId="12">
    <w:abstractNumId w:val="28"/>
  </w:num>
  <w:num w:numId="13">
    <w:abstractNumId w:val="22"/>
  </w:num>
  <w:num w:numId="14">
    <w:abstractNumId w:val="11"/>
  </w:num>
  <w:num w:numId="15">
    <w:abstractNumId w:val="18"/>
  </w:num>
  <w:num w:numId="16">
    <w:abstractNumId w:val="7"/>
  </w:num>
  <w:num w:numId="17">
    <w:abstractNumId w:val="4"/>
  </w:num>
  <w:num w:numId="18">
    <w:abstractNumId w:val="25"/>
  </w:num>
  <w:num w:numId="19">
    <w:abstractNumId w:val="2"/>
  </w:num>
  <w:num w:numId="20">
    <w:abstractNumId w:val="19"/>
  </w:num>
  <w:num w:numId="21">
    <w:abstractNumId w:val="15"/>
  </w:num>
  <w:num w:numId="22">
    <w:abstractNumId w:val="3"/>
  </w:num>
  <w:num w:numId="23">
    <w:abstractNumId w:val="13"/>
  </w:num>
  <w:num w:numId="24">
    <w:abstractNumId w:val="20"/>
  </w:num>
  <w:num w:numId="25">
    <w:abstractNumId w:val="21"/>
  </w:num>
  <w:num w:numId="26">
    <w:abstractNumId w:val="10"/>
  </w:num>
  <w:num w:numId="27">
    <w:abstractNumId w:val="23"/>
  </w:num>
  <w:num w:numId="28">
    <w:abstractNumId w:val="5"/>
  </w:num>
  <w:num w:numId="29">
    <w:abstractNumId w:val="1"/>
  </w:num>
  <w:num w:numId="30">
    <w:abstractNumId w:val="14"/>
  </w:num>
  <w:num w:numId="31">
    <w:abstractNumId w:val="12"/>
  </w:num>
  <w:num w:numId="32">
    <w:abstractNumId w:val="17"/>
  </w:num>
  <w:num w:numId="33">
    <w:abstractNumId w:val="3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tyFaYJnF44TM7/8Mc/mVgnVHZNgpwosARpJW4xllIRofoeRG9kLOZsAzEm2erapySCrsTAIAzWKLPzk2T14Jw==" w:salt="EcvhIiF9Q/TcQstZRsVBOA=="/>
  <w:defaultTabStop w:val="140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FA"/>
    <w:rsid w:val="000140A5"/>
    <w:rsid w:val="00015B0F"/>
    <w:rsid w:val="00032742"/>
    <w:rsid w:val="00035430"/>
    <w:rsid w:val="00035E81"/>
    <w:rsid w:val="00043A26"/>
    <w:rsid w:val="00063445"/>
    <w:rsid w:val="0008774E"/>
    <w:rsid w:val="000910A4"/>
    <w:rsid w:val="000B4F4D"/>
    <w:rsid w:val="000C09FF"/>
    <w:rsid w:val="000C2769"/>
    <w:rsid w:val="000C3A82"/>
    <w:rsid w:val="000D1612"/>
    <w:rsid w:val="000D5572"/>
    <w:rsid w:val="000E5296"/>
    <w:rsid w:val="000E6215"/>
    <w:rsid w:val="0012416F"/>
    <w:rsid w:val="00125582"/>
    <w:rsid w:val="001318DA"/>
    <w:rsid w:val="00136CC1"/>
    <w:rsid w:val="0014621B"/>
    <w:rsid w:val="001551D6"/>
    <w:rsid w:val="00163349"/>
    <w:rsid w:val="00173DD4"/>
    <w:rsid w:val="00185481"/>
    <w:rsid w:val="00197D51"/>
    <w:rsid w:val="001C2D5D"/>
    <w:rsid w:val="001D26AC"/>
    <w:rsid w:val="00207AAE"/>
    <w:rsid w:val="00223297"/>
    <w:rsid w:val="002505F5"/>
    <w:rsid w:val="00267390"/>
    <w:rsid w:val="0028555E"/>
    <w:rsid w:val="00286951"/>
    <w:rsid w:val="002A6C39"/>
    <w:rsid w:val="002C1A2C"/>
    <w:rsid w:val="002C22BE"/>
    <w:rsid w:val="002F2883"/>
    <w:rsid w:val="003103F7"/>
    <w:rsid w:val="00313FA1"/>
    <w:rsid w:val="003217A9"/>
    <w:rsid w:val="00336C9F"/>
    <w:rsid w:val="00343E66"/>
    <w:rsid w:val="00352E52"/>
    <w:rsid w:val="00362F72"/>
    <w:rsid w:val="0039133C"/>
    <w:rsid w:val="00396070"/>
    <w:rsid w:val="003B510F"/>
    <w:rsid w:val="003D7533"/>
    <w:rsid w:val="003F2E52"/>
    <w:rsid w:val="003F66EF"/>
    <w:rsid w:val="003F702D"/>
    <w:rsid w:val="004125E2"/>
    <w:rsid w:val="004302D8"/>
    <w:rsid w:val="00437085"/>
    <w:rsid w:val="00486F8B"/>
    <w:rsid w:val="00487E7C"/>
    <w:rsid w:val="00493018"/>
    <w:rsid w:val="004A7B39"/>
    <w:rsid w:val="004D0355"/>
    <w:rsid w:val="004D7463"/>
    <w:rsid w:val="004E18F4"/>
    <w:rsid w:val="004E756B"/>
    <w:rsid w:val="00505915"/>
    <w:rsid w:val="00511214"/>
    <w:rsid w:val="005208EC"/>
    <w:rsid w:val="005333FE"/>
    <w:rsid w:val="005721E9"/>
    <w:rsid w:val="00585EEF"/>
    <w:rsid w:val="0059670F"/>
    <w:rsid w:val="005B4A21"/>
    <w:rsid w:val="005B558F"/>
    <w:rsid w:val="005C4A44"/>
    <w:rsid w:val="00654B6D"/>
    <w:rsid w:val="0067708D"/>
    <w:rsid w:val="0068109F"/>
    <w:rsid w:val="0069207F"/>
    <w:rsid w:val="006C087D"/>
    <w:rsid w:val="006D604A"/>
    <w:rsid w:val="006E2FB0"/>
    <w:rsid w:val="006E38A6"/>
    <w:rsid w:val="006E6349"/>
    <w:rsid w:val="007034D1"/>
    <w:rsid w:val="00705C38"/>
    <w:rsid w:val="00731682"/>
    <w:rsid w:val="00734F50"/>
    <w:rsid w:val="007459D1"/>
    <w:rsid w:val="007670B0"/>
    <w:rsid w:val="00780639"/>
    <w:rsid w:val="00780CFA"/>
    <w:rsid w:val="0078171D"/>
    <w:rsid w:val="00782067"/>
    <w:rsid w:val="007B5976"/>
    <w:rsid w:val="007B59A4"/>
    <w:rsid w:val="007D2826"/>
    <w:rsid w:val="007D4B8E"/>
    <w:rsid w:val="007E5FBA"/>
    <w:rsid w:val="00820D90"/>
    <w:rsid w:val="008255DA"/>
    <w:rsid w:val="00837C47"/>
    <w:rsid w:val="00850EC4"/>
    <w:rsid w:val="00852CE4"/>
    <w:rsid w:val="008B461B"/>
    <w:rsid w:val="008D489A"/>
    <w:rsid w:val="008E6E9B"/>
    <w:rsid w:val="008F5EBF"/>
    <w:rsid w:val="0091680F"/>
    <w:rsid w:val="0092079C"/>
    <w:rsid w:val="00927C47"/>
    <w:rsid w:val="00931135"/>
    <w:rsid w:val="009620CC"/>
    <w:rsid w:val="00971E46"/>
    <w:rsid w:val="00997F9A"/>
    <w:rsid w:val="009B736A"/>
    <w:rsid w:val="009D3215"/>
    <w:rsid w:val="009F2BF4"/>
    <w:rsid w:val="00A022D8"/>
    <w:rsid w:val="00A07348"/>
    <w:rsid w:val="00A16E84"/>
    <w:rsid w:val="00A45D13"/>
    <w:rsid w:val="00A51B10"/>
    <w:rsid w:val="00A53CBB"/>
    <w:rsid w:val="00A56686"/>
    <w:rsid w:val="00A70E86"/>
    <w:rsid w:val="00A7381B"/>
    <w:rsid w:val="00A8423C"/>
    <w:rsid w:val="00A90EC5"/>
    <w:rsid w:val="00AC2CE6"/>
    <w:rsid w:val="00AC562C"/>
    <w:rsid w:val="00AD21D4"/>
    <w:rsid w:val="00AD514C"/>
    <w:rsid w:val="00AE0FC0"/>
    <w:rsid w:val="00AE7193"/>
    <w:rsid w:val="00AF6B9B"/>
    <w:rsid w:val="00B03377"/>
    <w:rsid w:val="00B2157A"/>
    <w:rsid w:val="00B254B6"/>
    <w:rsid w:val="00B35246"/>
    <w:rsid w:val="00B42E07"/>
    <w:rsid w:val="00B52A81"/>
    <w:rsid w:val="00B845B5"/>
    <w:rsid w:val="00B8783F"/>
    <w:rsid w:val="00B965C9"/>
    <w:rsid w:val="00BA258D"/>
    <w:rsid w:val="00BC69F2"/>
    <w:rsid w:val="00BE15BE"/>
    <w:rsid w:val="00BE4CC9"/>
    <w:rsid w:val="00BE6FE4"/>
    <w:rsid w:val="00BF1FAD"/>
    <w:rsid w:val="00BF796A"/>
    <w:rsid w:val="00C12C7C"/>
    <w:rsid w:val="00C13E9F"/>
    <w:rsid w:val="00C26A71"/>
    <w:rsid w:val="00C31FB6"/>
    <w:rsid w:val="00C71262"/>
    <w:rsid w:val="00C763AA"/>
    <w:rsid w:val="00C770A7"/>
    <w:rsid w:val="00C80BA2"/>
    <w:rsid w:val="00C8720E"/>
    <w:rsid w:val="00C91878"/>
    <w:rsid w:val="00CB2ABE"/>
    <w:rsid w:val="00CD0AA7"/>
    <w:rsid w:val="00CD489B"/>
    <w:rsid w:val="00CD6AAC"/>
    <w:rsid w:val="00D068C5"/>
    <w:rsid w:val="00D2549B"/>
    <w:rsid w:val="00D32758"/>
    <w:rsid w:val="00D40F6E"/>
    <w:rsid w:val="00D41E16"/>
    <w:rsid w:val="00D52329"/>
    <w:rsid w:val="00D65396"/>
    <w:rsid w:val="00D7084B"/>
    <w:rsid w:val="00D72AA2"/>
    <w:rsid w:val="00D76A11"/>
    <w:rsid w:val="00D860A9"/>
    <w:rsid w:val="00DC0A0B"/>
    <w:rsid w:val="00DD4FE2"/>
    <w:rsid w:val="00DE67AE"/>
    <w:rsid w:val="00DF4532"/>
    <w:rsid w:val="00E010E9"/>
    <w:rsid w:val="00E2574F"/>
    <w:rsid w:val="00E56902"/>
    <w:rsid w:val="00E57474"/>
    <w:rsid w:val="00E86A4B"/>
    <w:rsid w:val="00E87EC2"/>
    <w:rsid w:val="00EB1697"/>
    <w:rsid w:val="00EB4685"/>
    <w:rsid w:val="00EC04D9"/>
    <w:rsid w:val="00EC2E27"/>
    <w:rsid w:val="00ED0CC3"/>
    <w:rsid w:val="00ED1C5C"/>
    <w:rsid w:val="00F36862"/>
    <w:rsid w:val="00F467E8"/>
    <w:rsid w:val="00F46889"/>
    <w:rsid w:val="00F62C63"/>
    <w:rsid w:val="00F67346"/>
    <w:rsid w:val="00F752FE"/>
    <w:rsid w:val="00F86FCC"/>
    <w:rsid w:val="00F87459"/>
    <w:rsid w:val="00FD7752"/>
    <w:rsid w:val="00FF4844"/>
    <w:rsid w:val="00FF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F4100"/>
  <w15:chartTrackingRefBased/>
  <w15:docId w15:val="{5C64E0E6-E6DF-4465-B9FD-0CD071D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D32758"/>
    <w:pPr>
      <w:autoSpaceDE w:val="0"/>
      <w:autoSpaceDN w:val="0"/>
      <w:adjustRightInd w:val="0"/>
      <w:spacing w:after="0" w:line="240" w:lineRule="auto"/>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A0B"/>
    <w:pPr>
      <w:tabs>
        <w:tab w:val="center" w:pos="4680"/>
        <w:tab w:val="right" w:pos="9360"/>
      </w:tabs>
      <w:spacing w:after="0" w:line="240" w:lineRule="auto"/>
    </w:pPr>
  </w:style>
  <w:style w:type="character" w:customStyle="1" w:styleId="a4">
    <w:name w:val="頁首 字元"/>
    <w:basedOn w:val="a0"/>
    <w:link w:val="a3"/>
    <w:rsid w:val="00DC0A0B"/>
  </w:style>
  <w:style w:type="paragraph" w:styleId="a5">
    <w:name w:val="footer"/>
    <w:basedOn w:val="a"/>
    <w:link w:val="a6"/>
    <w:uiPriority w:val="99"/>
    <w:unhideWhenUsed/>
    <w:rsid w:val="00DC0A0B"/>
    <w:pPr>
      <w:tabs>
        <w:tab w:val="center" w:pos="4680"/>
        <w:tab w:val="right" w:pos="9360"/>
      </w:tabs>
      <w:spacing w:after="0" w:line="240" w:lineRule="auto"/>
    </w:pPr>
  </w:style>
  <w:style w:type="character" w:customStyle="1" w:styleId="a6">
    <w:name w:val="頁尾 字元"/>
    <w:basedOn w:val="a0"/>
    <w:link w:val="a5"/>
    <w:uiPriority w:val="99"/>
    <w:rsid w:val="00DC0A0B"/>
  </w:style>
  <w:style w:type="paragraph" w:styleId="a7">
    <w:name w:val="List Paragraph"/>
    <w:basedOn w:val="a"/>
    <w:uiPriority w:val="34"/>
    <w:qFormat/>
    <w:rsid w:val="00AE7193"/>
    <w:pPr>
      <w:ind w:left="720"/>
      <w:contextualSpacing/>
    </w:pPr>
  </w:style>
  <w:style w:type="character" w:customStyle="1" w:styleId="10">
    <w:name w:val="標題 1 字元"/>
    <w:basedOn w:val="a0"/>
    <w:link w:val="1"/>
    <w:uiPriority w:val="1"/>
    <w:rsid w:val="00D32758"/>
    <w:rPr>
      <w:rFonts w:ascii="Times New Roman" w:hAnsi="Times New Roman" w:cs="Times New Roman"/>
      <w:b/>
      <w:bCs/>
      <w:sz w:val="24"/>
      <w:szCs w:val="24"/>
    </w:rPr>
  </w:style>
  <w:style w:type="paragraph" w:styleId="a8">
    <w:name w:val="Body Text"/>
    <w:basedOn w:val="a"/>
    <w:link w:val="a9"/>
    <w:uiPriority w:val="1"/>
    <w:qFormat/>
    <w:rsid w:val="00D32758"/>
    <w:pPr>
      <w:autoSpaceDE w:val="0"/>
      <w:autoSpaceDN w:val="0"/>
      <w:adjustRightInd w:val="0"/>
      <w:spacing w:after="0" w:line="240" w:lineRule="auto"/>
    </w:pPr>
    <w:rPr>
      <w:rFonts w:ascii="Times New Roman" w:hAnsi="Times New Roman" w:cs="Times New Roman"/>
      <w:sz w:val="24"/>
      <w:szCs w:val="24"/>
    </w:rPr>
  </w:style>
  <w:style w:type="character" w:customStyle="1" w:styleId="a9">
    <w:name w:val="本文 字元"/>
    <w:basedOn w:val="a0"/>
    <w:link w:val="a8"/>
    <w:uiPriority w:val="1"/>
    <w:rsid w:val="00D32758"/>
    <w:rPr>
      <w:rFonts w:ascii="Times New Roman" w:hAnsi="Times New Roman" w:cs="Times New Roman"/>
      <w:sz w:val="24"/>
      <w:szCs w:val="24"/>
    </w:rPr>
  </w:style>
  <w:style w:type="table" w:styleId="aa">
    <w:name w:val="Table Grid"/>
    <w:basedOn w:val="a1"/>
    <w:uiPriority w:val="39"/>
    <w:rsid w:val="00E57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6FE4"/>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sid w:val="00BE6FE4"/>
    <w:rPr>
      <w:rFonts w:ascii="Segoe UI" w:hAnsi="Segoe UI" w:cs="Segoe UI"/>
      <w:sz w:val="18"/>
      <w:szCs w:val="18"/>
    </w:rPr>
  </w:style>
  <w:style w:type="paragraph" w:styleId="ad">
    <w:name w:val="footnote text"/>
    <w:basedOn w:val="a"/>
    <w:link w:val="ae"/>
    <w:uiPriority w:val="99"/>
    <w:semiHidden/>
    <w:unhideWhenUsed/>
    <w:rsid w:val="000C09FF"/>
    <w:pPr>
      <w:spacing w:after="0" w:line="240" w:lineRule="auto"/>
    </w:pPr>
    <w:rPr>
      <w:sz w:val="20"/>
      <w:szCs w:val="20"/>
    </w:rPr>
  </w:style>
  <w:style w:type="character" w:customStyle="1" w:styleId="ae">
    <w:name w:val="註腳文字 字元"/>
    <w:basedOn w:val="a0"/>
    <w:link w:val="ad"/>
    <w:uiPriority w:val="99"/>
    <w:semiHidden/>
    <w:rsid w:val="000C09FF"/>
    <w:rPr>
      <w:sz w:val="20"/>
      <w:szCs w:val="20"/>
    </w:rPr>
  </w:style>
  <w:style w:type="character" w:styleId="af">
    <w:name w:val="footnote reference"/>
    <w:basedOn w:val="a0"/>
    <w:uiPriority w:val="99"/>
    <w:semiHidden/>
    <w:unhideWhenUsed/>
    <w:rsid w:val="000C09FF"/>
    <w:rPr>
      <w:vertAlign w:val="superscript"/>
    </w:rPr>
  </w:style>
  <w:style w:type="paragraph" w:styleId="Web">
    <w:name w:val="Normal (Web)"/>
    <w:basedOn w:val="a"/>
    <w:uiPriority w:val="99"/>
    <w:semiHidden/>
    <w:unhideWhenUsed/>
    <w:rsid w:val="0049301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493018"/>
    <w:rPr>
      <w:b/>
      <w:bCs/>
    </w:rPr>
  </w:style>
  <w:style w:type="paragraph" w:customStyle="1" w:styleId="Single">
    <w:name w:val="Single"/>
    <w:basedOn w:val="a"/>
    <w:rsid w:val="00063445"/>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jc w:val="both"/>
    </w:pPr>
    <w:rPr>
      <w:rFonts w:ascii="Times New Roman" w:eastAsia="細明體" w:hAnsi="Times New Roman" w:cs="Times New Roman"/>
      <w:kern w:val="2"/>
      <w:sz w:val="24"/>
      <w:szCs w:val="24"/>
      <w:lang w:val="en-GB" w:eastAsia="zh-TW"/>
    </w:rPr>
  </w:style>
  <w:style w:type="paragraph" w:customStyle="1" w:styleId="E-norm">
    <w:name w:val="E-norm"/>
    <w:basedOn w:val="a"/>
    <w:qFormat/>
    <w:rsid w:val="00063445"/>
    <w:pPr>
      <w:widowControl w:val="0"/>
      <w:adjustRightInd w:val="0"/>
      <w:spacing w:after="0" w:line="240" w:lineRule="auto"/>
      <w:jc w:val="both"/>
      <w:textAlignment w:val="baseline"/>
    </w:pPr>
    <w:rPr>
      <w:rFonts w:ascii="Times New Roman" w:eastAsia="細明體" w:hAnsi="Times New Roman" w:cs="Times New Roman"/>
      <w:sz w:val="24"/>
      <w:szCs w:val="20"/>
      <w:lang w:val="en-GB" w:eastAsia="zh-TW"/>
    </w:rPr>
  </w:style>
  <w:style w:type="paragraph" w:styleId="af1">
    <w:name w:val="Title"/>
    <w:basedOn w:val="a"/>
    <w:link w:val="af2"/>
    <w:qFormat/>
    <w:rsid w:val="00EC2E27"/>
    <w:pPr>
      <w:overflowPunct w:val="0"/>
      <w:autoSpaceDE w:val="0"/>
      <w:autoSpaceDN w:val="0"/>
      <w:adjustRightInd w:val="0"/>
      <w:spacing w:after="0" w:line="240" w:lineRule="auto"/>
      <w:jc w:val="center"/>
      <w:textAlignment w:val="baseline"/>
    </w:pPr>
    <w:rPr>
      <w:rFonts w:ascii="CG Times (W1)" w:eastAsia="細明體" w:hAnsi="CG Times (W1)" w:cs="Times New Roman"/>
      <w:b/>
      <w:sz w:val="24"/>
      <w:szCs w:val="20"/>
      <w:lang w:val="en-GB" w:eastAsia="zh-TW"/>
    </w:rPr>
  </w:style>
  <w:style w:type="character" w:customStyle="1" w:styleId="af2">
    <w:name w:val="標題 字元"/>
    <w:basedOn w:val="a0"/>
    <w:link w:val="af1"/>
    <w:rsid w:val="00EC2E27"/>
    <w:rPr>
      <w:rFonts w:ascii="CG Times (W1)" w:eastAsia="細明體" w:hAnsi="CG Times (W1)" w:cs="Times New Roman"/>
      <w:b/>
      <w:sz w:val="24"/>
      <w:szCs w:val="20"/>
      <w:lang w:val="en-GB" w:eastAsia="zh-TW"/>
    </w:rPr>
  </w:style>
  <w:style w:type="paragraph" w:styleId="af3">
    <w:name w:val="Revision"/>
    <w:hidden/>
    <w:uiPriority w:val="99"/>
    <w:semiHidden/>
    <w:rsid w:val="00C13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6538">
      <w:bodyDiv w:val="1"/>
      <w:marLeft w:val="0"/>
      <w:marRight w:val="0"/>
      <w:marTop w:val="0"/>
      <w:marBottom w:val="0"/>
      <w:divBdr>
        <w:top w:val="none" w:sz="0" w:space="0" w:color="auto"/>
        <w:left w:val="none" w:sz="0" w:space="0" w:color="auto"/>
        <w:bottom w:val="none" w:sz="0" w:space="0" w:color="auto"/>
        <w:right w:val="none" w:sz="0" w:space="0" w:color="auto"/>
      </w:divBdr>
      <w:divsChild>
        <w:div w:id="93940814">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868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C964-EA49-4CBF-BD9F-930D7DD7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6229</Words>
  <Characters>35507</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9</cp:revision>
  <cp:lastPrinted>2022-11-01T07:31:00Z</cp:lastPrinted>
  <dcterms:created xsi:type="dcterms:W3CDTF">2022-09-20T07:45:00Z</dcterms:created>
  <dcterms:modified xsi:type="dcterms:W3CDTF">2022-11-01T07:32:00Z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