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B4" w:rsidRPr="00620D59" w:rsidRDefault="00C228B4" w:rsidP="00257144">
      <w:pPr>
        <w:widowControl/>
        <w:tabs>
          <w:tab w:val="left" w:pos="1276"/>
        </w:tabs>
        <w:overflowPunct w:val="0"/>
        <w:autoSpaceDE w:val="0"/>
        <w:autoSpaceDN w:val="0"/>
        <w:adjustRightInd w:val="0"/>
        <w:ind w:rightChars="-29" w:right="-70"/>
        <w:jc w:val="center"/>
        <w:textAlignment w:val="baseline"/>
        <w:rPr>
          <w:rFonts w:ascii="Times New Roman" w:eastAsiaTheme="majorEastAsia" w:hAnsi="Times New Roman" w:cs="Times New Roman"/>
          <w:b/>
          <w:kern w:val="0"/>
          <w:szCs w:val="24"/>
          <w:lang w:val="en-GB"/>
        </w:rPr>
      </w:pPr>
      <w:bookmarkStart w:id="0" w:name="_GoBack"/>
      <w:bookmarkEnd w:id="0"/>
      <w:r w:rsidRPr="00620D59">
        <w:rPr>
          <w:rFonts w:ascii="Times New Roman" w:eastAsiaTheme="majorEastAsia" w:hAnsi="Times New Roman" w:cs="Times New Roman"/>
          <w:b/>
          <w:kern w:val="0"/>
          <w:szCs w:val="24"/>
          <w:lang w:val="en-GB"/>
        </w:rPr>
        <w:t>Case No. D5</w:t>
      </w:r>
      <w:r w:rsidRPr="00620D59">
        <w:rPr>
          <w:rFonts w:ascii="Times New Roman" w:eastAsiaTheme="majorEastAsia" w:hAnsi="Times New Roman" w:cs="Times New Roman"/>
          <w:b/>
          <w:kern w:val="0"/>
          <w:szCs w:val="24"/>
          <w:lang w:val="en-GB" w:eastAsia="zh-HK"/>
        </w:rPr>
        <w:t>/2</w:t>
      </w:r>
      <w:r w:rsidRPr="00620D59">
        <w:rPr>
          <w:rFonts w:ascii="Times New Roman" w:eastAsiaTheme="majorEastAsia" w:hAnsi="Times New Roman" w:cs="Times New Roman"/>
          <w:b/>
          <w:kern w:val="0"/>
          <w:szCs w:val="24"/>
          <w:lang w:val="en-GB"/>
        </w:rPr>
        <w:t>4</w:t>
      </w: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rPr>
      </w:pP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p>
    <w:p w:rsidR="00C228B4"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p>
    <w:p w:rsidR="00CA3806" w:rsidRPr="00CA3806" w:rsidRDefault="00CA3806" w:rsidP="00CA3806">
      <w:pPr>
        <w:jc w:val="both"/>
        <w:rPr>
          <w:rFonts w:ascii="Times New Roman" w:eastAsiaTheme="majorEastAsia" w:hAnsi="Times New Roman" w:cs="Times New Roman"/>
          <w:kern w:val="0"/>
          <w:szCs w:val="24"/>
          <w:lang w:val="en-GB" w:eastAsia="zh-HK"/>
        </w:rPr>
      </w:pPr>
      <w:r w:rsidRPr="00CA3806">
        <w:rPr>
          <w:rFonts w:ascii="Times New Roman" w:eastAsiaTheme="majorEastAsia" w:hAnsi="Times New Roman" w:cs="Times New Roman" w:hint="eastAsia"/>
          <w:b/>
          <w:kern w:val="0"/>
          <w:szCs w:val="24"/>
          <w:lang w:val="en-GB" w:eastAsia="zh-HK"/>
        </w:rPr>
        <w:t xml:space="preserve">Profits </w:t>
      </w:r>
      <w:r w:rsidR="001678EA">
        <w:rPr>
          <w:rFonts w:ascii="Times New Roman" w:eastAsiaTheme="majorEastAsia" w:hAnsi="Times New Roman" w:cs="Times New Roman"/>
          <w:b/>
          <w:kern w:val="0"/>
          <w:szCs w:val="24"/>
          <w:lang w:val="en-GB" w:eastAsia="zh-HK"/>
        </w:rPr>
        <w:t>t</w:t>
      </w:r>
      <w:r w:rsidRPr="00CA3806">
        <w:rPr>
          <w:rFonts w:ascii="Times New Roman" w:eastAsiaTheme="majorEastAsia" w:hAnsi="Times New Roman" w:cs="Times New Roman" w:hint="eastAsia"/>
          <w:b/>
          <w:kern w:val="0"/>
          <w:szCs w:val="24"/>
          <w:lang w:val="en-GB" w:eastAsia="zh-HK"/>
        </w:rPr>
        <w:t>ax</w:t>
      </w:r>
      <w:r w:rsidRPr="00CA3806">
        <w:rPr>
          <w:rFonts w:ascii="Times New Roman" w:eastAsiaTheme="majorEastAsia" w:hAnsi="Times New Roman" w:cs="Times New Roman" w:hint="eastAsia"/>
          <w:kern w:val="0"/>
          <w:szCs w:val="24"/>
          <w:lang w:val="en-GB" w:eastAsia="zh-HK"/>
        </w:rPr>
        <w:t xml:space="preserve">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meaning of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accrued</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interest income never received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distinction between accrued and payable interest income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accounting treatment of interest income by taxpayer important factor </w:t>
      </w:r>
      <w:r w:rsidRPr="00CA3806">
        <w:rPr>
          <w:rFonts w:ascii="Times New Roman" w:eastAsiaTheme="majorEastAsia" w:hAnsi="Times New Roman" w:cs="Times New Roman"/>
          <w:kern w:val="0"/>
          <w:szCs w:val="24"/>
          <w:lang w:val="en-GB" w:eastAsia="zh-HK"/>
        </w:rPr>
        <w:t>–</w:t>
      </w:r>
      <w:r w:rsidRPr="00CA3806">
        <w:rPr>
          <w:rFonts w:ascii="Times New Roman" w:eastAsiaTheme="majorEastAsia" w:hAnsi="Times New Roman" w:cs="Times New Roman" w:hint="eastAsia"/>
          <w:kern w:val="0"/>
          <w:szCs w:val="24"/>
          <w:lang w:val="en-GB" w:eastAsia="zh-HK"/>
        </w:rPr>
        <w:t xml:space="preserve"> section 15 of the Inland Revenue Ordinance</w:t>
      </w:r>
    </w:p>
    <w:p w:rsidR="00CA3806" w:rsidRPr="00CA3806" w:rsidRDefault="00CA3806"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p>
    <w:p w:rsidR="00C228B4" w:rsidRPr="00620D59" w:rsidRDefault="00C228B4" w:rsidP="00620D59">
      <w:pPr>
        <w:widowControl/>
        <w:tabs>
          <w:tab w:val="left" w:pos="0"/>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r w:rsidRPr="00620D59">
        <w:rPr>
          <w:rFonts w:ascii="Times New Roman" w:eastAsiaTheme="majorEastAsia" w:hAnsi="Times New Roman" w:cs="Times New Roman"/>
          <w:kern w:val="0"/>
          <w:szCs w:val="24"/>
          <w:lang w:val="en-GB"/>
        </w:rPr>
        <w:t xml:space="preserve">Panel: </w:t>
      </w:r>
      <w:r w:rsidRPr="00620D59">
        <w:rPr>
          <w:rFonts w:ascii="Times New Roman" w:eastAsiaTheme="majorEastAsia" w:hAnsi="Times New Roman" w:cs="Times New Roman"/>
          <w:kern w:val="0"/>
          <w:szCs w:val="24"/>
          <w:lang w:val="en-GB" w:eastAsia="zh-HK"/>
        </w:rPr>
        <w:t>Wong Man Kit Anson SC (</w:t>
      </w:r>
      <w:r w:rsidRPr="00620D59">
        <w:rPr>
          <w:rFonts w:ascii="Times New Roman" w:eastAsiaTheme="majorEastAsia" w:hAnsi="Times New Roman" w:cs="Times New Roman"/>
          <w:kern w:val="0"/>
          <w:szCs w:val="24"/>
          <w:lang w:val="en-GB"/>
        </w:rPr>
        <w:t>chair</w:t>
      </w:r>
      <w:r w:rsidRPr="00620D59">
        <w:rPr>
          <w:rFonts w:ascii="Times New Roman" w:eastAsiaTheme="majorEastAsia" w:hAnsi="Times New Roman" w:cs="Times New Roman"/>
          <w:kern w:val="0"/>
          <w:szCs w:val="24"/>
          <w:lang w:val="en-GB" w:eastAsia="zh-HK"/>
        </w:rPr>
        <w:t>man), Yeung Chung Chiu and Yuen Hoi Ying.</w:t>
      </w:r>
    </w:p>
    <w:p w:rsidR="00C228B4" w:rsidRPr="00620D59" w:rsidRDefault="00C228B4" w:rsidP="00620D59">
      <w:pPr>
        <w:widowControl/>
        <w:tabs>
          <w:tab w:val="left" w:pos="840"/>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p>
    <w:p w:rsidR="00C228B4" w:rsidRPr="00620D59" w:rsidRDefault="00C228B4" w:rsidP="00620D59">
      <w:pPr>
        <w:widowControl/>
        <w:tabs>
          <w:tab w:val="left" w:pos="840"/>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r w:rsidRPr="00620D59">
        <w:rPr>
          <w:rFonts w:ascii="Times New Roman" w:eastAsiaTheme="majorEastAsia" w:hAnsi="Times New Roman" w:cs="Times New Roman"/>
          <w:kern w:val="0"/>
          <w:szCs w:val="24"/>
          <w:lang w:val="en-GB"/>
        </w:rPr>
        <w:t>Date of hearing: 10 January 2024.</w:t>
      </w:r>
    </w:p>
    <w:p w:rsidR="00C228B4" w:rsidRPr="00620D59" w:rsidRDefault="00C228B4" w:rsidP="00620D59">
      <w:pPr>
        <w:widowControl/>
        <w:tabs>
          <w:tab w:val="left" w:pos="840"/>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rPr>
      </w:pPr>
      <w:r w:rsidRPr="00620D59">
        <w:rPr>
          <w:rFonts w:ascii="Times New Roman" w:eastAsiaTheme="majorEastAsia" w:hAnsi="Times New Roman" w:cs="Times New Roman"/>
          <w:kern w:val="0"/>
          <w:szCs w:val="24"/>
          <w:lang w:val="en-GB"/>
        </w:rPr>
        <w:t>Date of decision: 9 August 2024.</w:t>
      </w:r>
    </w:p>
    <w:p w:rsidR="00C228B4" w:rsidRPr="00620D59" w:rsidRDefault="00C228B4" w:rsidP="00620D59">
      <w:pPr>
        <w:widowControl/>
        <w:tabs>
          <w:tab w:val="left" w:pos="840"/>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GB" w:eastAsia="zh-HK"/>
        </w:rPr>
      </w:pPr>
    </w:p>
    <w:p w:rsidR="00C228B4" w:rsidRPr="009D6DB6" w:rsidRDefault="00C228B4" w:rsidP="009D6DB6">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b/>
          <w:kern w:val="0"/>
          <w:szCs w:val="24"/>
          <w:lang w:eastAsia="zh-HK"/>
        </w:rPr>
      </w:pPr>
    </w:p>
    <w:p w:rsidR="005571FC" w:rsidRPr="009D6DB6" w:rsidRDefault="005571FC" w:rsidP="007E4976">
      <w:pPr>
        <w:ind w:firstLineChars="450" w:firstLine="1080"/>
        <w:jc w:val="both"/>
        <w:rPr>
          <w:rFonts w:ascii="Times New Roman" w:hAnsi="Times New Roman" w:cs="Times New Roman"/>
          <w:szCs w:val="24"/>
        </w:rPr>
      </w:pPr>
      <w:r w:rsidRPr="009D6DB6">
        <w:rPr>
          <w:rFonts w:ascii="Times New Roman" w:hAnsi="Times New Roman" w:cs="Times New Roman"/>
          <w:szCs w:val="24"/>
        </w:rPr>
        <w:t>The taxpayer is a private company incorporated in Hong Kong. By two separate agreements</w:t>
      </w:r>
      <w:r w:rsidRPr="009D6DB6">
        <w:rPr>
          <w:rFonts w:ascii="Times New Roman" w:eastAsia="Malgun Gothic" w:hAnsi="Times New Roman" w:cs="Times New Roman"/>
          <w:szCs w:val="24"/>
          <w:lang w:eastAsia="ko-KR"/>
        </w:rPr>
        <w:t xml:space="preserve">, </w:t>
      </w:r>
      <w:r w:rsidRPr="009D6DB6">
        <w:rPr>
          <w:rFonts w:ascii="Times New Roman" w:hAnsi="Times New Roman" w:cs="Times New Roman"/>
          <w:szCs w:val="24"/>
        </w:rPr>
        <w:t>the taxpayer assumed existing shareholder loans and/or advanced shareholder loans for two separate joint venture companies. Both shareholder loans were interest-bearing, and the loans and interest would be repayable or payable by the taxpayer subject to certain ‘distribution conditions’. Eventually, the taxpayer sold off its shareholding and interests in the two joint venture companies</w:t>
      </w:r>
      <w:r w:rsidRPr="009D6DB6">
        <w:rPr>
          <w:rFonts w:ascii="Times New Roman" w:eastAsia="Malgun Gothic" w:hAnsi="Times New Roman" w:cs="Times New Roman"/>
          <w:szCs w:val="24"/>
          <w:lang w:eastAsia="ko-KR"/>
        </w:rPr>
        <w:t>, and no interest income was ever received. Notwithstanding, in the income statement of the taxpayer’s financial statement for the relevant year</w:t>
      </w:r>
      <w:r w:rsidRPr="009D6DB6">
        <w:rPr>
          <w:rFonts w:ascii="Times New Roman" w:hAnsi="Times New Roman" w:cs="Times New Roman"/>
          <w:szCs w:val="24"/>
        </w:rPr>
        <w:t xml:space="preserve"> (the ‘</w:t>
      </w:r>
      <w:r w:rsidRPr="009D6DB6">
        <w:rPr>
          <w:rFonts w:ascii="Times New Roman" w:hAnsi="Times New Roman" w:cs="Times New Roman"/>
          <w:b/>
          <w:bCs/>
          <w:szCs w:val="24"/>
        </w:rPr>
        <w:t>2007 FS</w:t>
      </w:r>
      <w:r w:rsidRPr="009D6DB6">
        <w:rPr>
          <w:rFonts w:ascii="Times New Roman" w:hAnsi="Times New Roman" w:cs="Times New Roman"/>
          <w:szCs w:val="24"/>
        </w:rPr>
        <w:t>’)</w:t>
      </w:r>
      <w:r w:rsidRPr="009D6DB6">
        <w:rPr>
          <w:rFonts w:ascii="Times New Roman" w:eastAsia="Malgun Gothic" w:hAnsi="Times New Roman" w:cs="Times New Roman"/>
          <w:szCs w:val="24"/>
          <w:lang w:eastAsia="ko-KR"/>
        </w:rPr>
        <w:t>, the taxpayer reported an item known as ‘Interest income on loans to associated companies’.</w:t>
      </w:r>
    </w:p>
    <w:p w:rsidR="005571FC" w:rsidRPr="009D6DB6" w:rsidRDefault="005571FC" w:rsidP="009D6DB6">
      <w:pPr>
        <w:jc w:val="both"/>
        <w:rPr>
          <w:rFonts w:ascii="Times New Roman" w:hAnsi="Times New Roman" w:cs="Times New Roman"/>
          <w:szCs w:val="24"/>
        </w:rPr>
      </w:pPr>
    </w:p>
    <w:p w:rsidR="005571FC" w:rsidRPr="009D6DB6" w:rsidRDefault="005571FC" w:rsidP="007E4976">
      <w:pPr>
        <w:ind w:firstLineChars="450" w:firstLine="1080"/>
        <w:jc w:val="both"/>
        <w:rPr>
          <w:rFonts w:ascii="Times New Roman" w:hAnsi="Times New Roman" w:cs="Times New Roman"/>
          <w:szCs w:val="24"/>
        </w:rPr>
      </w:pPr>
      <w:r w:rsidRPr="009D6DB6">
        <w:rPr>
          <w:rFonts w:ascii="Times New Roman" w:hAnsi="Times New Roman" w:cs="Times New Roman"/>
          <w:szCs w:val="24"/>
        </w:rPr>
        <w:t>In raising an Additional Profits Tax Assessment of HK$3,340,062 for the year of assessment 2007/08, the Assessor rejected the taxpayer’s contention that the interest income should not be taxable as the payments were subject to various conditions, including the relevant companies having ‘sufficient reserve’. The Assessor also refused to set off the interest income by deducting interest expenses in borrowing loans to finance the relevant shareholder loans, and certain legal and professional expenses.</w:t>
      </w:r>
    </w:p>
    <w:p w:rsidR="005571FC" w:rsidRPr="009D6DB6" w:rsidRDefault="005571FC" w:rsidP="009D6DB6">
      <w:pPr>
        <w:jc w:val="both"/>
        <w:rPr>
          <w:rFonts w:ascii="Times New Roman" w:hAnsi="Times New Roman" w:cs="Times New Roman"/>
          <w:szCs w:val="24"/>
        </w:rPr>
      </w:pPr>
    </w:p>
    <w:p w:rsidR="005571FC" w:rsidRPr="009D6DB6" w:rsidRDefault="005571FC" w:rsidP="00B171F3">
      <w:pPr>
        <w:ind w:firstLineChars="450" w:firstLine="1080"/>
        <w:jc w:val="both"/>
        <w:rPr>
          <w:rFonts w:ascii="Times New Roman" w:hAnsi="Times New Roman" w:cs="Times New Roman"/>
          <w:szCs w:val="24"/>
        </w:rPr>
      </w:pPr>
      <w:r w:rsidRPr="009D6DB6">
        <w:rPr>
          <w:rFonts w:ascii="Times New Roman" w:hAnsi="Times New Roman" w:cs="Times New Roman"/>
          <w:szCs w:val="24"/>
        </w:rPr>
        <w:t>The issue to be determined by the Board is whether the relevant interest income falls within the scope of section 15(1)(f) of the Inland Revenue Ordinance (</w:t>
      </w:r>
      <w:r w:rsidR="00A6215B">
        <w:rPr>
          <w:rFonts w:ascii="Times New Roman" w:hAnsi="Times New Roman" w:cs="Times New Roman"/>
          <w:szCs w:val="24"/>
        </w:rPr>
        <w:t xml:space="preserve">Chapter </w:t>
      </w:r>
      <w:r w:rsidRPr="009D6DB6">
        <w:rPr>
          <w:rFonts w:ascii="Times New Roman" w:hAnsi="Times New Roman" w:cs="Times New Roman"/>
          <w:szCs w:val="24"/>
        </w:rPr>
        <w:t>112) (‘</w:t>
      </w:r>
      <w:r w:rsidRPr="009D6DB6">
        <w:rPr>
          <w:rFonts w:ascii="Times New Roman" w:hAnsi="Times New Roman" w:cs="Times New Roman"/>
          <w:b/>
          <w:bCs/>
          <w:szCs w:val="24"/>
        </w:rPr>
        <w:t>Ordinance</w:t>
      </w:r>
      <w:r w:rsidRPr="009D6DB6">
        <w:rPr>
          <w:rFonts w:ascii="Times New Roman" w:hAnsi="Times New Roman" w:cs="Times New Roman"/>
          <w:szCs w:val="24"/>
        </w:rPr>
        <w:t>’) in that it amounts to interest ‘accrued’.</w:t>
      </w:r>
    </w:p>
    <w:p w:rsidR="005571FC" w:rsidRDefault="005571FC" w:rsidP="009D6DB6">
      <w:pPr>
        <w:jc w:val="both"/>
        <w:rPr>
          <w:rFonts w:ascii="Times New Roman" w:eastAsia="Malgun Gothic" w:hAnsi="Times New Roman" w:cs="Times New Roman"/>
          <w:szCs w:val="24"/>
          <w:lang w:eastAsia="ko-KR"/>
        </w:rPr>
      </w:pPr>
    </w:p>
    <w:p w:rsidR="00E55B3D" w:rsidRPr="009D6DB6" w:rsidRDefault="00E55B3D" w:rsidP="009D6DB6">
      <w:pPr>
        <w:jc w:val="both"/>
        <w:rPr>
          <w:rFonts w:ascii="Times New Roman" w:eastAsia="Malgun Gothic" w:hAnsi="Times New Roman" w:cs="Times New Roman"/>
          <w:szCs w:val="24"/>
          <w:lang w:eastAsia="ko-KR"/>
        </w:rPr>
      </w:pPr>
    </w:p>
    <w:p w:rsidR="005571FC" w:rsidRPr="009D6DB6" w:rsidRDefault="005571FC" w:rsidP="009A38C3">
      <w:pPr>
        <w:ind w:leftChars="450" w:left="1080"/>
        <w:jc w:val="both"/>
        <w:rPr>
          <w:rFonts w:ascii="Times New Roman" w:hAnsi="Times New Roman" w:cs="Times New Roman"/>
          <w:b/>
          <w:bCs/>
          <w:szCs w:val="24"/>
        </w:rPr>
      </w:pPr>
      <w:r w:rsidRPr="009D6DB6">
        <w:rPr>
          <w:rFonts w:ascii="Times New Roman" w:hAnsi="Times New Roman" w:cs="Times New Roman"/>
          <w:b/>
          <w:bCs/>
          <w:szCs w:val="24"/>
        </w:rPr>
        <w:t>Held:</w:t>
      </w:r>
    </w:p>
    <w:p w:rsidR="005571FC" w:rsidRPr="009D6DB6" w:rsidRDefault="005571FC" w:rsidP="009D6DB6">
      <w:pPr>
        <w:jc w:val="both"/>
        <w:rPr>
          <w:rFonts w:ascii="Times New Roman" w:hAnsi="Times New Roman" w:cs="Times New Roman"/>
          <w:szCs w:val="24"/>
        </w:rPr>
      </w:pPr>
    </w:p>
    <w:p w:rsidR="005571FC" w:rsidRPr="009D6DB6" w:rsidRDefault="005571FC" w:rsidP="005D1B12">
      <w:pPr>
        <w:pStyle w:val="ac"/>
        <w:numPr>
          <w:ilvl w:val="0"/>
          <w:numId w:val="45"/>
        </w:numPr>
        <w:ind w:leftChars="450" w:left="1560" w:hangingChars="200" w:hanging="480"/>
        <w:contextualSpacing/>
        <w:jc w:val="both"/>
        <w:rPr>
          <w:rFonts w:ascii="Times New Roman" w:hAnsi="Times New Roman" w:cs="Times New Roman"/>
          <w:szCs w:val="24"/>
        </w:rPr>
      </w:pPr>
      <w:r w:rsidRPr="009D6DB6">
        <w:rPr>
          <w:rFonts w:ascii="Times New Roman" w:hAnsi="Times New Roman" w:cs="Times New Roman"/>
          <w:szCs w:val="24"/>
        </w:rPr>
        <w:t>The word ‘accrued’ is generally used to described the coming into being of a right or an obligation. The amount to which there is an entitlement may not be payable until a future date, but an entitlement may nevertheless have accrued (</w:t>
      </w:r>
      <w:r w:rsidRPr="009D6DB6">
        <w:rPr>
          <w:rFonts w:ascii="Times New Roman" w:hAnsi="Times New Roman" w:cs="Times New Roman"/>
          <w:szCs w:val="24"/>
          <w:u w:val="single"/>
        </w:rPr>
        <w:t>Tael One Partners Ltd v Morgan Stanley &amp; Co International Plc</w:t>
      </w:r>
      <w:r w:rsidRPr="009D6DB6">
        <w:rPr>
          <w:rFonts w:ascii="Times New Roman" w:hAnsi="Times New Roman" w:cs="Times New Roman"/>
          <w:szCs w:val="24"/>
        </w:rPr>
        <w:t xml:space="preserve"> [2015] Bus LR 278 and </w:t>
      </w:r>
      <w:r w:rsidRPr="009D6DB6">
        <w:rPr>
          <w:rFonts w:ascii="Times New Roman" w:hAnsi="Times New Roman" w:cs="Times New Roman"/>
          <w:szCs w:val="24"/>
          <w:u w:val="single"/>
        </w:rPr>
        <w:t>Forlee v CIR</w:t>
      </w:r>
      <w:r w:rsidRPr="009D6DB6">
        <w:rPr>
          <w:rFonts w:ascii="Times New Roman" w:hAnsi="Times New Roman" w:cs="Times New Roman"/>
          <w:szCs w:val="24"/>
        </w:rPr>
        <w:t xml:space="preserve"> (No.2) [2022] 6 HKC 47 followed). As such, even if certain interest income was not received by a taxpayer in a particular year of assessment, it would be required to pay profits tax in respect of such income if such income was ‘accrued’ to it in that year.</w:t>
      </w:r>
    </w:p>
    <w:p w:rsidR="005571FC" w:rsidRPr="009D6DB6" w:rsidRDefault="005571FC" w:rsidP="009D6DB6">
      <w:pPr>
        <w:rPr>
          <w:rFonts w:ascii="Times New Roman" w:eastAsiaTheme="majorEastAsia" w:hAnsi="Times New Roman" w:cs="Times New Roman"/>
          <w:szCs w:val="24"/>
        </w:rPr>
      </w:pPr>
    </w:p>
    <w:p w:rsidR="005571FC" w:rsidRPr="009D6DB6" w:rsidRDefault="005571FC" w:rsidP="002114C8">
      <w:pPr>
        <w:pStyle w:val="ac"/>
        <w:numPr>
          <w:ilvl w:val="0"/>
          <w:numId w:val="45"/>
        </w:numPr>
        <w:ind w:leftChars="450" w:left="1560" w:hangingChars="200" w:hanging="480"/>
        <w:contextualSpacing/>
        <w:jc w:val="both"/>
        <w:rPr>
          <w:rFonts w:ascii="Times New Roman" w:hAnsi="Times New Roman" w:cs="Times New Roman"/>
          <w:szCs w:val="24"/>
        </w:rPr>
      </w:pPr>
      <w:r w:rsidRPr="009D6DB6">
        <w:rPr>
          <w:rFonts w:ascii="Times New Roman" w:eastAsiaTheme="majorEastAsia" w:hAnsi="Times New Roman" w:cs="Times New Roman"/>
          <w:szCs w:val="24"/>
        </w:rPr>
        <w:t xml:space="preserve">The accounting treatment of the interest income by a taxpayer in its audited accounts, though not conclusive, is of importance, as they indicate the view which was taken by those concerned at the time regarding what had happened. </w:t>
      </w:r>
      <w:r w:rsidRPr="009D6DB6">
        <w:rPr>
          <w:rFonts w:ascii="Times New Roman" w:hAnsi="Times New Roman" w:cs="Times New Roman"/>
          <w:szCs w:val="24"/>
        </w:rPr>
        <w:t>(</w:t>
      </w:r>
      <w:r w:rsidRPr="009D6DB6">
        <w:rPr>
          <w:rFonts w:ascii="Times New Roman" w:hAnsi="Times New Roman" w:cs="Times New Roman"/>
          <w:szCs w:val="24"/>
          <w:u w:val="single"/>
        </w:rPr>
        <w:t>D14/88</w:t>
      </w:r>
      <w:r w:rsidRPr="009D6DB6">
        <w:rPr>
          <w:rFonts w:ascii="Times New Roman" w:hAnsi="Times New Roman" w:cs="Times New Roman"/>
          <w:szCs w:val="24"/>
        </w:rPr>
        <w:t>, IRBRD, vol 3, 206 followed).</w:t>
      </w:r>
    </w:p>
    <w:p w:rsidR="005571FC" w:rsidRPr="009D6DB6" w:rsidRDefault="005571FC" w:rsidP="009D6DB6">
      <w:pPr>
        <w:jc w:val="both"/>
        <w:rPr>
          <w:rFonts w:ascii="Times New Roman" w:hAnsi="Times New Roman" w:cs="Times New Roman"/>
          <w:szCs w:val="24"/>
        </w:rPr>
      </w:pPr>
    </w:p>
    <w:p w:rsidR="005571FC" w:rsidRPr="009D6DB6" w:rsidRDefault="005571FC" w:rsidP="002114C8">
      <w:pPr>
        <w:pStyle w:val="ac"/>
        <w:numPr>
          <w:ilvl w:val="0"/>
          <w:numId w:val="45"/>
        </w:numPr>
        <w:ind w:leftChars="450" w:left="1560" w:hangingChars="200" w:hanging="480"/>
        <w:contextualSpacing/>
        <w:jc w:val="both"/>
        <w:rPr>
          <w:rFonts w:ascii="Times New Roman" w:hAnsi="Times New Roman" w:cs="Times New Roman"/>
          <w:szCs w:val="24"/>
        </w:rPr>
      </w:pPr>
      <w:r w:rsidRPr="009D6DB6">
        <w:rPr>
          <w:rFonts w:ascii="Times New Roman" w:hAnsi="Times New Roman" w:cs="Times New Roman"/>
          <w:szCs w:val="24"/>
        </w:rPr>
        <w:t>A taxpayer who acted on the advice of professional advisers and offered interest for assessment, but then sought to suggest that it was an error, bears a heavy onus of proof. While the previous accounting treatment would not be insuperable, the facts and interpretation of facts must be unequivocably in favour of the taxpayer’s case (</w:t>
      </w:r>
      <w:r w:rsidRPr="009D6DB6">
        <w:rPr>
          <w:rFonts w:ascii="Times New Roman" w:hAnsi="Times New Roman" w:cs="Times New Roman"/>
          <w:szCs w:val="24"/>
          <w:u w:val="single"/>
        </w:rPr>
        <w:t>D14/88</w:t>
      </w:r>
      <w:r w:rsidRPr="009D6DB6">
        <w:rPr>
          <w:rFonts w:ascii="Times New Roman" w:hAnsi="Times New Roman" w:cs="Times New Roman"/>
          <w:szCs w:val="24"/>
        </w:rPr>
        <w:t>, IRBRD, vol 3, 206 followed).</w:t>
      </w:r>
    </w:p>
    <w:p w:rsidR="005571FC" w:rsidRPr="009D6DB6" w:rsidRDefault="005571FC" w:rsidP="009D6DB6">
      <w:pPr>
        <w:pStyle w:val="ac"/>
        <w:rPr>
          <w:rFonts w:ascii="Times New Roman" w:hAnsi="Times New Roman" w:cs="Times New Roman"/>
          <w:szCs w:val="24"/>
        </w:rPr>
      </w:pPr>
    </w:p>
    <w:p w:rsidR="005571FC" w:rsidRPr="009D6DB6" w:rsidRDefault="005571FC" w:rsidP="002114C8">
      <w:pPr>
        <w:pStyle w:val="ac"/>
        <w:numPr>
          <w:ilvl w:val="0"/>
          <w:numId w:val="45"/>
        </w:numPr>
        <w:ind w:leftChars="450" w:left="1560" w:hangingChars="200" w:hanging="480"/>
        <w:contextualSpacing/>
        <w:jc w:val="both"/>
        <w:rPr>
          <w:rFonts w:ascii="Times New Roman" w:hAnsi="Times New Roman" w:cs="Times New Roman"/>
          <w:szCs w:val="24"/>
        </w:rPr>
      </w:pPr>
      <w:r w:rsidRPr="009D6DB6">
        <w:rPr>
          <w:rFonts w:ascii="Times New Roman" w:hAnsi="Times New Roman" w:cs="Times New Roman"/>
          <w:szCs w:val="24"/>
        </w:rPr>
        <w:t>The taxpayer failed to discharge its onus in proving that the accounting treatment of the interest income in the 2007 FS was an error. No witnesses or accounting expert were called to give evidence in support of its case. There was no evidence before the Board as to what materials or circumstances were taken into account by the directors and auditors at the time the view that the interest income ought to be reported as ‘income’ either. In fact, when the taxpayer’s director raised the alleged error in 2007 FS with the taxpayer’s auditors, they disagreed with such a suggestion. The ‘distribution conditions’ stipulated in the underlying contractual agreements were also not necessarily dependent upon profits being generated by the joint venture. The taxpayer’s argument that it would be illegal to pay interest before profits were generated as a matter of Mainland laws was unsubstantiated and is in any event irrelevant.</w:t>
      </w:r>
    </w:p>
    <w:p w:rsidR="005571FC" w:rsidRPr="009D6DB6" w:rsidRDefault="005571FC" w:rsidP="009D6DB6">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b/>
          <w:kern w:val="0"/>
          <w:szCs w:val="24"/>
          <w:lang w:eastAsia="zh-HK"/>
        </w:rPr>
      </w:pPr>
    </w:p>
    <w:p w:rsidR="005571FC" w:rsidRPr="00620D59" w:rsidRDefault="005571FC"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b/>
          <w:kern w:val="0"/>
          <w:szCs w:val="24"/>
          <w:lang w:eastAsia="zh-HK"/>
        </w:rPr>
      </w:pP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b/>
          <w:kern w:val="0"/>
          <w:szCs w:val="24"/>
          <w:lang w:eastAsia="zh-HK"/>
        </w:rPr>
      </w:pPr>
      <w:r w:rsidRPr="00620D59">
        <w:rPr>
          <w:rFonts w:ascii="Times New Roman" w:eastAsiaTheme="majorEastAsia" w:hAnsi="Times New Roman" w:cs="Times New Roman"/>
          <w:b/>
          <w:kern w:val="0"/>
          <w:szCs w:val="24"/>
          <w:lang w:eastAsia="zh-HK"/>
        </w:rPr>
        <w:t>Appeal dismissed and costs order in the amount of $20,000 imposed.</w:t>
      </w: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eastAsia="zh-HK"/>
        </w:rPr>
      </w:pPr>
    </w:p>
    <w:p w:rsidR="00C228B4" w:rsidRPr="00620D59" w:rsidRDefault="00C228B4" w:rsidP="00620D59">
      <w:pPr>
        <w:widowControl/>
        <w:tabs>
          <w:tab w:val="left" w:pos="1276"/>
        </w:tabs>
        <w:overflowPunct w:val="0"/>
        <w:autoSpaceDE w:val="0"/>
        <w:autoSpaceDN w:val="0"/>
        <w:adjustRightInd w:val="0"/>
        <w:ind w:left="1620"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Cases referred to:</w:t>
      </w: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val="en" w:eastAsia="zh-HK"/>
        </w:rPr>
      </w:pPr>
    </w:p>
    <w:p w:rsidR="003532AD"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kern w:val="0"/>
          <w:szCs w:val="24"/>
          <w:lang w:eastAsia="zh-HK"/>
        </w:rPr>
        <w:tab/>
      </w:r>
      <w:r w:rsidRPr="00620D59">
        <w:rPr>
          <w:rFonts w:ascii="Times New Roman" w:eastAsiaTheme="majorEastAsia" w:hAnsi="Times New Roman" w:cs="Times New Roman"/>
          <w:color w:val="000000"/>
          <w:kern w:val="0"/>
          <w:szCs w:val="24"/>
        </w:rPr>
        <w:t xml:space="preserve">Shui On Credit Co Ltd v Commissioner of Inland Revenue (2009) 12 HKCFAR </w:t>
      </w:r>
    </w:p>
    <w:p w:rsidR="00C228B4" w:rsidRPr="00620D59" w:rsidRDefault="00C228B4" w:rsidP="003532AD">
      <w:pPr>
        <w:widowControl/>
        <w:tabs>
          <w:tab w:val="left" w:pos="1276"/>
        </w:tabs>
        <w:overflowPunct w:val="0"/>
        <w:autoSpaceDE w:val="0"/>
        <w:autoSpaceDN w:val="0"/>
        <w:adjustRightInd w:val="0"/>
        <w:ind w:leftChars="50" w:left="120" w:rightChars="-29" w:right="-70" w:firstLineChars="450" w:firstLine="108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392</w:t>
      </w:r>
    </w:p>
    <w:p w:rsidR="003532AD"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kern w:val="0"/>
          <w:szCs w:val="24"/>
          <w:lang w:eastAsia="zh-HK"/>
        </w:rPr>
      </w:pPr>
      <w:r w:rsidRPr="00620D59">
        <w:rPr>
          <w:rFonts w:ascii="Times New Roman" w:eastAsiaTheme="majorEastAsia" w:hAnsi="Times New Roman" w:cs="Times New Roman"/>
          <w:kern w:val="0"/>
          <w:szCs w:val="24"/>
          <w:lang w:eastAsia="zh-HK"/>
        </w:rPr>
        <w:tab/>
        <w:t xml:space="preserve">Commissioner of Inland Revenue v Common Empire Ltd (No. 2) [2007] 3 </w:t>
      </w:r>
    </w:p>
    <w:p w:rsidR="00C228B4" w:rsidRPr="00620D59" w:rsidRDefault="00C228B4" w:rsidP="003532AD">
      <w:pPr>
        <w:widowControl/>
        <w:tabs>
          <w:tab w:val="left" w:pos="1276"/>
        </w:tabs>
        <w:overflowPunct w:val="0"/>
        <w:autoSpaceDE w:val="0"/>
        <w:autoSpaceDN w:val="0"/>
        <w:adjustRightInd w:val="0"/>
        <w:ind w:leftChars="50" w:left="120" w:rightChars="-29" w:right="-70" w:firstLineChars="450" w:firstLine="1080"/>
        <w:textAlignment w:val="baseline"/>
        <w:rPr>
          <w:rFonts w:ascii="Times New Roman" w:eastAsiaTheme="majorEastAsia" w:hAnsi="Times New Roman" w:cs="Times New Roman"/>
          <w:kern w:val="0"/>
          <w:szCs w:val="24"/>
          <w:lang w:eastAsia="zh-HK"/>
        </w:rPr>
      </w:pPr>
      <w:r w:rsidRPr="00620D59">
        <w:rPr>
          <w:rFonts w:ascii="Times New Roman" w:eastAsiaTheme="majorEastAsia" w:hAnsi="Times New Roman" w:cs="Times New Roman"/>
          <w:kern w:val="0"/>
          <w:szCs w:val="24"/>
          <w:lang w:eastAsia="zh-HK"/>
        </w:rPr>
        <w:t>HKLRD 75</w:t>
      </w:r>
    </w:p>
    <w:p w:rsidR="00C228B4" w:rsidRPr="00620D59"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kern w:val="0"/>
          <w:szCs w:val="24"/>
          <w:lang w:eastAsia="zh-HK"/>
        </w:rPr>
      </w:pPr>
      <w:r w:rsidRPr="00620D59">
        <w:rPr>
          <w:rFonts w:ascii="Times New Roman" w:eastAsiaTheme="majorEastAsia" w:hAnsi="Times New Roman" w:cs="Times New Roman"/>
          <w:kern w:val="0"/>
          <w:szCs w:val="24"/>
          <w:lang w:eastAsia="zh-HK"/>
        </w:rPr>
        <w:tab/>
      </w:r>
      <w:r w:rsidR="00ED0838">
        <w:rPr>
          <w:rFonts w:ascii="Times New Roman" w:eastAsiaTheme="majorEastAsia" w:hAnsi="Times New Roman" w:cs="Times New Roman"/>
          <w:kern w:val="0"/>
          <w:szCs w:val="24"/>
          <w:lang w:eastAsia="zh-HK"/>
        </w:rPr>
        <w:t>China</w:t>
      </w:r>
      <w:r w:rsidRPr="00620D59">
        <w:rPr>
          <w:rFonts w:ascii="Times New Roman" w:eastAsiaTheme="majorEastAsia" w:hAnsi="Times New Roman" w:cs="Times New Roman"/>
          <w:kern w:val="0"/>
          <w:szCs w:val="24"/>
          <w:lang w:eastAsia="zh-HK"/>
        </w:rPr>
        <w:t xml:space="preserve"> Map Ltd v Commissioner of Inland Revenue (2008) 11 HKCFAR 486</w:t>
      </w:r>
    </w:p>
    <w:p w:rsidR="00C228B4" w:rsidRPr="00620D59"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kern w:val="0"/>
          <w:szCs w:val="24"/>
          <w:lang w:eastAsia="zh-HK"/>
        </w:rPr>
        <w:tab/>
      </w:r>
      <w:r w:rsidRPr="00620D59">
        <w:rPr>
          <w:rFonts w:ascii="Times New Roman" w:eastAsiaTheme="majorEastAsia" w:hAnsi="Times New Roman" w:cs="Times New Roman"/>
          <w:color w:val="000000"/>
          <w:kern w:val="0"/>
          <w:szCs w:val="24"/>
        </w:rPr>
        <w:t>D14/88, IRBRD, vol 3, 206</w:t>
      </w:r>
    </w:p>
    <w:p w:rsidR="00C228B4" w:rsidRPr="00620D59"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ab/>
        <w:t>D20/99, IRBRD, vol 14, 234</w:t>
      </w:r>
    </w:p>
    <w:p w:rsidR="00C228B4" w:rsidRPr="00620D59"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ab/>
        <w:t>D73/91, IRBRD, vol 7, 8</w:t>
      </w:r>
    </w:p>
    <w:p w:rsidR="003532AD"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ab/>
        <w:t xml:space="preserve">Tael One Partners Ltd v Morgan Stanley &amp; Co International Plc [2015] Bus LR </w:t>
      </w:r>
    </w:p>
    <w:p w:rsidR="00C228B4" w:rsidRPr="00620D59" w:rsidRDefault="00C228B4" w:rsidP="003532AD">
      <w:pPr>
        <w:widowControl/>
        <w:tabs>
          <w:tab w:val="left" w:pos="1276"/>
        </w:tabs>
        <w:overflowPunct w:val="0"/>
        <w:autoSpaceDE w:val="0"/>
        <w:autoSpaceDN w:val="0"/>
        <w:adjustRightInd w:val="0"/>
        <w:ind w:leftChars="50" w:left="120" w:rightChars="-29" w:right="-70" w:firstLineChars="450" w:firstLine="108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278</w:t>
      </w:r>
    </w:p>
    <w:p w:rsidR="00C228B4" w:rsidRPr="00620D59" w:rsidRDefault="00C228B4" w:rsidP="00CB6A78">
      <w:pPr>
        <w:widowControl/>
        <w:tabs>
          <w:tab w:val="left" w:pos="1276"/>
        </w:tabs>
        <w:overflowPunct w:val="0"/>
        <w:autoSpaceDE w:val="0"/>
        <w:autoSpaceDN w:val="0"/>
        <w:adjustRightInd w:val="0"/>
        <w:ind w:left="851" w:rightChars="-29" w:right="-70" w:hanging="1620"/>
        <w:textAlignment w:val="baseline"/>
        <w:rPr>
          <w:rFonts w:ascii="Times New Roman" w:eastAsiaTheme="majorEastAsia" w:hAnsi="Times New Roman" w:cs="Times New Roman"/>
          <w:color w:val="000000"/>
          <w:kern w:val="0"/>
          <w:szCs w:val="24"/>
        </w:rPr>
      </w:pPr>
      <w:r w:rsidRPr="00620D59">
        <w:rPr>
          <w:rFonts w:ascii="Times New Roman" w:eastAsiaTheme="majorEastAsia" w:hAnsi="Times New Roman" w:cs="Times New Roman"/>
          <w:color w:val="000000"/>
          <w:kern w:val="0"/>
          <w:szCs w:val="24"/>
        </w:rPr>
        <w:tab/>
        <w:t xml:space="preserve">Forlee v </w:t>
      </w:r>
      <w:r w:rsidRPr="00620D59">
        <w:rPr>
          <w:rFonts w:ascii="Times New Roman" w:eastAsiaTheme="majorEastAsia" w:hAnsi="Times New Roman" w:cs="Times New Roman"/>
          <w:kern w:val="0"/>
          <w:szCs w:val="24"/>
          <w:lang w:eastAsia="zh-HK"/>
        </w:rPr>
        <w:t>Commissioner of Inland Revenue</w:t>
      </w:r>
      <w:r w:rsidRPr="00620D59">
        <w:rPr>
          <w:rFonts w:ascii="Times New Roman" w:eastAsiaTheme="majorEastAsia" w:hAnsi="Times New Roman" w:cs="Times New Roman"/>
          <w:color w:val="000000"/>
          <w:kern w:val="0"/>
          <w:szCs w:val="24"/>
        </w:rPr>
        <w:t xml:space="preserve"> (No. 2) [2022] 6 HKC 47</w:t>
      </w:r>
    </w:p>
    <w:p w:rsidR="00C228B4" w:rsidRPr="00620D59" w:rsidRDefault="00C228B4" w:rsidP="00620D59">
      <w:pPr>
        <w:widowControl/>
        <w:tabs>
          <w:tab w:val="left" w:pos="630"/>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eastAsia="zh-HK"/>
        </w:rPr>
      </w:pPr>
    </w:p>
    <w:p w:rsidR="00C228B4" w:rsidRPr="00620D59" w:rsidRDefault="00C228B4" w:rsidP="00620D59">
      <w:pPr>
        <w:widowControl/>
        <w:tabs>
          <w:tab w:val="left" w:pos="1276"/>
        </w:tabs>
        <w:overflowPunct w:val="0"/>
        <w:autoSpaceDE w:val="0"/>
        <w:autoSpaceDN w:val="0"/>
        <w:adjustRightInd w:val="0"/>
        <w:ind w:rightChars="-29" w:right="-70"/>
        <w:textAlignment w:val="baseline"/>
        <w:rPr>
          <w:rFonts w:ascii="Times New Roman" w:eastAsiaTheme="majorEastAsia" w:hAnsi="Times New Roman" w:cs="Times New Roman"/>
          <w:kern w:val="0"/>
          <w:szCs w:val="24"/>
          <w:lang w:eastAsia="zh-HK"/>
        </w:rPr>
      </w:pPr>
      <w:r w:rsidRPr="00620D59">
        <w:rPr>
          <w:rFonts w:ascii="Times New Roman" w:eastAsiaTheme="majorEastAsia" w:hAnsi="Times New Roman" w:cs="Times New Roman"/>
          <w:kern w:val="0"/>
          <w:szCs w:val="24"/>
          <w:lang w:eastAsia="zh-HK"/>
        </w:rPr>
        <w:t>Appellant’s Director appeared for the Appellant.</w:t>
      </w:r>
    </w:p>
    <w:p w:rsidR="00695727" w:rsidRPr="00620D59" w:rsidRDefault="00C228B4" w:rsidP="00361CC6">
      <w:pPr>
        <w:widowControl/>
        <w:overflowPunct w:val="0"/>
        <w:autoSpaceDE w:val="0"/>
        <w:autoSpaceDN w:val="0"/>
        <w:adjustRightInd w:val="0"/>
        <w:ind w:left="360" w:hangingChars="150" w:hanging="360"/>
        <w:rPr>
          <w:rFonts w:ascii="Times New Roman" w:eastAsiaTheme="majorEastAsia" w:hAnsi="Times New Roman" w:cs="Times New Roman"/>
          <w:kern w:val="0"/>
          <w:szCs w:val="24"/>
          <w:lang w:eastAsia="zh-HK"/>
        </w:rPr>
      </w:pPr>
      <w:r w:rsidRPr="00620D59">
        <w:rPr>
          <w:rFonts w:ascii="Times New Roman" w:eastAsiaTheme="majorEastAsia" w:hAnsi="Times New Roman" w:cs="Times New Roman"/>
          <w:kern w:val="0"/>
          <w:szCs w:val="24"/>
          <w:lang w:eastAsia="zh-HK"/>
        </w:rPr>
        <w:t>Danny Tang, Counsel, instructed by the Department of Justice, for the Commissioner of Inland Revenue.</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b/>
          <w:szCs w:val="24"/>
        </w:rPr>
      </w:pPr>
      <w:r w:rsidRPr="00620D59">
        <w:rPr>
          <w:rFonts w:ascii="Times New Roman" w:eastAsiaTheme="majorEastAsia" w:hAnsi="Times New Roman" w:cs="Times New Roman"/>
          <w:b/>
          <w:szCs w:val="24"/>
        </w:rPr>
        <w:lastRenderedPageBreak/>
        <w:t>Decision:</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246BB7"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246BB7">
        <w:rPr>
          <w:rFonts w:ascii="Times New Roman" w:eastAsiaTheme="majorEastAsia" w:hAnsi="Times New Roman" w:cs="Times New Roman"/>
          <w:b/>
          <w:bCs/>
          <w:szCs w:val="24"/>
        </w:rPr>
        <w:t>Introduction</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1756E7">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This is an appeal by </w:t>
      </w:r>
      <w:r w:rsidR="007B7D15">
        <w:rPr>
          <w:rFonts w:ascii="Times New Roman" w:eastAsiaTheme="majorEastAsia" w:hAnsi="Times New Roman" w:cs="Times New Roman"/>
          <w:szCs w:val="24"/>
        </w:rPr>
        <w:t>Company A</w:t>
      </w:r>
      <w:r w:rsidRPr="00620D59">
        <w:rPr>
          <w:rFonts w:ascii="Times New Roman" w:eastAsiaTheme="majorEastAsia" w:hAnsi="Times New Roman" w:cs="Times New Roman"/>
          <w:szCs w:val="24"/>
        </w:rPr>
        <w:t xml:space="preserve">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Company</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against the Determination of the Deputy Commissioner of Inland Revenue dated 2 August 2023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Determination</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relevant assessment which forms the subject matter of this appeal is the Additional Profits Tax Assessment raised for the year of assessment 2007/08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Subject Assessment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which was confirmed by the Determination.</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Default="00401F8D" w:rsidP="0084226A">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At the appeal hearing, the Company was represented by its director, </w:t>
      </w:r>
      <w:r w:rsidR="007B7D15">
        <w:rPr>
          <w:rFonts w:ascii="Times New Roman" w:eastAsiaTheme="majorEastAsia" w:hAnsi="Times New Roman" w:cs="Times New Roman"/>
          <w:szCs w:val="24"/>
        </w:rPr>
        <w:t xml:space="preserve">Mr </w:t>
      </w:r>
      <w:r w:rsidR="00F5162E">
        <w:rPr>
          <w:rFonts w:ascii="Times New Roman" w:eastAsiaTheme="majorEastAsia" w:hAnsi="Times New Roman" w:cs="Times New Roman"/>
          <w:szCs w:val="24"/>
        </w:rPr>
        <w:t>B,</w:t>
      </w:r>
      <w:r w:rsidRPr="00620D59">
        <w:rPr>
          <w:rFonts w:ascii="Times New Roman" w:eastAsiaTheme="majorEastAsia" w:hAnsi="Times New Roman" w:cs="Times New Roman"/>
          <w:szCs w:val="24"/>
        </w:rPr>
        <w:t xml:space="preserve"> and the Inland Revenue Department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IRD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was represented by counsel </w:t>
      </w:r>
      <w:r w:rsidR="007B7D15">
        <w:rPr>
          <w:rFonts w:ascii="Times New Roman" w:eastAsiaTheme="majorEastAsia" w:hAnsi="Times New Roman" w:cs="Times New Roman"/>
          <w:szCs w:val="24"/>
        </w:rPr>
        <w:t>Mr</w:t>
      </w:r>
      <w:r w:rsidRPr="00620D59">
        <w:rPr>
          <w:rFonts w:ascii="Times New Roman" w:eastAsiaTheme="majorEastAsia" w:hAnsi="Times New Roman" w:cs="Times New Roman"/>
          <w:szCs w:val="24"/>
        </w:rPr>
        <w:t xml:space="preserve"> Danny Tang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Mr Tang</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w:t>
      </w:r>
    </w:p>
    <w:p w:rsidR="006A6746" w:rsidRPr="0084226A" w:rsidRDefault="006A6746" w:rsidP="003923F0">
      <w:pPr>
        <w:pStyle w:val="ac"/>
        <w:widowControl/>
        <w:overflowPunct w:val="0"/>
        <w:autoSpaceDE w:val="0"/>
        <w:autoSpaceDN w:val="0"/>
        <w:adjustRightInd w:val="0"/>
        <w:ind w:leftChars="0" w:left="0"/>
        <w:jc w:val="both"/>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Having heard submissions from the parties, this Board reserved its decision which it now give</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As indicated towards the end of the appeal hearing, although the hearing was conducted in Chinese, this Board considered that it would be preferable for the decision of this appeal to be written in English in light of the materials before it.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B0597F"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B0597F">
        <w:rPr>
          <w:rFonts w:ascii="Times New Roman" w:eastAsiaTheme="majorEastAsia" w:hAnsi="Times New Roman" w:cs="Times New Roman"/>
          <w:b/>
          <w:bCs/>
          <w:szCs w:val="24"/>
        </w:rPr>
        <w:t>Undisputed Factual Background</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The facts stated in paragraphs 1(1) to 1(22) of the Determination ar</w:t>
      </w:r>
      <w:r w:rsidR="00F5162E">
        <w:rPr>
          <w:rFonts w:ascii="Times New Roman" w:eastAsiaTheme="majorEastAsia" w:hAnsi="Times New Roman" w:cs="Times New Roman"/>
          <w:szCs w:val="24"/>
        </w:rPr>
        <w:t xml:space="preserve">e not in any serious dispute.  </w:t>
      </w:r>
      <w:r w:rsidRPr="00620D59">
        <w:rPr>
          <w:rFonts w:ascii="Times New Roman" w:eastAsiaTheme="majorEastAsia" w:hAnsi="Times New Roman" w:cs="Times New Roman"/>
          <w:szCs w:val="24"/>
        </w:rPr>
        <w:t xml:space="preserve">In the interest of brevity, this Board will only provide a brief summary of those facts which are directly relevant to the issues involved in this appeal. </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56064E"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56064E">
        <w:rPr>
          <w:rFonts w:ascii="Times New Roman" w:eastAsiaTheme="majorEastAsia" w:hAnsi="Times New Roman" w:cs="Times New Roman"/>
          <w:b/>
          <w:bCs/>
          <w:i/>
          <w:szCs w:val="24"/>
        </w:rPr>
        <w:t>B1.</w:t>
      </w:r>
      <w:r w:rsidRPr="0056064E">
        <w:rPr>
          <w:rFonts w:ascii="Times New Roman" w:eastAsiaTheme="majorEastAsia" w:hAnsi="Times New Roman" w:cs="Times New Roman"/>
          <w:b/>
          <w:bCs/>
          <w:i/>
          <w:szCs w:val="24"/>
        </w:rPr>
        <w:tab/>
        <w:t>The Company</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Company is a private company incorporated in Hong Kong </w:t>
      </w:r>
      <w:r w:rsidR="00B24E43">
        <w:rPr>
          <w:rFonts w:ascii="Times New Roman" w:eastAsiaTheme="majorEastAsia" w:hAnsi="Times New Roman" w:cs="Times New Roman"/>
          <w:szCs w:val="24"/>
        </w:rPr>
        <w:t>in</w:t>
      </w:r>
      <w:r w:rsidRPr="00620D59">
        <w:rPr>
          <w:rFonts w:ascii="Times New Roman" w:eastAsiaTheme="majorEastAsia" w:hAnsi="Times New Roman" w:cs="Times New Roman"/>
          <w:szCs w:val="24"/>
        </w:rPr>
        <w:t xml:space="preserve"> 1993.  Its ultimate holding company is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which is a company incorporated in </w:t>
      </w:r>
      <w:r w:rsidR="00AD589A">
        <w:rPr>
          <w:rFonts w:ascii="Times New Roman" w:eastAsiaTheme="majorEastAsia" w:hAnsi="Times New Roman" w:cs="Times New Roman"/>
          <w:szCs w:val="24"/>
        </w:rPr>
        <w:t>the Mainland</w:t>
      </w:r>
      <w:r w:rsidRPr="00620D59">
        <w:rPr>
          <w:rFonts w:ascii="Times New Roman" w:eastAsiaTheme="majorEastAsia" w:hAnsi="Times New Roman" w:cs="Times New Roman"/>
          <w:szCs w:val="24"/>
        </w:rPr>
        <w:t xml:space="preserve"> and listed on the </w:t>
      </w:r>
      <w:r w:rsidR="00D7222F">
        <w:rPr>
          <w:rFonts w:ascii="Times New Roman" w:eastAsiaTheme="majorEastAsia" w:hAnsi="Times New Roman" w:cs="Times New Roman"/>
          <w:szCs w:val="24"/>
        </w:rPr>
        <w:t>City Q</w:t>
      </w:r>
      <w:r w:rsidRPr="00620D59">
        <w:rPr>
          <w:rFonts w:ascii="Times New Roman" w:eastAsiaTheme="majorEastAsia" w:hAnsi="Times New Roman" w:cs="Times New Roman"/>
          <w:szCs w:val="24"/>
        </w:rPr>
        <w:t xml:space="preserve"> Stock Exchange.  At the material time, the directors of the Company were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and </w:t>
      </w:r>
      <w:r w:rsidR="000E4E76">
        <w:rPr>
          <w:rFonts w:ascii="Times New Roman" w:eastAsiaTheme="majorEastAsia" w:hAnsi="Times New Roman" w:cs="Times New Roman"/>
          <w:szCs w:val="24"/>
        </w:rPr>
        <w:t>Ms D</w:t>
      </w:r>
      <w:r w:rsidRPr="00620D59">
        <w:rPr>
          <w:rFonts w:ascii="Times New Roman" w:eastAsiaTheme="majorEastAsia" w:hAnsi="Times New Roman" w:cs="Times New Roman"/>
          <w:szCs w:val="24"/>
        </w:rPr>
        <w:t xml:space="preserve">, who were also directors of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8030D5"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8030D5">
        <w:rPr>
          <w:rFonts w:ascii="Times New Roman" w:eastAsiaTheme="majorEastAsia" w:hAnsi="Times New Roman" w:cs="Times New Roman"/>
          <w:b/>
          <w:bCs/>
          <w:i/>
          <w:szCs w:val="24"/>
        </w:rPr>
        <w:t>B2.</w:t>
      </w:r>
      <w:r w:rsidRPr="008030D5">
        <w:rPr>
          <w:rFonts w:ascii="Times New Roman" w:eastAsiaTheme="majorEastAsia" w:hAnsi="Times New Roman" w:cs="Times New Roman"/>
          <w:b/>
          <w:bCs/>
          <w:i/>
          <w:szCs w:val="24"/>
        </w:rPr>
        <w:tab/>
        <w:t xml:space="preserve">The </w:t>
      </w:r>
      <w:r w:rsidR="00655613" w:rsidRPr="008030D5">
        <w:rPr>
          <w:rFonts w:ascii="Times New Roman" w:eastAsiaTheme="majorEastAsia" w:hAnsi="Times New Roman" w:cs="Times New Roman"/>
          <w:b/>
          <w:bCs/>
          <w:i/>
          <w:szCs w:val="24"/>
        </w:rPr>
        <w:t>Company E</w:t>
      </w:r>
      <w:r w:rsidRPr="008030D5">
        <w:rPr>
          <w:rFonts w:ascii="Times New Roman" w:eastAsiaTheme="majorEastAsia" w:hAnsi="Times New Roman" w:cs="Times New Roman"/>
          <w:b/>
          <w:bCs/>
          <w:i/>
          <w:szCs w:val="24"/>
        </w:rPr>
        <w:t xml:space="preserve"> Loan of US$8,162,000</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655613"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Pr>
          <w:rFonts w:ascii="Times New Roman" w:eastAsiaTheme="majorEastAsia" w:hAnsi="Times New Roman" w:cs="Times New Roman"/>
          <w:szCs w:val="24"/>
        </w:rPr>
        <w:t>Company E</w:t>
      </w:r>
      <w:r w:rsidR="00401F8D" w:rsidRPr="00620D59">
        <w:rPr>
          <w:rStyle w:val="aa"/>
          <w:rFonts w:ascii="Times New Roman" w:eastAsiaTheme="majorEastAsia" w:hAnsi="Times New Roman" w:cs="Times New Roman"/>
          <w:szCs w:val="24"/>
        </w:rPr>
        <w:footnoteReference w:id="1"/>
      </w:r>
      <w:r w:rsidR="00401F8D" w:rsidRPr="00620D59">
        <w:rPr>
          <w:rFonts w:ascii="Times New Roman" w:eastAsiaTheme="majorEastAsia" w:hAnsi="Times New Roman" w:cs="Times New Roman"/>
          <w:szCs w:val="24"/>
        </w:rPr>
        <w:t xml:space="preserve"> was a joint venture company formed between </w:t>
      </w:r>
      <w:r w:rsidR="00C54413">
        <w:rPr>
          <w:rFonts w:ascii="Times New Roman" w:eastAsiaTheme="majorEastAsia" w:hAnsi="Times New Roman" w:cs="Times New Roman"/>
          <w:szCs w:val="24"/>
        </w:rPr>
        <w:t>Company F</w:t>
      </w:r>
      <w:r w:rsidR="00401F8D" w:rsidRPr="00620D59">
        <w:rPr>
          <w:rStyle w:val="aa"/>
          <w:rFonts w:ascii="Times New Roman" w:eastAsiaTheme="majorEastAsia" w:hAnsi="Times New Roman" w:cs="Times New Roman"/>
          <w:szCs w:val="24"/>
        </w:rPr>
        <w:footnoteReference w:id="2"/>
      </w:r>
      <w:r w:rsidR="00401F8D" w:rsidRPr="00620D59">
        <w:rPr>
          <w:rFonts w:ascii="Times New Roman" w:eastAsiaTheme="majorEastAsia" w:hAnsi="Times New Roman" w:cs="Times New Roman"/>
          <w:szCs w:val="24"/>
        </w:rPr>
        <w:t xml:space="preserve"> and </w:t>
      </w:r>
      <w:r w:rsidR="00857EBA">
        <w:rPr>
          <w:rFonts w:ascii="Times New Roman" w:eastAsiaTheme="majorEastAsia" w:hAnsi="Times New Roman" w:cs="Times New Roman"/>
          <w:szCs w:val="24"/>
        </w:rPr>
        <w:t>Company G</w:t>
      </w:r>
      <w:r w:rsidR="00401F8D" w:rsidRPr="00620D59">
        <w:rPr>
          <w:rStyle w:val="aa"/>
          <w:rFonts w:ascii="Times New Roman" w:eastAsiaTheme="majorEastAsia" w:hAnsi="Times New Roman" w:cs="Times New Roman"/>
          <w:szCs w:val="24"/>
        </w:rPr>
        <w:footnoteReference w:id="3"/>
      </w:r>
      <w:r w:rsidR="00401F8D" w:rsidRPr="00620D59">
        <w:rPr>
          <w:rFonts w:ascii="Times New Roman" w:eastAsiaTheme="majorEastAsia" w:hAnsi="Times New Roman" w:cs="Times New Roman"/>
          <w:szCs w:val="24"/>
        </w:rPr>
        <w:t xml:space="preserve"> under a Shareholders’ Agreement dated 16 September 2006 (the </w:t>
      </w:r>
      <w:r w:rsidR="00872F2A">
        <w:rPr>
          <w:rFonts w:ascii="Times New Roman" w:eastAsiaTheme="majorEastAsia" w:hAnsi="Times New Roman" w:cs="Times New Roman"/>
          <w:szCs w:val="24"/>
        </w:rPr>
        <w:t>‘</w:t>
      </w:r>
      <w:r>
        <w:rPr>
          <w:rFonts w:ascii="Times New Roman" w:eastAsiaTheme="majorEastAsia" w:hAnsi="Times New Roman" w:cs="Times New Roman"/>
          <w:b/>
          <w:bCs/>
          <w:szCs w:val="24"/>
        </w:rPr>
        <w:t>Company E</w:t>
      </w:r>
      <w:r w:rsidR="00401F8D" w:rsidRPr="00620D59">
        <w:rPr>
          <w:rFonts w:ascii="Times New Roman" w:eastAsiaTheme="majorEastAsia" w:hAnsi="Times New Roman" w:cs="Times New Roman"/>
          <w:b/>
          <w:bCs/>
          <w:szCs w:val="24"/>
        </w:rPr>
        <w:t xml:space="preserve"> Agreement</w:t>
      </w:r>
      <w:r w:rsidR="00872F2A">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 xml:space="preserve">) to carry on the business relating to a real estate development project in </w:t>
      </w:r>
      <w:r w:rsidR="00A761DE">
        <w:rPr>
          <w:rFonts w:ascii="Times New Roman" w:eastAsiaTheme="majorEastAsia" w:hAnsi="Times New Roman" w:cs="Times New Roman"/>
          <w:szCs w:val="24"/>
        </w:rPr>
        <w:t>City H</w:t>
      </w:r>
      <w:r w:rsidR="00401F8D" w:rsidRPr="00620D59">
        <w:rPr>
          <w:rFonts w:ascii="Times New Roman" w:eastAsiaTheme="majorEastAsia" w:hAnsi="Times New Roman" w:cs="Times New Roman"/>
          <w:szCs w:val="24"/>
        </w:rPr>
        <w:t xml:space="preserve"> of the Mainland (the </w:t>
      </w:r>
      <w:r w:rsidR="00872F2A">
        <w:rPr>
          <w:rFonts w:ascii="Times New Roman" w:eastAsiaTheme="majorEastAsia" w:hAnsi="Times New Roman" w:cs="Times New Roman"/>
          <w:szCs w:val="24"/>
        </w:rPr>
        <w:t>‘</w:t>
      </w:r>
      <w:r w:rsidR="00A761DE">
        <w:rPr>
          <w:rFonts w:ascii="Times New Roman" w:eastAsiaTheme="majorEastAsia" w:hAnsi="Times New Roman" w:cs="Times New Roman"/>
          <w:b/>
          <w:bCs/>
          <w:szCs w:val="24"/>
        </w:rPr>
        <w:t>City H</w:t>
      </w:r>
      <w:r w:rsidR="00401F8D" w:rsidRPr="00620D59">
        <w:rPr>
          <w:rFonts w:ascii="Times New Roman" w:eastAsiaTheme="majorEastAsia" w:hAnsi="Times New Roman" w:cs="Times New Roman"/>
          <w:b/>
          <w:bCs/>
          <w:szCs w:val="24"/>
        </w:rPr>
        <w:t xml:space="preserve"> Project</w:t>
      </w:r>
      <w:r w:rsidR="00872F2A">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 xml:space="preserve">) through a wholly-owned foreign enterprise established under the laws of the Mainland.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By a Share Sale Agreement in relation to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dated 26 July 2007 (the </w:t>
      </w:r>
      <w:r w:rsidR="00872F2A">
        <w:rPr>
          <w:rFonts w:ascii="Times New Roman" w:eastAsiaTheme="majorEastAsia" w:hAnsi="Times New Roman" w:cs="Times New Roman"/>
          <w:szCs w:val="24"/>
        </w:rPr>
        <w:t>‘</w:t>
      </w:r>
      <w:r w:rsidR="00655613">
        <w:rPr>
          <w:rFonts w:ascii="Times New Roman" w:eastAsiaTheme="majorEastAsia" w:hAnsi="Times New Roman" w:cs="Times New Roman"/>
          <w:b/>
          <w:bCs/>
          <w:szCs w:val="24"/>
        </w:rPr>
        <w:t>Company E</w:t>
      </w:r>
      <w:r w:rsidRPr="00620D59">
        <w:rPr>
          <w:rFonts w:ascii="Times New Roman" w:eastAsiaTheme="majorEastAsia" w:hAnsi="Times New Roman" w:cs="Times New Roman"/>
          <w:b/>
          <w:bCs/>
          <w:szCs w:val="24"/>
        </w:rPr>
        <w:t xml:space="preserve"> Purchase Agreement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the Company purchased </w:t>
      </w:r>
      <w:r w:rsidR="00C54413">
        <w:rPr>
          <w:rFonts w:ascii="Times New Roman" w:eastAsiaTheme="majorEastAsia" w:hAnsi="Times New Roman" w:cs="Times New Roman"/>
          <w:szCs w:val="24"/>
        </w:rPr>
        <w:t>Company F</w:t>
      </w:r>
      <w:r w:rsidRPr="00620D59">
        <w:rPr>
          <w:rFonts w:ascii="Times New Roman" w:eastAsiaTheme="majorEastAsia" w:hAnsi="Times New Roman" w:cs="Times New Roman"/>
          <w:szCs w:val="24"/>
        </w:rPr>
        <w:t xml:space="preserve">’s 25% </w:t>
      </w:r>
      <w:r w:rsidRPr="00620D59">
        <w:rPr>
          <w:rFonts w:ascii="Times New Roman" w:eastAsiaTheme="majorEastAsia" w:hAnsi="Times New Roman" w:cs="Times New Roman"/>
          <w:szCs w:val="24"/>
        </w:rPr>
        <w:lastRenderedPageBreak/>
        <w:t xml:space="preserve">shareholding in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(the </w:t>
      </w:r>
      <w:r w:rsidR="00872F2A">
        <w:rPr>
          <w:rFonts w:ascii="Times New Roman" w:eastAsiaTheme="majorEastAsia" w:hAnsi="Times New Roman" w:cs="Times New Roman"/>
          <w:szCs w:val="24"/>
        </w:rPr>
        <w:t>‘</w:t>
      </w:r>
      <w:r w:rsidR="00655613">
        <w:rPr>
          <w:rFonts w:ascii="Times New Roman" w:eastAsiaTheme="majorEastAsia" w:hAnsi="Times New Roman" w:cs="Times New Roman"/>
          <w:b/>
          <w:bCs/>
          <w:szCs w:val="24"/>
        </w:rPr>
        <w:t>Company E</w:t>
      </w:r>
      <w:r w:rsidRPr="00620D59">
        <w:rPr>
          <w:rFonts w:ascii="Times New Roman" w:eastAsiaTheme="majorEastAsia" w:hAnsi="Times New Roman" w:cs="Times New Roman"/>
          <w:b/>
          <w:bCs/>
          <w:szCs w:val="24"/>
        </w:rPr>
        <w:t xml:space="preserve"> Shares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and the shareholder’s loan of US$8,162,000 advanced by </w:t>
      </w:r>
      <w:r w:rsidR="00C54413">
        <w:rPr>
          <w:rFonts w:ascii="Times New Roman" w:eastAsiaTheme="majorEastAsia" w:hAnsi="Times New Roman" w:cs="Times New Roman"/>
          <w:szCs w:val="24"/>
        </w:rPr>
        <w:t>Company F</w:t>
      </w:r>
      <w:r w:rsidRPr="00620D59">
        <w:rPr>
          <w:rFonts w:ascii="Times New Roman" w:eastAsiaTheme="majorEastAsia" w:hAnsi="Times New Roman" w:cs="Times New Roman"/>
          <w:szCs w:val="24"/>
        </w:rPr>
        <w:t xml:space="preserve"> to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(the </w:t>
      </w:r>
      <w:r w:rsidR="00872F2A">
        <w:rPr>
          <w:rFonts w:ascii="Times New Roman" w:eastAsiaTheme="majorEastAsia" w:hAnsi="Times New Roman" w:cs="Times New Roman"/>
          <w:szCs w:val="24"/>
        </w:rPr>
        <w:t>‘</w:t>
      </w:r>
      <w:r w:rsidR="00655613">
        <w:rPr>
          <w:rFonts w:ascii="Times New Roman" w:eastAsiaTheme="majorEastAsia" w:hAnsi="Times New Roman" w:cs="Times New Roman"/>
          <w:b/>
          <w:bCs/>
          <w:szCs w:val="24"/>
        </w:rPr>
        <w:t>Company E</w:t>
      </w:r>
      <w:r w:rsidRPr="00620D59">
        <w:rPr>
          <w:rFonts w:ascii="Times New Roman" w:eastAsiaTheme="majorEastAsia" w:hAnsi="Times New Roman" w:cs="Times New Roman"/>
          <w:b/>
          <w:bCs/>
          <w:szCs w:val="24"/>
        </w:rPr>
        <w:t xml:space="preserve"> Loan</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at the total consideration of HK$114,000,000.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which was advanced by </w:t>
      </w:r>
      <w:r w:rsidR="00C54413">
        <w:rPr>
          <w:rFonts w:ascii="Times New Roman" w:eastAsiaTheme="majorEastAsia" w:hAnsi="Times New Roman" w:cs="Times New Roman"/>
          <w:szCs w:val="24"/>
        </w:rPr>
        <w:t>Company F</w:t>
      </w:r>
      <w:r w:rsidRPr="00620D59">
        <w:rPr>
          <w:rFonts w:ascii="Times New Roman" w:eastAsiaTheme="majorEastAsia" w:hAnsi="Times New Roman" w:cs="Times New Roman"/>
          <w:szCs w:val="24"/>
        </w:rPr>
        <w:t xml:space="preserve"> pursuant to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(as subsequently amended by Shareholders’ Agreement – First Supplemental Agreement dated 23 November 2006), was interest bearing.  Pursuant to Clause 5.3(a)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the shareholders’ loans advanced to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(including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should bear interest at a rate of 25% per annum compounded monthly until repaid.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Further, pursuant to Clause 5.3(b)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subject to the fulfilment of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(which is defined in Clause 1.1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the shareholders’ loans advanced to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(including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interest thereon would be repayable or payable by the Company in accordance with the order of priority set out in Clause 8.1(d)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As defined in Clause 1.1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would only be fulfilled if all constructions costs and certain other loans have been fully repaid or paid or secured by sufficient reserve. Further, under the order of priority stipulated in Clause 8.1(d)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cash available for distribution should first be applied towards the payment of tax liabilities of the Company and the interest and principal of the loans advanced by </w:t>
      </w:r>
      <w:r w:rsidR="00857EBA">
        <w:rPr>
          <w:rFonts w:ascii="Times New Roman" w:eastAsiaTheme="majorEastAsia" w:hAnsi="Times New Roman" w:cs="Times New Roman"/>
          <w:szCs w:val="24"/>
        </w:rPr>
        <w:t>Company G</w:t>
      </w:r>
      <w:r w:rsidRPr="00620D59">
        <w:rPr>
          <w:rFonts w:ascii="Times New Roman" w:eastAsiaTheme="majorEastAsia" w:hAnsi="Times New Roman" w:cs="Times New Roman"/>
          <w:szCs w:val="24"/>
        </w:rPr>
        <w:t xml:space="preserve"> before it could be applied for the payment of accrued interest to the Company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CF2E81"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CF2E81">
        <w:rPr>
          <w:rFonts w:ascii="Times New Roman" w:eastAsiaTheme="majorEastAsia" w:hAnsi="Times New Roman" w:cs="Times New Roman"/>
          <w:b/>
          <w:bCs/>
          <w:i/>
          <w:szCs w:val="24"/>
        </w:rPr>
        <w:t>B3.</w:t>
      </w:r>
      <w:r w:rsidRPr="00CF2E81">
        <w:rPr>
          <w:rFonts w:ascii="Times New Roman" w:eastAsiaTheme="majorEastAsia" w:hAnsi="Times New Roman" w:cs="Times New Roman"/>
          <w:b/>
          <w:bCs/>
          <w:i/>
          <w:szCs w:val="24"/>
        </w:rPr>
        <w:tab/>
        <w:t xml:space="preserve">The </w:t>
      </w:r>
      <w:r w:rsidR="00D363B2" w:rsidRPr="00CF2E81">
        <w:rPr>
          <w:rFonts w:ascii="Times New Roman" w:eastAsiaTheme="majorEastAsia" w:hAnsi="Times New Roman" w:cs="Times New Roman"/>
          <w:b/>
          <w:bCs/>
          <w:i/>
          <w:szCs w:val="24"/>
        </w:rPr>
        <w:t>Company J</w:t>
      </w:r>
      <w:r w:rsidRPr="00CF2E81">
        <w:rPr>
          <w:rFonts w:ascii="Times New Roman" w:eastAsiaTheme="majorEastAsia" w:hAnsi="Times New Roman" w:cs="Times New Roman"/>
          <w:b/>
          <w:bCs/>
          <w:i/>
          <w:szCs w:val="24"/>
        </w:rPr>
        <w:t xml:space="preserve"> Loan of US$15,800,000</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713CC7"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Pr>
          <w:rFonts w:ascii="Times New Roman" w:eastAsiaTheme="majorEastAsia" w:hAnsi="Times New Roman" w:cs="Times New Roman"/>
          <w:szCs w:val="24"/>
        </w:rPr>
        <w:t>Company J</w:t>
      </w:r>
      <w:r w:rsidR="00401F8D" w:rsidRPr="00620D59">
        <w:rPr>
          <w:rStyle w:val="aa"/>
          <w:rFonts w:ascii="Times New Roman" w:eastAsiaTheme="majorEastAsia" w:hAnsi="Times New Roman" w:cs="Times New Roman"/>
          <w:szCs w:val="24"/>
        </w:rPr>
        <w:footnoteReference w:id="4"/>
      </w:r>
      <w:r w:rsidR="00401F8D" w:rsidRPr="00620D59">
        <w:rPr>
          <w:rFonts w:ascii="Times New Roman" w:eastAsiaTheme="majorEastAsia" w:hAnsi="Times New Roman" w:cs="Times New Roman"/>
          <w:szCs w:val="24"/>
        </w:rPr>
        <w:t xml:space="preserve"> was a joint venture company formed between the Company and </w:t>
      </w:r>
      <w:r w:rsidR="00857EBA">
        <w:rPr>
          <w:rFonts w:ascii="Times New Roman" w:eastAsiaTheme="majorEastAsia" w:hAnsi="Times New Roman" w:cs="Times New Roman"/>
          <w:szCs w:val="24"/>
        </w:rPr>
        <w:t>Company G</w:t>
      </w:r>
      <w:r w:rsidR="00401F8D" w:rsidRPr="00620D59">
        <w:rPr>
          <w:rFonts w:ascii="Times New Roman" w:eastAsiaTheme="majorEastAsia" w:hAnsi="Times New Roman" w:cs="Times New Roman"/>
          <w:szCs w:val="24"/>
        </w:rPr>
        <w:t xml:space="preserve"> under a Shareholders’ Agreement dated 7 July 2007 (the </w:t>
      </w:r>
      <w:r w:rsidR="00872F2A">
        <w:rPr>
          <w:rFonts w:ascii="Times New Roman" w:eastAsiaTheme="majorEastAsia" w:hAnsi="Times New Roman" w:cs="Times New Roman"/>
          <w:szCs w:val="24"/>
        </w:rPr>
        <w:t>‘</w:t>
      </w:r>
      <w:r w:rsidR="00D363B2">
        <w:rPr>
          <w:rFonts w:ascii="Times New Roman" w:eastAsiaTheme="majorEastAsia" w:hAnsi="Times New Roman" w:cs="Times New Roman"/>
          <w:b/>
          <w:bCs/>
          <w:szCs w:val="24"/>
        </w:rPr>
        <w:t>Company J</w:t>
      </w:r>
      <w:r w:rsidR="00401F8D" w:rsidRPr="00620D59">
        <w:rPr>
          <w:rFonts w:ascii="Times New Roman" w:eastAsiaTheme="majorEastAsia" w:hAnsi="Times New Roman" w:cs="Times New Roman"/>
          <w:b/>
          <w:bCs/>
          <w:szCs w:val="24"/>
        </w:rPr>
        <w:t xml:space="preserve"> Agreement</w:t>
      </w:r>
      <w:r w:rsidR="00872F2A">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 xml:space="preserve">) to carry on the business relating to a real estate development project in </w:t>
      </w:r>
      <w:r w:rsidR="00646414">
        <w:rPr>
          <w:rFonts w:ascii="Times New Roman" w:eastAsiaTheme="majorEastAsia" w:hAnsi="Times New Roman" w:cs="Times New Roman"/>
          <w:szCs w:val="24"/>
        </w:rPr>
        <w:t>City K</w:t>
      </w:r>
      <w:r w:rsidR="00401F8D" w:rsidRPr="00620D59">
        <w:rPr>
          <w:rFonts w:ascii="Times New Roman" w:eastAsiaTheme="majorEastAsia" w:hAnsi="Times New Roman" w:cs="Times New Roman"/>
          <w:szCs w:val="24"/>
        </w:rPr>
        <w:t xml:space="preserve"> of the Mainland (the </w:t>
      </w:r>
      <w:r w:rsidR="00872F2A">
        <w:rPr>
          <w:rFonts w:ascii="Times New Roman" w:eastAsiaTheme="majorEastAsia" w:hAnsi="Times New Roman" w:cs="Times New Roman"/>
          <w:szCs w:val="24"/>
        </w:rPr>
        <w:t>‘</w:t>
      </w:r>
      <w:r w:rsidR="00646414">
        <w:rPr>
          <w:rFonts w:ascii="Times New Roman" w:eastAsiaTheme="majorEastAsia" w:hAnsi="Times New Roman" w:cs="Times New Roman"/>
          <w:b/>
          <w:bCs/>
          <w:szCs w:val="24"/>
        </w:rPr>
        <w:t>City K</w:t>
      </w:r>
      <w:r w:rsidR="00401F8D" w:rsidRPr="00620D59">
        <w:rPr>
          <w:rFonts w:ascii="Times New Roman" w:eastAsiaTheme="majorEastAsia" w:hAnsi="Times New Roman" w:cs="Times New Roman"/>
          <w:b/>
          <w:bCs/>
          <w:szCs w:val="24"/>
        </w:rPr>
        <w:t xml:space="preserve"> Project</w:t>
      </w:r>
      <w:r w:rsidR="00872F2A">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Pursuant to Clauses 3.4(a) and 4.2(a)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Company advanced a shareholder’s loan to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 the principal sum of US$15,800,000 (the </w:t>
      </w:r>
      <w:r w:rsidR="00872F2A">
        <w:rPr>
          <w:rFonts w:ascii="Times New Roman" w:eastAsiaTheme="majorEastAsia" w:hAnsi="Times New Roman" w:cs="Times New Roman"/>
          <w:szCs w:val="24"/>
        </w:rPr>
        <w:t>‘</w:t>
      </w:r>
      <w:r w:rsidR="00D363B2">
        <w:rPr>
          <w:rFonts w:ascii="Times New Roman" w:eastAsiaTheme="majorEastAsia" w:hAnsi="Times New Roman" w:cs="Times New Roman"/>
          <w:b/>
          <w:bCs/>
          <w:szCs w:val="24"/>
        </w:rPr>
        <w:t>Company J</w:t>
      </w:r>
      <w:r w:rsidRPr="00620D59">
        <w:rPr>
          <w:rFonts w:ascii="Times New Roman" w:eastAsiaTheme="majorEastAsia" w:hAnsi="Times New Roman" w:cs="Times New Roman"/>
          <w:b/>
          <w:bCs/>
          <w:szCs w:val="24"/>
        </w:rPr>
        <w:t xml:space="preserve"> Loan</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lang w:val="en-GB"/>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Pursuant to Clause 8.1(a)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shareholders’ loans advanced to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(including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should bear interest at a rate of 25% per annum compounded monthly until repaid.</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Further, pursuant to Clause 8.1(c)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subject to the fulfilment of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(which is defined in Clause 1.1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shareholders’ loans advanced to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(including the </w:t>
      </w:r>
      <w:r w:rsidR="00D363B2">
        <w:rPr>
          <w:rFonts w:ascii="Times New Roman" w:eastAsiaTheme="majorEastAsia" w:hAnsi="Times New Roman" w:cs="Times New Roman"/>
          <w:szCs w:val="24"/>
        </w:rPr>
        <w:lastRenderedPageBreak/>
        <w:t>Company J</w:t>
      </w:r>
      <w:r w:rsidRPr="00620D59">
        <w:rPr>
          <w:rFonts w:ascii="Times New Roman" w:eastAsiaTheme="majorEastAsia" w:hAnsi="Times New Roman" w:cs="Times New Roman"/>
          <w:szCs w:val="24"/>
        </w:rPr>
        <w:t xml:space="preserve"> Loan) and the interest thereon would be repayable or payable by the Company in accordance with Clause 12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As defined in Clause 1.1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would only be fulfilled if all constructions costs and certain other loans have been fully repaid or paid or secured by sufficient reserve. Further, under the order of priority stipulated in Clause 12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cash available for distribution should first be applied towards the interest and principal of the other loans as well as the shareholder’s loan of </w:t>
      </w:r>
      <w:r w:rsidR="00857EBA">
        <w:rPr>
          <w:rFonts w:ascii="Times New Roman" w:eastAsiaTheme="majorEastAsia" w:hAnsi="Times New Roman" w:cs="Times New Roman"/>
          <w:szCs w:val="24"/>
        </w:rPr>
        <w:t>Company G</w:t>
      </w:r>
      <w:r w:rsidRPr="00620D59">
        <w:rPr>
          <w:rFonts w:ascii="Times New Roman" w:eastAsiaTheme="majorEastAsia" w:hAnsi="Times New Roman" w:cs="Times New Roman"/>
          <w:szCs w:val="24"/>
        </w:rPr>
        <w:t xml:space="preserve">, before it could be applied for the payment of accrued interest to the Company in respect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w:t>
      </w:r>
    </w:p>
    <w:p w:rsidR="00401F8D" w:rsidRPr="00620D59" w:rsidRDefault="00401F8D" w:rsidP="00620D59">
      <w:pPr>
        <w:widowControl/>
        <w:tabs>
          <w:tab w:val="left" w:pos="540"/>
        </w:tabs>
        <w:overflowPunct w:val="0"/>
        <w:autoSpaceDE w:val="0"/>
        <w:autoSpaceDN w:val="0"/>
        <w:adjustRightInd w:val="0"/>
        <w:rPr>
          <w:rFonts w:ascii="Times New Roman" w:eastAsiaTheme="majorEastAsia" w:hAnsi="Times New Roman" w:cs="Times New Roman"/>
          <w:szCs w:val="24"/>
        </w:rPr>
      </w:pPr>
    </w:p>
    <w:p w:rsidR="00401F8D" w:rsidRPr="00BC20A2"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BC20A2">
        <w:rPr>
          <w:rFonts w:ascii="Times New Roman" w:eastAsiaTheme="majorEastAsia" w:hAnsi="Times New Roman" w:cs="Times New Roman"/>
          <w:b/>
          <w:bCs/>
          <w:i/>
          <w:szCs w:val="24"/>
        </w:rPr>
        <w:t>B4.</w:t>
      </w:r>
      <w:r w:rsidRPr="00BC20A2">
        <w:rPr>
          <w:rFonts w:ascii="Times New Roman" w:eastAsiaTheme="majorEastAsia" w:hAnsi="Times New Roman" w:cs="Times New Roman"/>
          <w:b/>
          <w:bCs/>
          <w:i/>
          <w:szCs w:val="24"/>
        </w:rPr>
        <w:tab/>
        <w:t xml:space="preserve">The Sale of the Company’s Interest in </w:t>
      </w:r>
      <w:r w:rsidR="00655613" w:rsidRPr="00BC20A2">
        <w:rPr>
          <w:rFonts w:ascii="Times New Roman" w:eastAsiaTheme="majorEastAsia" w:hAnsi="Times New Roman" w:cs="Times New Roman"/>
          <w:b/>
          <w:bCs/>
          <w:i/>
          <w:szCs w:val="24"/>
        </w:rPr>
        <w:t>Company E</w:t>
      </w:r>
      <w:r w:rsidRPr="00BC20A2">
        <w:rPr>
          <w:rFonts w:ascii="Times New Roman" w:eastAsiaTheme="majorEastAsia" w:hAnsi="Times New Roman" w:cs="Times New Roman"/>
          <w:b/>
          <w:bCs/>
          <w:i/>
          <w:szCs w:val="24"/>
        </w:rPr>
        <w:t xml:space="preserve"> and </w:t>
      </w:r>
      <w:r w:rsidR="00D363B2" w:rsidRPr="00BC20A2">
        <w:rPr>
          <w:rFonts w:ascii="Times New Roman" w:eastAsiaTheme="majorEastAsia" w:hAnsi="Times New Roman" w:cs="Times New Roman"/>
          <w:b/>
          <w:bCs/>
          <w:i/>
          <w:szCs w:val="24"/>
        </w:rPr>
        <w:t>Company J</w:t>
      </w:r>
    </w:p>
    <w:p w:rsidR="00401F8D" w:rsidRPr="00620D59" w:rsidRDefault="00401F8D" w:rsidP="00620D59">
      <w:pPr>
        <w:widowControl/>
        <w:tabs>
          <w:tab w:val="left" w:pos="540"/>
        </w:tabs>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By two sets of agreement both dated 30 November 2012, the Company agreed, </w:t>
      </w:r>
      <w:r w:rsidRPr="00620D59">
        <w:rPr>
          <w:rFonts w:ascii="Times New Roman" w:eastAsiaTheme="majorEastAsia" w:hAnsi="Times New Roman" w:cs="Times New Roman"/>
          <w:i/>
          <w:iCs/>
          <w:szCs w:val="24"/>
        </w:rPr>
        <w:t>inter alia</w:t>
      </w:r>
      <w:r w:rsidRPr="00620D59">
        <w:rPr>
          <w:rFonts w:ascii="Times New Roman" w:eastAsiaTheme="majorEastAsia" w:hAnsi="Times New Roman" w:cs="Times New Roman"/>
          <w:szCs w:val="24"/>
        </w:rPr>
        <w:t xml:space="preserve">, to sell and transfer its shareholding in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and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to </w:t>
      </w:r>
      <w:r w:rsidR="004A7934">
        <w:rPr>
          <w:rFonts w:ascii="Times New Roman" w:eastAsiaTheme="majorEastAsia" w:hAnsi="Times New Roman" w:cs="Times New Roman"/>
          <w:szCs w:val="24"/>
        </w:rPr>
        <w:t>Company L</w:t>
      </w:r>
      <w:r w:rsidRPr="00620D59">
        <w:rPr>
          <w:rFonts w:ascii="Times New Roman" w:eastAsiaTheme="majorEastAsia" w:hAnsi="Times New Roman" w:cs="Times New Roman"/>
          <w:szCs w:val="24"/>
        </w:rPr>
        <w:t xml:space="preserve"> at valuable consideration.</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By an agreement dated 28 November 2014, the Company agreed to sell its shareholding in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and its interest thereon to </w:t>
      </w:r>
      <w:r w:rsidR="005E56F9">
        <w:rPr>
          <w:rFonts w:ascii="Times New Roman" w:eastAsiaTheme="majorEastAsia" w:hAnsi="Times New Roman" w:cs="Times New Roman"/>
          <w:szCs w:val="24"/>
        </w:rPr>
        <w:t>Company M</w:t>
      </w:r>
      <w:r w:rsidRPr="00620D59">
        <w:rPr>
          <w:rFonts w:ascii="Times New Roman" w:eastAsiaTheme="majorEastAsia" w:hAnsi="Times New Roman" w:cs="Times New Roman"/>
          <w:szCs w:val="24"/>
        </w:rPr>
        <w:t xml:space="preserve"> at valuable consideration.</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9A2ACC"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9A2ACC">
        <w:rPr>
          <w:rFonts w:ascii="Times New Roman" w:eastAsiaTheme="majorEastAsia" w:hAnsi="Times New Roman" w:cs="Times New Roman"/>
          <w:b/>
          <w:bCs/>
          <w:i/>
          <w:szCs w:val="24"/>
        </w:rPr>
        <w:t>B5.</w:t>
      </w:r>
      <w:r w:rsidRPr="009A2ACC">
        <w:rPr>
          <w:rFonts w:ascii="Times New Roman" w:eastAsiaTheme="majorEastAsia" w:hAnsi="Times New Roman" w:cs="Times New Roman"/>
          <w:b/>
          <w:bCs/>
          <w:i/>
          <w:szCs w:val="24"/>
        </w:rPr>
        <w:tab/>
        <w:t xml:space="preserve">The Subject Assessment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  </w:t>
      </w: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16 April 2008, the Company submitted its Profits Tax return for the year of assessment 2007/08, together with its financial statement for the year ended 31 December 2007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2007 FS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the income statement of the 2007 FS, there was an item known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Interest income on loans to associated companies</w:t>
      </w:r>
      <w:r w:rsidR="00872F2A">
        <w:rPr>
          <w:rFonts w:ascii="Times New Roman" w:eastAsiaTheme="majorEastAsia" w:hAnsi="Times New Roman" w:cs="Times New Roman"/>
          <w:szCs w:val="24"/>
        </w:rPr>
        <w:t>’</w:t>
      </w:r>
      <w:r w:rsidRPr="00620D59">
        <w:rPr>
          <w:rStyle w:val="aa"/>
          <w:rFonts w:ascii="Times New Roman" w:eastAsiaTheme="majorEastAsia" w:hAnsi="Times New Roman" w:cs="Times New Roman"/>
          <w:szCs w:val="24"/>
        </w:rPr>
        <w:footnoteReference w:id="5"/>
      </w:r>
      <w:r w:rsidRPr="00620D59">
        <w:rPr>
          <w:rFonts w:ascii="Times New Roman" w:eastAsiaTheme="majorEastAsia" w:hAnsi="Times New Roman" w:cs="Times New Roman"/>
          <w:szCs w:val="24"/>
        </w:rPr>
        <w:t xml:space="preserve">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Interest Income</w:t>
      </w:r>
      <w:r w:rsidR="00872F2A">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In reply to the Assessor’s enquiries, the Company through its representatives</w:t>
      </w:r>
      <w:r w:rsidRPr="00620D59">
        <w:rPr>
          <w:rStyle w:val="aa"/>
          <w:rFonts w:ascii="Times New Roman" w:eastAsiaTheme="majorEastAsia" w:hAnsi="Times New Roman" w:cs="Times New Roman"/>
          <w:szCs w:val="24"/>
        </w:rPr>
        <w:footnoteReference w:id="6"/>
      </w:r>
      <w:r w:rsidRPr="00620D59">
        <w:rPr>
          <w:rFonts w:ascii="Times New Roman" w:eastAsiaTheme="majorEastAsia" w:hAnsi="Times New Roman" w:cs="Times New Roman"/>
          <w:szCs w:val="24"/>
        </w:rPr>
        <w:t xml:space="preserve"> confirmed that the Interest Income included the interest income derived from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(the </w:t>
      </w:r>
      <w:r w:rsidR="00872F2A">
        <w:rPr>
          <w:rFonts w:ascii="Times New Roman" w:eastAsiaTheme="majorEastAsia" w:hAnsi="Times New Roman" w:cs="Times New Roman"/>
          <w:szCs w:val="24"/>
        </w:rPr>
        <w:t>‘</w:t>
      </w:r>
      <w:r w:rsidR="00655613">
        <w:rPr>
          <w:rFonts w:ascii="Times New Roman" w:eastAsiaTheme="majorEastAsia" w:hAnsi="Times New Roman" w:cs="Times New Roman"/>
          <w:b/>
          <w:bCs/>
          <w:szCs w:val="24"/>
        </w:rPr>
        <w:t>Company E</w:t>
      </w:r>
      <w:r w:rsidRPr="00620D59">
        <w:rPr>
          <w:rFonts w:ascii="Times New Roman" w:eastAsiaTheme="majorEastAsia" w:hAnsi="Times New Roman" w:cs="Times New Roman"/>
          <w:b/>
          <w:bCs/>
          <w:szCs w:val="24"/>
        </w:rPr>
        <w:t xml:space="preserve"> Interest Income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as well as the interest income derived from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(the </w:t>
      </w:r>
      <w:r w:rsidR="00872F2A">
        <w:rPr>
          <w:rFonts w:ascii="Times New Roman" w:eastAsiaTheme="majorEastAsia" w:hAnsi="Times New Roman" w:cs="Times New Roman"/>
          <w:szCs w:val="24"/>
        </w:rPr>
        <w:t>‘</w:t>
      </w:r>
      <w:r w:rsidR="00D363B2">
        <w:rPr>
          <w:rFonts w:ascii="Times New Roman" w:eastAsiaTheme="majorEastAsia" w:hAnsi="Times New Roman" w:cs="Times New Roman"/>
          <w:b/>
          <w:bCs/>
          <w:szCs w:val="24"/>
        </w:rPr>
        <w:t>Company J</w:t>
      </w:r>
      <w:r w:rsidRPr="00620D59">
        <w:rPr>
          <w:rFonts w:ascii="Times New Roman" w:eastAsiaTheme="majorEastAsia" w:hAnsi="Times New Roman" w:cs="Times New Roman"/>
          <w:b/>
          <w:bCs/>
          <w:szCs w:val="24"/>
        </w:rPr>
        <w:t xml:space="preserve"> Interest Income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Company argued that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should not be taxable since their payments were subject to the relevant compan</w:t>
      </w:r>
      <w:r w:rsidR="00F5162E">
        <w:rPr>
          <w:rFonts w:ascii="Times New Roman" w:eastAsiaTheme="majorEastAsia" w:hAnsi="Times New Roman" w:cs="Times New Roman"/>
          <w:szCs w:val="24"/>
        </w:rPr>
        <w:t xml:space="preserve">ies having sufficient reserve.  </w:t>
      </w:r>
      <w:r w:rsidRPr="00620D59">
        <w:rPr>
          <w:rFonts w:ascii="Times New Roman" w:eastAsiaTheme="majorEastAsia" w:hAnsi="Times New Roman" w:cs="Times New Roman"/>
          <w:szCs w:val="24"/>
        </w:rPr>
        <w:t xml:space="preserve">This is a matter which this Board will further consider below.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Additionally, the Company sought to set off the Interest Income by deducting </w:t>
      </w:r>
      <w:r w:rsidRPr="005A1CFC">
        <w:rPr>
          <w:rFonts w:ascii="Times New Roman" w:eastAsiaTheme="majorEastAsia" w:hAnsi="Times New Roman" w:cs="Times New Roman"/>
          <w:bCs/>
          <w:szCs w:val="24"/>
        </w:rPr>
        <w:t>(i)</w:t>
      </w:r>
      <w:r w:rsidRPr="005A1CFC">
        <w:rPr>
          <w:rFonts w:ascii="Times New Roman" w:eastAsiaTheme="majorEastAsia" w:hAnsi="Times New Roman" w:cs="Times New Roman"/>
          <w:szCs w:val="24"/>
        </w:rPr>
        <w:t xml:space="preserve"> interest expenses in borrowing loans to finance the </w:t>
      </w:r>
      <w:r w:rsidR="00655613" w:rsidRPr="005A1CFC">
        <w:rPr>
          <w:rFonts w:ascii="Times New Roman" w:eastAsiaTheme="majorEastAsia" w:hAnsi="Times New Roman" w:cs="Times New Roman"/>
          <w:szCs w:val="24"/>
        </w:rPr>
        <w:t>Company E</w:t>
      </w:r>
      <w:r w:rsidRPr="005A1CFC">
        <w:rPr>
          <w:rFonts w:ascii="Times New Roman" w:eastAsiaTheme="majorEastAsia" w:hAnsi="Times New Roman" w:cs="Times New Roman"/>
          <w:szCs w:val="24"/>
        </w:rPr>
        <w:t xml:space="preserve"> Loan and the </w:t>
      </w:r>
      <w:r w:rsidR="00D01AC8">
        <w:rPr>
          <w:rFonts w:ascii="Times New Roman" w:eastAsiaTheme="majorEastAsia" w:hAnsi="Times New Roman" w:cs="Times New Roman"/>
          <w:szCs w:val="24"/>
        </w:rPr>
        <w:t>Company J</w:t>
      </w:r>
      <w:r w:rsidRPr="005A1CFC">
        <w:rPr>
          <w:rFonts w:ascii="Times New Roman" w:eastAsiaTheme="majorEastAsia" w:hAnsi="Times New Roman" w:cs="Times New Roman"/>
          <w:szCs w:val="24"/>
        </w:rPr>
        <w:t xml:space="preserve"> Loan, and </w:t>
      </w:r>
      <w:r w:rsidRPr="005A1CFC">
        <w:rPr>
          <w:rFonts w:ascii="Times New Roman" w:eastAsiaTheme="majorEastAsia" w:hAnsi="Times New Roman" w:cs="Times New Roman"/>
          <w:bCs/>
          <w:szCs w:val="24"/>
        </w:rPr>
        <w:t>(ii)</w:t>
      </w:r>
      <w:r w:rsidRPr="005A1CFC">
        <w:rPr>
          <w:rFonts w:ascii="Times New Roman" w:eastAsiaTheme="majorEastAsia" w:hAnsi="Times New Roman" w:cs="Times New Roman"/>
          <w:szCs w:val="24"/>
        </w:rPr>
        <w:t xml:space="preserve"> ce</w:t>
      </w:r>
      <w:r w:rsidRPr="00620D59">
        <w:rPr>
          <w:rFonts w:ascii="Times New Roman" w:eastAsiaTheme="majorEastAsia" w:hAnsi="Times New Roman" w:cs="Times New Roman"/>
          <w:szCs w:val="24"/>
        </w:rPr>
        <w:t>rtain legal and professional expens</w:t>
      </w:r>
      <w:r w:rsidR="00AC6836">
        <w:rPr>
          <w:rFonts w:ascii="Times New Roman" w:eastAsiaTheme="majorEastAsia" w:hAnsi="Times New Roman" w:cs="Times New Roman"/>
          <w:szCs w:val="24"/>
        </w:rPr>
        <w:t>es</w:t>
      </w:r>
      <w:r w:rsidR="001E43B5">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Assessor did not accept the Company’s contention that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should not be taxable.  He also </w:t>
      </w:r>
      <w:r w:rsidRPr="00620D59">
        <w:rPr>
          <w:rFonts w:ascii="Times New Roman" w:eastAsiaTheme="majorEastAsia" w:hAnsi="Times New Roman" w:cs="Times New Roman"/>
          <w:szCs w:val="24"/>
        </w:rPr>
        <w:lastRenderedPageBreak/>
        <w:t xml:space="preserve">considered that the interest expenses and certain legal and professional fees were not deductible.  As a result, the Assessor raised an Additional Profits Tax Assessment of HK$3,340,062 for the year of assessment 2007/08 on 12 July 2012, </w:t>
      </w:r>
      <w:r w:rsidR="00F83865">
        <w:rPr>
          <w:rFonts w:ascii="Times New Roman" w:eastAsiaTheme="majorEastAsia" w:hAnsi="Times New Roman" w:cs="Times New Roman"/>
          <w:szCs w:val="24"/>
        </w:rPr>
        <w:t>ie</w:t>
      </w:r>
      <w:r w:rsidRPr="00620D59">
        <w:rPr>
          <w:rFonts w:ascii="Times New Roman" w:eastAsiaTheme="majorEastAsia" w:hAnsi="Times New Roman" w:cs="Times New Roman"/>
          <w:szCs w:val="24"/>
        </w:rPr>
        <w:t xml:space="preserve"> the Subject Assessment.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1D11A3"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1D11A3">
        <w:rPr>
          <w:rFonts w:ascii="Times New Roman" w:eastAsiaTheme="majorEastAsia" w:hAnsi="Times New Roman" w:cs="Times New Roman"/>
          <w:b/>
          <w:bCs/>
          <w:szCs w:val="24"/>
        </w:rPr>
        <w:t>The Determination</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Company disputed the Subject Assessment.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As noted in paragraph 3(1) of the Determination</w:t>
      </w:r>
      <w:r w:rsidR="007939C4">
        <w:rPr>
          <w:rFonts w:ascii="Times New Roman" w:eastAsiaTheme="majorEastAsia" w:hAnsi="Times New Roman" w:cs="Times New Roman"/>
          <w:szCs w:val="24"/>
        </w:rPr>
        <w:t>,</w:t>
      </w:r>
      <w:r w:rsidR="000570E1" w:rsidRPr="000570E1">
        <w:rPr>
          <w:rFonts w:ascii="Times New Roman" w:eastAsiaTheme="majorEastAsia" w:hAnsi="Times New Roman" w:cs="Times New Roman"/>
          <w:szCs w:val="24"/>
        </w:rPr>
        <w:t xml:space="preserve"> </w:t>
      </w:r>
      <w:r w:rsidR="007939C4">
        <w:rPr>
          <w:rFonts w:ascii="Times New Roman" w:eastAsiaTheme="majorEastAsia" w:hAnsi="Times New Roman" w:cs="Times New Roman"/>
          <w:szCs w:val="24"/>
        </w:rPr>
        <w:t>t</w:t>
      </w:r>
      <w:r w:rsidRPr="00620D59">
        <w:rPr>
          <w:rFonts w:ascii="Times New Roman" w:eastAsiaTheme="majorEastAsia" w:hAnsi="Times New Roman" w:cs="Times New Roman"/>
          <w:szCs w:val="24"/>
        </w:rPr>
        <w:t xml:space="preserve">he Company initially offered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for assessment and claimed deduction of, </w:t>
      </w:r>
      <w:r w:rsidRPr="00620D59">
        <w:rPr>
          <w:rFonts w:ascii="Times New Roman" w:eastAsiaTheme="majorEastAsia" w:hAnsi="Times New Roman" w:cs="Times New Roman"/>
          <w:i/>
          <w:iCs/>
          <w:szCs w:val="24"/>
        </w:rPr>
        <w:t xml:space="preserve">inter alia, </w:t>
      </w:r>
      <w:r w:rsidRPr="00620D59">
        <w:rPr>
          <w:rFonts w:ascii="Times New Roman" w:eastAsiaTheme="majorEastAsia" w:hAnsi="Times New Roman" w:cs="Times New Roman"/>
          <w:szCs w:val="24"/>
        </w:rPr>
        <w:t>interest expenses on short term loans and legal and professional expens</w:t>
      </w:r>
      <w:r w:rsidR="00F848AA">
        <w:rPr>
          <w:rFonts w:ascii="Times New Roman" w:eastAsiaTheme="majorEastAsia" w:hAnsi="Times New Roman" w:cs="Times New Roman"/>
          <w:szCs w:val="24"/>
        </w:rPr>
        <w:t>es</w:t>
      </w:r>
      <w:r w:rsidR="001E43B5">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Later, upon being challenged, the Company withdrew the deduction claims, but objected to the assessment on the basis that the Interest Income w</w:t>
      </w:r>
      <w:r w:rsidR="00F5162E">
        <w:rPr>
          <w:rFonts w:ascii="Times New Roman" w:eastAsiaTheme="majorEastAsia" w:hAnsi="Times New Roman" w:cs="Times New Roman"/>
          <w:szCs w:val="24"/>
        </w:rPr>
        <w:t xml:space="preserve">as derived outside Hong Kong.  </w:t>
      </w:r>
      <w:r w:rsidRPr="00620D59">
        <w:rPr>
          <w:rFonts w:ascii="Times New Roman" w:eastAsiaTheme="majorEastAsia" w:hAnsi="Times New Roman" w:cs="Times New Roman"/>
          <w:szCs w:val="24"/>
        </w:rPr>
        <w:t xml:space="preserve">The Company further objected on the basis that provision for bad debt should be made for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for the year of assessment 2007/08, and that no such interest income should be recognised since the </w:t>
      </w:r>
      <w:r w:rsidR="00A761DE">
        <w:rPr>
          <w:rFonts w:ascii="Times New Roman" w:eastAsiaTheme="majorEastAsia" w:hAnsi="Times New Roman" w:cs="Times New Roman"/>
          <w:szCs w:val="24"/>
        </w:rPr>
        <w:t>City H</w:t>
      </w:r>
      <w:r w:rsidRPr="00620D59">
        <w:rPr>
          <w:rFonts w:ascii="Times New Roman" w:eastAsiaTheme="majorEastAsia" w:hAnsi="Times New Roman" w:cs="Times New Roman"/>
          <w:szCs w:val="24"/>
        </w:rPr>
        <w:t xml:space="preserve"> Project and the </w:t>
      </w:r>
      <w:r w:rsidR="00646414">
        <w:rPr>
          <w:rFonts w:ascii="Times New Roman" w:eastAsiaTheme="majorEastAsia" w:hAnsi="Times New Roman" w:cs="Times New Roman"/>
          <w:szCs w:val="24"/>
        </w:rPr>
        <w:t>City K</w:t>
      </w:r>
      <w:r w:rsidRPr="00620D59">
        <w:rPr>
          <w:rFonts w:ascii="Times New Roman" w:eastAsiaTheme="majorEastAsia" w:hAnsi="Times New Roman" w:cs="Times New Roman"/>
          <w:szCs w:val="24"/>
        </w:rPr>
        <w:t xml:space="preserve"> Project at the time did not generate any profits available for distribution, and the Company had no chance of receiving them.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In the Determination, the Deputy Commissioner rejected the Company’s objections and confirmed the Subject Assessment.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AA12DE"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AA12DE">
        <w:rPr>
          <w:rFonts w:ascii="Times New Roman" w:eastAsiaTheme="majorEastAsia" w:hAnsi="Times New Roman" w:cs="Times New Roman"/>
          <w:b/>
          <w:bCs/>
          <w:szCs w:val="24"/>
        </w:rPr>
        <w:t>Procedural History of this Appeal</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By a Notice of Appeal dated 29 August 2023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Notice of Appeal</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the Company appealed against the Determination.   </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In relation to this appeal, this Board by a letter dated 12 October 2024 informed the parties that the hearing of the appeal would be fixed on 10 January 2024 and gave directions to the parties for the filing of documents, witness statements and submission</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As far as the Company is concerned, it was directed to file its documents, witness statements and submissions by 4 December 2023.</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7 December 2023, the Company wrote to this Board to request for an adjournment of the appeal hearing alleging that its representative,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would not be able to attend the appeal hearing in Hong Kong fixed on 10 January 2024.</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By a letter dated 8 December 2023, this Board notified the parties that it refused the Company’s request for adjournment of the appeal hearing.  Noting that the Company had not yet filed any document, witness statement or submission in support of this appeal despite the deadline of 4 December 2023, this Board by the same letter also extended the said deadline and directed the Company to file and serve those documents no later than 15 December 2023, and the IRD to file and serve its documents and submissions in response by 29 December 2023.</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lastRenderedPageBreak/>
        <w:t xml:space="preserve">The Company later filed documents and submissions in support of this appeal </w:t>
      </w:r>
      <w:r w:rsidR="00F5162E">
        <w:rPr>
          <w:rFonts w:ascii="Times New Roman" w:eastAsiaTheme="majorEastAsia" w:hAnsi="Times New Roman" w:cs="Times New Roman"/>
          <w:szCs w:val="24"/>
        </w:rPr>
        <w:t xml:space="preserve">before the extended deadline.  </w:t>
      </w:r>
      <w:r w:rsidRPr="00620D59">
        <w:rPr>
          <w:rFonts w:ascii="Times New Roman" w:eastAsiaTheme="majorEastAsia" w:hAnsi="Times New Roman" w:cs="Times New Roman"/>
          <w:szCs w:val="24"/>
        </w:rPr>
        <w:t>However, no witness statement was filed by the Company.</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18 December 2023, the Company wrote to this Board and once again requested this Board to adjourn the appeal hearing to a later date.  The request was made on the basis that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was subject to a court order restricting him from leaving the Mainland.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On 19 December 2023, this Board informed that the parties that it would not accede to the Company’s request for adjou</w:t>
      </w:r>
      <w:r w:rsidR="00F5162E">
        <w:rPr>
          <w:rFonts w:ascii="Times New Roman" w:eastAsiaTheme="majorEastAsia" w:hAnsi="Times New Roman" w:cs="Times New Roman"/>
          <w:szCs w:val="24"/>
        </w:rPr>
        <w:t xml:space="preserve">rnment of the appeal hearing.  </w:t>
      </w:r>
      <w:r w:rsidRPr="00620D59">
        <w:rPr>
          <w:rFonts w:ascii="Times New Roman" w:eastAsiaTheme="majorEastAsia" w:hAnsi="Times New Roman" w:cs="Times New Roman"/>
          <w:szCs w:val="24"/>
        </w:rPr>
        <w:t>However, this Board also indicated that if the Company wished to do so, it could apply for permission to attend the appeal hearing via video-conferencing facility on or before 3pm of 22 December 2023.</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On 22 December 2023, the Company made the application for permission to attend the appeal hearing via video-conferencing facility.  On the same day, this Board informed the parties that it granted such permission.</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On 29 December 2023, the IRD filed and served its documents and submissions in opposition to this appeal.</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3 January 2024, the Company submitted 3 additional documents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3 Additional Documents</w:t>
      </w:r>
      <w:r w:rsidR="00872F2A">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in support of this appeal.  </w:t>
      </w:r>
      <w:r w:rsidRPr="00620D59">
        <w:rPr>
          <w:rFonts w:ascii="Times New Roman" w:eastAsiaTheme="majorEastAsia" w:hAnsi="Times New Roman" w:cs="Times New Roman"/>
          <w:szCs w:val="24"/>
        </w:rPr>
        <w:t xml:space="preserve">By another letter dated 3 January 2024, the Company informed this Board that the Company intended to call two witnesses, one </w:t>
      </w:r>
      <w:r w:rsidR="00EA2522">
        <w:rPr>
          <w:rFonts w:ascii="Times New Roman" w:eastAsiaTheme="majorEastAsia" w:hAnsi="Times New Roman" w:cs="Times New Roman"/>
          <w:szCs w:val="24"/>
        </w:rPr>
        <w:t>Ms N</w:t>
      </w:r>
      <w:r w:rsidRPr="00620D59">
        <w:rPr>
          <w:rFonts w:ascii="Times New Roman" w:eastAsiaTheme="majorEastAsia" w:hAnsi="Times New Roman" w:cs="Times New Roman"/>
          <w:szCs w:val="24"/>
        </w:rPr>
        <w:t xml:space="preserve"> and one </w:t>
      </w:r>
      <w:r w:rsidR="00EA2522">
        <w:rPr>
          <w:rFonts w:ascii="Times New Roman" w:eastAsiaTheme="majorEastAsia" w:hAnsi="Times New Roman" w:cs="Times New Roman"/>
          <w:szCs w:val="24"/>
        </w:rPr>
        <w:t>Mr P</w:t>
      </w:r>
      <w:r w:rsidRPr="00620D59">
        <w:rPr>
          <w:rFonts w:ascii="Times New Roman" w:eastAsiaTheme="majorEastAsia" w:hAnsi="Times New Roman" w:cs="Times New Roman"/>
          <w:szCs w:val="24"/>
        </w:rPr>
        <w:t xml:space="preserve">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Proposed Witnesses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to testify at the appeal hearing.</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On 4 January 2024, the IRD wrote to this Board indicating its objection to the calling of the Proposed Witnesses to t</w:t>
      </w:r>
      <w:r w:rsidR="00F5162E">
        <w:rPr>
          <w:rFonts w:ascii="Times New Roman" w:eastAsiaTheme="majorEastAsia" w:hAnsi="Times New Roman" w:cs="Times New Roman"/>
          <w:szCs w:val="24"/>
        </w:rPr>
        <w:t xml:space="preserve">estify at the appeal hearing.  </w:t>
      </w:r>
      <w:r w:rsidRPr="00620D59">
        <w:rPr>
          <w:rFonts w:ascii="Times New Roman" w:eastAsiaTheme="majorEastAsia" w:hAnsi="Times New Roman" w:cs="Times New Roman"/>
          <w:szCs w:val="24"/>
        </w:rPr>
        <w:t xml:space="preserve">The IRD complained that the Company had failed to comply with the directions of this Board to file and serve any witness statement prior to the extended deadline of 15 December 2023, and that it would cause serious prejudice to the IRD if the </w:t>
      </w:r>
      <w:r w:rsidR="007939C4" w:rsidRPr="000570E1">
        <w:rPr>
          <w:rFonts w:ascii="Times New Roman" w:eastAsiaTheme="majorEastAsia" w:hAnsi="Times New Roman" w:cs="Times New Roman"/>
          <w:szCs w:val="24"/>
        </w:rPr>
        <w:t>Prop</w:t>
      </w:r>
      <w:r w:rsidR="007939C4">
        <w:rPr>
          <w:rFonts w:ascii="Times New Roman" w:eastAsiaTheme="majorEastAsia" w:hAnsi="Times New Roman" w:cs="Times New Roman"/>
          <w:szCs w:val="24"/>
        </w:rPr>
        <w:t>osed</w:t>
      </w:r>
      <w:r w:rsidR="007939C4" w:rsidRPr="00620D59">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Witnesses were to be allowed to testify without putting in any of their witness statement</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Further, the IRD also objected to the Company’s reliance on the 3 Additional Document</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5 January 2024, the Company wrote two further letters to this Board.  In those letters, the Company stated that (i) the appeal hearing had been fixed without consulting it; (ii) it would not object to any adjournment of the appeal hearing if the IRD required more time to prepare for the appeal hearing; and (iii) the Proposed Witnesses would testify at the appeal hearing </w:t>
      </w:r>
      <w:r w:rsidRPr="003923F0">
        <w:rPr>
          <w:rFonts w:ascii="Times New Roman" w:eastAsiaTheme="majorEastAsia" w:hAnsi="Times New Roman" w:cs="Times New Roman"/>
          <w:iCs/>
          <w:szCs w:val="24"/>
        </w:rPr>
        <w:t>via</w:t>
      </w:r>
      <w:r w:rsidRPr="00620D59">
        <w:rPr>
          <w:rFonts w:ascii="Times New Roman" w:eastAsiaTheme="majorEastAsia" w:hAnsi="Times New Roman" w:cs="Times New Roman"/>
          <w:szCs w:val="24"/>
        </w:rPr>
        <w:t xml:space="preserve"> video-conferencing facility.</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Having considered the parties’ correspondence, this Board wrote to the parties on 5 January 2024 that it would not allow the Proposed Witnesses to testify at the appeal hearing.  This was because not only had the Company failed to submit any witness statement from any of the Proposed Witnesses, the Company’s submissions also did not mention anything about its intention to adduce evidence from the Proposed Witnesse</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In fact, there was nothing before this Board to explain what evidence that the Proposed Witnesses would give and why such evidence would be relevant to this appeal.  This </w:t>
      </w:r>
      <w:r w:rsidRPr="00620D59">
        <w:rPr>
          <w:rFonts w:ascii="Times New Roman" w:eastAsiaTheme="majorEastAsia" w:hAnsi="Times New Roman" w:cs="Times New Roman"/>
          <w:szCs w:val="24"/>
        </w:rPr>
        <w:lastRenderedPageBreak/>
        <w:t>Board, therefore, rejected the Company’s request to adduce evidence from the Proposed Witnesse</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As to the 3 Additional Documents, this Board by the said letter of 5 January 2024 informed the parties that it would determine whether or not to allow their admission at the appeal hearing after hearing the parties’ further submission</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At the appeal hearing, Mr Tang on behalf of the IRD confirmed that the IRD did not object to the admission of the 3 Additional Documents, but maintained that such documents have no or little relevance to the issues involved in this appeal.</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Accordingly, this Board will determine this appeal based on the documents adduced by the parties, but without any evidence from any witnes</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6D78B1" w:rsidRPr="00620D59" w:rsidRDefault="006D78B1"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EA2522"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EA2522">
        <w:rPr>
          <w:rFonts w:ascii="Times New Roman" w:eastAsiaTheme="majorEastAsia" w:hAnsi="Times New Roman" w:cs="Times New Roman"/>
          <w:b/>
          <w:bCs/>
          <w:szCs w:val="24"/>
        </w:rPr>
        <w:t>Discussions</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852076"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852076">
        <w:rPr>
          <w:rFonts w:ascii="Times New Roman" w:eastAsiaTheme="majorEastAsia" w:hAnsi="Times New Roman" w:cs="Times New Roman"/>
          <w:b/>
          <w:bCs/>
          <w:i/>
          <w:szCs w:val="24"/>
        </w:rPr>
        <w:t>E1.</w:t>
      </w:r>
      <w:r w:rsidRPr="00852076">
        <w:rPr>
          <w:rFonts w:ascii="Times New Roman" w:eastAsiaTheme="majorEastAsia" w:hAnsi="Times New Roman" w:cs="Times New Roman"/>
          <w:b/>
          <w:bCs/>
          <w:i/>
          <w:szCs w:val="24"/>
        </w:rPr>
        <w:tab/>
        <w:t>Grounds of Appeal</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In the Notice of Appeal, the Company advances the following grounds of appeal:-</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722534">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Agreements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Agreements only provided for the Company’s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rights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receive interest income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They, however, did not guarantee that the Company must receive such interest income.  As a matter of fact, the Company did not receive any such interest income at the time of the Subject Assessment.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5D0F0C">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Although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in its financial statement for the year ended 31 December 2007 (the </w:t>
      </w:r>
      <w:r w:rsidR="00872F2A">
        <w:rPr>
          <w:rFonts w:ascii="Times New Roman" w:eastAsiaTheme="majorEastAsia" w:hAnsi="Times New Roman" w:cs="Times New Roman"/>
          <w:szCs w:val="24"/>
        </w:rPr>
        <w:t>‘</w:t>
      </w:r>
      <w:r w:rsidR="00883746">
        <w:rPr>
          <w:rFonts w:ascii="Times New Roman" w:eastAsiaTheme="majorEastAsia" w:hAnsi="Times New Roman" w:cs="Times New Roman"/>
          <w:b/>
          <w:bCs/>
          <w:szCs w:val="24"/>
        </w:rPr>
        <w:t>Company C</w:t>
      </w:r>
      <w:r w:rsidRPr="00620D59">
        <w:rPr>
          <w:rFonts w:ascii="Times New Roman" w:eastAsiaTheme="majorEastAsia" w:hAnsi="Times New Roman" w:cs="Times New Roman"/>
          <w:b/>
          <w:bCs/>
          <w:szCs w:val="24"/>
        </w:rPr>
        <w:t xml:space="preserve"> 2007 FS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projected the amount interest payable on the shareholders’ loans of the projects, which included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such financial statement cannot be relied upon to ascertain the state of affairs in the subsequent year</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5D0F0C">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the year of assessment of 2007/08, the Company did not receive any interest income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00F5162E">
        <w:rPr>
          <w:rFonts w:ascii="Times New Roman" w:eastAsiaTheme="majorEastAsia" w:hAnsi="Times New Roman" w:cs="Times New Roman"/>
          <w:szCs w:val="24"/>
        </w:rPr>
        <w:t xml:space="preserve"> Loan.  </w:t>
      </w:r>
      <w:r w:rsidRPr="00620D59">
        <w:rPr>
          <w:rFonts w:ascii="Times New Roman" w:eastAsiaTheme="majorEastAsia" w:hAnsi="Times New Roman" w:cs="Times New Roman"/>
          <w:szCs w:val="24"/>
        </w:rPr>
        <w:t xml:space="preserve">According to the contractual clauses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before </w:t>
      </w:r>
      <w:r w:rsidR="00857EBA">
        <w:rPr>
          <w:rFonts w:ascii="Times New Roman" w:eastAsiaTheme="majorEastAsia" w:hAnsi="Times New Roman" w:cs="Times New Roman"/>
          <w:szCs w:val="24"/>
        </w:rPr>
        <w:t>Company G</w:t>
      </w:r>
      <w:r w:rsidRPr="00620D59">
        <w:rPr>
          <w:rFonts w:ascii="Times New Roman" w:eastAsiaTheme="majorEastAsia" w:hAnsi="Times New Roman" w:cs="Times New Roman"/>
          <w:szCs w:val="24"/>
        </w:rPr>
        <w:t xml:space="preserve"> receiving its interest from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the Company would not be entitled to receive any payment of interest.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5D0F0C">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According to the terms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source of payment of interest had to be derived from the profits arising from the </w:t>
      </w:r>
      <w:r w:rsidR="00A761DE">
        <w:rPr>
          <w:rFonts w:ascii="Times New Roman" w:eastAsiaTheme="majorEastAsia" w:hAnsi="Times New Roman" w:cs="Times New Roman"/>
          <w:szCs w:val="24"/>
        </w:rPr>
        <w:t>City H</w:t>
      </w:r>
      <w:r w:rsidRPr="00620D59">
        <w:rPr>
          <w:rFonts w:ascii="Times New Roman" w:eastAsiaTheme="majorEastAsia" w:hAnsi="Times New Roman" w:cs="Times New Roman"/>
          <w:szCs w:val="24"/>
        </w:rPr>
        <w:t xml:space="preserve"> Project and the </w:t>
      </w:r>
      <w:r w:rsidR="00646414">
        <w:rPr>
          <w:rFonts w:ascii="Times New Roman" w:eastAsiaTheme="majorEastAsia" w:hAnsi="Times New Roman" w:cs="Times New Roman"/>
          <w:szCs w:val="24"/>
        </w:rPr>
        <w:t>City K</w:t>
      </w:r>
      <w:r w:rsidRPr="00620D59">
        <w:rPr>
          <w:rFonts w:ascii="Times New Roman" w:eastAsiaTheme="majorEastAsia" w:hAnsi="Times New Roman" w:cs="Times New Roman"/>
          <w:szCs w:val="24"/>
        </w:rPr>
        <w:t xml:space="preserve"> Project respectively.  Since both the </w:t>
      </w:r>
      <w:r w:rsidR="00A761DE">
        <w:rPr>
          <w:rFonts w:ascii="Times New Roman" w:eastAsiaTheme="majorEastAsia" w:hAnsi="Times New Roman" w:cs="Times New Roman"/>
          <w:szCs w:val="24"/>
        </w:rPr>
        <w:t>City H</w:t>
      </w:r>
      <w:r w:rsidRPr="00620D59">
        <w:rPr>
          <w:rFonts w:ascii="Times New Roman" w:eastAsiaTheme="majorEastAsia" w:hAnsi="Times New Roman" w:cs="Times New Roman"/>
          <w:szCs w:val="24"/>
        </w:rPr>
        <w:t xml:space="preserve"> Project and the </w:t>
      </w:r>
      <w:r w:rsidR="00646414">
        <w:rPr>
          <w:rFonts w:ascii="Times New Roman" w:eastAsiaTheme="majorEastAsia" w:hAnsi="Times New Roman" w:cs="Times New Roman"/>
          <w:szCs w:val="24"/>
        </w:rPr>
        <w:t>City K</w:t>
      </w:r>
      <w:r w:rsidRPr="00620D59">
        <w:rPr>
          <w:rFonts w:ascii="Times New Roman" w:eastAsiaTheme="majorEastAsia" w:hAnsi="Times New Roman" w:cs="Times New Roman"/>
          <w:szCs w:val="24"/>
        </w:rPr>
        <w:t xml:space="preserve"> Project did not generate any profits in the first few years (including </w:t>
      </w:r>
      <w:r w:rsidRPr="00620D59">
        <w:rPr>
          <w:rFonts w:ascii="Times New Roman" w:eastAsiaTheme="majorEastAsia" w:hAnsi="Times New Roman" w:cs="Times New Roman"/>
          <w:szCs w:val="24"/>
        </w:rPr>
        <w:lastRenderedPageBreak/>
        <w:t>the year of 2008), no payment of interest could be made to the Company at the time.  In any event, it would be illegal under the laws of the Mainland to pay interest to the Company in such circumstance</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gist of the above grounds of appeal is that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did not exist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th</w:t>
      </w:r>
      <w:r w:rsidR="00F5162E">
        <w:rPr>
          <w:rFonts w:ascii="Times New Roman" w:eastAsiaTheme="majorEastAsia" w:hAnsi="Times New Roman" w:cs="Times New Roman"/>
          <w:szCs w:val="24"/>
        </w:rPr>
        <w:t xml:space="preserve">e year of assessment 2007/08.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(on behalf of the Company) submitted at the appeal hearing that such interest income was neither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or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payable</w:t>
      </w:r>
      <w:r w:rsidR="00872F2A">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at the time.  </w:t>
      </w:r>
      <w:r w:rsidRPr="00620D59">
        <w:rPr>
          <w:rFonts w:ascii="Times New Roman" w:eastAsiaTheme="majorEastAsia" w:hAnsi="Times New Roman" w:cs="Times New Roman"/>
          <w:szCs w:val="24"/>
        </w:rPr>
        <w:t xml:space="preserve">He stressed that no interest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was received by the Company, and both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at the time did not have any financial sources to pay any interest to the Company in respect of such loan</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As correctly pointed </w:t>
      </w:r>
      <w:r w:rsidR="007939C4">
        <w:rPr>
          <w:rFonts w:ascii="Times New Roman" w:eastAsiaTheme="majorEastAsia" w:hAnsi="Times New Roman" w:cs="Times New Roman"/>
          <w:szCs w:val="24"/>
        </w:rPr>
        <w:t xml:space="preserve">out </w:t>
      </w:r>
      <w:r w:rsidRPr="00620D59">
        <w:rPr>
          <w:rFonts w:ascii="Times New Roman" w:eastAsiaTheme="majorEastAsia" w:hAnsi="Times New Roman" w:cs="Times New Roman"/>
          <w:szCs w:val="24"/>
        </w:rPr>
        <w:t>by</w:t>
      </w:r>
      <w:r w:rsidR="007630EC">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Mr Tang at </w:t>
      </w:r>
      <w:r w:rsidR="00F341C7">
        <w:rPr>
          <w:rFonts w:ascii="Times New Roman" w:eastAsiaTheme="majorEastAsia" w:hAnsi="Times New Roman" w:cs="Times New Roman"/>
          <w:szCs w:val="24"/>
        </w:rPr>
        <w:t xml:space="preserve">paragraphs </w:t>
      </w:r>
      <w:r w:rsidRPr="00620D59">
        <w:rPr>
          <w:rFonts w:ascii="Times New Roman" w:eastAsiaTheme="majorEastAsia" w:hAnsi="Times New Roman" w:cs="Times New Roman"/>
          <w:szCs w:val="24"/>
        </w:rPr>
        <w:t xml:space="preserve">18, 19 and 35 of his submissions filed on behalf of the IRD, the Company did not seek to appeal against the Determination on the grounds that certain interest expenses and legal and professional fees were deductible, or that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were derived from sources outside Hong Kong, or that such interest income should be regarded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bad debts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the year of assessment 2007/08.  Accordingly, this Board is not required to consider those issues in this appeal.</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DB3D66"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DB3D66">
        <w:rPr>
          <w:rFonts w:ascii="Times New Roman" w:eastAsiaTheme="majorEastAsia" w:hAnsi="Times New Roman" w:cs="Times New Roman"/>
          <w:b/>
          <w:bCs/>
          <w:i/>
          <w:szCs w:val="24"/>
        </w:rPr>
        <w:t>E2.</w:t>
      </w:r>
      <w:r w:rsidRPr="00DB3D66">
        <w:rPr>
          <w:rFonts w:ascii="Times New Roman" w:eastAsiaTheme="majorEastAsia" w:hAnsi="Times New Roman" w:cs="Times New Roman"/>
          <w:b/>
          <w:bCs/>
          <w:i/>
          <w:szCs w:val="24"/>
        </w:rPr>
        <w:tab/>
        <w:t>Function and Approach of this Board</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an appeal of this nature, the function of this Board is to consider the matter </w:t>
      </w:r>
      <w:r w:rsidRPr="00620D59">
        <w:rPr>
          <w:rFonts w:ascii="Times New Roman" w:eastAsiaTheme="majorEastAsia" w:hAnsi="Times New Roman" w:cs="Times New Roman"/>
          <w:i/>
          <w:iCs/>
          <w:szCs w:val="24"/>
        </w:rPr>
        <w:t>de novo</w:t>
      </w:r>
      <w:r w:rsidRPr="00620D59">
        <w:rPr>
          <w:rFonts w:ascii="Times New Roman" w:eastAsiaTheme="majorEastAsia" w:hAnsi="Times New Roman" w:cs="Times New Roman"/>
          <w:szCs w:val="24"/>
        </w:rPr>
        <w:t xml:space="preserve"> and to form a second opinion in substitution for the opinion of the assessor: </w:t>
      </w:r>
      <w:r w:rsidRPr="00620D59">
        <w:rPr>
          <w:rFonts w:ascii="Times New Roman" w:eastAsiaTheme="majorEastAsia" w:hAnsi="Times New Roman" w:cs="Times New Roman"/>
          <w:i/>
          <w:iCs/>
          <w:szCs w:val="24"/>
        </w:rPr>
        <w:t>see</w:t>
      </w:r>
      <w:r w:rsidRPr="00620D59">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u w:val="single"/>
        </w:rPr>
        <w:t>Shui On Credit Co Ltd</w:t>
      </w:r>
      <w:r w:rsidRPr="009478F6">
        <w:rPr>
          <w:rFonts w:ascii="Times New Roman" w:eastAsiaTheme="majorEastAsia" w:hAnsi="Times New Roman" w:cs="Times New Roman"/>
          <w:szCs w:val="24"/>
          <w:u w:val="single"/>
        </w:rPr>
        <w:t xml:space="preserve"> v. </w:t>
      </w:r>
      <w:r w:rsidRPr="00620D59">
        <w:rPr>
          <w:rFonts w:ascii="Times New Roman" w:eastAsiaTheme="majorEastAsia" w:hAnsi="Times New Roman" w:cs="Times New Roman"/>
          <w:szCs w:val="24"/>
          <w:u w:val="single"/>
        </w:rPr>
        <w:t>CIR</w:t>
      </w:r>
      <w:r w:rsidRPr="00620D59">
        <w:rPr>
          <w:rFonts w:ascii="Times New Roman" w:eastAsiaTheme="majorEastAsia" w:hAnsi="Times New Roman" w:cs="Times New Roman"/>
          <w:szCs w:val="24"/>
        </w:rPr>
        <w:t xml:space="preserve"> (2009) 12 HKCFAR 392 </w:t>
      </w:r>
      <w:r w:rsidRPr="00620D59">
        <w:rPr>
          <w:rFonts w:ascii="Times New Roman" w:eastAsiaTheme="majorEastAsia" w:hAnsi="Times New Roman" w:cs="Times New Roman"/>
          <w:i/>
          <w:iCs/>
          <w:szCs w:val="24"/>
        </w:rPr>
        <w:t>per</w:t>
      </w:r>
      <w:r w:rsidRPr="00620D59">
        <w:rPr>
          <w:rFonts w:ascii="Times New Roman" w:eastAsiaTheme="majorEastAsia" w:hAnsi="Times New Roman" w:cs="Times New Roman"/>
          <w:szCs w:val="24"/>
        </w:rPr>
        <w:t xml:space="preserve"> Lord Walker NPJ at </w:t>
      </w:r>
      <w:r w:rsidR="00F341C7">
        <w:rPr>
          <w:rFonts w:ascii="Times New Roman" w:eastAsiaTheme="majorEastAsia" w:hAnsi="Times New Roman" w:cs="Times New Roman"/>
          <w:szCs w:val="24"/>
        </w:rPr>
        <w:t xml:space="preserve">paragraphs </w:t>
      </w:r>
      <w:r w:rsidRPr="00620D59">
        <w:rPr>
          <w:rFonts w:ascii="Times New Roman" w:eastAsiaTheme="majorEastAsia" w:hAnsi="Times New Roman" w:cs="Times New Roman"/>
          <w:szCs w:val="24"/>
        </w:rPr>
        <w:t>29-30.</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Pursuant to </w:t>
      </w:r>
      <w:r w:rsidR="00C91617">
        <w:rPr>
          <w:rFonts w:ascii="Times New Roman" w:eastAsiaTheme="majorEastAsia" w:hAnsi="Times New Roman" w:cs="Times New Roman"/>
          <w:szCs w:val="24"/>
        </w:rPr>
        <w:t xml:space="preserve">section </w:t>
      </w:r>
      <w:r w:rsidRPr="00620D59">
        <w:rPr>
          <w:rFonts w:ascii="Times New Roman" w:eastAsiaTheme="majorEastAsia" w:hAnsi="Times New Roman" w:cs="Times New Roman"/>
          <w:szCs w:val="24"/>
        </w:rPr>
        <w:t xml:space="preserve">68(4) of the </w:t>
      </w:r>
      <w:r w:rsidRPr="00AC0273">
        <w:rPr>
          <w:rFonts w:ascii="Times New Roman" w:eastAsiaTheme="majorEastAsia" w:hAnsi="Times New Roman" w:cs="Times New Roman"/>
          <w:szCs w:val="24"/>
        </w:rPr>
        <w:t xml:space="preserve">Inland Revenue Ordinance, </w:t>
      </w:r>
      <w:r w:rsidR="00AC0273">
        <w:rPr>
          <w:rFonts w:ascii="Times New Roman" w:eastAsiaTheme="majorEastAsia" w:hAnsi="Times New Roman" w:cs="Times New Roman"/>
          <w:szCs w:val="24"/>
        </w:rPr>
        <w:t>chapter</w:t>
      </w:r>
      <w:r w:rsidRPr="00AC0273">
        <w:rPr>
          <w:rFonts w:ascii="Times New Roman" w:eastAsiaTheme="majorEastAsia" w:hAnsi="Times New Roman" w:cs="Times New Roman"/>
          <w:szCs w:val="24"/>
        </w:rPr>
        <w:t xml:space="preserve"> 112</w:t>
      </w:r>
      <w:r w:rsidRPr="00620D59">
        <w:rPr>
          <w:rFonts w:ascii="Times New Roman" w:eastAsiaTheme="majorEastAsia" w:hAnsi="Times New Roman" w:cs="Times New Roman"/>
          <w:szCs w:val="24"/>
        </w:rPr>
        <w:t xml:space="preserv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b/>
          <w:bCs/>
          <w:szCs w:val="24"/>
        </w:rPr>
        <w:t>IRO</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the onus of proving that the assessment appealed against is excessive or incorrect is rested on the appellant and, in this case the Company.</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If the appellant calls no evidence on any disputed facts, this Board shall determine the appeal on the basis of the materials before it, </w:t>
      </w:r>
      <w:r w:rsidR="00F83865">
        <w:rPr>
          <w:rFonts w:ascii="Times New Roman" w:eastAsiaTheme="majorEastAsia" w:hAnsi="Times New Roman" w:cs="Times New Roman"/>
          <w:szCs w:val="24"/>
        </w:rPr>
        <w:t>ie</w:t>
      </w:r>
      <w:r w:rsidRPr="00620D59">
        <w:rPr>
          <w:rFonts w:ascii="Times New Roman" w:eastAsiaTheme="majorEastAsia" w:hAnsi="Times New Roman" w:cs="Times New Roman"/>
          <w:szCs w:val="24"/>
        </w:rPr>
        <w:t xml:space="preserve"> the Commissioner’s reasons for his determination and his statement of facts: </w:t>
      </w:r>
      <w:r w:rsidRPr="00620D59">
        <w:rPr>
          <w:rFonts w:ascii="Times New Roman" w:eastAsiaTheme="majorEastAsia" w:hAnsi="Times New Roman" w:cs="Times New Roman"/>
          <w:i/>
          <w:iCs/>
          <w:szCs w:val="24"/>
        </w:rPr>
        <w:t>see</w:t>
      </w:r>
      <w:r w:rsidRPr="00620D59">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u w:val="single"/>
        </w:rPr>
        <w:t>CIR</w:t>
      </w:r>
      <w:r w:rsidRPr="004E37E6">
        <w:rPr>
          <w:rFonts w:ascii="Times New Roman" w:eastAsiaTheme="majorEastAsia" w:hAnsi="Times New Roman" w:cs="Times New Roman"/>
          <w:szCs w:val="24"/>
          <w:u w:val="single"/>
        </w:rPr>
        <w:t xml:space="preserve"> v. </w:t>
      </w:r>
      <w:r w:rsidRPr="00620D59">
        <w:rPr>
          <w:rFonts w:ascii="Times New Roman" w:eastAsiaTheme="majorEastAsia" w:hAnsi="Times New Roman" w:cs="Times New Roman"/>
          <w:szCs w:val="24"/>
          <w:u w:val="single"/>
        </w:rPr>
        <w:t>Common Empire Ltd (No. 2)</w:t>
      </w:r>
      <w:r w:rsidRPr="00620D59">
        <w:rPr>
          <w:rFonts w:ascii="Times New Roman" w:eastAsiaTheme="majorEastAsia" w:hAnsi="Times New Roman" w:cs="Times New Roman"/>
          <w:szCs w:val="24"/>
        </w:rPr>
        <w:t xml:space="preserve"> [2007] 3 HKLRD 75 </w:t>
      </w:r>
      <w:r w:rsidRPr="00620D59">
        <w:rPr>
          <w:rFonts w:ascii="Times New Roman" w:eastAsiaTheme="majorEastAsia" w:hAnsi="Times New Roman" w:cs="Times New Roman"/>
          <w:i/>
          <w:iCs/>
          <w:szCs w:val="24"/>
        </w:rPr>
        <w:t>per</w:t>
      </w:r>
      <w:r w:rsidRPr="00620D59">
        <w:rPr>
          <w:rFonts w:ascii="Times New Roman" w:eastAsiaTheme="majorEastAsia" w:hAnsi="Times New Roman" w:cs="Times New Roman"/>
          <w:szCs w:val="24"/>
        </w:rPr>
        <w:t xml:space="preserve"> DHCJ Anthony To at </w:t>
      </w:r>
      <w:r w:rsidR="00F341C7">
        <w:rPr>
          <w:rFonts w:ascii="Times New Roman" w:eastAsiaTheme="majorEastAsia" w:hAnsi="Times New Roman" w:cs="Times New Roman"/>
          <w:szCs w:val="24"/>
        </w:rPr>
        <w:t xml:space="preserve">paragraphs </w:t>
      </w:r>
      <w:r w:rsidRPr="00620D59">
        <w:rPr>
          <w:rFonts w:ascii="Times New Roman" w:eastAsiaTheme="majorEastAsia" w:hAnsi="Times New Roman" w:cs="Times New Roman"/>
          <w:szCs w:val="24"/>
        </w:rPr>
        <w:t>31-32.</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Pursuant to </w:t>
      </w:r>
      <w:r w:rsidRPr="00123D87">
        <w:rPr>
          <w:rFonts w:ascii="Times New Roman" w:eastAsiaTheme="majorEastAsia" w:hAnsi="Times New Roman" w:cs="Times New Roman"/>
          <w:szCs w:val="24"/>
        </w:rPr>
        <w:t>IRO</w:t>
      </w:r>
      <w:r w:rsidRPr="00620D59">
        <w:rPr>
          <w:rFonts w:ascii="Times New Roman" w:eastAsiaTheme="majorEastAsia" w:hAnsi="Times New Roman" w:cs="Times New Roman"/>
          <w:szCs w:val="24"/>
        </w:rPr>
        <w:t xml:space="preserve"> </w:t>
      </w:r>
      <w:r w:rsidR="00123D87">
        <w:rPr>
          <w:rFonts w:ascii="Times New Roman" w:eastAsiaTheme="majorEastAsia" w:hAnsi="Times New Roman" w:cs="Times New Roman"/>
          <w:szCs w:val="24"/>
        </w:rPr>
        <w:t>section</w:t>
      </w:r>
      <w:r w:rsidR="00214F92">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66(3), a taxpayer appellant is bound by the grounds set out in his notice of appeal, and cannot rely on any other grounds of appeal unless with the consent of this Board.   If such consent is sought by the taxpayer appellant, it should be sought fairly, squarely and unambiguously: </w:t>
      </w:r>
      <w:r w:rsidRPr="00620D59">
        <w:rPr>
          <w:rFonts w:ascii="Times New Roman" w:eastAsiaTheme="majorEastAsia" w:hAnsi="Times New Roman" w:cs="Times New Roman"/>
          <w:i/>
          <w:iCs/>
          <w:szCs w:val="24"/>
        </w:rPr>
        <w:t>see</w:t>
      </w:r>
      <w:r w:rsidRPr="00620D59">
        <w:rPr>
          <w:rFonts w:ascii="Times New Roman" w:eastAsiaTheme="majorEastAsia" w:hAnsi="Times New Roman" w:cs="Times New Roman"/>
          <w:szCs w:val="24"/>
        </w:rPr>
        <w:t xml:space="preserve"> </w:t>
      </w:r>
      <w:r w:rsidR="00A16A5B">
        <w:rPr>
          <w:rFonts w:ascii="Times New Roman" w:eastAsiaTheme="majorEastAsia" w:hAnsi="Times New Roman" w:cs="Times New Roman"/>
          <w:szCs w:val="24"/>
          <w:u w:val="single"/>
        </w:rPr>
        <w:t>China</w:t>
      </w:r>
      <w:r w:rsidRPr="00620D59">
        <w:rPr>
          <w:rFonts w:ascii="Times New Roman" w:eastAsiaTheme="majorEastAsia" w:hAnsi="Times New Roman" w:cs="Times New Roman"/>
          <w:szCs w:val="24"/>
          <w:u w:val="single"/>
        </w:rPr>
        <w:t xml:space="preserve"> Map Ltd</w:t>
      </w:r>
      <w:r w:rsidRPr="000265FE">
        <w:rPr>
          <w:rFonts w:ascii="Times New Roman" w:eastAsiaTheme="majorEastAsia" w:hAnsi="Times New Roman" w:cs="Times New Roman"/>
          <w:szCs w:val="24"/>
          <w:u w:val="single"/>
        </w:rPr>
        <w:t xml:space="preserve"> v. </w:t>
      </w:r>
      <w:r w:rsidRPr="00620D59">
        <w:rPr>
          <w:rFonts w:ascii="Times New Roman" w:eastAsiaTheme="majorEastAsia" w:hAnsi="Times New Roman" w:cs="Times New Roman"/>
          <w:szCs w:val="24"/>
          <w:u w:val="single"/>
        </w:rPr>
        <w:t>CIR</w:t>
      </w:r>
      <w:r w:rsidRPr="00620D59">
        <w:rPr>
          <w:rFonts w:ascii="Times New Roman" w:eastAsiaTheme="majorEastAsia" w:hAnsi="Times New Roman" w:cs="Times New Roman"/>
          <w:szCs w:val="24"/>
        </w:rPr>
        <w:t xml:space="preserve"> (2008) 11 HKCFAR 486 </w:t>
      </w:r>
      <w:r w:rsidRPr="00620D59">
        <w:rPr>
          <w:rFonts w:ascii="Times New Roman" w:eastAsiaTheme="majorEastAsia" w:hAnsi="Times New Roman" w:cs="Times New Roman"/>
          <w:i/>
          <w:iCs/>
          <w:szCs w:val="24"/>
        </w:rPr>
        <w:t>per</w:t>
      </w:r>
      <w:r w:rsidRPr="00620D59">
        <w:rPr>
          <w:rFonts w:ascii="Times New Roman" w:eastAsiaTheme="majorEastAsia" w:hAnsi="Times New Roman" w:cs="Times New Roman"/>
          <w:szCs w:val="24"/>
        </w:rPr>
        <w:t xml:space="preserve"> Bokhary PJ at </w:t>
      </w:r>
      <w:r w:rsidR="00CF5278">
        <w:rPr>
          <w:rFonts w:ascii="Times New Roman" w:eastAsiaTheme="majorEastAsia" w:hAnsi="Times New Roman" w:cs="Times New Roman"/>
          <w:szCs w:val="24"/>
        </w:rPr>
        <w:t>paragraph</w:t>
      </w:r>
      <w:r w:rsidRPr="00620D59">
        <w:rPr>
          <w:rFonts w:ascii="Times New Roman" w:eastAsiaTheme="majorEastAsia" w:hAnsi="Times New Roman" w:cs="Times New Roman"/>
          <w:szCs w:val="24"/>
        </w:rPr>
        <w:t>10.</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CF5278"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u w:val="single"/>
        </w:rPr>
      </w:pPr>
      <w:r w:rsidRPr="00CF5278">
        <w:rPr>
          <w:rFonts w:ascii="Times New Roman" w:eastAsiaTheme="majorEastAsia" w:hAnsi="Times New Roman" w:cs="Times New Roman"/>
          <w:b/>
          <w:bCs/>
          <w:i/>
          <w:szCs w:val="24"/>
        </w:rPr>
        <w:t>E3.</w:t>
      </w:r>
      <w:r w:rsidRPr="00CF5278">
        <w:rPr>
          <w:rFonts w:ascii="Times New Roman" w:eastAsiaTheme="majorEastAsia" w:hAnsi="Times New Roman" w:cs="Times New Roman"/>
          <w:b/>
          <w:bCs/>
          <w:i/>
          <w:szCs w:val="24"/>
        </w:rPr>
        <w:tab/>
        <w:t>Relevant Statutory Provisions and Authorities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IRO </w:t>
      </w:r>
      <w:r w:rsidR="00123D87">
        <w:rPr>
          <w:rFonts w:ascii="Times New Roman" w:eastAsiaTheme="majorEastAsia" w:hAnsi="Times New Roman" w:cs="Times New Roman"/>
          <w:szCs w:val="24"/>
        </w:rPr>
        <w:t>section</w:t>
      </w:r>
      <w:r w:rsidR="00214F92">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14(1) provides that:-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872F2A" w:rsidP="00006AA6">
      <w:pPr>
        <w:pStyle w:val="ac"/>
        <w:widowControl/>
        <w:overflowPunct w:val="0"/>
        <w:autoSpaceDE w:val="0"/>
        <w:autoSpaceDN w:val="0"/>
        <w:adjustRightInd w:val="0"/>
        <w:ind w:leftChars="638" w:left="1531"/>
        <w:jc w:val="both"/>
        <w:rPr>
          <w:rFonts w:ascii="Times New Roman" w:eastAsiaTheme="majorEastAsia" w:hAnsi="Times New Roman" w:cs="Times New Roman"/>
          <w:szCs w:val="24"/>
        </w:rPr>
      </w:pPr>
      <w:r>
        <w:rPr>
          <w:rFonts w:ascii="Times New Roman" w:eastAsiaTheme="majorEastAsia" w:hAnsi="Times New Roman" w:cs="Times New Roman"/>
          <w:szCs w:val="24"/>
        </w:rPr>
        <w:lastRenderedPageBreak/>
        <w:t>‘</w:t>
      </w:r>
      <w:r w:rsidR="00401F8D" w:rsidRPr="00620D59">
        <w:rPr>
          <w:rFonts w:ascii="Times New Roman" w:eastAsiaTheme="majorEastAsia" w:hAnsi="Times New Roman" w:cs="Times New Roman"/>
          <w:i/>
          <w:iCs/>
          <w:szCs w:val="24"/>
        </w:rPr>
        <w:t>Subject to the provisions of this Ordinance, profits tax shall be charged for each year of assessment</w:t>
      </w:r>
      <w:r w:rsidR="00092C8D">
        <w:rPr>
          <w:rFonts w:ascii="Times New Roman" w:eastAsiaTheme="majorEastAsia" w:hAnsi="Times New Roman" w:cs="Times New Roman"/>
          <w:i/>
          <w:iCs/>
          <w:szCs w:val="24"/>
        </w:rPr>
        <w:t xml:space="preserve"> at the standard rate</w:t>
      </w:r>
      <w:r w:rsidR="00401F8D" w:rsidRPr="00620D59">
        <w:rPr>
          <w:rFonts w:ascii="Times New Roman" w:eastAsiaTheme="majorEastAsia" w:hAnsi="Times New Roman" w:cs="Times New Roman"/>
          <w:i/>
          <w:iCs/>
          <w:szCs w:val="24"/>
        </w:rPr>
        <w:t xml:space="preserve">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rFonts w:ascii="Times New Roman" w:eastAsiaTheme="majorEastAsia" w:hAnsi="Times New Roman" w:cs="Times New Roman"/>
          <w:szCs w:val="24"/>
        </w:rPr>
        <w: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IRO </w:t>
      </w:r>
      <w:r w:rsidR="00123D87">
        <w:rPr>
          <w:rFonts w:ascii="Times New Roman" w:eastAsiaTheme="majorEastAsia" w:hAnsi="Times New Roman" w:cs="Times New Roman"/>
          <w:szCs w:val="24"/>
        </w:rPr>
        <w:t>section</w:t>
      </w:r>
      <w:r w:rsidRPr="00620D59">
        <w:rPr>
          <w:rFonts w:ascii="Times New Roman" w:eastAsiaTheme="majorEastAsia" w:hAnsi="Times New Roman" w:cs="Times New Roman"/>
          <w:szCs w:val="24"/>
        </w:rPr>
        <w:t xml:space="preserve">15(1) provides, </w:t>
      </w:r>
      <w:r w:rsidRPr="00620D59">
        <w:rPr>
          <w:rFonts w:ascii="Times New Roman" w:eastAsiaTheme="majorEastAsia" w:hAnsi="Times New Roman" w:cs="Times New Roman"/>
          <w:i/>
          <w:iCs/>
          <w:szCs w:val="24"/>
        </w:rPr>
        <w:t>inter alia</w:t>
      </w:r>
      <w:r w:rsidRPr="00620D59">
        <w:rPr>
          <w:rFonts w:ascii="Times New Roman" w:eastAsiaTheme="majorEastAsia" w:hAnsi="Times New Roman" w:cs="Times New Roman"/>
          <w:szCs w:val="24"/>
        </w:rPr>
        <w:t>, that:-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Default="00872F2A" w:rsidP="00CB19FE">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Pr>
          <w:rFonts w:ascii="Times New Roman" w:eastAsiaTheme="majorEastAsia" w:hAnsi="Times New Roman" w:cs="Times New Roman"/>
          <w:szCs w:val="24"/>
        </w:rPr>
        <w:t>‘</w:t>
      </w:r>
      <w:r w:rsidR="00401F8D" w:rsidRPr="00620D59">
        <w:rPr>
          <w:rFonts w:ascii="Times New Roman" w:eastAsiaTheme="majorEastAsia" w:hAnsi="Times New Roman" w:cs="Times New Roman"/>
          <w:i/>
          <w:iCs/>
          <w:szCs w:val="24"/>
        </w:rPr>
        <w:t>For the purposes of this Ordinance, the sums described in the following paragraphs shall be deemed to be receipts arising in or derived from Hong Kong from a trade, profession or business carried on in Hong Kong —</w:t>
      </w:r>
    </w:p>
    <w:p w:rsidR="00694E58" w:rsidRPr="00620D59" w:rsidRDefault="00694E58" w:rsidP="00CB19FE">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Default="00401F8D" w:rsidP="00CB19FE">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w:t>
      </w:r>
    </w:p>
    <w:p w:rsidR="00694E58" w:rsidRPr="00620D59" w:rsidRDefault="00694E58" w:rsidP="00CB19FE">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Pr="00620D59" w:rsidRDefault="00694E58" w:rsidP="00CB19FE">
      <w:pPr>
        <w:pStyle w:val="ac"/>
        <w:widowControl/>
        <w:overflowPunct w:val="0"/>
        <w:autoSpaceDE w:val="0"/>
        <w:autoSpaceDN w:val="0"/>
        <w:adjustRightInd w:val="0"/>
        <w:ind w:leftChars="638" w:left="1531"/>
        <w:jc w:val="both"/>
        <w:rPr>
          <w:rFonts w:ascii="Times New Roman" w:eastAsiaTheme="majorEastAsia" w:hAnsi="Times New Roman" w:cs="Times New Roman"/>
          <w:szCs w:val="24"/>
        </w:rPr>
      </w:pPr>
      <w:r>
        <w:rPr>
          <w:rFonts w:ascii="Times New Roman" w:eastAsiaTheme="majorEastAsia" w:hAnsi="Times New Roman" w:cs="Times New Roman"/>
          <w:i/>
          <w:iCs/>
          <w:szCs w:val="24"/>
        </w:rPr>
        <w:t xml:space="preserve">(f) </w:t>
      </w:r>
      <w:r w:rsidR="00401F8D" w:rsidRPr="00620D59">
        <w:rPr>
          <w:rFonts w:ascii="Times New Roman" w:eastAsiaTheme="majorEastAsia" w:hAnsi="Times New Roman" w:cs="Times New Roman"/>
          <w:i/>
          <w:iCs/>
          <w:szCs w:val="24"/>
        </w:rPr>
        <w:t xml:space="preserve">sums </w:t>
      </w:r>
      <w:r w:rsidR="00401F8D" w:rsidRPr="00620D59">
        <w:rPr>
          <w:rFonts w:ascii="Times New Roman" w:eastAsiaTheme="majorEastAsia" w:hAnsi="Times New Roman" w:cs="Times New Roman"/>
          <w:b/>
          <w:bCs/>
          <w:i/>
          <w:iCs/>
          <w:szCs w:val="24"/>
        </w:rPr>
        <w:t xml:space="preserve">received by </w:t>
      </w:r>
      <w:r w:rsidR="00401F8D" w:rsidRPr="00620D59">
        <w:rPr>
          <w:rFonts w:ascii="Times New Roman" w:eastAsiaTheme="majorEastAsia" w:hAnsi="Times New Roman" w:cs="Times New Roman"/>
          <w:b/>
          <w:bCs/>
          <w:i/>
          <w:iCs/>
          <w:szCs w:val="24"/>
          <w:u w:val="single"/>
        </w:rPr>
        <w:t>or</w:t>
      </w:r>
      <w:r w:rsidR="00401F8D" w:rsidRPr="00620D59">
        <w:rPr>
          <w:rFonts w:ascii="Times New Roman" w:eastAsiaTheme="majorEastAsia" w:hAnsi="Times New Roman" w:cs="Times New Roman"/>
          <w:b/>
          <w:bCs/>
          <w:i/>
          <w:iCs/>
          <w:szCs w:val="24"/>
        </w:rPr>
        <w:t xml:space="preserve"> accrued to</w:t>
      </w:r>
      <w:r w:rsidR="00401F8D" w:rsidRPr="00620D59">
        <w:rPr>
          <w:rFonts w:ascii="Times New Roman" w:eastAsiaTheme="majorEastAsia" w:hAnsi="Times New Roman" w:cs="Times New Roman"/>
          <w:i/>
          <w:iCs/>
          <w:szCs w:val="24"/>
        </w:rPr>
        <w:t xml:space="preserve"> a corporation carrying on a trade, profession or business in Hong Kong by way of interest derived from Hong Kong</w:t>
      </w:r>
      <w:r w:rsidR="00401F8D" w:rsidRPr="00620D59">
        <w:rPr>
          <w:rFonts w:ascii="Times New Roman" w:eastAsiaTheme="majorEastAsia" w:hAnsi="Times New Roman" w:cs="Times New Roman"/>
          <w:szCs w:val="24"/>
        </w:rPr>
        <w:t>.</w:t>
      </w:r>
      <w:r w:rsidR="00872F2A">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 xml:space="preserve"> (emphasis added)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the taxpayer company made a loan to an associated company.  The loan agreement provided that interest would accrue on a day-by-day basis, but that no interest was payable unless the borr</w:t>
      </w:r>
      <w:r w:rsidR="00267F90">
        <w:rPr>
          <w:rFonts w:ascii="Times New Roman" w:eastAsiaTheme="majorEastAsia" w:hAnsi="Times New Roman" w:cs="Times New Roman"/>
          <w:szCs w:val="24"/>
        </w:rPr>
        <w:t xml:space="preserve">ower’s directors so resolved.  </w:t>
      </w:r>
      <w:r w:rsidRPr="00620D59">
        <w:rPr>
          <w:rFonts w:ascii="Times New Roman" w:eastAsiaTheme="majorEastAsia" w:hAnsi="Times New Roman" w:cs="Times New Roman"/>
          <w:szCs w:val="24"/>
        </w:rPr>
        <w:t>No s</w:t>
      </w:r>
      <w:r w:rsidR="00267F90">
        <w:rPr>
          <w:rFonts w:ascii="Times New Roman" w:eastAsiaTheme="majorEastAsia" w:hAnsi="Times New Roman" w:cs="Times New Roman"/>
          <w:szCs w:val="24"/>
        </w:rPr>
        <w:t xml:space="preserve">uch resolution was ever made.  </w:t>
      </w:r>
      <w:r w:rsidRPr="00620D59">
        <w:rPr>
          <w:rFonts w:ascii="Times New Roman" w:eastAsiaTheme="majorEastAsia" w:hAnsi="Times New Roman" w:cs="Times New Roman"/>
          <w:szCs w:val="24"/>
        </w:rPr>
        <w:t>The taxpayer company included the accrued interest in its profit and loss account and offered such interest for assessment to profits tax in 1981 and 1982.  Due to the borrower’s financial position, it subsequently appeared that the interest would never be paid.  The taxpayer decided to write back the interest in the 1993 and subsequent account</w:t>
      </w:r>
      <w:r w:rsidR="00123D87">
        <w:rPr>
          <w:rFonts w:ascii="Times New Roman" w:eastAsiaTheme="majorEastAsia" w:hAnsi="Times New Roman" w:cs="Times New Roman"/>
          <w:szCs w:val="24"/>
        </w:rPr>
        <w:t>s</w:t>
      </w:r>
      <w:r w:rsidR="00475DF2">
        <w:rPr>
          <w:rFonts w:ascii="Times New Roman" w:eastAsiaTheme="majorEastAsia" w:hAnsi="Times New Roman" w:cs="Times New Roman"/>
          <w:szCs w:val="24"/>
        </w:rPr>
        <w:t>.</w:t>
      </w:r>
      <w:r w:rsidR="002A05E1">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  This gave rise to losses in the 1983 and subsequent accounts, against which no profits we</w:t>
      </w:r>
      <w:r w:rsidR="00267F90">
        <w:rPr>
          <w:rFonts w:ascii="Times New Roman" w:eastAsiaTheme="majorEastAsia" w:hAnsi="Times New Roman" w:cs="Times New Roman"/>
          <w:szCs w:val="24"/>
        </w:rPr>
        <w:t xml:space="preserve">re available for setting off.  </w:t>
      </w:r>
      <w:r w:rsidRPr="00620D59">
        <w:rPr>
          <w:rFonts w:ascii="Times New Roman" w:eastAsiaTheme="majorEastAsia" w:hAnsi="Times New Roman" w:cs="Times New Roman"/>
          <w:szCs w:val="24"/>
        </w:rPr>
        <w:t xml:space="preserve">The taxpayer therefore sought to argue that the interest had been improperly taxed in 1981 and 1982 in that such interest had not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within the meaning of IRO </w:t>
      </w:r>
      <w:r w:rsidR="00123D87">
        <w:rPr>
          <w:rFonts w:ascii="Times New Roman" w:eastAsiaTheme="majorEastAsia" w:hAnsi="Times New Roman" w:cs="Times New Roman"/>
          <w:szCs w:val="24"/>
        </w:rPr>
        <w:t>section</w:t>
      </w:r>
      <w:r w:rsidR="002A05E1">
        <w:rPr>
          <w:rFonts w:ascii="Times New Roman" w:eastAsiaTheme="majorEastAsia" w:hAnsi="Times New Roman" w:cs="Times New Roman"/>
          <w:szCs w:val="24"/>
        </w:rPr>
        <w:t xml:space="preserve"> </w:t>
      </w:r>
      <w:r w:rsidR="00F5162E">
        <w:rPr>
          <w:rFonts w:ascii="Times New Roman" w:eastAsiaTheme="majorEastAsia" w:hAnsi="Times New Roman" w:cs="Times New Roman"/>
          <w:szCs w:val="24"/>
        </w:rPr>
        <w:t xml:space="preserve">15(1)(f).  </w:t>
      </w:r>
      <w:r w:rsidRPr="00620D59">
        <w:rPr>
          <w:rFonts w:ascii="Times New Roman" w:eastAsiaTheme="majorEastAsia" w:hAnsi="Times New Roman" w:cs="Times New Roman"/>
          <w:szCs w:val="24"/>
        </w:rPr>
        <w:t>This Board rejected the taxpayer’s argument and confirmed that the interest was assessable to profits tax.</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With regard to the term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 to</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used in IRO </w:t>
      </w:r>
      <w:r w:rsidR="00123D87">
        <w:rPr>
          <w:rFonts w:ascii="Times New Roman" w:eastAsiaTheme="majorEastAsia" w:hAnsi="Times New Roman" w:cs="Times New Roman"/>
          <w:szCs w:val="24"/>
        </w:rPr>
        <w:t>section</w:t>
      </w:r>
      <w:r w:rsidR="002A05E1">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15(1)(f), this Board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xml:space="preserve"> held as follows:-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872F2A" w:rsidP="003677BD">
      <w:pPr>
        <w:pStyle w:val="ac"/>
        <w:widowControl/>
        <w:overflowPunct w:val="0"/>
        <w:autoSpaceDE w:val="0"/>
        <w:autoSpaceDN w:val="0"/>
        <w:adjustRightInd w:val="0"/>
        <w:ind w:leftChars="638" w:left="1531"/>
        <w:jc w:val="both"/>
        <w:rPr>
          <w:rFonts w:ascii="Times New Roman" w:eastAsiaTheme="majorEastAsia" w:hAnsi="Times New Roman" w:cs="Times New Roman"/>
          <w:szCs w:val="24"/>
        </w:rPr>
      </w:pPr>
      <w:r>
        <w:rPr>
          <w:rFonts w:ascii="Times New Roman" w:eastAsiaTheme="majorEastAsia" w:hAnsi="Times New Roman" w:cs="Times New Roman"/>
          <w:szCs w:val="24"/>
        </w:rPr>
        <w:t>‘</w:t>
      </w:r>
      <w:r w:rsidR="00401F8D" w:rsidRPr="00620D59">
        <w:rPr>
          <w:rFonts w:ascii="Times New Roman" w:eastAsiaTheme="majorEastAsia" w:hAnsi="Times New Roman" w:cs="Times New Roman"/>
          <w:i/>
          <w:iCs/>
          <w:szCs w:val="24"/>
        </w:rPr>
        <w:t xml:space="preserve">We take the view that the word </w:t>
      </w:r>
      <w:r w:rsidR="002A64A5">
        <w:rPr>
          <w:rFonts w:ascii="Times New Roman" w:eastAsiaTheme="majorEastAsia" w:hAnsi="Times New Roman" w:cs="Times New Roman"/>
          <w:b/>
          <w:bCs/>
          <w:i/>
          <w:iCs/>
          <w:szCs w:val="24"/>
        </w:rPr>
        <w:t>“</w:t>
      </w:r>
      <w:r w:rsidR="00401F8D" w:rsidRPr="00620D59">
        <w:rPr>
          <w:rFonts w:ascii="Times New Roman" w:eastAsiaTheme="majorEastAsia" w:hAnsi="Times New Roman" w:cs="Times New Roman"/>
          <w:b/>
          <w:bCs/>
          <w:i/>
          <w:iCs/>
          <w:szCs w:val="24"/>
        </w:rPr>
        <w:t>accrue</w:t>
      </w:r>
      <w:r w:rsidR="002A64A5">
        <w:rPr>
          <w:rFonts w:ascii="Times New Roman" w:eastAsiaTheme="majorEastAsia" w:hAnsi="Times New Roman" w:cs="Times New Roman"/>
          <w:b/>
          <w:bCs/>
          <w:i/>
          <w:iCs/>
          <w:szCs w:val="24"/>
        </w:rPr>
        <w:t>”</w:t>
      </w:r>
      <w:r w:rsidR="00401F8D" w:rsidRPr="00620D59">
        <w:rPr>
          <w:rFonts w:ascii="Times New Roman" w:eastAsiaTheme="majorEastAsia" w:hAnsi="Times New Roman" w:cs="Times New Roman"/>
          <w:b/>
          <w:bCs/>
          <w:i/>
          <w:iCs/>
          <w:szCs w:val="24"/>
        </w:rPr>
        <w:t xml:space="preserve"> means interest earned which has been and should have been brought to account in the books of the Taxpayer for commercial reasons</w:t>
      </w:r>
      <w:r w:rsidR="00401F8D" w:rsidRPr="00620D59">
        <w:rPr>
          <w:rFonts w:ascii="Times New Roman" w:eastAsiaTheme="majorEastAsia" w:hAnsi="Times New Roman" w:cs="Times New Roman"/>
          <w:i/>
          <w:iCs/>
          <w:szCs w:val="24"/>
        </w:rPr>
        <w:t xml:space="preserve"> as opposed to tax reason</w:t>
      </w:r>
      <w:r w:rsidR="00123D87">
        <w:rPr>
          <w:rFonts w:ascii="Times New Roman" w:eastAsiaTheme="majorEastAsia" w:hAnsi="Times New Roman" w:cs="Times New Roman"/>
          <w:i/>
          <w:iCs/>
          <w:szCs w:val="24"/>
        </w:rPr>
        <w:t>s</w:t>
      </w:r>
      <w:r w:rsidR="002A05E1">
        <w:rPr>
          <w:rFonts w:ascii="Times New Roman" w:eastAsiaTheme="majorEastAsia" w:hAnsi="Times New Roman" w:cs="Times New Roman"/>
          <w:i/>
          <w:iCs/>
          <w:szCs w:val="24"/>
        </w:rPr>
        <w:t>.</w:t>
      </w:r>
      <w:r w:rsidR="00267F90">
        <w:rPr>
          <w:rFonts w:ascii="Times New Roman" w:eastAsiaTheme="majorEastAsia" w:hAnsi="Times New Roman" w:cs="Times New Roman"/>
          <w:i/>
          <w:iCs/>
          <w:szCs w:val="24"/>
        </w:rPr>
        <w:t xml:space="preserve">  </w:t>
      </w:r>
      <w:r w:rsidR="00401F8D" w:rsidRPr="00620D59">
        <w:rPr>
          <w:rFonts w:ascii="Times New Roman" w:eastAsiaTheme="majorEastAsia" w:hAnsi="Times New Roman" w:cs="Times New Roman"/>
          <w:i/>
          <w:iCs/>
          <w:szCs w:val="24"/>
        </w:rPr>
        <w:t xml:space="preserve">It would in our opinion be wrong to make a hard and fast rule that all interest must have accrued for tax purposes regardless of whether or not it has been or its likely to </w:t>
      </w:r>
      <w:r w:rsidR="00267F90">
        <w:rPr>
          <w:rFonts w:ascii="Times New Roman" w:eastAsiaTheme="majorEastAsia" w:hAnsi="Times New Roman" w:cs="Times New Roman"/>
          <w:i/>
          <w:iCs/>
          <w:szCs w:val="24"/>
        </w:rPr>
        <w:t xml:space="preserve">be in the future to be paid.  </w:t>
      </w:r>
      <w:r w:rsidR="00401F8D" w:rsidRPr="00620D59">
        <w:rPr>
          <w:rFonts w:ascii="Times New Roman" w:eastAsiaTheme="majorEastAsia" w:hAnsi="Times New Roman" w:cs="Times New Roman"/>
          <w:i/>
          <w:iCs/>
          <w:szCs w:val="24"/>
        </w:rPr>
        <w:t xml:space="preserve">Likewise, it would be wrong to adopt the rule that interest never accrues unless and until it is received or a fixed date for payment has been set.  </w:t>
      </w:r>
      <w:r w:rsidR="00401F8D" w:rsidRPr="00620D59">
        <w:rPr>
          <w:rFonts w:ascii="Times New Roman" w:eastAsiaTheme="majorEastAsia" w:hAnsi="Times New Roman" w:cs="Times New Roman"/>
          <w:b/>
          <w:bCs/>
          <w:i/>
          <w:iCs/>
          <w:szCs w:val="24"/>
        </w:rPr>
        <w:t xml:space="preserve">Each case must depend upon its own particular facts and the directors acting in conjunction with their professional accounting advisers must decide on the then facts whether or not sound commercial accounting principles permit or require the </w:t>
      </w:r>
      <w:r w:rsidR="00401F8D" w:rsidRPr="00620D59">
        <w:rPr>
          <w:rFonts w:ascii="Times New Roman" w:eastAsiaTheme="majorEastAsia" w:hAnsi="Times New Roman" w:cs="Times New Roman"/>
          <w:b/>
          <w:bCs/>
          <w:i/>
          <w:iCs/>
          <w:szCs w:val="24"/>
        </w:rPr>
        <w:lastRenderedPageBreak/>
        <w:t>taking into account in any particular year interest earned</w:t>
      </w:r>
      <w:r w:rsidR="00401F8D" w:rsidRPr="00620D59">
        <w:rPr>
          <w:rFonts w:ascii="Times New Roman" w:eastAsiaTheme="majorEastAsia" w:hAnsi="Times New Roman" w:cs="Times New Roman"/>
          <w:i/>
          <w:iCs/>
          <w:szCs w:val="24"/>
        </w:rPr>
        <w:t>…</w:t>
      </w:r>
      <w:r>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 xml:space="preserve"> (emphasis added).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lang w:val="en-GB"/>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On this issue, Mr Tang helpfully brought the attention of this Board to the following passages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xml:space="preserve"> in which the significance of the position taken by a taxpayer corporation in its audited financial statement was explained:-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Default="00872F2A"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Pr>
          <w:rFonts w:ascii="Times New Roman" w:eastAsiaTheme="majorEastAsia" w:hAnsi="Times New Roman" w:cs="Times New Roman"/>
          <w:szCs w:val="24"/>
        </w:rPr>
        <w:t>‘</w:t>
      </w:r>
      <w:r w:rsidR="00401F8D" w:rsidRPr="00620D59">
        <w:rPr>
          <w:rFonts w:ascii="Times New Roman" w:eastAsiaTheme="majorEastAsia" w:hAnsi="Times New Roman" w:cs="Times New Roman"/>
          <w:i/>
          <w:iCs/>
          <w:szCs w:val="24"/>
        </w:rPr>
        <w:t xml:space="preserve">The </w:t>
      </w:r>
      <w:r w:rsidR="00401F8D" w:rsidRPr="00620D59">
        <w:rPr>
          <w:rFonts w:ascii="Times New Roman" w:eastAsiaTheme="majorEastAsia" w:hAnsi="Times New Roman" w:cs="Times New Roman"/>
          <w:b/>
          <w:bCs/>
          <w:i/>
          <w:iCs/>
          <w:szCs w:val="24"/>
        </w:rPr>
        <w:t>onus of proof in a case where a taxpayer, acting on advice of professional advisers, has offered interest for assessment</w:t>
      </w:r>
      <w:r w:rsidR="00401F8D" w:rsidRPr="00620D59">
        <w:rPr>
          <w:rFonts w:ascii="Times New Roman" w:eastAsiaTheme="majorEastAsia" w:hAnsi="Times New Roman" w:cs="Times New Roman"/>
          <w:i/>
          <w:iCs/>
          <w:szCs w:val="24"/>
        </w:rPr>
        <w:t xml:space="preserve"> to and has paid tax thereon and then submits that it has done in error is </w:t>
      </w:r>
      <w:r w:rsidR="00401F8D" w:rsidRPr="00620D59">
        <w:rPr>
          <w:rFonts w:ascii="Times New Roman" w:eastAsiaTheme="majorEastAsia" w:hAnsi="Times New Roman" w:cs="Times New Roman"/>
          <w:b/>
          <w:bCs/>
          <w:i/>
          <w:iCs/>
          <w:szCs w:val="24"/>
        </w:rPr>
        <w:t>heavy</w:t>
      </w:r>
      <w:r w:rsidR="00401F8D" w:rsidRPr="00620D59">
        <w:rPr>
          <w:rFonts w:ascii="Times New Roman" w:eastAsiaTheme="majorEastAsia" w:hAnsi="Times New Roman" w:cs="Times New Roman"/>
          <w:i/>
          <w:iCs/>
          <w:szCs w:val="24"/>
        </w:rPr>
        <w:t xml:space="preserve">.  However, </w:t>
      </w:r>
      <w:r w:rsidR="00401F8D" w:rsidRPr="00620D59">
        <w:rPr>
          <w:rFonts w:ascii="Times New Roman" w:eastAsiaTheme="majorEastAsia" w:hAnsi="Times New Roman" w:cs="Times New Roman"/>
          <w:b/>
          <w:bCs/>
          <w:i/>
          <w:iCs/>
          <w:szCs w:val="24"/>
        </w:rPr>
        <w:t>that does not mean that it is insuperable</w:t>
      </w:r>
      <w:r w:rsidR="00401F8D" w:rsidRPr="00620D59">
        <w:rPr>
          <w:rFonts w:ascii="Times New Roman" w:eastAsiaTheme="majorEastAsia" w:hAnsi="Times New Roman" w:cs="Times New Roman"/>
          <w:i/>
          <w:iCs/>
          <w:szCs w:val="24"/>
        </w:rPr>
        <w:t xml:space="preserve">, but it </w:t>
      </w:r>
      <w:r w:rsidR="00401F8D" w:rsidRPr="00620D59">
        <w:rPr>
          <w:rFonts w:ascii="Times New Roman" w:eastAsiaTheme="majorEastAsia" w:hAnsi="Times New Roman" w:cs="Times New Roman"/>
          <w:b/>
          <w:bCs/>
          <w:i/>
          <w:iCs/>
          <w:szCs w:val="24"/>
        </w:rPr>
        <w:t>does mean that the facts and interpretation of facts must be unequivocably in favour of the Taxpayer’s case</w:t>
      </w:r>
      <w:r w:rsidR="00401F8D" w:rsidRPr="00620D59">
        <w:rPr>
          <w:rFonts w:ascii="Times New Roman" w:eastAsiaTheme="majorEastAsia" w:hAnsi="Times New Roman" w:cs="Times New Roman"/>
          <w:i/>
          <w:iCs/>
          <w:szCs w:val="24"/>
        </w:rPr>
        <w:t>.</w:t>
      </w:r>
    </w:p>
    <w:p w:rsidR="009C1EF8" w:rsidRPr="00620D59" w:rsidRDefault="009C1EF8"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Default="00401F8D"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w:t>
      </w:r>
    </w:p>
    <w:p w:rsidR="009C1EF8" w:rsidRPr="00620D59" w:rsidRDefault="009C1EF8"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Default="00401F8D"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 xml:space="preserve">… </w:t>
      </w:r>
      <w:r w:rsidRPr="00620D59">
        <w:rPr>
          <w:rFonts w:ascii="Times New Roman" w:eastAsiaTheme="majorEastAsia" w:hAnsi="Times New Roman" w:cs="Times New Roman"/>
          <w:b/>
          <w:bCs/>
          <w:i/>
          <w:iCs/>
          <w:szCs w:val="24"/>
        </w:rPr>
        <w:t>Accounts</w:t>
      </w:r>
      <w:r w:rsidRPr="00620D59">
        <w:rPr>
          <w:rFonts w:ascii="Times New Roman" w:eastAsiaTheme="majorEastAsia" w:hAnsi="Times New Roman" w:cs="Times New Roman"/>
          <w:i/>
          <w:iCs/>
          <w:szCs w:val="24"/>
        </w:rPr>
        <w:t xml:space="preserve"> are the method in which companies and business record their transactions and audited accounts are particular important because they </w:t>
      </w:r>
      <w:r w:rsidRPr="00620D59">
        <w:rPr>
          <w:rFonts w:ascii="Times New Roman" w:eastAsiaTheme="majorEastAsia" w:hAnsi="Times New Roman" w:cs="Times New Roman"/>
          <w:b/>
          <w:bCs/>
          <w:i/>
          <w:iCs/>
          <w:szCs w:val="24"/>
        </w:rPr>
        <w:t>indicate the view which was taken by those concerned at the time regarding what had happened</w:t>
      </w:r>
      <w:r w:rsidRPr="00620D59">
        <w:rPr>
          <w:rFonts w:ascii="Times New Roman" w:eastAsiaTheme="majorEastAsia" w:hAnsi="Times New Roman" w:cs="Times New Roman"/>
          <w:i/>
          <w:iCs/>
          <w:szCs w:val="24"/>
        </w:rPr>
        <w:t>.  The fact that a profit or a loss appears in accounts or audited statements does not mean that such profit or loss was in fact made or incurred.  It does however indicate that those concerned at the time took a particular view with regard to the transaction.</w:t>
      </w:r>
    </w:p>
    <w:p w:rsidR="009C1EF8" w:rsidRPr="00620D59" w:rsidRDefault="009C1EF8"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Default="00401F8D"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w:t>
      </w:r>
    </w:p>
    <w:p w:rsidR="009C1EF8" w:rsidRPr="00620D59" w:rsidRDefault="009C1EF8"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p>
    <w:p w:rsidR="00401F8D" w:rsidRPr="00620D59" w:rsidRDefault="00401F8D" w:rsidP="003677BD">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 xml:space="preserve">It can be argued that the directors and indeed the auditors of the Taxpayer should have been more cautious and should not have brought to account 100% of the interest earned, but that was a decision for the directors and their auditors at the relevant time with the facts then available to them.   </w:t>
      </w:r>
      <w:r w:rsidRPr="00620D59">
        <w:rPr>
          <w:rFonts w:ascii="Times New Roman" w:eastAsiaTheme="majorEastAsia" w:hAnsi="Times New Roman" w:cs="Times New Roman"/>
          <w:b/>
          <w:bCs/>
          <w:i/>
          <w:iCs/>
          <w:szCs w:val="24"/>
        </w:rPr>
        <w:t>Knowing that the interest had not yet become payable they decided that it should nevertheless be brought to account as interest without any provision being made and indeed tha</w:t>
      </w:r>
      <w:r w:rsidR="00F5162E">
        <w:rPr>
          <w:rFonts w:ascii="Times New Roman" w:eastAsiaTheme="majorEastAsia" w:hAnsi="Times New Roman" w:cs="Times New Roman"/>
          <w:b/>
          <w:bCs/>
          <w:i/>
          <w:iCs/>
          <w:szCs w:val="24"/>
        </w:rPr>
        <w:t xml:space="preserve">t tax should be paid thereon.  </w:t>
      </w:r>
      <w:r w:rsidRPr="00620D59">
        <w:rPr>
          <w:rFonts w:ascii="Times New Roman" w:eastAsiaTheme="majorEastAsia" w:hAnsi="Times New Roman" w:cs="Times New Roman"/>
          <w:b/>
          <w:bCs/>
          <w:i/>
          <w:iCs/>
          <w:szCs w:val="24"/>
        </w:rPr>
        <w:t>With the benefit of hindsight this may not have been the best decision, but it is not for this Board of Review or indeed the Commissioner or the Taxpayer to rewrite accounts or change decision</w:t>
      </w:r>
      <w:r w:rsidR="00475DF2">
        <w:rPr>
          <w:rFonts w:ascii="Times New Roman" w:eastAsiaTheme="majorEastAsia" w:hAnsi="Times New Roman" w:cs="Times New Roman"/>
          <w:b/>
          <w:bCs/>
          <w:i/>
          <w:iCs/>
          <w:szCs w:val="24"/>
        </w:rPr>
        <w:t>s</w:t>
      </w:r>
      <w:r w:rsidRPr="00620D59">
        <w:rPr>
          <w:rFonts w:ascii="Times New Roman" w:eastAsiaTheme="majorEastAsia" w:hAnsi="Times New Roman" w:cs="Times New Roman"/>
          <w:b/>
          <w:bCs/>
          <w:i/>
          <w:iCs/>
          <w:szCs w:val="24"/>
        </w:rPr>
        <w:t xml:space="preserve"> taken in good faith at the time based on sound commercial principle</w:t>
      </w:r>
      <w:r w:rsidR="00123D87">
        <w:rPr>
          <w:rFonts w:ascii="Times New Roman" w:eastAsiaTheme="majorEastAsia" w:hAnsi="Times New Roman" w:cs="Times New Roman"/>
          <w:b/>
          <w:bCs/>
          <w:i/>
          <w:iCs/>
          <w:szCs w:val="24"/>
        </w:rPr>
        <w:t>s</w:t>
      </w:r>
      <w:r w:rsidR="002A05E1">
        <w:rPr>
          <w:rFonts w:ascii="Times New Roman" w:eastAsiaTheme="majorEastAsia" w:hAnsi="Times New Roman" w:cs="Times New Roman"/>
          <w:b/>
          <w:bCs/>
          <w:i/>
          <w:iCs/>
          <w:szCs w:val="24"/>
        </w:rPr>
        <w: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(emphasis added).</w:t>
      </w:r>
      <w:r w:rsidRPr="00620D59">
        <w:rPr>
          <w:rFonts w:ascii="Times New Roman" w:eastAsiaTheme="majorEastAsia" w:hAnsi="Times New Roman" w:cs="Times New Roman"/>
          <w:i/>
          <w:iCs/>
          <w:szCs w:val="24"/>
        </w:rPr>
        <w:t xml:space="preserve">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above passages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xml:space="preserve"> were later adopted with approval in </w:t>
      </w:r>
      <w:r w:rsidRPr="00620D59">
        <w:rPr>
          <w:rFonts w:ascii="Times New Roman" w:eastAsiaTheme="majorEastAsia" w:hAnsi="Times New Roman" w:cs="Times New Roman"/>
          <w:szCs w:val="24"/>
          <w:u w:val="single"/>
        </w:rPr>
        <w:t>D20/99</w:t>
      </w:r>
      <w:r w:rsidRPr="00620D59">
        <w:rPr>
          <w:rFonts w:ascii="Times New Roman" w:eastAsiaTheme="majorEastAsia" w:hAnsi="Times New Roman" w:cs="Times New Roman"/>
          <w:szCs w:val="24"/>
        </w:rPr>
        <w:t xml:space="preserve"> (at </w:t>
      </w:r>
      <w:r w:rsidR="00CF5278">
        <w:rPr>
          <w:rFonts w:ascii="Times New Roman" w:eastAsiaTheme="majorEastAsia" w:hAnsi="Times New Roman" w:cs="Times New Roman"/>
          <w:szCs w:val="24"/>
        </w:rPr>
        <w:t>paragraph</w:t>
      </w:r>
      <w:r w:rsidR="00403D13">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53).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w:t>
      </w:r>
      <w:r w:rsidRPr="00620D59">
        <w:rPr>
          <w:rFonts w:ascii="Times New Roman" w:eastAsiaTheme="majorEastAsia" w:hAnsi="Times New Roman" w:cs="Times New Roman"/>
          <w:szCs w:val="24"/>
          <w:u w:val="single"/>
        </w:rPr>
        <w:t>D73/91</w:t>
      </w:r>
      <w:r w:rsidRPr="00620D59">
        <w:rPr>
          <w:rFonts w:ascii="Times New Roman" w:eastAsiaTheme="majorEastAsia" w:hAnsi="Times New Roman" w:cs="Times New Roman"/>
          <w:szCs w:val="24"/>
        </w:rPr>
        <w:t>, this Board was called upon to decide whether interest of fixed deposits accrued over a period of time or on the date when it became payable.   In coming to the view that interest accrued over a period of time, this Board observed that:-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872F2A" w:rsidP="002E7846">
      <w:pPr>
        <w:pStyle w:val="ac"/>
        <w:widowControl/>
        <w:overflowPunct w:val="0"/>
        <w:autoSpaceDE w:val="0"/>
        <w:autoSpaceDN w:val="0"/>
        <w:adjustRightInd w:val="0"/>
        <w:ind w:leftChars="638" w:left="1531"/>
        <w:jc w:val="both"/>
        <w:rPr>
          <w:rFonts w:ascii="Times New Roman" w:eastAsiaTheme="majorEastAsia" w:hAnsi="Times New Roman" w:cs="Times New Roman"/>
          <w:szCs w:val="24"/>
        </w:rPr>
      </w:pPr>
      <w:r>
        <w:rPr>
          <w:rFonts w:ascii="Times New Roman" w:eastAsiaTheme="majorEastAsia" w:hAnsi="Times New Roman" w:cs="Times New Roman"/>
          <w:szCs w:val="24"/>
        </w:rPr>
        <w:t>‘</w:t>
      </w:r>
      <w:r w:rsidR="00401F8D" w:rsidRPr="00620D59">
        <w:rPr>
          <w:rFonts w:ascii="Times New Roman" w:eastAsiaTheme="majorEastAsia" w:hAnsi="Times New Roman" w:cs="Times New Roman"/>
          <w:i/>
          <w:iCs/>
          <w:szCs w:val="24"/>
        </w:rPr>
        <w:t xml:space="preserve">The Inland Revenue Ordinance uses the word </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accrue</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in relation to income including interest and not the words </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accrue due</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or the words </w:t>
      </w:r>
      <w:r w:rsidR="00E2282A">
        <w:rPr>
          <w:rFonts w:ascii="Times New Roman" w:eastAsiaTheme="majorEastAsia" w:hAnsi="Times New Roman" w:cs="Times New Roman"/>
          <w:i/>
          <w:iCs/>
          <w:szCs w:val="24"/>
        </w:rPr>
        <w:lastRenderedPageBreak/>
        <w:t>“</w:t>
      </w:r>
      <w:r w:rsidR="00401F8D" w:rsidRPr="00620D59">
        <w:rPr>
          <w:rFonts w:ascii="Times New Roman" w:eastAsiaTheme="majorEastAsia" w:hAnsi="Times New Roman" w:cs="Times New Roman"/>
          <w:i/>
          <w:iCs/>
          <w:szCs w:val="24"/>
        </w:rPr>
        <w:t>become payable</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or </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received</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w:t>
      </w:r>
      <w:r w:rsidR="00401F8D" w:rsidRPr="00620D59">
        <w:rPr>
          <w:rFonts w:ascii="Times New Roman" w:eastAsiaTheme="majorEastAsia" w:hAnsi="Times New Roman" w:cs="Times New Roman"/>
          <w:b/>
          <w:bCs/>
          <w:i/>
          <w:iCs/>
          <w:szCs w:val="24"/>
        </w:rPr>
        <w:t xml:space="preserve">The Inland Revenue Ordinance uses the simple word </w:t>
      </w:r>
      <w:r w:rsidR="00E2282A">
        <w:rPr>
          <w:rFonts w:ascii="Times New Roman" w:eastAsiaTheme="majorEastAsia" w:hAnsi="Times New Roman" w:cs="Times New Roman"/>
          <w:b/>
          <w:bCs/>
          <w:i/>
          <w:iCs/>
          <w:szCs w:val="24"/>
        </w:rPr>
        <w:t>“</w:t>
      </w:r>
      <w:r w:rsidR="00401F8D" w:rsidRPr="00620D59">
        <w:rPr>
          <w:rFonts w:ascii="Times New Roman" w:eastAsiaTheme="majorEastAsia" w:hAnsi="Times New Roman" w:cs="Times New Roman"/>
          <w:b/>
          <w:bCs/>
          <w:i/>
          <w:iCs/>
          <w:szCs w:val="24"/>
        </w:rPr>
        <w:t>accrue</w:t>
      </w:r>
      <w:r w:rsidR="00E2282A">
        <w:rPr>
          <w:rFonts w:ascii="Times New Roman" w:eastAsiaTheme="majorEastAsia" w:hAnsi="Times New Roman" w:cs="Times New Roman"/>
          <w:b/>
          <w:bCs/>
          <w:i/>
          <w:iCs/>
          <w:szCs w:val="24"/>
        </w:rPr>
        <w:t>”</w:t>
      </w:r>
      <w:r w:rsidR="00401F8D" w:rsidRPr="00620D59">
        <w:rPr>
          <w:rFonts w:ascii="Times New Roman" w:eastAsiaTheme="majorEastAsia" w:hAnsi="Times New Roman" w:cs="Times New Roman"/>
          <w:b/>
          <w:bCs/>
          <w:i/>
          <w:iCs/>
          <w:szCs w:val="24"/>
        </w:rPr>
        <w:t xml:space="preserve"> and in our opinion this is intended to be used in normal accounting sense</w:t>
      </w:r>
      <w:r w:rsidR="00F5162E">
        <w:rPr>
          <w:rFonts w:ascii="Times New Roman" w:eastAsiaTheme="majorEastAsia" w:hAnsi="Times New Roman" w:cs="Times New Roman"/>
          <w:i/>
          <w:iCs/>
          <w:szCs w:val="24"/>
        </w:rPr>
        <w:t xml:space="preserve">.  </w:t>
      </w:r>
      <w:r w:rsidR="00401F8D" w:rsidRPr="00620D59">
        <w:rPr>
          <w:rFonts w:ascii="Times New Roman" w:eastAsiaTheme="majorEastAsia" w:hAnsi="Times New Roman" w:cs="Times New Roman"/>
          <w:i/>
          <w:iCs/>
          <w:szCs w:val="24"/>
        </w:rPr>
        <w:t xml:space="preserve">Indeed the Ordinance in section 15 frequently uses the words </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received by or accrued to</w:t>
      </w:r>
      <w:r w:rsidR="00E2282A">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in relation to income subject to profits tax.  </w:t>
      </w:r>
      <w:r w:rsidR="00401F8D" w:rsidRPr="00620D59">
        <w:rPr>
          <w:rFonts w:ascii="Times New Roman" w:eastAsiaTheme="majorEastAsia" w:hAnsi="Times New Roman" w:cs="Times New Roman"/>
          <w:b/>
          <w:bCs/>
          <w:i/>
          <w:iCs/>
          <w:szCs w:val="24"/>
        </w:rPr>
        <w:t>It is the clear intention of these words to bring into the tax net not just moneys received but also profits as they are earned according to ordinary and accepted accounting principle</w:t>
      </w:r>
      <w:r w:rsidR="00123D87">
        <w:rPr>
          <w:rFonts w:ascii="Times New Roman" w:eastAsiaTheme="majorEastAsia" w:hAnsi="Times New Roman" w:cs="Times New Roman"/>
          <w:b/>
          <w:bCs/>
          <w:i/>
          <w:iCs/>
          <w:szCs w:val="24"/>
        </w:rPr>
        <w:t>s</w:t>
      </w:r>
      <w:r w:rsidR="00403D13">
        <w:rPr>
          <w:rFonts w:ascii="Times New Roman" w:eastAsiaTheme="majorEastAsia" w:hAnsi="Times New Roman" w:cs="Times New Roman"/>
          <w:b/>
          <w:bCs/>
          <w:i/>
          <w:iCs/>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2E7846">
      <w:pPr>
        <w:pStyle w:val="ac"/>
        <w:widowControl/>
        <w:overflowPunct w:val="0"/>
        <w:autoSpaceDE w:val="0"/>
        <w:autoSpaceDN w:val="0"/>
        <w:adjustRightInd w:val="0"/>
        <w:ind w:leftChars="638" w:left="1531"/>
        <w:jc w:val="both"/>
        <w:rPr>
          <w:rFonts w:ascii="Times New Roman" w:eastAsiaTheme="majorEastAsia" w:hAnsi="Times New Roman" w:cs="Times New Roman"/>
          <w:i/>
          <w:iCs/>
          <w:szCs w:val="24"/>
        </w:rPr>
      </w:pPr>
      <w:r w:rsidRPr="00620D59">
        <w:rPr>
          <w:rFonts w:ascii="Times New Roman" w:eastAsiaTheme="majorEastAsia" w:hAnsi="Times New Roman" w:cs="Times New Roman"/>
          <w:i/>
          <w:iCs/>
          <w:szCs w:val="24"/>
        </w:rPr>
        <w:t xml:space="preserve">It would be </w:t>
      </w:r>
      <w:r w:rsidRPr="00620D59">
        <w:rPr>
          <w:rFonts w:ascii="Times New Roman" w:eastAsiaTheme="majorEastAsia" w:hAnsi="Times New Roman" w:cs="Times New Roman"/>
          <w:b/>
          <w:bCs/>
          <w:i/>
          <w:iCs/>
          <w:szCs w:val="24"/>
        </w:rPr>
        <w:t xml:space="preserve">wrong </w:t>
      </w:r>
      <w:r w:rsidRPr="00620D59">
        <w:rPr>
          <w:rFonts w:ascii="Times New Roman" w:eastAsiaTheme="majorEastAsia" w:hAnsi="Times New Roman" w:cs="Times New Roman"/>
          <w:i/>
          <w:iCs/>
          <w:szCs w:val="24"/>
        </w:rPr>
        <w:t xml:space="preserve">if a company in maintaining its accounts and publishing its audited figures were to </w:t>
      </w:r>
      <w:r w:rsidRPr="00620D59">
        <w:rPr>
          <w:rFonts w:ascii="Times New Roman" w:eastAsiaTheme="majorEastAsia" w:hAnsi="Times New Roman" w:cs="Times New Roman"/>
          <w:b/>
          <w:bCs/>
          <w:i/>
          <w:iCs/>
          <w:szCs w:val="24"/>
        </w:rPr>
        <w:t>ignore interest as an income item or expense until such time as it becomes payable</w:t>
      </w:r>
      <w:r w:rsidRPr="00620D59">
        <w:rPr>
          <w:rFonts w:ascii="Times New Roman" w:eastAsiaTheme="majorEastAsia" w:hAnsi="Times New Roman" w:cs="Times New Roman"/>
          <w:i/>
          <w:iCs/>
          <w:szCs w:val="24"/>
        </w:rPr>
        <w:t xml:space="preserve">.  It is basic and fundamental corporate accounting practice to accrue such item as they are accrued or earned. … </w:t>
      </w:r>
      <w:r w:rsidRPr="00620D59">
        <w:rPr>
          <w:rFonts w:ascii="Times New Roman" w:eastAsiaTheme="majorEastAsia" w:hAnsi="Times New Roman" w:cs="Times New Roman"/>
          <w:b/>
          <w:bCs/>
          <w:i/>
          <w:iCs/>
          <w:szCs w:val="24"/>
        </w:rPr>
        <w:t>The taxable income of the Taxpayer should follow its normal sound accounting principle</w:t>
      </w:r>
      <w:r w:rsidR="00123D87">
        <w:rPr>
          <w:rFonts w:ascii="Times New Roman" w:eastAsiaTheme="majorEastAsia" w:hAnsi="Times New Roman" w:cs="Times New Roman"/>
          <w:b/>
          <w:bCs/>
          <w:i/>
          <w:iCs/>
          <w:szCs w:val="24"/>
        </w:rPr>
        <w:t>s</w:t>
      </w:r>
      <w:r w:rsidR="00403D13">
        <w:rPr>
          <w:rFonts w:ascii="Times New Roman" w:eastAsiaTheme="majorEastAsia" w:hAnsi="Times New Roman" w:cs="Times New Roman"/>
          <w:b/>
          <w:bCs/>
          <w:i/>
          <w:iCs/>
          <w:szCs w:val="24"/>
        </w:rPr>
        <w:t>.</w:t>
      </w:r>
      <w:r w:rsidRPr="00620D59">
        <w:rPr>
          <w:rFonts w:ascii="Times New Roman" w:eastAsiaTheme="majorEastAsia" w:hAnsi="Times New Roman" w:cs="Times New Roman"/>
          <w:b/>
          <w:bCs/>
          <w:i/>
          <w:iCs/>
          <w:szCs w:val="24"/>
        </w:rPr>
        <w:t xml:space="preserve">  Accounts should only be re-written or adjusted for tax purposes where there is a clear statutory requirement so to do</w:t>
      </w:r>
      <w:r w:rsidRPr="00620D59">
        <w:rPr>
          <w:rFonts w:ascii="Times New Roman" w:eastAsiaTheme="majorEastAsia" w:hAnsi="Times New Roman" w:cs="Times New Roman"/>
          <w:i/>
          <w:iCs/>
          <w:szCs w:val="24"/>
        </w:rPr>
        <w:t xml:space="preserv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 xml:space="preserve">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w:t>
      </w:r>
      <w:r w:rsidRPr="00620D59">
        <w:rPr>
          <w:rFonts w:ascii="Times New Roman" w:eastAsiaTheme="majorEastAsia" w:hAnsi="Times New Roman" w:cs="Times New Roman"/>
          <w:szCs w:val="24"/>
          <w:u w:val="single"/>
        </w:rPr>
        <w:t>Tael One Partners Ltd</w:t>
      </w:r>
      <w:r w:rsidRPr="00403D13">
        <w:rPr>
          <w:rFonts w:ascii="Times New Roman" w:eastAsiaTheme="majorEastAsia" w:hAnsi="Times New Roman" w:cs="Times New Roman"/>
          <w:szCs w:val="24"/>
          <w:u w:val="single"/>
        </w:rPr>
        <w:t xml:space="preserve"> v. </w:t>
      </w:r>
      <w:r w:rsidRPr="00620D59">
        <w:rPr>
          <w:rFonts w:ascii="Times New Roman" w:eastAsiaTheme="majorEastAsia" w:hAnsi="Times New Roman" w:cs="Times New Roman"/>
          <w:szCs w:val="24"/>
          <w:u w:val="single"/>
        </w:rPr>
        <w:t>Morgan Stanley &amp; Co International Plc</w:t>
      </w:r>
      <w:r w:rsidRPr="00620D59">
        <w:rPr>
          <w:rFonts w:ascii="Times New Roman" w:eastAsiaTheme="majorEastAsia" w:hAnsi="Times New Roman" w:cs="Times New Roman"/>
          <w:szCs w:val="24"/>
        </w:rPr>
        <w:t xml:space="preserve"> [2015] Bus LR 278 (which is a non-tax case), the UK Supreme Court defined the term of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as follows:-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872F2A" w:rsidP="002E7846">
      <w:pPr>
        <w:pStyle w:val="ac"/>
        <w:widowControl/>
        <w:overflowPunct w:val="0"/>
        <w:autoSpaceDE w:val="0"/>
        <w:autoSpaceDN w:val="0"/>
        <w:adjustRightInd w:val="0"/>
        <w:ind w:leftChars="638" w:left="1531"/>
        <w:jc w:val="both"/>
        <w:rPr>
          <w:rFonts w:ascii="Times New Roman" w:eastAsiaTheme="majorEastAsia" w:hAnsi="Times New Roman" w:cs="Times New Roman"/>
          <w:szCs w:val="24"/>
        </w:rPr>
      </w:pPr>
      <w:r>
        <w:rPr>
          <w:rFonts w:ascii="Times New Roman" w:eastAsiaTheme="majorEastAsia" w:hAnsi="Times New Roman" w:cs="Times New Roman"/>
          <w:szCs w:val="24"/>
        </w:rPr>
        <w:t>‘</w:t>
      </w:r>
      <w:r w:rsidR="00401F8D" w:rsidRPr="00620D59">
        <w:rPr>
          <w:rFonts w:ascii="Times New Roman" w:eastAsiaTheme="majorEastAsia" w:hAnsi="Times New Roman" w:cs="Times New Roman"/>
          <w:i/>
          <w:iCs/>
          <w:szCs w:val="24"/>
        </w:rPr>
        <w:t xml:space="preserve">[42] </w:t>
      </w:r>
      <w:bookmarkStart w:id="1" w:name="para42"/>
      <w:r w:rsidR="00401F8D" w:rsidRPr="00620D59">
        <w:rPr>
          <w:rFonts w:ascii="Times New Roman" w:eastAsiaTheme="majorEastAsia" w:hAnsi="Times New Roman" w:cs="Times New Roman"/>
          <w:b/>
          <w:bCs/>
          <w:i/>
          <w:iCs/>
          <w:szCs w:val="24"/>
        </w:rPr>
        <w:t>The word "accrue" is generally used to describe the coming into being of a right or an obligation</w:t>
      </w:r>
      <w:r w:rsidR="00401F8D" w:rsidRPr="00620D59">
        <w:rPr>
          <w:rFonts w:ascii="Times New Roman" w:eastAsiaTheme="majorEastAsia" w:hAnsi="Times New Roman" w:cs="Times New Roman"/>
          <w:i/>
          <w:iCs/>
          <w:szCs w:val="24"/>
        </w:rPr>
        <w:t xml:space="preserve"> (as, for example, in Aitken v South Hams District Council [1995] 1 AC 262), so that the person in question then has an accrued right, or is subject to an accrued liability, as the case may be. That is the meaning which accrual usually bears, in particular, in relation to interest and other payment</w:t>
      </w:r>
      <w:r w:rsidR="00123D87">
        <w:rPr>
          <w:rFonts w:ascii="Times New Roman" w:eastAsiaTheme="majorEastAsia" w:hAnsi="Times New Roman" w:cs="Times New Roman"/>
          <w:i/>
          <w:iCs/>
          <w:szCs w:val="24"/>
        </w:rPr>
        <w:t>s</w:t>
      </w:r>
      <w:r w:rsidR="00403D13">
        <w:rPr>
          <w:rFonts w:ascii="Times New Roman" w:eastAsiaTheme="majorEastAsia" w:hAnsi="Times New Roman" w:cs="Times New Roman"/>
          <w:i/>
          <w:iCs/>
          <w:szCs w:val="24"/>
        </w:rPr>
        <w:t>.</w:t>
      </w:r>
      <w:r w:rsidR="00401F8D" w:rsidRPr="00620D59">
        <w:rPr>
          <w:rFonts w:ascii="Times New Roman" w:eastAsiaTheme="majorEastAsia" w:hAnsi="Times New Roman" w:cs="Times New Roman"/>
          <w:i/>
          <w:iCs/>
          <w:szCs w:val="24"/>
        </w:rPr>
        <w:t xml:space="preserve"> </w:t>
      </w:r>
      <w:r w:rsidR="00401F8D" w:rsidRPr="00620D59">
        <w:rPr>
          <w:rFonts w:ascii="Times New Roman" w:eastAsiaTheme="majorEastAsia" w:hAnsi="Times New Roman" w:cs="Times New Roman"/>
          <w:b/>
          <w:bCs/>
          <w:i/>
          <w:iCs/>
          <w:szCs w:val="24"/>
        </w:rPr>
        <w:t>The amount to which there is an entitlement may not be payable until a future date, but an entitlement may nevertheless have accrued.</w:t>
      </w:r>
      <w:r w:rsidR="00401F8D" w:rsidRPr="00620D59">
        <w:rPr>
          <w:rFonts w:ascii="Times New Roman" w:eastAsiaTheme="majorEastAsia" w:hAnsi="Times New Roman" w:cs="Times New Roman"/>
          <w:i/>
          <w:iCs/>
          <w:szCs w:val="24"/>
        </w:rPr>
        <w:t xml:space="preserve"> For example, under section 2 of the Apportionment Act 1870, rents, annuities, dividends and other periodical payments may be considered as accruing from day to day, although they may be payable at longer intervals</w:t>
      </w:r>
      <w:bookmarkEnd w:id="1"/>
      <w:r w:rsidR="00401F8D" w:rsidRPr="00620D59">
        <w:rPr>
          <w:rFonts w:ascii="Times New Roman" w:eastAsiaTheme="majorEastAsia" w:hAnsi="Times New Roman" w:cs="Times New Roman"/>
          <w:i/>
          <w:iCs/>
          <w:szCs w:val="24"/>
        </w:rPr>
        <w:t xml:space="preserve"> …</w:t>
      </w:r>
      <w:r>
        <w:rPr>
          <w:rFonts w:ascii="Times New Roman" w:eastAsiaTheme="majorEastAsia" w:hAnsi="Times New Roman" w:cs="Times New Roman"/>
          <w:szCs w:val="24"/>
        </w:rPr>
        <w:t>’</w:t>
      </w:r>
      <w:r w:rsidR="00401F8D" w:rsidRPr="00620D59">
        <w:rPr>
          <w:rFonts w:ascii="Times New Roman" w:eastAsiaTheme="majorEastAsia" w:hAnsi="Times New Roman" w:cs="Times New Roman"/>
          <w:szCs w:val="24"/>
        </w:rPr>
        <w: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said definition of the term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w:t>
      </w:r>
      <w:r w:rsidRPr="00620D59">
        <w:rPr>
          <w:rFonts w:ascii="Times New Roman" w:eastAsiaTheme="majorEastAsia" w:hAnsi="Times New Roman" w:cs="Times New Roman"/>
          <w:szCs w:val="24"/>
          <w:u w:val="single"/>
        </w:rPr>
        <w:t>Tael One</w:t>
      </w:r>
      <w:r w:rsidRPr="00620D59">
        <w:rPr>
          <w:rFonts w:ascii="Times New Roman" w:eastAsiaTheme="majorEastAsia" w:hAnsi="Times New Roman" w:cs="Times New Roman"/>
          <w:szCs w:val="24"/>
        </w:rPr>
        <w:t xml:space="preserve"> was later adopted by our Court of Appeal in </w:t>
      </w:r>
      <w:r w:rsidRPr="00620D59">
        <w:rPr>
          <w:rFonts w:ascii="Times New Roman" w:eastAsiaTheme="majorEastAsia" w:hAnsi="Times New Roman" w:cs="Times New Roman"/>
          <w:szCs w:val="24"/>
          <w:u w:val="single"/>
        </w:rPr>
        <w:t>Forlee</w:t>
      </w:r>
      <w:r w:rsidRPr="00403D13">
        <w:rPr>
          <w:rFonts w:ascii="Times New Roman" w:eastAsiaTheme="majorEastAsia" w:hAnsi="Times New Roman" w:cs="Times New Roman"/>
          <w:szCs w:val="24"/>
          <w:u w:val="single"/>
        </w:rPr>
        <w:t xml:space="preserve"> v. </w:t>
      </w:r>
      <w:r w:rsidRPr="00620D59">
        <w:rPr>
          <w:rFonts w:ascii="Times New Roman" w:eastAsiaTheme="majorEastAsia" w:hAnsi="Times New Roman" w:cs="Times New Roman"/>
          <w:szCs w:val="24"/>
          <w:u w:val="single"/>
        </w:rPr>
        <w:t>CIR</w:t>
      </w:r>
      <w:r w:rsidRPr="00620D59">
        <w:rPr>
          <w:rFonts w:ascii="Times New Roman" w:eastAsiaTheme="majorEastAsia" w:hAnsi="Times New Roman" w:cs="Times New Roman"/>
          <w:szCs w:val="24"/>
        </w:rPr>
        <w:t xml:space="preserve"> (No. 2) [2022] 6 HKC 47 </w:t>
      </w:r>
      <w:r w:rsidRPr="00620D59">
        <w:rPr>
          <w:rFonts w:ascii="Times New Roman" w:eastAsiaTheme="majorEastAsia" w:hAnsi="Times New Roman" w:cs="Times New Roman"/>
          <w:i/>
          <w:iCs/>
          <w:szCs w:val="24"/>
        </w:rPr>
        <w:t>per</w:t>
      </w:r>
      <w:r w:rsidRPr="00620D59">
        <w:rPr>
          <w:rFonts w:ascii="Times New Roman" w:eastAsiaTheme="majorEastAsia" w:hAnsi="Times New Roman" w:cs="Times New Roman"/>
          <w:szCs w:val="24"/>
        </w:rPr>
        <w:t xml:space="preserve"> G Lam JA (at </w:t>
      </w:r>
      <w:r w:rsidR="00CF5278">
        <w:rPr>
          <w:rFonts w:ascii="Times New Roman" w:eastAsiaTheme="majorEastAsia" w:hAnsi="Times New Roman" w:cs="Times New Roman"/>
          <w:szCs w:val="24"/>
        </w:rPr>
        <w:t>paragraph</w:t>
      </w:r>
      <w:r w:rsidR="00403D13">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48) in a tax context.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Based on the above authorities, this Board take the view that the following legal propositions are well-established:-</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63596">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 taxpayer company is required to pay profits tax in respect of interest income that was received by </w:t>
      </w:r>
      <w:r w:rsidRPr="00620D59">
        <w:rPr>
          <w:rFonts w:ascii="Times New Roman" w:eastAsiaTheme="majorEastAsia" w:hAnsi="Times New Roman" w:cs="Times New Roman"/>
          <w:i/>
          <w:iCs/>
          <w:szCs w:val="24"/>
        </w:rPr>
        <w:t>or</w:t>
      </w:r>
      <w:r w:rsidRPr="00620D59">
        <w:rPr>
          <w:rFonts w:ascii="Times New Roman" w:eastAsiaTheme="majorEastAsia" w:hAnsi="Times New Roman" w:cs="Times New Roman"/>
          <w:szCs w:val="24"/>
        </w:rPr>
        <w:t xml:space="preserve"> accrued to it in a particular year of assessment.  In other words, even if certain interest income was not received by the taxpayer company in a particular year of assessment, it would be required to pay profits tax in respect of such income if such income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accrue</w:t>
      </w:r>
      <w:r w:rsidRPr="00620D59">
        <w:rPr>
          <w:rFonts w:ascii="Times New Roman" w:eastAsiaTheme="majorEastAsia" w:hAnsi="Times New Roman" w:cs="Times New Roman"/>
          <w:szCs w:val="24"/>
        </w:rPr>
        <w:t>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it in that year of assessment.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2A3D34">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lastRenderedPageBreak/>
        <w:t xml:space="preserve">Whether an interest income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or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payable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a taxpayer company are different and distinct concept</w:t>
      </w:r>
      <w:r w:rsidR="00123D87">
        <w:rPr>
          <w:rFonts w:ascii="Times New Roman" w:eastAsiaTheme="majorEastAsia" w:hAnsi="Times New Roman" w:cs="Times New Roman"/>
          <w:szCs w:val="24"/>
        </w:rPr>
        <w:t>s</w:t>
      </w:r>
      <w:r w:rsidR="00403D13">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The word ‘accrue’ is generally used to describe the coming into being of a right or an obligation</w:t>
      </w:r>
      <w:r w:rsidR="00872F2A">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An entitlement could be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at a particular point of time even though it may be only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payable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at a future date.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2A3D34">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An interest income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a taxpayer company in a particular year of assessment if it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has been and should have been brought to account in the books of the taxpayer for commercial reasons</w:t>
      </w:r>
      <w:r w:rsidR="00872F2A">
        <w:rPr>
          <w:rFonts w:ascii="Times New Roman" w:eastAsiaTheme="majorEastAsia" w:hAnsi="Times New Roman" w:cs="Times New Roman"/>
          <w:szCs w:val="24"/>
        </w:rPr>
        <w:t>’</w:t>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There is no hard and fast</w:t>
      </w:r>
      <w:r w:rsidR="00F5162E">
        <w:rPr>
          <w:rFonts w:ascii="Times New Roman" w:eastAsiaTheme="majorEastAsia" w:hAnsi="Times New Roman" w:cs="Times New Roman"/>
          <w:szCs w:val="24"/>
        </w:rPr>
        <w:t xml:space="preserve"> rule.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Each case must depend upon its own particular facts and the directors acting in conjunction with their professional accounting advisers must decide on the then facts whether or not sound commercial accounting principles permit or require the taking into account in any particular year interest earned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2A3D34">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accounting treatment of the interest income by a taxpayer company in its audited accounts, though not conclusive, is of importance.  This is because it does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indicate that those concerned at the time took a particular view with regard to the transaction</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2A3D34">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 taxpayer company who seeks to suggest the treatment previously made in its audited accounts was an error bears a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heavy</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onu</w:t>
      </w:r>
      <w:r w:rsidR="00123D87">
        <w:rPr>
          <w:rFonts w:ascii="Times New Roman" w:eastAsiaTheme="majorEastAsia" w:hAnsi="Times New Roman" w:cs="Times New Roman"/>
          <w:szCs w:val="24"/>
        </w:rPr>
        <w:t>s</w:t>
      </w:r>
      <w:r w:rsidR="001237F7">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3C3C60" w:rsidRDefault="00401F8D" w:rsidP="00620D59">
      <w:pPr>
        <w:widowControl/>
        <w:tabs>
          <w:tab w:val="left" w:pos="540"/>
        </w:tabs>
        <w:overflowPunct w:val="0"/>
        <w:autoSpaceDE w:val="0"/>
        <w:autoSpaceDN w:val="0"/>
        <w:adjustRightInd w:val="0"/>
        <w:rPr>
          <w:rFonts w:ascii="Times New Roman" w:eastAsiaTheme="majorEastAsia" w:hAnsi="Times New Roman" w:cs="Times New Roman"/>
          <w:b/>
          <w:bCs/>
          <w:i/>
          <w:szCs w:val="24"/>
        </w:rPr>
      </w:pPr>
      <w:r w:rsidRPr="003C3C60">
        <w:rPr>
          <w:rFonts w:ascii="Times New Roman" w:eastAsiaTheme="majorEastAsia" w:hAnsi="Times New Roman" w:cs="Times New Roman"/>
          <w:b/>
          <w:bCs/>
          <w:i/>
          <w:szCs w:val="24"/>
        </w:rPr>
        <w:t>E4.</w:t>
      </w:r>
      <w:r w:rsidRPr="003C3C60">
        <w:rPr>
          <w:rFonts w:ascii="Times New Roman" w:eastAsiaTheme="majorEastAsia" w:hAnsi="Times New Roman" w:cs="Times New Roman"/>
          <w:b/>
          <w:bCs/>
          <w:i/>
          <w:szCs w:val="24"/>
        </w:rPr>
        <w:tab/>
        <w:t>The Analysis</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F33021"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above authorities clearly demonstrate that interest income, so long as it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the taxpayer company in a particular year of assessment, would be assessable to profits tax in that year of assessment even if it was not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received by</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or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payable to</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the taxpayer company during that period of time. </w:t>
      </w:r>
    </w:p>
    <w:p w:rsidR="00401F8D" w:rsidRPr="00620D59" w:rsidRDefault="00401F8D" w:rsidP="00F33021">
      <w:pPr>
        <w:pStyle w:val="ac"/>
        <w:widowControl/>
        <w:overflowPunct w:val="0"/>
        <w:autoSpaceDE w:val="0"/>
        <w:autoSpaceDN w:val="0"/>
        <w:adjustRightInd w:val="0"/>
        <w:ind w:leftChars="0" w:left="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  </w:t>
      </w: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Accordingly, with regard to the Company’s submission that no interest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received by</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or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payable to</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the Company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in the year of assessment 2007/08, they are irrelevant unless the Company also succeeds in discharging its burden to show that no such interest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it in such year of assessment.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As to whether the relevant interest income was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the Company, there is no dispute that the Company in the 2007 FS reported and offered for assessment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for th</w:t>
      </w:r>
      <w:r w:rsidR="00F5162E">
        <w:rPr>
          <w:rFonts w:ascii="Times New Roman" w:eastAsiaTheme="majorEastAsia" w:hAnsi="Times New Roman" w:cs="Times New Roman"/>
          <w:szCs w:val="24"/>
        </w:rPr>
        <w:t xml:space="preserve">e year of assessment 2007/08.  </w:t>
      </w:r>
      <w:r w:rsidRPr="00620D59">
        <w:rPr>
          <w:rFonts w:ascii="Times New Roman" w:eastAsiaTheme="majorEastAsia" w:hAnsi="Times New Roman" w:cs="Times New Roman"/>
          <w:szCs w:val="24"/>
        </w:rPr>
        <w:t>The burden, therefore, is rested upon the Company to make out and prove its case that such accountin</w:t>
      </w:r>
      <w:r w:rsidR="00F5162E">
        <w:rPr>
          <w:rFonts w:ascii="Times New Roman" w:eastAsiaTheme="majorEastAsia" w:hAnsi="Times New Roman" w:cs="Times New Roman"/>
          <w:szCs w:val="24"/>
        </w:rPr>
        <w:t xml:space="preserve">g treatment was done in error.  </w:t>
      </w:r>
      <w:r w:rsidRPr="00620D59">
        <w:rPr>
          <w:rFonts w:ascii="Times New Roman" w:eastAsiaTheme="majorEastAsia" w:hAnsi="Times New Roman" w:cs="Times New Roman"/>
          <w:szCs w:val="24"/>
        </w:rPr>
        <w:t>This burden is a heavy one.</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For the purposes of this appeal, the Company did not call any witness to give evidence in support of its case that the said accounting treatment in the 2007 FS was an error.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lastRenderedPageBreak/>
        <w:t xml:space="preserve">In the Company’s written and oral submissions, a great deal of emphasis was placed on the accounting adjustment made on 28 April 2009 to the 2008 Annual Report of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which provided that </w:t>
      </w:r>
      <w:r w:rsidR="009D17A0">
        <w:rPr>
          <w:rFonts w:ascii="Times New Roman" w:eastAsiaTheme="majorEastAsia" w:hAnsi="Times New Roman" w:cs="Times New Roman"/>
          <w:szCs w:val="24"/>
        </w:rPr>
        <w:t>C</w:t>
      </w:r>
      <w:r w:rsidR="00DC0B0C">
        <w:rPr>
          <w:rFonts w:ascii="Times New Roman" w:eastAsiaTheme="majorEastAsia" w:hAnsi="Times New Roman" w:cs="Times New Roman"/>
          <w:szCs w:val="24"/>
        </w:rPr>
        <w:t>ompany</w:t>
      </w:r>
      <w:r w:rsidR="009D17A0">
        <w:rPr>
          <w:rFonts w:ascii="Times New Roman" w:eastAsiaTheme="majorEastAsia" w:hAnsi="Times New Roman" w:cs="Times New Roman"/>
          <w:szCs w:val="24"/>
        </w:rPr>
        <w:t xml:space="preserve"> C</w:t>
      </w:r>
      <w:r w:rsidRPr="00620D59">
        <w:rPr>
          <w:rFonts w:ascii="Times New Roman" w:eastAsiaTheme="majorEastAsia" w:hAnsi="Times New Roman" w:cs="Times New Roman"/>
          <w:szCs w:val="24"/>
        </w:rPr>
        <w:t xml:space="preserve"> took the view that the interest payable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should not be regarded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present liabilities (</w:t>
      </w:r>
      <w:r w:rsidRPr="00620D59">
        <w:rPr>
          <w:rFonts w:ascii="Times New Roman" w:eastAsiaTheme="majorEastAsia" w:hAnsi="Times New Roman" w:cs="Times New Roman"/>
          <w:i/>
          <w:iCs/>
          <w:szCs w:val="24"/>
        </w:rPr>
        <w:t>現時義務</w:t>
      </w:r>
      <w:r w:rsidRPr="00620D59">
        <w:rPr>
          <w:rFonts w:ascii="Times New Roman" w:eastAsiaTheme="majorEastAsia" w:hAnsi="Times New Roman" w:cs="Times New Roman"/>
          <w:i/>
          <w:iCs/>
          <w:szCs w:val="24"/>
        </w:rPr>
        <w: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and the accounting treatment of such interest income by the Company in the financial year of 2007 should be rectified</w:t>
      </w:r>
      <w:r w:rsidRPr="00620D59">
        <w:rPr>
          <w:rStyle w:val="aa"/>
          <w:rFonts w:ascii="Times New Roman" w:eastAsiaTheme="majorEastAsia" w:hAnsi="Times New Roman" w:cs="Times New Roman"/>
          <w:szCs w:val="24"/>
        </w:rPr>
        <w:footnoteReference w:id="7"/>
      </w:r>
      <w:r w:rsidR="00F5162E">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t xml:space="preserve">The Company further submitted that whatever accounting position was taken by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in its 2007 Annual Report on such interest income, such position cannot be relied upon to determine the nature of the interest income in 2008, particularly in light of the said accounting adjustment. </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At the appeal hearing,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(on behalf of the Company) further made an oral assertion that in 2008, he had raised the said accounting error in the 2007 FS with the Company’s auditors, but the Company’s auditors disagreed with such suggestion.</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our view, the fact that accounting adjustment was subsequently made by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in its 2008 Annual Report is </w:t>
      </w:r>
      <w:r w:rsidRPr="00620D59">
        <w:rPr>
          <w:rFonts w:ascii="Times New Roman" w:eastAsiaTheme="majorEastAsia" w:hAnsi="Times New Roman" w:cs="Times New Roman"/>
          <w:i/>
          <w:iCs/>
          <w:szCs w:val="24"/>
        </w:rPr>
        <w:t>per se</w:t>
      </w:r>
      <w:r w:rsidRPr="00620D59">
        <w:rPr>
          <w:rFonts w:ascii="Times New Roman" w:eastAsiaTheme="majorEastAsia" w:hAnsi="Times New Roman" w:cs="Times New Roman"/>
          <w:szCs w:val="24"/>
        </w:rPr>
        <w:t xml:space="preserve"> insufficient to show that the accounting treatment of the Interest Income made by the Company and its auditors in 2007 FS was an error.  This is because such accounting adjustment was made by </w:t>
      </w:r>
      <w:r w:rsidR="00883746">
        <w:rPr>
          <w:rFonts w:ascii="Times New Roman" w:eastAsiaTheme="majorEastAsia" w:hAnsi="Times New Roman" w:cs="Times New Roman"/>
          <w:szCs w:val="24"/>
        </w:rPr>
        <w:t>Company C</w:t>
      </w:r>
      <w:r w:rsidRPr="00620D59">
        <w:rPr>
          <w:rFonts w:ascii="Times New Roman" w:eastAsiaTheme="majorEastAsia" w:hAnsi="Times New Roman" w:cs="Times New Roman"/>
          <w:szCs w:val="24"/>
        </w:rPr>
        <w:t xml:space="preserve"> in accordance with the relevant accounting principle</w:t>
      </w:r>
      <w:r w:rsidR="00F5162E">
        <w:rPr>
          <w:rFonts w:ascii="Times New Roman" w:eastAsiaTheme="majorEastAsia" w:hAnsi="Times New Roman" w:cs="Times New Roman"/>
          <w:szCs w:val="24"/>
        </w:rPr>
        <w:t xml:space="preserve">s applicable in the Mainland.  </w:t>
      </w:r>
      <w:r w:rsidRPr="00620D59">
        <w:rPr>
          <w:rFonts w:ascii="Times New Roman" w:eastAsiaTheme="majorEastAsia" w:hAnsi="Times New Roman" w:cs="Times New Roman"/>
          <w:szCs w:val="24"/>
        </w:rPr>
        <w:t>It is unclear whether such adjustment would be justified if the relevant accounting principles applicable in Hong Kong</w:t>
      </w:r>
      <w:r w:rsidR="00F5162E">
        <w:rPr>
          <w:rFonts w:ascii="Times New Roman" w:eastAsiaTheme="majorEastAsia" w:hAnsi="Times New Roman" w:cs="Times New Roman"/>
          <w:szCs w:val="24"/>
        </w:rPr>
        <w:t xml:space="preserve"> at the time were considered.  </w:t>
      </w:r>
      <w:r w:rsidRPr="00620D59">
        <w:rPr>
          <w:rFonts w:ascii="Times New Roman" w:eastAsiaTheme="majorEastAsia" w:hAnsi="Times New Roman" w:cs="Times New Roman"/>
          <w:szCs w:val="24"/>
        </w:rPr>
        <w:t>As a matter of fact, no adjustment was made to the accounting treatment made by the Company in the 2007 FS.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Further, the said oral assertion made by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at the appeal hearing goes to show that despite a different view being raised by </w:t>
      </w:r>
      <w:r w:rsidR="007B7D15">
        <w:rPr>
          <w:rFonts w:ascii="Times New Roman" w:eastAsiaTheme="majorEastAsia" w:hAnsi="Times New Roman" w:cs="Times New Roman"/>
          <w:szCs w:val="24"/>
        </w:rPr>
        <w:t>Mr B</w:t>
      </w:r>
      <w:r w:rsidRPr="00620D59">
        <w:rPr>
          <w:rFonts w:ascii="Times New Roman" w:eastAsiaTheme="majorEastAsia" w:hAnsi="Times New Roman" w:cs="Times New Roman"/>
          <w:szCs w:val="24"/>
        </w:rPr>
        <w:t xml:space="preserve"> subsequently in 2008, the Company’s auditors maintained their view on the correctness of the accounting treatment in the 2007 FS.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the present case, there is no evidence to enlighten this Board as to what materials or circumstances were taken into account by the directors and auditors </w:t>
      </w:r>
      <w:r w:rsidRPr="00620D59">
        <w:rPr>
          <w:rFonts w:ascii="Times New Roman" w:eastAsiaTheme="majorEastAsia" w:hAnsi="Times New Roman" w:cs="Times New Roman"/>
          <w:i/>
          <w:iCs/>
          <w:szCs w:val="24"/>
        </w:rPr>
        <w:t>at the time</w:t>
      </w:r>
      <w:r w:rsidRPr="00620D59">
        <w:rPr>
          <w:rFonts w:ascii="Times New Roman" w:eastAsiaTheme="majorEastAsia" w:hAnsi="Times New Roman" w:cs="Times New Roman"/>
          <w:szCs w:val="24"/>
        </w:rPr>
        <w:t xml:space="preserve"> when they formed the view that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should be reported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income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the financial year covered by the 2007 FS.    There is also no accounting expert called by the Company to support a case that the accounting treatment made in the 2007 FS involved misapplication of applicable accounting principles to the circumstances known by those concerned at the time.  Without such evidence, the Company in our view is unable to discharge its heavy burden to show that the then decision of the directors and the auditors to bring the Interest Income in the Company’s accounts for the financial year of 2007 was an error.</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Further, as correctly pointed out by Mr Tang, it was respectively provided in Clause 5.3(a)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and Clause 8.1(a) of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w:t>
      </w:r>
      <w:r w:rsidRPr="00620D59">
        <w:rPr>
          <w:rFonts w:ascii="Times New Roman" w:eastAsiaTheme="majorEastAsia" w:hAnsi="Times New Roman" w:cs="Times New Roman"/>
          <w:szCs w:val="24"/>
        </w:rPr>
        <w:lastRenderedPageBreak/>
        <w:t xml:space="preserve">Agreement that interest would be accrued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until those loans were repaid.  Viewed in this light, and in the absence of any evidence proving the existence of an error at the time, there is no basis for this Board to conclude that it was an error for the directors and auditors of the Company to book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as accrued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income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the 2007 FS.</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The Company also stressed that under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Company only had a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right (</w:t>
      </w:r>
      <w:r w:rsidRPr="00620D59">
        <w:rPr>
          <w:rFonts w:ascii="Times New Roman" w:eastAsiaTheme="majorEastAsia" w:hAnsi="Times New Roman" w:cs="Times New Roman"/>
          <w:i/>
          <w:iCs/>
          <w:szCs w:val="24"/>
        </w:rPr>
        <w:t>有權</w:t>
      </w:r>
      <w:r w:rsidRPr="00620D59">
        <w:rPr>
          <w:rFonts w:ascii="Times New Roman" w:eastAsiaTheme="majorEastAsia" w:hAnsi="Times New Roman" w:cs="Times New Roman"/>
          <w:i/>
          <w:iCs/>
          <w:szCs w:val="24"/>
        </w:rPr>
        <w: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charge interest, but it does not mean that the Company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must (</w:t>
      </w:r>
      <w:r w:rsidRPr="00620D59">
        <w:rPr>
          <w:rFonts w:ascii="Times New Roman" w:eastAsiaTheme="majorEastAsia" w:hAnsi="Times New Roman" w:cs="Times New Roman"/>
          <w:i/>
          <w:iCs/>
          <w:szCs w:val="24"/>
        </w:rPr>
        <w:t>一定</w:t>
      </w:r>
      <w:r w:rsidRPr="00620D59">
        <w:rPr>
          <w:rFonts w:ascii="Times New Roman" w:eastAsiaTheme="majorEastAsia" w:hAnsi="Times New Roman" w:cs="Times New Roman"/>
          <w:i/>
          <w:iCs/>
          <w:szCs w:val="24"/>
        </w:rPr>
        <w:t>)</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receive such interest in due course.   </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In our view, this submission also</w:t>
      </w:r>
      <w:r w:rsidR="00C2080A">
        <w:rPr>
          <w:rFonts w:ascii="Times New Roman" w:eastAsiaTheme="majorEastAsia" w:hAnsi="Times New Roman" w:cs="Times New Roman"/>
          <w:szCs w:val="24"/>
        </w:rPr>
        <w:t xml:space="preserve"> does not assist the Company.  </w:t>
      </w:r>
      <w:r w:rsidRPr="00620D59">
        <w:rPr>
          <w:rFonts w:ascii="Times New Roman" w:eastAsiaTheme="majorEastAsia" w:hAnsi="Times New Roman" w:cs="Times New Roman"/>
          <w:szCs w:val="24"/>
        </w:rPr>
        <w:t xml:space="preserve">As stated above, the taxpayer company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xml:space="preserve"> would only receive interest if it was so resolved by the directors of the borrower, but interest was booked by the taxpayer company as its income in a </w:t>
      </w:r>
      <w:r w:rsidR="000B1DC3">
        <w:rPr>
          <w:rFonts w:ascii="Times New Roman" w:eastAsiaTheme="majorEastAsia" w:hAnsi="Times New Roman" w:cs="Times New Roman"/>
          <w:szCs w:val="24"/>
        </w:rPr>
        <w:t xml:space="preserve">particular year of assessment.  </w:t>
      </w:r>
      <w:r w:rsidRPr="00620D59">
        <w:rPr>
          <w:rFonts w:ascii="Times New Roman" w:eastAsiaTheme="majorEastAsia" w:hAnsi="Times New Roman" w:cs="Times New Roman"/>
          <w:szCs w:val="24"/>
        </w:rPr>
        <w:t xml:space="preserve">Notwithstanding that the actual payment of interest to the taxpayer company was subject to such contingency which had not yet happened at the time, the Board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i/>
          <w:iCs/>
          <w:szCs w:val="24"/>
        </w:rPr>
        <w:t xml:space="preserve"> </w:t>
      </w:r>
      <w:r w:rsidRPr="00620D59">
        <w:rPr>
          <w:rFonts w:ascii="Times New Roman" w:eastAsiaTheme="majorEastAsia" w:hAnsi="Times New Roman" w:cs="Times New Roman"/>
          <w:szCs w:val="24"/>
        </w:rPr>
        <w:t>had no difficulty to conclude that the taxpayer company should be bound by such accounting treatment in relation to its tax liabilities, and that there was no bas</w:t>
      </w:r>
      <w:r w:rsidR="000B1DC3">
        <w:rPr>
          <w:rFonts w:ascii="Times New Roman" w:eastAsiaTheme="majorEastAsia" w:hAnsi="Times New Roman" w:cs="Times New Roman"/>
          <w:szCs w:val="24"/>
        </w:rPr>
        <w:t xml:space="preserve">is for that to be re-written.  </w:t>
      </w:r>
      <w:r w:rsidRPr="00620D59">
        <w:rPr>
          <w:rFonts w:ascii="Times New Roman" w:eastAsiaTheme="majorEastAsia" w:hAnsi="Times New Roman" w:cs="Times New Roman"/>
          <w:szCs w:val="24"/>
        </w:rPr>
        <w:t xml:space="preserve">Following the reasoning in </w:t>
      </w:r>
      <w:r w:rsidRPr="00620D59">
        <w:rPr>
          <w:rFonts w:ascii="Times New Roman" w:eastAsiaTheme="majorEastAsia" w:hAnsi="Times New Roman" w:cs="Times New Roman"/>
          <w:szCs w:val="24"/>
          <w:u w:val="single"/>
        </w:rPr>
        <w:t>D14/88</w:t>
      </w:r>
      <w:r w:rsidRPr="00620D59">
        <w:rPr>
          <w:rFonts w:ascii="Times New Roman" w:eastAsiaTheme="majorEastAsia" w:hAnsi="Times New Roman" w:cs="Times New Roman"/>
          <w:szCs w:val="24"/>
        </w:rPr>
        <w:t xml:space="preserve">, this Board takes the view that the fact that the Company might not necessarily receive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Interest Income and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Interest Income in a future date is not a sufficient reason to hold that it was wrong to book such interest income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the 2007 FS.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This Board also rejects the Company’s submission that interest could only be paid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and/or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when profits were generated from the relevant projects and that it would involve infringement of Mainland laws if interest were paid before profits:-</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Default="00401F8D" w:rsidP="00AE498F">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For the reasons explained in the foregoing paragraph, this Board is unable to see the relevance</w:t>
      </w:r>
      <w:r w:rsidR="0016508A">
        <w:rPr>
          <w:rFonts w:ascii="Times New Roman" w:eastAsiaTheme="majorEastAsia" w:hAnsi="Times New Roman" w:cs="Times New Roman"/>
          <w:szCs w:val="24"/>
        </w:rPr>
        <w:t xml:space="preserve"> of the Company’s submission.  </w:t>
      </w:r>
      <w:r w:rsidRPr="00620D59">
        <w:rPr>
          <w:rFonts w:ascii="Times New Roman" w:eastAsiaTheme="majorEastAsia" w:hAnsi="Times New Roman" w:cs="Times New Roman"/>
          <w:szCs w:val="24"/>
        </w:rPr>
        <w:t xml:space="preserve">This submission is just another way of putting the same point that the Company could not receive the interest accrued on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in the year of assessment 2007/08.  This, however, is different from the question as to whether such interest was properly booked as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accrued</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income in that year of assessment. </w:t>
      </w:r>
    </w:p>
    <w:p w:rsidR="00AE498F" w:rsidRPr="00620D59" w:rsidRDefault="00AE498F" w:rsidP="00AE498F">
      <w:pPr>
        <w:pStyle w:val="ac"/>
        <w:widowControl/>
        <w:overflowPunct w:val="0"/>
        <w:autoSpaceDE w:val="0"/>
        <w:autoSpaceDN w:val="0"/>
        <w:adjustRightInd w:val="0"/>
        <w:ind w:leftChars="0" w:left="1134"/>
        <w:rPr>
          <w:rFonts w:ascii="Times New Roman" w:eastAsiaTheme="majorEastAsia" w:hAnsi="Times New Roman" w:cs="Times New Roman"/>
          <w:szCs w:val="24"/>
        </w:rPr>
      </w:pPr>
    </w:p>
    <w:p w:rsidR="00401F8D" w:rsidRPr="00620D59" w:rsidRDefault="00401F8D" w:rsidP="00D00070">
      <w:pPr>
        <w:pStyle w:val="ac"/>
        <w:widowControl/>
        <w:numPr>
          <w:ilvl w:val="1"/>
          <w:numId w:val="43"/>
        </w:numPr>
        <w:overflowPunct w:val="0"/>
        <w:autoSpaceDE w:val="0"/>
        <w:autoSpaceDN w:val="0"/>
        <w:adjustRightInd w:val="0"/>
        <w:ind w:leftChars="638" w:left="2107" w:hangingChars="240" w:hanging="576"/>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Additionally, as pointed out by Mr Tang, it appears to be factually incorrect for the Company to suggest that interest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and/or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could only be paid when sufficient profits were generated from the relevant project</w:t>
      </w:r>
      <w:r w:rsidR="00123D87">
        <w:rPr>
          <w:rFonts w:ascii="Times New Roman" w:eastAsiaTheme="majorEastAsia" w:hAnsi="Times New Roman" w:cs="Times New Roman"/>
          <w:szCs w:val="24"/>
        </w:rPr>
        <w:t>s</w:t>
      </w:r>
      <w:r w:rsidR="00C66C68">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In Clause 1.1 of both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Agreement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Agreement, the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would be fulfilled when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or the project companies had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i/>
          <w:iCs/>
          <w:szCs w:val="24"/>
        </w:rPr>
        <w:t>sufficient reserve</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to fully satisfy the construction costs and certain other loan</w:t>
      </w:r>
      <w:r w:rsidR="00123D87">
        <w:rPr>
          <w:rFonts w:ascii="Times New Roman" w:eastAsiaTheme="majorEastAsia" w:hAnsi="Times New Roman" w:cs="Times New Roman"/>
          <w:szCs w:val="24"/>
        </w:rPr>
        <w:t>s</w:t>
      </w:r>
      <w:r w:rsidR="00217452">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The satisfaction of such </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Distribution Conditions</w:t>
      </w:r>
      <w:r w:rsidR="00872F2A">
        <w:rPr>
          <w:rFonts w:ascii="Times New Roman" w:eastAsiaTheme="majorEastAsia" w:hAnsi="Times New Roman" w:cs="Times New Roman"/>
          <w:szCs w:val="24"/>
        </w:rPr>
        <w:t>’</w:t>
      </w:r>
      <w:r w:rsidRPr="00620D59">
        <w:rPr>
          <w:rFonts w:ascii="Times New Roman" w:eastAsiaTheme="majorEastAsia" w:hAnsi="Times New Roman" w:cs="Times New Roman"/>
          <w:szCs w:val="24"/>
        </w:rPr>
        <w:t xml:space="preserve"> is not necessarily dependent upon profits being generated by the </w:t>
      </w:r>
      <w:r w:rsidR="00A761DE">
        <w:rPr>
          <w:rFonts w:ascii="Times New Roman" w:eastAsiaTheme="majorEastAsia" w:hAnsi="Times New Roman" w:cs="Times New Roman"/>
          <w:szCs w:val="24"/>
        </w:rPr>
        <w:t>City H</w:t>
      </w:r>
      <w:r w:rsidRPr="00620D59">
        <w:rPr>
          <w:rFonts w:ascii="Times New Roman" w:eastAsiaTheme="majorEastAsia" w:hAnsi="Times New Roman" w:cs="Times New Roman"/>
          <w:szCs w:val="24"/>
        </w:rPr>
        <w:t xml:space="preserve"> Project and/or </w:t>
      </w:r>
      <w:r w:rsidR="00646414">
        <w:rPr>
          <w:rFonts w:ascii="Times New Roman" w:eastAsiaTheme="majorEastAsia" w:hAnsi="Times New Roman" w:cs="Times New Roman"/>
          <w:szCs w:val="24"/>
        </w:rPr>
        <w:lastRenderedPageBreak/>
        <w:t>City K</w:t>
      </w:r>
      <w:r w:rsidRPr="00620D59">
        <w:rPr>
          <w:rFonts w:ascii="Times New Roman" w:eastAsiaTheme="majorEastAsia" w:hAnsi="Times New Roman" w:cs="Times New Roman"/>
          <w:szCs w:val="24"/>
        </w:rPr>
        <w:t xml:space="preserve"> Project.  Further, the Company also adduced no evidence to support its case that, as a matter of Mainland laws, it was illegal to pay interest in respect of the </w:t>
      </w:r>
      <w:r w:rsidR="00655613">
        <w:rPr>
          <w:rFonts w:ascii="Times New Roman" w:eastAsiaTheme="majorEastAsia" w:hAnsi="Times New Roman" w:cs="Times New Roman"/>
          <w:szCs w:val="24"/>
        </w:rPr>
        <w:t>Company E</w:t>
      </w:r>
      <w:r w:rsidRPr="00620D59">
        <w:rPr>
          <w:rFonts w:ascii="Times New Roman" w:eastAsiaTheme="majorEastAsia" w:hAnsi="Times New Roman" w:cs="Times New Roman"/>
          <w:szCs w:val="24"/>
        </w:rPr>
        <w:t xml:space="preserve"> Loan and the </w:t>
      </w:r>
      <w:r w:rsidR="00D363B2">
        <w:rPr>
          <w:rFonts w:ascii="Times New Roman" w:eastAsiaTheme="majorEastAsia" w:hAnsi="Times New Roman" w:cs="Times New Roman"/>
          <w:szCs w:val="24"/>
        </w:rPr>
        <w:t>Company J</w:t>
      </w:r>
      <w:r w:rsidRPr="00620D59">
        <w:rPr>
          <w:rFonts w:ascii="Times New Roman" w:eastAsiaTheme="majorEastAsia" w:hAnsi="Times New Roman" w:cs="Times New Roman"/>
          <w:szCs w:val="24"/>
        </w:rPr>
        <w:t xml:space="preserve"> Loan </w:t>
      </w:r>
      <w:r w:rsidR="0016508A">
        <w:rPr>
          <w:rFonts w:ascii="Times New Roman" w:eastAsiaTheme="majorEastAsia" w:hAnsi="Times New Roman" w:cs="Times New Roman"/>
          <w:szCs w:val="24"/>
        </w:rPr>
        <w:t xml:space="preserve">before profits were generated.  </w:t>
      </w:r>
      <w:r w:rsidRPr="00620D59">
        <w:rPr>
          <w:rFonts w:ascii="Times New Roman" w:eastAsiaTheme="majorEastAsia" w:hAnsi="Times New Roman" w:cs="Times New Roman"/>
          <w:szCs w:val="24"/>
        </w:rPr>
        <w:t>Thus, the Company’s submission (which is in any event irrelevant) lacks evidential basi</w:t>
      </w:r>
      <w:r w:rsidR="00123D87">
        <w:rPr>
          <w:rFonts w:ascii="Times New Roman" w:eastAsiaTheme="majorEastAsia" w:hAnsi="Times New Roman" w:cs="Times New Roman"/>
          <w:szCs w:val="24"/>
        </w:rPr>
        <w:t>s</w:t>
      </w:r>
      <w:r w:rsidR="001E43B5">
        <w:rPr>
          <w:rFonts w:ascii="Times New Roman" w:eastAsiaTheme="majorEastAsia" w:hAnsi="Times New Roman" w:cs="Times New Roman"/>
          <w:szCs w:val="24"/>
        </w:rPr>
        <w:t>.</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For the above reasons, this Board has come to the conclusion that the Company has failed to discharge its onus to prove that the Subject Assessment is excessive or incorrect.</w:t>
      </w:r>
    </w:p>
    <w:p w:rsidR="002C4765" w:rsidRPr="00620D59" w:rsidRDefault="002C4765" w:rsidP="00620D59">
      <w:pPr>
        <w:widowControl/>
        <w:overflowPunct w:val="0"/>
        <w:autoSpaceDE w:val="0"/>
        <w:autoSpaceDN w:val="0"/>
        <w:adjustRightInd w:val="0"/>
        <w:rPr>
          <w:rFonts w:ascii="Times New Roman" w:eastAsiaTheme="majorEastAsia" w:hAnsi="Times New Roman" w:cs="Times New Roman"/>
          <w:szCs w:val="24"/>
        </w:rPr>
      </w:pPr>
    </w:p>
    <w:p w:rsidR="00401F8D" w:rsidRPr="00D3109B" w:rsidRDefault="00401F8D" w:rsidP="00620D59">
      <w:pPr>
        <w:pStyle w:val="ac"/>
        <w:widowControl/>
        <w:numPr>
          <w:ilvl w:val="0"/>
          <w:numId w:val="44"/>
        </w:numPr>
        <w:overflowPunct w:val="0"/>
        <w:autoSpaceDE w:val="0"/>
        <w:autoSpaceDN w:val="0"/>
        <w:adjustRightInd w:val="0"/>
        <w:ind w:leftChars="0" w:left="540" w:hanging="540"/>
        <w:rPr>
          <w:rFonts w:ascii="Times New Roman" w:eastAsiaTheme="majorEastAsia" w:hAnsi="Times New Roman" w:cs="Times New Roman"/>
          <w:b/>
          <w:bCs/>
          <w:szCs w:val="24"/>
        </w:rPr>
      </w:pPr>
      <w:r w:rsidRPr="00D3109B">
        <w:rPr>
          <w:rFonts w:ascii="Times New Roman" w:eastAsiaTheme="majorEastAsia" w:hAnsi="Times New Roman" w:cs="Times New Roman"/>
          <w:b/>
          <w:bCs/>
          <w:szCs w:val="24"/>
        </w:rPr>
        <w:t>Conclusion</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In the circumstances, this Board dismisses this appeal and confirms the Subject Assessment.</w:t>
      </w:r>
    </w:p>
    <w:p w:rsidR="00401F8D" w:rsidRPr="00620D59" w:rsidRDefault="00401F8D" w:rsidP="00620D59">
      <w:pPr>
        <w:pStyle w:val="ac"/>
        <w:widowControl/>
        <w:overflowPunct w:val="0"/>
        <w:autoSpaceDE w:val="0"/>
        <w:autoSpaceDN w:val="0"/>
        <w:adjustRightInd w:val="0"/>
        <w:rPr>
          <w:rFonts w:ascii="Times New Roman" w:eastAsiaTheme="majorEastAsia" w:hAnsi="Times New Roman" w:cs="Times New Roman"/>
          <w:szCs w:val="24"/>
        </w:rPr>
      </w:pPr>
    </w:p>
    <w:p w:rsidR="00401F8D" w:rsidRPr="00620D59" w:rsidRDefault="00401F8D" w:rsidP="004C6C01">
      <w:pPr>
        <w:pStyle w:val="ac"/>
        <w:widowControl/>
        <w:numPr>
          <w:ilvl w:val="0"/>
          <w:numId w:val="43"/>
        </w:numPr>
        <w:overflowPunct w:val="0"/>
        <w:autoSpaceDE w:val="0"/>
        <w:autoSpaceDN w:val="0"/>
        <w:adjustRightInd w:val="0"/>
        <w:ind w:leftChars="0" w:left="0" w:firstLine="0"/>
        <w:jc w:val="both"/>
        <w:rPr>
          <w:rFonts w:ascii="Times New Roman" w:eastAsiaTheme="majorEastAsia" w:hAnsi="Times New Roman" w:cs="Times New Roman"/>
          <w:szCs w:val="24"/>
        </w:rPr>
      </w:pPr>
      <w:r w:rsidRPr="00620D59">
        <w:rPr>
          <w:rFonts w:ascii="Times New Roman" w:eastAsiaTheme="majorEastAsia" w:hAnsi="Times New Roman" w:cs="Times New Roman"/>
          <w:szCs w:val="24"/>
        </w:rPr>
        <w:t xml:space="preserve">In light of the outcome of this appeal as well as the Company’s conduct in the appeal process, the Company is </w:t>
      </w:r>
      <w:r w:rsidRPr="00620D59">
        <w:rPr>
          <w:rFonts w:ascii="Times New Roman" w:eastAsiaTheme="majorEastAsia" w:hAnsi="Times New Roman" w:cs="Times New Roman"/>
          <w:szCs w:val="24"/>
          <w:lang w:val="en-GB"/>
        </w:rPr>
        <w:t xml:space="preserve">ordered to pay a sum of HK$20,000 as costs, which shall be added to the tax charged and recovered therewith, pursuant to IRO </w:t>
      </w:r>
      <w:r w:rsidR="00123D87">
        <w:rPr>
          <w:rFonts w:ascii="Times New Roman" w:eastAsiaTheme="majorEastAsia" w:hAnsi="Times New Roman" w:cs="Times New Roman"/>
          <w:szCs w:val="24"/>
          <w:lang w:val="en-GB"/>
        </w:rPr>
        <w:t>section</w:t>
      </w:r>
      <w:r w:rsidR="00D3109B">
        <w:rPr>
          <w:rFonts w:ascii="Times New Roman" w:eastAsiaTheme="majorEastAsia" w:hAnsi="Times New Roman" w:cs="Times New Roman"/>
          <w:szCs w:val="24"/>
          <w:lang w:val="en-GB"/>
        </w:rPr>
        <w:t xml:space="preserve"> </w:t>
      </w:r>
      <w:r w:rsidRPr="00620D59">
        <w:rPr>
          <w:rFonts w:ascii="Times New Roman" w:eastAsiaTheme="majorEastAsia" w:hAnsi="Times New Roman" w:cs="Times New Roman"/>
          <w:szCs w:val="24"/>
          <w:lang w:val="en-GB"/>
        </w:rPr>
        <w:t>68(9).</w:t>
      </w:r>
    </w:p>
    <w:p w:rsidR="00401F8D" w:rsidRPr="00620D59" w:rsidRDefault="00401F8D" w:rsidP="00620D59">
      <w:pPr>
        <w:widowControl/>
        <w:overflowPunct w:val="0"/>
        <w:autoSpaceDE w:val="0"/>
        <w:autoSpaceDN w:val="0"/>
        <w:adjustRightInd w:val="0"/>
        <w:rPr>
          <w:rFonts w:ascii="Times New Roman" w:eastAsiaTheme="majorEastAsia" w:hAnsi="Times New Roman" w:cs="Times New Roman"/>
          <w:szCs w:val="24"/>
        </w:rPr>
      </w:pPr>
    </w:p>
    <w:sectPr w:rsidR="00401F8D" w:rsidRPr="00620D59"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49" w:rsidRDefault="00B51049" w:rsidP="00CA6261">
      <w:r>
        <w:separator/>
      </w:r>
    </w:p>
  </w:endnote>
  <w:endnote w:type="continuationSeparator" w:id="0">
    <w:p w:rsidR="00B51049" w:rsidRDefault="00B5104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G Times">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9F1911" w:rsidRPr="009F1911">
      <w:rPr>
        <w:rFonts w:ascii="Times New Roman" w:hAnsi="Times New Roman" w:cs="Times New Roman"/>
        <w:noProof/>
        <w:lang w:val="zh-TW"/>
      </w:rPr>
      <w:t>16</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r>
    <w:r w:rsidR="002B453E">
      <w:rPr>
        <w:rFonts w:ascii="Times New Roman" w:eastAsia="DengXian" w:hAnsi="Times New Roman" w:cs="Times New Roman"/>
      </w:rPr>
      <w:t xml:space="preserve">  </w:t>
    </w:r>
    <w:r w:rsidRPr="00CA6261">
      <w:rPr>
        <w:rFonts w:ascii="Times New Roman" w:eastAsia="DengXian" w:hAnsi="Times New Roman" w:cs="Times New Roman"/>
      </w:rPr>
      <w:t>Last reviewed date:</w:t>
    </w:r>
    <w:r w:rsidRPr="007970C0">
      <w:rPr>
        <w:rFonts w:ascii="Times New Roman" w:eastAsia="DengXian" w:hAnsi="Times New Roman" w:cs="Times New Roman"/>
      </w:rPr>
      <w:t xml:space="preserve"> </w:t>
    </w:r>
    <w:r w:rsidR="00FC38B9">
      <w:rPr>
        <w:rFonts w:ascii="Times New Roman" w:eastAsia="DengXian" w:hAnsi="Times New Roman" w:cs="Times New Roman"/>
      </w:rPr>
      <w:t>June</w:t>
    </w:r>
    <w:r w:rsidR="007970C0" w:rsidRPr="007970C0">
      <w:rPr>
        <w:rFonts w:ascii="Times New Roman" w:eastAsia="DengXian" w:hAnsi="Times New Roman" w:cs="Times New Roman"/>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49" w:rsidRDefault="00B51049" w:rsidP="00CA6261">
      <w:r>
        <w:separator/>
      </w:r>
    </w:p>
  </w:footnote>
  <w:footnote w:type="continuationSeparator" w:id="0">
    <w:p w:rsidR="00B51049" w:rsidRDefault="00B51049" w:rsidP="00CA6261">
      <w:r>
        <w:continuationSeparator/>
      </w:r>
    </w:p>
  </w:footnote>
  <w:footnote w:id="1">
    <w:p w:rsidR="00401F8D" w:rsidRPr="006040A7" w:rsidRDefault="00401F8D" w:rsidP="00401F8D">
      <w:pPr>
        <w:pStyle w:val="a8"/>
        <w:rPr>
          <w:lang w:val="en-US"/>
        </w:rPr>
      </w:pPr>
      <w:r>
        <w:rPr>
          <w:rStyle w:val="aa"/>
        </w:rPr>
        <w:footnoteRef/>
      </w:r>
      <w:r>
        <w:t xml:space="preserve"> </w:t>
      </w:r>
      <w:r>
        <w:rPr>
          <w:lang w:val="en-US"/>
        </w:rPr>
        <w:t xml:space="preserve">A company incorporated in the </w:t>
      </w:r>
      <w:r w:rsidR="007939C4" w:rsidRPr="007939C4">
        <w:rPr>
          <w:lang w:val="en-US"/>
        </w:rPr>
        <w:t xml:space="preserve">British Virgin Islands </w:t>
      </w:r>
      <w:r w:rsidR="007939C4">
        <w:rPr>
          <w:lang w:val="en-US"/>
        </w:rPr>
        <w:t>(‘</w:t>
      </w:r>
      <w:r w:rsidR="000570E1" w:rsidRPr="000570E1">
        <w:rPr>
          <w:rFonts w:eastAsiaTheme="minorEastAsia"/>
          <w:lang w:val="en-US" w:eastAsia="zh-TW"/>
        </w:rPr>
        <w:t>BVI</w:t>
      </w:r>
      <w:r w:rsidR="007939C4">
        <w:rPr>
          <w:rFonts w:eastAsiaTheme="minorEastAsia"/>
          <w:lang w:val="en-US" w:eastAsia="zh-TW"/>
        </w:rPr>
        <w:t>’)</w:t>
      </w:r>
      <w:r w:rsidR="00475831">
        <w:rPr>
          <w:rFonts w:eastAsiaTheme="minorEastAsia"/>
          <w:lang w:val="en-US" w:eastAsia="zh-TW"/>
        </w:rPr>
        <w:t>.</w:t>
      </w:r>
    </w:p>
  </w:footnote>
  <w:footnote w:id="2">
    <w:p w:rsidR="00401F8D" w:rsidRPr="00310586" w:rsidRDefault="00401F8D" w:rsidP="00401F8D">
      <w:pPr>
        <w:pStyle w:val="a8"/>
        <w:rPr>
          <w:lang w:val="en-US"/>
        </w:rPr>
      </w:pPr>
      <w:r>
        <w:rPr>
          <w:rStyle w:val="aa"/>
        </w:rPr>
        <w:footnoteRef/>
      </w:r>
      <w:r>
        <w:t xml:space="preserve"> </w:t>
      </w:r>
      <w:r>
        <w:rPr>
          <w:lang w:val="en-US"/>
        </w:rPr>
        <w:t xml:space="preserve">A company incorporated in </w:t>
      </w:r>
      <w:r w:rsidR="000570E1">
        <w:rPr>
          <w:lang w:val="en-US"/>
        </w:rPr>
        <w:t>BVI</w:t>
      </w:r>
      <w:r>
        <w:rPr>
          <w:lang w:val="en-US"/>
        </w:rPr>
        <w:t>.</w:t>
      </w:r>
    </w:p>
  </w:footnote>
  <w:footnote w:id="3">
    <w:p w:rsidR="00401F8D" w:rsidRPr="00310586" w:rsidRDefault="00401F8D" w:rsidP="00401F8D">
      <w:pPr>
        <w:pStyle w:val="a8"/>
        <w:rPr>
          <w:lang w:val="en-US"/>
        </w:rPr>
      </w:pPr>
      <w:r>
        <w:rPr>
          <w:rStyle w:val="aa"/>
        </w:rPr>
        <w:footnoteRef/>
      </w:r>
      <w:r>
        <w:t xml:space="preserve"> </w:t>
      </w:r>
      <w:r>
        <w:rPr>
          <w:lang w:val="en-US"/>
        </w:rPr>
        <w:t>A company incorporated in the State of Delaware.</w:t>
      </w:r>
    </w:p>
  </w:footnote>
  <w:footnote w:id="4">
    <w:p w:rsidR="00401F8D" w:rsidRPr="00CB7740" w:rsidRDefault="00401F8D" w:rsidP="00401F8D">
      <w:pPr>
        <w:pStyle w:val="a8"/>
        <w:rPr>
          <w:lang w:val="en-US"/>
        </w:rPr>
      </w:pPr>
      <w:r>
        <w:rPr>
          <w:rStyle w:val="aa"/>
        </w:rPr>
        <w:footnoteRef/>
      </w:r>
      <w:r>
        <w:t xml:space="preserve"> </w:t>
      </w:r>
      <w:r>
        <w:rPr>
          <w:lang w:val="en-US"/>
        </w:rPr>
        <w:t>A company incorporated in BVI.</w:t>
      </w:r>
    </w:p>
  </w:footnote>
  <w:footnote w:id="5">
    <w:p w:rsidR="00401F8D" w:rsidRPr="00122341" w:rsidRDefault="00401F8D" w:rsidP="00401F8D">
      <w:pPr>
        <w:pStyle w:val="a8"/>
        <w:rPr>
          <w:lang w:val="en-US"/>
        </w:rPr>
      </w:pPr>
      <w:r>
        <w:rPr>
          <w:rStyle w:val="aa"/>
        </w:rPr>
        <w:footnoteRef/>
      </w:r>
      <w:r>
        <w:t xml:space="preserve"> </w:t>
      </w:r>
      <w:r>
        <w:rPr>
          <w:lang w:val="en-US"/>
        </w:rPr>
        <w:t>See Note 4 of 2007 FS</w:t>
      </w:r>
    </w:p>
  </w:footnote>
  <w:footnote w:id="6">
    <w:p w:rsidR="00401F8D" w:rsidRPr="009A7B84" w:rsidRDefault="00401F8D" w:rsidP="002C4765">
      <w:pPr>
        <w:pStyle w:val="a8"/>
        <w:jc w:val="both"/>
        <w:rPr>
          <w:lang w:val="en-US"/>
        </w:rPr>
      </w:pPr>
      <w:r>
        <w:rPr>
          <w:rStyle w:val="aa"/>
        </w:rPr>
        <w:footnoteRef/>
      </w:r>
      <w:r>
        <w:t xml:space="preserve"> </w:t>
      </w:r>
      <w:r>
        <w:rPr>
          <w:lang w:val="en-US"/>
        </w:rPr>
        <w:t>See Letter dated 14 February 2011 from the Company’s first representatives, Scan Ngai Company Limited; see also Letter dated 3 December 2013 from the Company’s second representatives, Ng &amp; Lui CPA Limited.</w:t>
      </w:r>
    </w:p>
  </w:footnote>
  <w:footnote w:id="7">
    <w:p w:rsidR="00401F8D" w:rsidRPr="00D577DF" w:rsidRDefault="00401F8D" w:rsidP="00401F8D">
      <w:pPr>
        <w:pStyle w:val="a8"/>
        <w:jc w:val="both"/>
        <w:rPr>
          <w:rFonts w:eastAsiaTheme="minorEastAsia"/>
          <w:lang w:val="en-US"/>
        </w:rPr>
      </w:pPr>
      <w:r w:rsidRPr="00D577DF">
        <w:rPr>
          <w:rStyle w:val="aa"/>
          <w:rFonts w:eastAsiaTheme="majorEastAsia"/>
        </w:rPr>
        <w:footnoteRef/>
      </w:r>
      <w:r w:rsidRPr="00D577DF">
        <w:rPr>
          <w:rFonts w:eastAsiaTheme="majorEastAsia"/>
        </w:rPr>
        <w:t xml:space="preserve"> See </w:t>
      </w:r>
      <w:r w:rsidR="00883746">
        <w:rPr>
          <w:rFonts w:eastAsiaTheme="majorEastAsia"/>
        </w:rPr>
        <w:t>Company C</w:t>
      </w:r>
      <w:r w:rsidRPr="00D577DF">
        <w:rPr>
          <w:rFonts w:eastAsiaTheme="majorEastAsia"/>
        </w:rPr>
        <w:t xml:space="preserve"> 2008 Annual Report, </w:t>
      </w:r>
      <w:r w:rsidR="00B249A5">
        <w:rPr>
          <w:rFonts w:eastAsiaTheme="majorEastAsia"/>
        </w:rPr>
        <w:t xml:space="preserve">pages </w:t>
      </w:r>
      <w:r w:rsidRPr="00D577DF">
        <w:rPr>
          <w:rFonts w:eastAsiaTheme="majorEastAsia"/>
        </w:rPr>
        <w:t xml:space="preserve">46-47, which provides </w:t>
      </w:r>
      <w:r w:rsidR="003C3C60">
        <w:rPr>
          <w:rFonts w:eastAsiaTheme="majorEastAsia" w:hint="eastAsia"/>
          <w:lang w:eastAsia="zh-TW"/>
        </w:rPr>
        <w:t>『</w:t>
      </w:r>
      <w:r w:rsidRPr="00D577DF">
        <w:rPr>
          <w:rFonts w:eastAsiaTheme="majorEastAsia"/>
        </w:rPr>
        <w:t>如果</w:t>
      </w:r>
      <w:r w:rsidR="00B803D6">
        <w:rPr>
          <w:rFonts w:eastAsiaTheme="majorEastAsia" w:hint="eastAsia"/>
          <w:lang w:eastAsia="zh-TW"/>
        </w:rPr>
        <w:t>K</w:t>
      </w:r>
      <w:r w:rsidR="00B803D6">
        <w:rPr>
          <w:rFonts w:eastAsiaTheme="majorEastAsia" w:hint="eastAsia"/>
          <w:lang w:eastAsia="zh-TW"/>
        </w:rPr>
        <w:t>城市</w:t>
      </w:r>
      <w:r w:rsidR="00B803D6">
        <w:rPr>
          <w:rFonts w:eastAsiaTheme="majorEastAsia" w:hint="eastAsia"/>
          <w:lang w:val="en-US" w:eastAsia="zh-TW"/>
        </w:rPr>
        <w:t>「</w:t>
      </w:r>
      <w:r w:rsidR="00B803D6">
        <w:rPr>
          <w:rFonts w:eastAsiaTheme="majorEastAsia" w:hint="eastAsia"/>
          <w:lang w:eastAsia="zh-TW"/>
        </w:rPr>
        <w:t>X</w:t>
      </w:r>
      <w:r w:rsidR="00B803D6">
        <w:rPr>
          <w:rFonts w:eastAsiaTheme="majorEastAsia"/>
          <w:lang w:eastAsia="zh-TW"/>
        </w:rPr>
        <w:t>XXX</w:t>
      </w:r>
      <w:r w:rsidR="00B803D6">
        <w:rPr>
          <w:rFonts w:eastAsiaTheme="majorEastAsia" w:hint="eastAsia"/>
          <w:lang w:eastAsia="zh-TW"/>
        </w:rPr>
        <w:t>」</w:t>
      </w:r>
      <w:r w:rsidRPr="00D577DF">
        <w:rPr>
          <w:rFonts w:eastAsiaTheme="majorEastAsia"/>
        </w:rPr>
        <w:t>項目無盈利，則</w:t>
      </w:r>
      <w:r w:rsidRPr="00D577DF">
        <w:rPr>
          <w:rFonts w:eastAsiaTheme="majorEastAsia"/>
        </w:rPr>
        <w:t xml:space="preserve"> [</w:t>
      </w:r>
      <w:r w:rsidRPr="00D577DF">
        <w:rPr>
          <w:rFonts w:eastAsiaTheme="majorEastAsia"/>
          <w:lang w:val="en-US"/>
        </w:rPr>
        <w:t>the Company</w:t>
      </w:r>
      <w:r w:rsidRPr="00D577DF">
        <w:rPr>
          <w:rFonts w:eastAsiaTheme="majorEastAsia"/>
        </w:rPr>
        <w:t xml:space="preserve">] </w:t>
      </w:r>
      <w:r w:rsidRPr="00D577DF">
        <w:rPr>
          <w:rFonts w:eastAsiaTheme="majorEastAsia"/>
        </w:rPr>
        <w:t>不向</w:t>
      </w:r>
      <w:r w:rsidRPr="00D577DF">
        <w:rPr>
          <w:rFonts w:eastAsiaTheme="majorEastAsia"/>
        </w:rPr>
        <w:t xml:space="preserve"> [</w:t>
      </w:r>
      <w:r w:rsidR="00D363B2">
        <w:rPr>
          <w:rFonts w:eastAsiaTheme="majorEastAsia"/>
        </w:rPr>
        <w:t>Company J</w:t>
      </w:r>
      <w:r w:rsidRPr="00D577DF">
        <w:rPr>
          <w:rFonts w:eastAsiaTheme="majorEastAsia"/>
        </w:rPr>
        <w:t xml:space="preserve">] </w:t>
      </w:r>
      <w:r w:rsidRPr="00D577DF">
        <w:rPr>
          <w:rFonts w:eastAsiaTheme="majorEastAsia"/>
        </w:rPr>
        <w:t>計收利息</w:t>
      </w:r>
      <w:r w:rsidRPr="00D577DF">
        <w:rPr>
          <w:rFonts w:eastAsiaTheme="majorEastAsia"/>
        </w:rPr>
        <w:t xml:space="preserve">… </w:t>
      </w:r>
      <w:r w:rsidRPr="00D577DF">
        <w:rPr>
          <w:rFonts w:eastAsiaTheme="majorEastAsia"/>
        </w:rPr>
        <w:t>如果</w:t>
      </w:r>
      <w:r w:rsidR="00A11F5B">
        <w:rPr>
          <w:rFonts w:eastAsiaTheme="majorEastAsia"/>
          <w:lang w:eastAsia="zh-TW"/>
        </w:rPr>
        <w:t>H</w:t>
      </w:r>
      <w:r w:rsidR="00A11F5B">
        <w:rPr>
          <w:rFonts w:eastAsiaTheme="majorEastAsia" w:hint="eastAsia"/>
          <w:lang w:eastAsia="zh-TW"/>
        </w:rPr>
        <w:t>城市</w:t>
      </w:r>
      <w:r w:rsidR="007F45CB">
        <w:rPr>
          <w:rFonts w:eastAsiaTheme="majorEastAsia" w:hint="eastAsia"/>
          <w:lang w:val="en-US" w:eastAsia="zh-TW"/>
        </w:rPr>
        <w:t>「</w:t>
      </w:r>
      <w:r w:rsidR="007F45CB">
        <w:rPr>
          <w:rFonts w:eastAsiaTheme="majorEastAsia" w:hint="eastAsia"/>
          <w:lang w:eastAsia="zh-TW"/>
        </w:rPr>
        <w:t>X</w:t>
      </w:r>
      <w:r w:rsidR="007F45CB">
        <w:rPr>
          <w:rFonts w:eastAsiaTheme="majorEastAsia"/>
          <w:lang w:eastAsia="zh-TW"/>
        </w:rPr>
        <w:t>XXX</w:t>
      </w:r>
      <w:r w:rsidR="007F45CB">
        <w:rPr>
          <w:rFonts w:eastAsiaTheme="majorEastAsia" w:hint="eastAsia"/>
          <w:lang w:eastAsia="zh-TW"/>
        </w:rPr>
        <w:t>」</w:t>
      </w:r>
      <w:r w:rsidRPr="00D577DF">
        <w:rPr>
          <w:rFonts w:eastAsiaTheme="majorEastAsia"/>
        </w:rPr>
        <w:t>項目無盈利，則</w:t>
      </w:r>
      <w:r w:rsidRPr="00D577DF">
        <w:rPr>
          <w:rFonts w:eastAsiaTheme="majorEastAsia"/>
        </w:rPr>
        <w:t xml:space="preserve"> [the Company] </w:t>
      </w:r>
      <w:r w:rsidRPr="00D577DF">
        <w:rPr>
          <w:rFonts w:eastAsiaTheme="majorEastAsia"/>
        </w:rPr>
        <w:t>不向</w:t>
      </w:r>
      <w:r w:rsidRPr="00D577DF">
        <w:rPr>
          <w:rFonts w:eastAsiaTheme="majorEastAsia"/>
        </w:rPr>
        <w:t xml:space="preserve"> [</w:t>
      </w:r>
      <w:r w:rsidR="00655613">
        <w:rPr>
          <w:rFonts w:eastAsiaTheme="majorEastAsia"/>
        </w:rPr>
        <w:t>Company E</w:t>
      </w:r>
      <w:r w:rsidRPr="00D577DF">
        <w:rPr>
          <w:rFonts w:eastAsiaTheme="majorEastAsia"/>
        </w:rPr>
        <w:t xml:space="preserve">] </w:t>
      </w:r>
      <w:r w:rsidRPr="00D577DF">
        <w:rPr>
          <w:rFonts w:eastAsiaTheme="majorEastAsia"/>
        </w:rPr>
        <w:t>計收利息。依照本公司對該筆權益性貸款利息不屬於現時義務的判斷，</w:t>
      </w:r>
      <w:r w:rsidRPr="00D577DF">
        <w:rPr>
          <w:rFonts w:eastAsiaTheme="majorEastAsia"/>
        </w:rPr>
        <w:t>[</w:t>
      </w:r>
      <w:r w:rsidRPr="00D577DF">
        <w:rPr>
          <w:rFonts w:eastAsiaTheme="majorEastAsia"/>
          <w:lang w:val="en-US"/>
        </w:rPr>
        <w:t>the Company</w:t>
      </w:r>
      <w:r w:rsidRPr="00D577DF">
        <w:rPr>
          <w:rFonts w:eastAsiaTheme="majorEastAsia"/>
        </w:rPr>
        <w:t xml:space="preserve">] </w:t>
      </w:r>
      <w:r w:rsidRPr="00D577DF">
        <w:rPr>
          <w:rFonts w:eastAsiaTheme="majorEastAsia"/>
        </w:rPr>
        <w:t>於</w:t>
      </w:r>
      <w:r w:rsidRPr="00D577DF">
        <w:rPr>
          <w:rFonts w:eastAsiaTheme="majorEastAsia"/>
        </w:rPr>
        <w:t>2007</w:t>
      </w:r>
      <w:r w:rsidRPr="00D577DF">
        <w:rPr>
          <w:rFonts w:eastAsiaTheme="minorEastAsia"/>
        </w:rPr>
        <w:t>年度對該等權益貸款利息已計提利息收入港幣</w:t>
      </w:r>
      <w:r w:rsidRPr="00D577DF">
        <w:rPr>
          <w:rFonts w:eastAsiaTheme="minorEastAsia"/>
        </w:rPr>
        <w:t xml:space="preserve"> 19,853,476.03</w:t>
      </w:r>
      <w:r w:rsidRPr="00D577DF">
        <w:rPr>
          <w:rFonts w:eastAsiaTheme="minorEastAsia"/>
        </w:rPr>
        <w:t>元（折合人民幣</w:t>
      </w:r>
      <w:r w:rsidRPr="00D577DF">
        <w:rPr>
          <w:rFonts w:eastAsiaTheme="minorEastAsia"/>
        </w:rPr>
        <w:t>18,590,794.95</w:t>
      </w:r>
      <w:r w:rsidRPr="00D577DF">
        <w:rPr>
          <w:rFonts w:eastAsiaTheme="minorEastAsia"/>
        </w:rPr>
        <w:t>元）應作為</w:t>
      </w:r>
      <w:r w:rsidRPr="00D577DF">
        <w:rPr>
          <w:rFonts w:eastAsiaTheme="minorEastAsia"/>
        </w:rPr>
        <w:t>2008</w:t>
      </w:r>
      <w:r w:rsidRPr="00D577DF">
        <w:rPr>
          <w:rFonts w:eastAsiaTheme="minorEastAsia"/>
        </w:rPr>
        <w:t>年度財務報表的前期差錯。</w:t>
      </w:r>
      <w:r w:rsidR="00B25DB6">
        <w:rPr>
          <w:rFonts w:eastAsiaTheme="minorEastAsia" w:hint="eastAsia"/>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7970C0">
      <w:rPr>
        <w:rFonts w:ascii="Times New Roman" w:eastAsia="細明體" w:hAnsi="Times New Roman" w:cs="Times New Roman"/>
        <w:szCs w:val="20"/>
        <w:lang w:val="en-GB"/>
      </w:rPr>
      <w:t>0</w:t>
    </w:r>
    <w:r w:rsidR="007970C0" w:rsidRPr="007970C0">
      <w:rPr>
        <w:rFonts w:ascii="Times New Roman" w:eastAsia="細明體" w:hAnsi="Times New Roman" w:cs="Times New Roman"/>
        <w:szCs w:val="20"/>
        <w:lang w:val="en-GB"/>
      </w:rPr>
      <w:t>24-25</w:t>
    </w:r>
    <w:r w:rsidRPr="007970C0">
      <w:rPr>
        <w:rFonts w:ascii="Times New Roman" w:eastAsia="細明體" w:hAnsi="Times New Roman" w:cs="Times New Roman"/>
        <w:szCs w:val="20"/>
        <w:lang w:val="en-GB"/>
      </w:rPr>
      <w:t xml:space="preserve">) VOLUME </w:t>
    </w:r>
    <w:r w:rsidR="007970C0" w:rsidRPr="007970C0">
      <w:rPr>
        <w:rFonts w:ascii="Times New Roman" w:eastAsia="細明體" w:hAnsi="Times New Roman" w:cs="Times New Roman"/>
        <w:szCs w:val="20"/>
        <w:lang w:val="en-GB" w:eastAsia="zh-HK"/>
      </w:rPr>
      <w:t>39</w:t>
    </w:r>
    <w:r w:rsidRPr="007970C0">
      <w:rPr>
        <w:rFonts w:ascii="Times New Roman" w:eastAsia="細明體" w:hAnsi="Times New Roman" w:cs="Times New Roman"/>
        <w:szCs w:val="20"/>
        <w:lang w:val="en-GB"/>
      </w:rPr>
      <w:t xml:space="preserve"> INLAN</w:t>
    </w:r>
    <w:r w:rsidRPr="00CA6261">
      <w:rPr>
        <w:rFonts w:ascii="Times New Roman" w:eastAsia="細明體" w:hAnsi="Times New Roman" w:cs="Times New Roman"/>
        <w:szCs w:val="20"/>
        <w:lang w:val="en-GB"/>
      </w:rPr>
      <w:t>D REVENUE BOARD OF REVIEW DECISIONS</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3C"/>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01015B"/>
    <w:multiLevelType w:val="hybridMultilevel"/>
    <w:tmpl w:val="738672D8"/>
    <w:lvl w:ilvl="0" w:tplc="C812E6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618F0"/>
    <w:multiLevelType w:val="hybridMultilevel"/>
    <w:tmpl w:val="F9920EB4"/>
    <w:lvl w:ilvl="0" w:tplc="8862AB02">
      <w:start w:val="1"/>
      <w:numFmt w:val="upperLetter"/>
      <w:lvlText w:val="(%1)"/>
      <w:lvlJc w:val="left"/>
      <w:pPr>
        <w:ind w:left="1407" w:hanging="36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046423C1"/>
    <w:multiLevelType w:val="hybridMultilevel"/>
    <w:tmpl w:val="9208C56A"/>
    <w:lvl w:ilvl="0" w:tplc="B9BAAE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E622BA"/>
    <w:multiLevelType w:val="hybridMultilevel"/>
    <w:tmpl w:val="A402520A"/>
    <w:lvl w:ilvl="0" w:tplc="888600C4">
      <w:start w:val="1"/>
      <w:numFmt w:val="lowerRoman"/>
      <w:lvlText w:val="(%1)"/>
      <w:lvlJc w:val="left"/>
      <w:pPr>
        <w:ind w:left="3696" w:hanging="720"/>
      </w:pPr>
      <w:rPr>
        <w:rFonts w:hint="default"/>
      </w:rPr>
    </w:lvl>
    <w:lvl w:ilvl="1" w:tplc="04090019" w:tentative="1">
      <w:start w:val="1"/>
      <w:numFmt w:val="ideographTraditional"/>
      <w:lvlText w:val="%2、"/>
      <w:lvlJc w:val="left"/>
      <w:pPr>
        <w:ind w:left="3936" w:hanging="480"/>
      </w:pPr>
    </w:lvl>
    <w:lvl w:ilvl="2" w:tplc="0409001B" w:tentative="1">
      <w:start w:val="1"/>
      <w:numFmt w:val="lowerRoman"/>
      <w:lvlText w:val="%3."/>
      <w:lvlJc w:val="right"/>
      <w:pPr>
        <w:ind w:left="4416" w:hanging="480"/>
      </w:pPr>
    </w:lvl>
    <w:lvl w:ilvl="3" w:tplc="0409000F" w:tentative="1">
      <w:start w:val="1"/>
      <w:numFmt w:val="decimal"/>
      <w:lvlText w:val="%4."/>
      <w:lvlJc w:val="left"/>
      <w:pPr>
        <w:ind w:left="4896" w:hanging="480"/>
      </w:pPr>
    </w:lvl>
    <w:lvl w:ilvl="4" w:tplc="04090019" w:tentative="1">
      <w:start w:val="1"/>
      <w:numFmt w:val="ideographTraditional"/>
      <w:lvlText w:val="%5、"/>
      <w:lvlJc w:val="left"/>
      <w:pPr>
        <w:ind w:left="5376" w:hanging="480"/>
      </w:pPr>
    </w:lvl>
    <w:lvl w:ilvl="5" w:tplc="0409001B" w:tentative="1">
      <w:start w:val="1"/>
      <w:numFmt w:val="lowerRoman"/>
      <w:lvlText w:val="%6."/>
      <w:lvlJc w:val="right"/>
      <w:pPr>
        <w:ind w:left="5856" w:hanging="480"/>
      </w:pPr>
    </w:lvl>
    <w:lvl w:ilvl="6" w:tplc="0409000F" w:tentative="1">
      <w:start w:val="1"/>
      <w:numFmt w:val="decimal"/>
      <w:lvlText w:val="%7."/>
      <w:lvlJc w:val="left"/>
      <w:pPr>
        <w:ind w:left="6336" w:hanging="480"/>
      </w:pPr>
    </w:lvl>
    <w:lvl w:ilvl="7" w:tplc="04090019" w:tentative="1">
      <w:start w:val="1"/>
      <w:numFmt w:val="ideographTraditional"/>
      <w:lvlText w:val="%8、"/>
      <w:lvlJc w:val="left"/>
      <w:pPr>
        <w:ind w:left="6816" w:hanging="480"/>
      </w:pPr>
    </w:lvl>
    <w:lvl w:ilvl="8" w:tplc="0409001B" w:tentative="1">
      <w:start w:val="1"/>
      <w:numFmt w:val="lowerRoman"/>
      <w:lvlText w:val="%9."/>
      <w:lvlJc w:val="right"/>
      <w:pPr>
        <w:ind w:left="7296" w:hanging="480"/>
      </w:pPr>
    </w:lvl>
  </w:abstractNum>
  <w:abstractNum w:abstractNumId="5" w15:restartNumberingAfterBreak="0">
    <w:nsid w:val="05A10FF3"/>
    <w:multiLevelType w:val="multilevel"/>
    <w:tmpl w:val="362CBE2A"/>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6" w15:restartNumberingAfterBreak="0">
    <w:nsid w:val="0A99405E"/>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DD12DEA"/>
    <w:multiLevelType w:val="hybridMultilevel"/>
    <w:tmpl w:val="5C2C9134"/>
    <w:lvl w:ilvl="0" w:tplc="A81EF42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EC6634D"/>
    <w:multiLevelType w:val="hybridMultilevel"/>
    <w:tmpl w:val="2AEADA08"/>
    <w:lvl w:ilvl="0" w:tplc="E90286F0">
      <w:start w:val="1"/>
      <w:numFmt w:val="lowerLetter"/>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9" w15:restartNumberingAfterBreak="0">
    <w:nsid w:val="0FAC6E32"/>
    <w:multiLevelType w:val="hybridMultilevel"/>
    <w:tmpl w:val="4344D23A"/>
    <w:lvl w:ilvl="0" w:tplc="9DF41F72">
      <w:start w:val="1"/>
      <w:numFmt w:val="decimal"/>
      <w:lvlText w:val="%1."/>
      <w:lvlJc w:val="left"/>
      <w:pPr>
        <w:ind w:left="360" w:hanging="360"/>
      </w:pPr>
      <w:rPr>
        <w:rFonts w:ascii="Times New Roman" w:hAnsi="Times New Roman" w:cs="Times New Roman" w:hint="default"/>
        <w:b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6FC"/>
    <w:multiLevelType w:val="multilevel"/>
    <w:tmpl w:val="341A4C92"/>
    <w:lvl w:ilvl="0">
      <w:start w:val="2"/>
      <w:numFmt w:val="decimal"/>
      <w:lvlText w:val="%1"/>
      <w:lvlJc w:val="left"/>
      <w:pPr>
        <w:ind w:left="660" w:hanging="660"/>
      </w:pPr>
      <w:rPr>
        <w:rFonts w:hint="default"/>
      </w:rPr>
    </w:lvl>
    <w:lvl w:ilvl="1">
      <w:start w:val="7"/>
      <w:numFmt w:val="decimal"/>
      <w:lvlText w:val="%1.%2"/>
      <w:lvlJc w:val="left"/>
      <w:pPr>
        <w:ind w:left="1013" w:hanging="660"/>
      </w:pPr>
      <w:rPr>
        <w:rFonts w:hint="default"/>
      </w:rPr>
    </w:lvl>
    <w:lvl w:ilvl="2">
      <w:start w:val="2"/>
      <w:numFmt w:val="decimal"/>
      <w:lvlText w:val="%1.%2.%3"/>
      <w:lvlJc w:val="left"/>
      <w:pPr>
        <w:ind w:left="1426" w:hanging="720"/>
      </w:pPr>
      <w:rPr>
        <w:rFonts w:hint="default"/>
      </w:rPr>
    </w:lvl>
    <w:lvl w:ilvl="3">
      <w:start w:val="2"/>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12" w15:restartNumberingAfterBreak="0">
    <w:nsid w:val="29BF3441"/>
    <w:multiLevelType w:val="hybridMultilevel"/>
    <w:tmpl w:val="3C8EA554"/>
    <w:lvl w:ilvl="0" w:tplc="4BA6708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E104976"/>
    <w:multiLevelType w:val="hybridMultilevel"/>
    <w:tmpl w:val="1D025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F7F74"/>
    <w:multiLevelType w:val="hybridMultilevel"/>
    <w:tmpl w:val="DA94ED84"/>
    <w:lvl w:ilvl="0" w:tplc="97A63FDA">
      <w:start w:val="1"/>
      <w:numFmt w:val="lowerLetter"/>
      <w:lvlText w:val="(%1)"/>
      <w:lvlJc w:val="left"/>
      <w:pPr>
        <w:ind w:left="2367" w:hanging="360"/>
      </w:pPr>
      <w:rPr>
        <w:rFonts w:hint="default"/>
      </w:rPr>
    </w:lvl>
    <w:lvl w:ilvl="1" w:tplc="04090019">
      <w:start w:val="1"/>
      <w:numFmt w:val="ideographTraditional"/>
      <w:lvlText w:val="%2、"/>
      <w:lvlJc w:val="left"/>
      <w:pPr>
        <w:ind w:left="2967" w:hanging="480"/>
      </w:pPr>
    </w:lvl>
    <w:lvl w:ilvl="2" w:tplc="0409001B">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5" w15:restartNumberingAfterBreak="0">
    <w:nsid w:val="318168E9"/>
    <w:multiLevelType w:val="hybridMultilevel"/>
    <w:tmpl w:val="4976B874"/>
    <w:lvl w:ilvl="0" w:tplc="E85A62A2">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3741E01"/>
    <w:multiLevelType w:val="hybridMultilevel"/>
    <w:tmpl w:val="0AC6CB40"/>
    <w:lvl w:ilvl="0" w:tplc="178234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2C4016"/>
    <w:multiLevelType w:val="hybridMultilevel"/>
    <w:tmpl w:val="32B0DB48"/>
    <w:lvl w:ilvl="0" w:tplc="7D14DE9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5634D2B"/>
    <w:multiLevelType w:val="hybridMultilevel"/>
    <w:tmpl w:val="2ED0614E"/>
    <w:lvl w:ilvl="0" w:tplc="82BCFC98">
      <w:start w:val="1"/>
      <w:numFmt w:val="decimal"/>
      <w:lvlText w:val="(%1)"/>
      <w:lvlJc w:val="left"/>
      <w:pPr>
        <w:ind w:left="705" w:hanging="705"/>
      </w:pPr>
      <w:rPr>
        <w:rFonts w:hint="default"/>
      </w:rPr>
    </w:lvl>
    <w:lvl w:ilvl="1" w:tplc="04090019" w:tentative="1">
      <w:start w:val="1"/>
      <w:numFmt w:val="ideographTraditional"/>
      <w:lvlText w:val="%2、"/>
      <w:lvlJc w:val="left"/>
      <w:pPr>
        <w:ind w:left="960" w:hanging="480"/>
      </w:pPr>
    </w:lvl>
    <w:lvl w:ilvl="2" w:tplc="98022874">
      <w:start w:val="1"/>
      <w:numFmt w:val="lowerLetter"/>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38EE41AD"/>
    <w:multiLevelType w:val="hybridMultilevel"/>
    <w:tmpl w:val="8064E740"/>
    <w:lvl w:ilvl="0" w:tplc="CF66384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C0467"/>
    <w:multiLevelType w:val="hybridMultilevel"/>
    <w:tmpl w:val="C31CBCE2"/>
    <w:lvl w:ilvl="0" w:tplc="BE4052E0">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 w15:restartNumberingAfterBreak="0">
    <w:nsid w:val="3ADE2705"/>
    <w:multiLevelType w:val="hybridMultilevel"/>
    <w:tmpl w:val="54440BB6"/>
    <w:lvl w:ilvl="0" w:tplc="8220A09E">
      <w:start w:val="3"/>
      <w:numFmt w:val="decimal"/>
      <w:lvlText w:val="(%1)"/>
      <w:lvlJc w:val="left"/>
      <w:pPr>
        <w:ind w:left="1287" w:hanging="360"/>
      </w:pPr>
      <w:rPr>
        <w:rFonts w:ascii="Times New Roman" w:hAnsi="Times New Roman" w:cs="Times New Roman" w:hint="default"/>
        <w:i w:val="0"/>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3" w15:restartNumberingAfterBreak="0">
    <w:nsid w:val="43B94A59"/>
    <w:multiLevelType w:val="hybridMultilevel"/>
    <w:tmpl w:val="D736CEAE"/>
    <w:lvl w:ilvl="0" w:tplc="B4DCCE60">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67B29CE"/>
    <w:multiLevelType w:val="hybridMultilevel"/>
    <w:tmpl w:val="89307546"/>
    <w:lvl w:ilvl="0" w:tplc="E8C21464">
      <w:start w:val="2"/>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5" w15:restartNumberingAfterBreak="0">
    <w:nsid w:val="4B4D14E9"/>
    <w:multiLevelType w:val="multilevel"/>
    <w:tmpl w:val="73560382"/>
    <w:lvl w:ilvl="0">
      <w:start w:val="1"/>
      <w:numFmt w:val="decimal"/>
      <w:lvlText w:val="%1."/>
      <w:lvlJc w:val="left"/>
      <w:pPr>
        <w:ind w:left="705" w:hanging="705"/>
      </w:pPr>
      <w:rPr>
        <w:rFonts w:hint="default"/>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7" w15:restartNumberingAfterBreak="0">
    <w:nsid w:val="4D6E3FEE"/>
    <w:multiLevelType w:val="multilevel"/>
    <w:tmpl w:val="10A635A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D362355"/>
    <w:multiLevelType w:val="hybridMultilevel"/>
    <w:tmpl w:val="9E860C1E"/>
    <w:lvl w:ilvl="0" w:tplc="87AEACDA">
      <w:start w:val="1"/>
      <w:numFmt w:val="lowerLetter"/>
      <w:lvlText w:val="(%1)"/>
      <w:lvlJc w:val="left"/>
      <w:pPr>
        <w:ind w:left="2057" w:hanging="360"/>
      </w:pPr>
      <w:rPr>
        <w:rFonts w:hint="default"/>
      </w:rPr>
    </w:lvl>
    <w:lvl w:ilvl="1" w:tplc="04090019" w:tentative="1">
      <w:start w:val="1"/>
      <w:numFmt w:val="ideographTraditional"/>
      <w:lvlText w:val="%2、"/>
      <w:lvlJc w:val="left"/>
      <w:pPr>
        <w:ind w:left="2657" w:hanging="480"/>
      </w:pPr>
    </w:lvl>
    <w:lvl w:ilvl="2" w:tplc="0409001B" w:tentative="1">
      <w:start w:val="1"/>
      <w:numFmt w:val="lowerRoman"/>
      <w:lvlText w:val="%3."/>
      <w:lvlJc w:val="right"/>
      <w:pPr>
        <w:ind w:left="3137" w:hanging="480"/>
      </w:pPr>
    </w:lvl>
    <w:lvl w:ilvl="3" w:tplc="0409000F" w:tentative="1">
      <w:start w:val="1"/>
      <w:numFmt w:val="decimal"/>
      <w:lvlText w:val="%4."/>
      <w:lvlJc w:val="left"/>
      <w:pPr>
        <w:ind w:left="3617" w:hanging="480"/>
      </w:pPr>
    </w:lvl>
    <w:lvl w:ilvl="4" w:tplc="04090019" w:tentative="1">
      <w:start w:val="1"/>
      <w:numFmt w:val="ideographTraditional"/>
      <w:lvlText w:val="%5、"/>
      <w:lvlJc w:val="left"/>
      <w:pPr>
        <w:ind w:left="4097" w:hanging="480"/>
      </w:pPr>
    </w:lvl>
    <w:lvl w:ilvl="5" w:tplc="0409001B" w:tentative="1">
      <w:start w:val="1"/>
      <w:numFmt w:val="lowerRoman"/>
      <w:lvlText w:val="%6."/>
      <w:lvlJc w:val="right"/>
      <w:pPr>
        <w:ind w:left="4577" w:hanging="480"/>
      </w:pPr>
    </w:lvl>
    <w:lvl w:ilvl="6" w:tplc="0409000F" w:tentative="1">
      <w:start w:val="1"/>
      <w:numFmt w:val="decimal"/>
      <w:lvlText w:val="%7."/>
      <w:lvlJc w:val="left"/>
      <w:pPr>
        <w:ind w:left="5057" w:hanging="480"/>
      </w:pPr>
    </w:lvl>
    <w:lvl w:ilvl="7" w:tplc="04090019" w:tentative="1">
      <w:start w:val="1"/>
      <w:numFmt w:val="ideographTraditional"/>
      <w:lvlText w:val="%8、"/>
      <w:lvlJc w:val="left"/>
      <w:pPr>
        <w:ind w:left="5537" w:hanging="480"/>
      </w:pPr>
    </w:lvl>
    <w:lvl w:ilvl="8" w:tplc="0409001B" w:tentative="1">
      <w:start w:val="1"/>
      <w:numFmt w:val="lowerRoman"/>
      <w:lvlText w:val="%9."/>
      <w:lvlJc w:val="right"/>
      <w:pPr>
        <w:ind w:left="6017" w:hanging="480"/>
      </w:pPr>
    </w:lvl>
  </w:abstractNum>
  <w:abstractNum w:abstractNumId="29"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0" w15:restartNumberingAfterBreak="0">
    <w:nsid w:val="5E5120B8"/>
    <w:multiLevelType w:val="hybridMultilevel"/>
    <w:tmpl w:val="FC3890E8"/>
    <w:lvl w:ilvl="0" w:tplc="D47E63B2">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F7311B4"/>
    <w:multiLevelType w:val="hybridMultilevel"/>
    <w:tmpl w:val="A2541DBA"/>
    <w:lvl w:ilvl="0" w:tplc="2E4ED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042201"/>
    <w:multiLevelType w:val="hybridMultilevel"/>
    <w:tmpl w:val="C28885CC"/>
    <w:lvl w:ilvl="0" w:tplc="A8D8FDFE">
      <w:start w:val="1"/>
      <w:numFmt w:val="lowerLetter"/>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4" w15:restartNumberingAfterBreak="0">
    <w:nsid w:val="63F32775"/>
    <w:multiLevelType w:val="hybridMultilevel"/>
    <w:tmpl w:val="BC2EA000"/>
    <w:lvl w:ilvl="0" w:tplc="CB724CE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6E52CA0"/>
    <w:multiLevelType w:val="hybridMultilevel"/>
    <w:tmpl w:val="E6141FC0"/>
    <w:lvl w:ilvl="0" w:tplc="BFD61C6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72B22AC"/>
    <w:multiLevelType w:val="hybridMultilevel"/>
    <w:tmpl w:val="C82A8486"/>
    <w:lvl w:ilvl="0" w:tplc="5644FA02">
      <w:start w:val="1"/>
      <w:numFmt w:val="upperLetter"/>
      <w:lvlText w:val="(%1)"/>
      <w:lvlJc w:val="left"/>
      <w:pPr>
        <w:ind w:left="2058" w:hanging="360"/>
      </w:pPr>
      <w:rPr>
        <w:rFonts w:hint="default"/>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37" w15:restartNumberingAfterBreak="0">
    <w:nsid w:val="6C107D32"/>
    <w:multiLevelType w:val="hybridMultilevel"/>
    <w:tmpl w:val="D83E4216"/>
    <w:lvl w:ilvl="0" w:tplc="47004A38">
      <w:start w:val="23"/>
      <w:numFmt w:val="decimal"/>
      <w:lvlText w:val="(%1)"/>
      <w:lvlJc w:val="left"/>
      <w:pPr>
        <w:ind w:left="2533" w:hanging="384"/>
      </w:pPr>
      <w:rPr>
        <w:rFonts w:hint="default"/>
      </w:rPr>
    </w:lvl>
    <w:lvl w:ilvl="1" w:tplc="04090019" w:tentative="1">
      <w:start w:val="1"/>
      <w:numFmt w:val="ideographTraditional"/>
      <w:lvlText w:val="%2、"/>
      <w:lvlJc w:val="left"/>
      <w:pPr>
        <w:ind w:left="3109" w:hanging="480"/>
      </w:pPr>
    </w:lvl>
    <w:lvl w:ilvl="2" w:tplc="0409001B">
      <w:start w:val="1"/>
      <w:numFmt w:val="lowerRoman"/>
      <w:lvlText w:val="%3."/>
      <w:lvlJc w:val="right"/>
      <w:pPr>
        <w:ind w:left="3589" w:hanging="480"/>
      </w:pPr>
    </w:lvl>
    <w:lvl w:ilvl="3" w:tplc="0409000F">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38" w15:restartNumberingAfterBreak="0">
    <w:nsid w:val="742455F7"/>
    <w:multiLevelType w:val="hybridMultilevel"/>
    <w:tmpl w:val="974A8F72"/>
    <w:lvl w:ilvl="0" w:tplc="4998D582">
      <w:start w:val="1"/>
      <w:numFmt w:val="decimal"/>
      <w:lvlText w:val="(%1)"/>
      <w:lvlJc w:val="left"/>
      <w:pPr>
        <w:ind w:left="927" w:hanging="360"/>
      </w:pPr>
      <w:rPr>
        <w:rFonts w:ascii="Times New Roman" w:hAnsi="Times New Roman" w:cs="Times New Roman"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4FD4D78"/>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6706571"/>
    <w:multiLevelType w:val="hybridMultilevel"/>
    <w:tmpl w:val="1EE23234"/>
    <w:lvl w:ilvl="0" w:tplc="69A0A36E">
      <w:start w:val="1"/>
      <w:numFmt w:val="decimal"/>
      <w:lvlText w:val="(%1)"/>
      <w:lvlJc w:val="left"/>
      <w:pPr>
        <w:ind w:left="927" w:hanging="360"/>
      </w:pPr>
      <w:rPr>
        <w:rFonts w:ascii="Times New Roman" w:hAnsi="Times New Roman" w:cs="Times New Roman" w:hint="default"/>
        <w:sz w:val="28"/>
        <w:szCs w:val="28"/>
      </w:r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7A5722E9"/>
    <w:multiLevelType w:val="multilevel"/>
    <w:tmpl w:val="475E59A8"/>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134"/>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1B491A"/>
    <w:multiLevelType w:val="hybridMultilevel"/>
    <w:tmpl w:val="F23C852E"/>
    <w:lvl w:ilvl="0" w:tplc="693EFE72">
      <w:start w:val="1"/>
      <w:numFmt w:val="lowerLetter"/>
      <w:lvlText w:val="(%1)"/>
      <w:lvlJc w:val="left"/>
      <w:pPr>
        <w:ind w:left="3591" w:hanging="360"/>
      </w:pPr>
      <w:rPr>
        <w:rFonts w:hint="default"/>
      </w:rPr>
    </w:lvl>
    <w:lvl w:ilvl="1" w:tplc="04090019" w:tentative="1">
      <w:start w:val="1"/>
      <w:numFmt w:val="ideographTraditional"/>
      <w:lvlText w:val="%2、"/>
      <w:lvlJc w:val="left"/>
      <w:pPr>
        <w:ind w:left="4191" w:hanging="480"/>
      </w:pPr>
    </w:lvl>
    <w:lvl w:ilvl="2" w:tplc="0409001B">
      <w:start w:val="1"/>
      <w:numFmt w:val="lowerRoman"/>
      <w:lvlText w:val="%3."/>
      <w:lvlJc w:val="right"/>
      <w:pPr>
        <w:ind w:left="4671" w:hanging="480"/>
      </w:pPr>
    </w:lvl>
    <w:lvl w:ilvl="3" w:tplc="0409000F" w:tentative="1">
      <w:start w:val="1"/>
      <w:numFmt w:val="decimal"/>
      <w:lvlText w:val="%4."/>
      <w:lvlJc w:val="left"/>
      <w:pPr>
        <w:ind w:left="5151" w:hanging="480"/>
      </w:pPr>
    </w:lvl>
    <w:lvl w:ilvl="4" w:tplc="04090019" w:tentative="1">
      <w:start w:val="1"/>
      <w:numFmt w:val="ideographTraditional"/>
      <w:lvlText w:val="%5、"/>
      <w:lvlJc w:val="left"/>
      <w:pPr>
        <w:ind w:left="5631" w:hanging="480"/>
      </w:pPr>
    </w:lvl>
    <w:lvl w:ilvl="5" w:tplc="0409001B" w:tentative="1">
      <w:start w:val="1"/>
      <w:numFmt w:val="lowerRoman"/>
      <w:lvlText w:val="%6."/>
      <w:lvlJc w:val="right"/>
      <w:pPr>
        <w:ind w:left="6111" w:hanging="480"/>
      </w:pPr>
    </w:lvl>
    <w:lvl w:ilvl="6" w:tplc="0409000F" w:tentative="1">
      <w:start w:val="1"/>
      <w:numFmt w:val="decimal"/>
      <w:lvlText w:val="%7."/>
      <w:lvlJc w:val="left"/>
      <w:pPr>
        <w:ind w:left="6591" w:hanging="480"/>
      </w:pPr>
    </w:lvl>
    <w:lvl w:ilvl="7" w:tplc="04090019" w:tentative="1">
      <w:start w:val="1"/>
      <w:numFmt w:val="ideographTraditional"/>
      <w:lvlText w:val="%8、"/>
      <w:lvlJc w:val="left"/>
      <w:pPr>
        <w:ind w:left="7071" w:hanging="480"/>
      </w:pPr>
    </w:lvl>
    <w:lvl w:ilvl="8" w:tplc="0409001B" w:tentative="1">
      <w:start w:val="1"/>
      <w:numFmt w:val="lowerRoman"/>
      <w:lvlText w:val="%9."/>
      <w:lvlJc w:val="right"/>
      <w:pPr>
        <w:ind w:left="7551" w:hanging="480"/>
      </w:pPr>
    </w:lvl>
  </w:abstractNum>
  <w:abstractNum w:abstractNumId="43" w15:restartNumberingAfterBreak="0">
    <w:nsid w:val="7DB31D9A"/>
    <w:multiLevelType w:val="hybridMultilevel"/>
    <w:tmpl w:val="2C669870"/>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4" w15:restartNumberingAfterBreak="0">
    <w:nsid w:val="7DE053EC"/>
    <w:multiLevelType w:val="hybridMultilevel"/>
    <w:tmpl w:val="5560BA78"/>
    <w:lvl w:ilvl="0" w:tplc="9DC2ABCC">
      <w:start w:val="1"/>
      <w:numFmt w:val="decimal"/>
      <w:lvlText w:val="(%1)"/>
      <w:lvlJc w:val="left"/>
      <w:pPr>
        <w:ind w:left="1068" w:hanging="360"/>
      </w:pPr>
      <w:rPr>
        <w:rFonts w:hint="default"/>
        <w:i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0"/>
  </w:num>
  <w:num w:numId="2">
    <w:abstractNumId w:val="19"/>
  </w:num>
  <w:num w:numId="3">
    <w:abstractNumId w:val="26"/>
  </w:num>
  <w:num w:numId="4">
    <w:abstractNumId w:val="29"/>
  </w:num>
  <w:num w:numId="5">
    <w:abstractNumId w:val="32"/>
  </w:num>
  <w:num w:numId="6">
    <w:abstractNumId w:val="31"/>
  </w:num>
  <w:num w:numId="7">
    <w:abstractNumId w:val="9"/>
  </w:num>
  <w:num w:numId="8">
    <w:abstractNumId w:val="7"/>
  </w:num>
  <w:num w:numId="9">
    <w:abstractNumId w:val="30"/>
  </w:num>
  <w:num w:numId="10">
    <w:abstractNumId w:val="20"/>
  </w:num>
  <w:num w:numId="11">
    <w:abstractNumId w:val="0"/>
  </w:num>
  <w:num w:numId="12">
    <w:abstractNumId w:val="15"/>
  </w:num>
  <w:num w:numId="13">
    <w:abstractNumId w:val="6"/>
  </w:num>
  <w:num w:numId="14">
    <w:abstractNumId w:val="3"/>
  </w:num>
  <w:num w:numId="15">
    <w:abstractNumId w:val="17"/>
  </w:num>
  <w:num w:numId="16">
    <w:abstractNumId w:val="18"/>
  </w:num>
  <w:num w:numId="17">
    <w:abstractNumId w:val="39"/>
  </w:num>
  <w:num w:numId="18">
    <w:abstractNumId w:val="42"/>
  </w:num>
  <w:num w:numId="19">
    <w:abstractNumId w:val="14"/>
  </w:num>
  <w:num w:numId="20">
    <w:abstractNumId w:val="25"/>
  </w:num>
  <w:num w:numId="21">
    <w:abstractNumId w:val="4"/>
  </w:num>
  <w:num w:numId="22">
    <w:abstractNumId w:val="1"/>
  </w:num>
  <w:num w:numId="23">
    <w:abstractNumId w:val="12"/>
  </w:num>
  <w:num w:numId="24">
    <w:abstractNumId w:val="36"/>
  </w:num>
  <w:num w:numId="25">
    <w:abstractNumId w:val="2"/>
  </w:num>
  <w:num w:numId="26">
    <w:abstractNumId w:val="16"/>
  </w:num>
  <w:num w:numId="27">
    <w:abstractNumId w:val="28"/>
  </w:num>
  <w:num w:numId="28">
    <w:abstractNumId w:val="8"/>
  </w:num>
  <w:num w:numId="29">
    <w:abstractNumId w:val="23"/>
  </w:num>
  <w:num w:numId="30">
    <w:abstractNumId w:val="34"/>
  </w:num>
  <w:num w:numId="31">
    <w:abstractNumId w:val="44"/>
  </w:num>
  <w:num w:numId="32">
    <w:abstractNumId w:val="27"/>
  </w:num>
  <w:num w:numId="33">
    <w:abstractNumId w:val="11"/>
  </w:num>
  <w:num w:numId="34">
    <w:abstractNumId w:val="5"/>
  </w:num>
  <w:num w:numId="35">
    <w:abstractNumId w:val="24"/>
  </w:num>
  <w:num w:numId="36">
    <w:abstractNumId w:val="35"/>
  </w:num>
  <w:num w:numId="37">
    <w:abstractNumId w:val="37"/>
  </w:num>
  <w:num w:numId="38">
    <w:abstractNumId w:val="21"/>
  </w:num>
  <w:num w:numId="39">
    <w:abstractNumId w:val="40"/>
  </w:num>
  <w:num w:numId="40">
    <w:abstractNumId w:val="33"/>
  </w:num>
  <w:num w:numId="41">
    <w:abstractNumId w:val="38"/>
  </w:num>
  <w:num w:numId="42">
    <w:abstractNumId w:val="22"/>
  </w:num>
  <w:num w:numId="43">
    <w:abstractNumId w:val="41"/>
  </w:num>
  <w:num w:numId="44">
    <w:abstractNumId w:val="4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trackRevisions/>
  <w:documentProtection w:edit="readOnly" w:formatting="1" w:enforcement="1" w:cryptProviderType="rsaAES" w:cryptAlgorithmClass="hash" w:cryptAlgorithmType="typeAny" w:cryptAlgorithmSid="14" w:cryptSpinCount="100000" w:hash="IjVCDHoLSzIszS1adHz8+SdO82cKhmftPOSsSRp7o3FplAYS7yYEM6z3dnViMOUb2t6Y+YSfdEsYIyzi4C35IA==" w:salt="EwP5DUFRX7vQOyMon14iRA=="/>
  <w:defaultTabStop w:val="1531"/>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49"/>
    <w:rsid w:val="00006AA6"/>
    <w:rsid w:val="000265FE"/>
    <w:rsid w:val="0005093F"/>
    <w:rsid w:val="000570E1"/>
    <w:rsid w:val="00075836"/>
    <w:rsid w:val="00092C8D"/>
    <w:rsid w:val="000A3857"/>
    <w:rsid w:val="000B1DC3"/>
    <w:rsid w:val="000C035C"/>
    <w:rsid w:val="000C61CB"/>
    <w:rsid w:val="000E4E76"/>
    <w:rsid w:val="001228EB"/>
    <w:rsid w:val="001237F7"/>
    <w:rsid w:val="00123D87"/>
    <w:rsid w:val="00151D69"/>
    <w:rsid w:val="001569E4"/>
    <w:rsid w:val="0016508A"/>
    <w:rsid w:val="0016646F"/>
    <w:rsid w:val="001678EA"/>
    <w:rsid w:val="001756E7"/>
    <w:rsid w:val="001D11A3"/>
    <w:rsid w:val="001E43B5"/>
    <w:rsid w:val="002114C8"/>
    <w:rsid w:val="00214F92"/>
    <w:rsid w:val="00217452"/>
    <w:rsid w:val="002347CB"/>
    <w:rsid w:val="00246BB7"/>
    <w:rsid w:val="00246C95"/>
    <w:rsid w:val="00257144"/>
    <w:rsid w:val="00267F90"/>
    <w:rsid w:val="00296E8D"/>
    <w:rsid w:val="002A05E1"/>
    <w:rsid w:val="002A3D34"/>
    <w:rsid w:val="002A64A5"/>
    <w:rsid w:val="002B453E"/>
    <w:rsid w:val="002B79F8"/>
    <w:rsid w:val="002C4765"/>
    <w:rsid w:val="002E7846"/>
    <w:rsid w:val="002F0CEC"/>
    <w:rsid w:val="002F22A5"/>
    <w:rsid w:val="00326486"/>
    <w:rsid w:val="003532AD"/>
    <w:rsid w:val="00360095"/>
    <w:rsid w:val="00361CC6"/>
    <w:rsid w:val="00363BD7"/>
    <w:rsid w:val="003677BD"/>
    <w:rsid w:val="00372BB8"/>
    <w:rsid w:val="003923F0"/>
    <w:rsid w:val="003A19FE"/>
    <w:rsid w:val="003B2F11"/>
    <w:rsid w:val="003C1212"/>
    <w:rsid w:val="003C3C60"/>
    <w:rsid w:val="003C623A"/>
    <w:rsid w:val="00401F8D"/>
    <w:rsid w:val="00403D13"/>
    <w:rsid w:val="00463596"/>
    <w:rsid w:val="00474300"/>
    <w:rsid w:val="00475831"/>
    <w:rsid w:val="00475DF2"/>
    <w:rsid w:val="004A7934"/>
    <w:rsid w:val="004C6C01"/>
    <w:rsid w:val="004E37E6"/>
    <w:rsid w:val="005331A1"/>
    <w:rsid w:val="00536932"/>
    <w:rsid w:val="00541F5A"/>
    <w:rsid w:val="0055441F"/>
    <w:rsid w:val="005571FC"/>
    <w:rsid w:val="0056064E"/>
    <w:rsid w:val="005A1CFC"/>
    <w:rsid w:val="005A72E6"/>
    <w:rsid w:val="005C52DD"/>
    <w:rsid w:val="005D0F0C"/>
    <w:rsid w:val="005D1B12"/>
    <w:rsid w:val="005E56F9"/>
    <w:rsid w:val="00620D59"/>
    <w:rsid w:val="00621A4F"/>
    <w:rsid w:val="00626338"/>
    <w:rsid w:val="0063538C"/>
    <w:rsid w:val="006452BC"/>
    <w:rsid w:val="00646414"/>
    <w:rsid w:val="00655613"/>
    <w:rsid w:val="00694E58"/>
    <w:rsid w:val="00695727"/>
    <w:rsid w:val="006A6746"/>
    <w:rsid w:val="006C6786"/>
    <w:rsid w:val="006D6DD9"/>
    <w:rsid w:val="006D78B1"/>
    <w:rsid w:val="006F60AD"/>
    <w:rsid w:val="00713CC7"/>
    <w:rsid w:val="00722534"/>
    <w:rsid w:val="007410BF"/>
    <w:rsid w:val="007577BA"/>
    <w:rsid w:val="00757D6D"/>
    <w:rsid w:val="007630EC"/>
    <w:rsid w:val="007939C4"/>
    <w:rsid w:val="007970C0"/>
    <w:rsid w:val="007B3D54"/>
    <w:rsid w:val="007B7D15"/>
    <w:rsid w:val="007D04FA"/>
    <w:rsid w:val="007E4976"/>
    <w:rsid w:val="007F45CB"/>
    <w:rsid w:val="008030D5"/>
    <w:rsid w:val="008231B8"/>
    <w:rsid w:val="0083055E"/>
    <w:rsid w:val="00831D03"/>
    <w:rsid w:val="0084021F"/>
    <w:rsid w:val="0084226A"/>
    <w:rsid w:val="00852076"/>
    <w:rsid w:val="00857EBA"/>
    <w:rsid w:val="00872F2A"/>
    <w:rsid w:val="008749FF"/>
    <w:rsid w:val="008833AA"/>
    <w:rsid w:val="00883746"/>
    <w:rsid w:val="008974B7"/>
    <w:rsid w:val="009019EF"/>
    <w:rsid w:val="00923529"/>
    <w:rsid w:val="00931311"/>
    <w:rsid w:val="00945341"/>
    <w:rsid w:val="009478F6"/>
    <w:rsid w:val="00952241"/>
    <w:rsid w:val="00977262"/>
    <w:rsid w:val="009A2ACC"/>
    <w:rsid w:val="009A38C3"/>
    <w:rsid w:val="009A5D9B"/>
    <w:rsid w:val="009C1EF8"/>
    <w:rsid w:val="009D17A0"/>
    <w:rsid w:val="009D6DB6"/>
    <w:rsid w:val="009F1911"/>
    <w:rsid w:val="009F29DB"/>
    <w:rsid w:val="00A11F5B"/>
    <w:rsid w:val="00A16A5B"/>
    <w:rsid w:val="00A21005"/>
    <w:rsid w:val="00A613DD"/>
    <w:rsid w:val="00A6215B"/>
    <w:rsid w:val="00A64722"/>
    <w:rsid w:val="00A678B5"/>
    <w:rsid w:val="00A6791E"/>
    <w:rsid w:val="00A74B10"/>
    <w:rsid w:val="00A761DE"/>
    <w:rsid w:val="00A90B2C"/>
    <w:rsid w:val="00A92C5C"/>
    <w:rsid w:val="00AA12DE"/>
    <w:rsid w:val="00AB5BC4"/>
    <w:rsid w:val="00AC0273"/>
    <w:rsid w:val="00AC6836"/>
    <w:rsid w:val="00AD589A"/>
    <w:rsid w:val="00AE0298"/>
    <w:rsid w:val="00AE498F"/>
    <w:rsid w:val="00B0597F"/>
    <w:rsid w:val="00B12D73"/>
    <w:rsid w:val="00B171F3"/>
    <w:rsid w:val="00B249A5"/>
    <w:rsid w:val="00B24E43"/>
    <w:rsid w:val="00B25DB6"/>
    <w:rsid w:val="00B50771"/>
    <w:rsid w:val="00B51049"/>
    <w:rsid w:val="00B803D6"/>
    <w:rsid w:val="00B96A55"/>
    <w:rsid w:val="00BC20A2"/>
    <w:rsid w:val="00BC22AC"/>
    <w:rsid w:val="00BC3B2F"/>
    <w:rsid w:val="00BC5D39"/>
    <w:rsid w:val="00BE2601"/>
    <w:rsid w:val="00BF35CA"/>
    <w:rsid w:val="00C2080A"/>
    <w:rsid w:val="00C228B4"/>
    <w:rsid w:val="00C53200"/>
    <w:rsid w:val="00C54413"/>
    <w:rsid w:val="00C6047C"/>
    <w:rsid w:val="00C65189"/>
    <w:rsid w:val="00C66593"/>
    <w:rsid w:val="00C66C68"/>
    <w:rsid w:val="00C70DDC"/>
    <w:rsid w:val="00C71095"/>
    <w:rsid w:val="00C91617"/>
    <w:rsid w:val="00CA3806"/>
    <w:rsid w:val="00CA47BC"/>
    <w:rsid w:val="00CA6261"/>
    <w:rsid w:val="00CA7690"/>
    <w:rsid w:val="00CB19FE"/>
    <w:rsid w:val="00CB6A78"/>
    <w:rsid w:val="00CF2E81"/>
    <w:rsid w:val="00CF5278"/>
    <w:rsid w:val="00D00070"/>
    <w:rsid w:val="00D01AC8"/>
    <w:rsid w:val="00D14DDF"/>
    <w:rsid w:val="00D3109B"/>
    <w:rsid w:val="00D363B2"/>
    <w:rsid w:val="00D577DF"/>
    <w:rsid w:val="00D7222F"/>
    <w:rsid w:val="00D82B1E"/>
    <w:rsid w:val="00D95B53"/>
    <w:rsid w:val="00DB3D66"/>
    <w:rsid w:val="00DC0B0C"/>
    <w:rsid w:val="00DC16BC"/>
    <w:rsid w:val="00E112B1"/>
    <w:rsid w:val="00E1192D"/>
    <w:rsid w:val="00E2282A"/>
    <w:rsid w:val="00E34211"/>
    <w:rsid w:val="00E55B3D"/>
    <w:rsid w:val="00E720FB"/>
    <w:rsid w:val="00EA2522"/>
    <w:rsid w:val="00ED0838"/>
    <w:rsid w:val="00F33021"/>
    <w:rsid w:val="00F341C7"/>
    <w:rsid w:val="00F5162E"/>
    <w:rsid w:val="00F83865"/>
    <w:rsid w:val="00F848AA"/>
    <w:rsid w:val="00FB656C"/>
    <w:rsid w:val="00FC38B9"/>
    <w:rsid w:val="00FD7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44C02085-C917-45C6-B2AE-9944CC8C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next w:val="a"/>
    <w:link w:val="40"/>
    <w:uiPriority w:val="9"/>
    <w:semiHidden/>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semiHidden/>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table" w:styleId="ad">
    <w:name w:val="Table Grid"/>
    <w:basedOn w:val="a1"/>
    <w:uiPriority w:val="59"/>
    <w:rsid w:val="0069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95727"/>
    <w:rPr>
      <w:sz w:val="18"/>
      <w:szCs w:val="18"/>
    </w:rPr>
  </w:style>
  <w:style w:type="paragraph" w:styleId="af">
    <w:name w:val="annotation text"/>
    <w:basedOn w:val="a"/>
    <w:link w:val="af0"/>
    <w:uiPriority w:val="99"/>
    <w:semiHidden/>
    <w:unhideWhenUsed/>
    <w:rsid w:val="00695727"/>
    <w:rPr>
      <w:lang w:val="en-GB"/>
    </w:rPr>
  </w:style>
  <w:style w:type="character" w:customStyle="1" w:styleId="af0">
    <w:name w:val="註解文字 字元"/>
    <w:basedOn w:val="a0"/>
    <w:link w:val="af"/>
    <w:uiPriority w:val="99"/>
    <w:semiHidden/>
    <w:rsid w:val="00695727"/>
    <w:rPr>
      <w:lang w:val="en-GB"/>
    </w:rPr>
  </w:style>
  <w:style w:type="paragraph" w:styleId="af1">
    <w:name w:val="annotation subject"/>
    <w:basedOn w:val="af"/>
    <w:next w:val="af"/>
    <w:link w:val="af2"/>
    <w:uiPriority w:val="99"/>
    <w:semiHidden/>
    <w:unhideWhenUsed/>
    <w:rsid w:val="00695727"/>
    <w:rPr>
      <w:b/>
      <w:bCs/>
    </w:rPr>
  </w:style>
  <w:style w:type="character" w:customStyle="1" w:styleId="af2">
    <w:name w:val="註解主旨 字元"/>
    <w:basedOn w:val="af0"/>
    <w:link w:val="af1"/>
    <w:uiPriority w:val="99"/>
    <w:semiHidden/>
    <w:rsid w:val="00695727"/>
    <w:rPr>
      <w:b/>
      <w:bCs/>
      <w:lang w:val="en-GB"/>
    </w:rPr>
  </w:style>
  <w:style w:type="paragraph" w:styleId="af3">
    <w:name w:val="Revision"/>
    <w:hidden/>
    <w:uiPriority w:val="99"/>
    <w:semiHidden/>
    <w:rsid w:val="00695727"/>
    <w:rPr>
      <w:lang w:val="en-GB"/>
    </w:rPr>
  </w:style>
  <w:style w:type="paragraph" w:styleId="af4">
    <w:name w:val="Balloon Text"/>
    <w:basedOn w:val="a"/>
    <w:link w:val="af5"/>
    <w:uiPriority w:val="99"/>
    <w:semiHidden/>
    <w:unhideWhenUsed/>
    <w:rsid w:val="00695727"/>
    <w:rPr>
      <w:rFonts w:asciiTheme="majorHAnsi" w:eastAsiaTheme="majorEastAsia" w:hAnsiTheme="majorHAnsi" w:cstheme="majorBidi"/>
      <w:sz w:val="18"/>
      <w:szCs w:val="18"/>
      <w:lang w:val="en-GB"/>
    </w:rPr>
  </w:style>
  <w:style w:type="character" w:customStyle="1" w:styleId="af5">
    <w:name w:val="註解方塊文字 字元"/>
    <w:basedOn w:val="a0"/>
    <w:link w:val="af4"/>
    <w:uiPriority w:val="99"/>
    <w:semiHidden/>
    <w:rsid w:val="00695727"/>
    <w:rPr>
      <w:rFonts w:asciiTheme="majorHAnsi" w:eastAsiaTheme="majorEastAsia" w:hAnsiTheme="majorHAnsi" w:cstheme="majorBidi"/>
      <w:sz w:val="18"/>
      <w:szCs w:val="18"/>
      <w:lang w:val="en-GB"/>
    </w:rPr>
  </w:style>
  <w:style w:type="paragraph" w:styleId="af6">
    <w:name w:val="Body Text Indent"/>
    <w:basedOn w:val="a"/>
    <w:link w:val="af7"/>
    <w:semiHidden/>
    <w:rsid w:val="00695727"/>
    <w:pPr>
      <w:widowControl/>
      <w:overflowPunct w:val="0"/>
      <w:autoSpaceDE w:val="0"/>
      <w:autoSpaceDN w:val="0"/>
      <w:adjustRightInd w:val="0"/>
      <w:ind w:left="720" w:hangingChars="300" w:hanging="720"/>
      <w:jc w:val="both"/>
      <w:textAlignment w:val="baseline"/>
    </w:pPr>
    <w:rPr>
      <w:rFonts w:ascii="CG Times" w:eastAsia="新細明體" w:hAnsi="CG Times" w:cs="Times New Roman"/>
      <w:kern w:val="0"/>
      <w:szCs w:val="20"/>
      <w:lang w:val="en-GB"/>
    </w:rPr>
  </w:style>
  <w:style w:type="character" w:customStyle="1" w:styleId="af7">
    <w:name w:val="本文縮排 字元"/>
    <w:basedOn w:val="a0"/>
    <w:link w:val="af6"/>
    <w:semiHidden/>
    <w:rsid w:val="00695727"/>
    <w:rPr>
      <w:rFonts w:ascii="CG Times" w:eastAsia="新細明體" w:hAnsi="CG Times" w:cs="Times New Roman"/>
      <w:kern w:val="0"/>
      <w:szCs w:val="20"/>
      <w:lang w:val="en-GB"/>
    </w:rPr>
  </w:style>
  <w:style w:type="character" w:customStyle="1" w:styleId="nowrap">
    <w:name w:val="nowrap"/>
    <w:basedOn w:val="a0"/>
    <w:rsid w:val="0069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2DB5-DE18-4FD2-ADE3-7AEFD468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0</TotalTime>
  <Pages>16</Pages>
  <Words>5944</Words>
  <Characters>33885</Characters>
  <Application>Microsoft Office Word</Application>
  <DocSecurity>8</DocSecurity>
  <Lines>282</Lines>
  <Paragraphs>79</Paragraphs>
  <ScaleCrop>false</ScaleCrop>
  <Company>HKSARG</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Monique HS CHAN [CA[G]2_BOR]</cp:lastModifiedBy>
  <cp:revision>5</cp:revision>
  <cp:lastPrinted>2025-05-06T02:00:00Z</cp:lastPrinted>
  <dcterms:created xsi:type="dcterms:W3CDTF">2025-07-02T03:08:00Z</dcterms:created>
  <dcterms:modified xsi:type="dcterms:W3CDTF">2025-07-02T05:57:00Z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