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EAA" w:rsidRPr="000434D3" w:rsidRDefault="00BE6EAA" w:rsidP="00E96139">
      <w:pPr>
        <w:pStyle w:val="af2"/>
        <w:ind w:rightChars="-29" w:right="-70"/>
        <w:rPr>
          <w:rFonts w:ascii="Times New Roman" w:eastAsia="華康楷書體W5" w:hAnsi="Times New Roman"/>
          <w:szCs w:val="24"/>
        </w:rPr>
      </w:pPr>
      <w:bookmarkStart w:id="0" w:name="_GoBack"/>
      <w:bookmarkEnd w:id="0"/>
      <w:r w:rsidRPr="000434D3">
        <w:rPr>
          <w:rFonts w:ascii="Times New Roman" w:eastAsia="華康楷書體W5" w:hAnsi="Times New Roman"/>
          <w:szCs w:val="24"/>
        </w:rPr>
        <w:t>Case No. D27</w:t>
      </w:r>
      <w:r w:rsidRPr="000434D3">
        <w:rPr>
          <w:rFonts w:ascii="Times New Roman" w:eastAsia="華康楷書體W5" w:hAnsi="Times New Roman"/>
          <w:szCs w:val="24"/>
          <w:lang w:eastAsia="zh-HK"/>
        </w:rPr>
        <w:t>/2</w:t>
      </w:r>
      <w:r w:rsidRPr="000434D3">
        <w:rPr>
          <w:rFonts w:ascii="Times New Roman" w:eastAsia="華康楷書體W5" w:hAnsi="Times New Roman"/>
          <w:szCs w:val="24"/>
        </w:rPr>
        <w:t>2</w:t>
      </w:r>
    </w:p>
    <w:p w:rsidR="00BE6EAA" w:rsidRPr="000434D3" w:rsidRDefault="00BE6EAA" w:rsidP="00BE6EAA">
      <w:pPr>
        <w:tabs>
          <w:tab w:val="left" w:pos="1276"/>
        </w:tabs>
        <w:ind w:rightChars="-29" w:right="-70"/>
        <w:jc w:val="both"/>
        <w:rPr>
          <w:rFonts w:ascii="Times New Roman" w:eastAsia="華康楷書體W5" w:hAnsi="Times New Roman" w:cs="Times New Roman"/>
          <w:szCs w:val="24"/>
        </w:rPr>
      </w:pPr>
    </w:p>
    <w:p w:rsidR="00BE6EAA" w:rsidRPr="000434D3" w:rsidRDefault="00BE6EAA" w:rsidP="00BE6EAA">
      <w:pPr>
        <w:tabs>
          <w:tab w:val="left" w:pos="1276"/>
        </w:tabs>
        <w:ind w:rightChars="-29" w:right="-70"/>
        <w:jc w:val="both"/>
        <w:rPr>
          <w:rFonts w:ascii="Times New Roman" w:eastAsia="華康楷書體W5" w:hAnsi="Times New Roman" w:cs="Times New Roman"/>
          <w:szCs w:val="24"/>
        </w:rPr>
      </w:pPr>
    </w:p>
    <w:p w:rsidR="00BE6EAA" w:rsidRPr="000434D3" w:rsidRDefault="00BE6EAA" w:rsidP="00BE6EAA">
      <w:pPr>
        <w:tabs>
          <w:tab w:val="left" w:pos="1276"/>
        </w:tabs>
        <w:ind w:rightChars="-29" w:right="-70"/>
        <w:jc w:val="both"/>
        <w:rPr>
          <w:rFonts w:ascii="Times New Roman" w:eastAsia="華康楷書體W5" w:hAnsi="Times New Roman" w:cs="Times New Roman"/>
          <w:szCs w:val="24"/>
        </w:rPr>
      </w:pPr>
    </w:p>
    <w:p w:rsidR="00BE6EAA" w:rsidRDefault="00BE6EAA" w:rsidP="00BE6EAA">
      <w:pPr>
        <w:tabs>
          <w:tab w:val="left" w:pos="1276"/>
        </w:tabs>
        <w:ind w:rightChars="-29" w:right="-70"/>
        <w:jc w:val="both"/>
        <w:rPr>
          <w:rFonts w:ascii="Times New Roman" w:eastAsia="華康楷書體W5" w:hAnsi="Times New Roman" w:cs="Times New Roman"/>
          <w:szCs w:val="24"/>
        </w:rPr>
      </w:pPr>
    </w:p>
    <w:p w:rsidR="00BA405B" w:rsidRDefault="00BA405B" w:rsidP="00BE6EAA">
      <w:pPr>
        <w:tabs>
          <w:tab w:val="left" w:pos="1276"/>
        </w:tabs>
        <w:ind w:rightChars="-29" w:right="-70"/>
        <w:jc w:val="both"/>
        <w:rPr>
          <w:rFonts w:ascii="Times New Roman" w:eastAsia="華康楷書體W5" w:hAnsi="Times New Roman" w:cs="Times New Roman"/>
          <w:szCs w:val="24"/>
        </w:rPr>
      </w:pPr>
      <w:r w:rsidRPr="003D6208">
        <w:rPr>
          <w:rFonts w:ascii="Times New Roman" w:eastAsia="華康楷書體W5" w:hAnsi="Times New Roman" w:cs="Times New Roman"/>
          <w:szCs w:val="24"/>
        </w:rPr>
        <w:t>Profits tax – Source of profits – whether profits wholly derived outside Hong Kong – no witness called to explain documents – late submission of documents – whether burden of proof discharged – sections 2, 14 and 68 the Inland Revenue Ordinance (</w:t>
      </w:r>
      <w:r w:rsidR="003D6208">
        <w:rPr>
          <w:rFonts w:ascii="Times New Roman" w:eastAsia="華康楷書體W5" w:hAnsi="Times New Roman" w:cs="Times New Roman"/>
          <w:szCs w:val="24"/>
        </w:rPr>
        <w:t>‘</w:t>
      </w:r>
      <w:r w:rsidRPr="003D6208">
        <w:rPr>
          <w:rFonts w:ascii="Times New Roman" w:eastAsia="華康楷書體W5" w:hAnsi="Times New Roman" w:cs="Times New Roman"/>
          <w:szCs w:val="24"/>
        </w:rPr>
        <w:t>IRO</w:t>
      </w:r>
      <w:r w:rsidR="003D6208">
        <w:rPr>
          <w:rFonts w:ascii="Times New Roman" w:eastAsia="華康楷書體W5" w:hAnsi="Times New Roman" w:cs="Times New Roman"/>
          <w:szCs w:val="24"/>
        </w:rPr>
        <w:t>’</w:t>
      </w:r>
      <w:r w:rsidRPr="003D6208">
        <w:rPr>
          <w:rFonts w:ascii="Times New Roman" w:eastAsia="華康楷書體W5" w:hAnsi="Times New Roman" w:cs="Times New Roman"/>
          <w:szCs w:val="24"/>
        </w:rPr>
        <w:t>)</w:t>
      </w:r>
    </w:p>
    <w:p w:rsidR="00BA405B" w:rsidRPr="000434D3" w:rsidRDefault="00BA405B" w:rsidP="00BE6EAA">
      <w:pPr>
        <w:tabs>
          <w:tab w:val="left" w:pos="1276"/>
        </w:tabs>
        <w:ind w:rightChars="-29" w:right="-70"/>
        <w:jc w:val="both"/>
        <w:rPr>
          <w:rFonts w:ascii="Times New Roman" w:eastAsia="華康楷書體W5" w:hAnsi="Times New Roman" w:cs="Times New Roman"/>
          <w:szCs w:val="24"/>
        </w:rPr>
      </w:pPr>
    </w:p>
    <w:p w:rsidR="00BE6EAA" w:rsidRPr="000434D3" w:rsidRDefault="00BE6EAA" w:rsidP="00BE6EAA">
      <w:pPr>
        <w:tabs>
          <w:tab w:val="left" w:pos="0"/>
          <w:tab w:val="left" w:pos="1276"/>
        </w:tabs>
        <w:ind w:rightChars="-29" w:right="-70"/>
        <w:jc w:val="both"/>
        <w:rPr>
          <w:rFonts w:ascii="Times New Roman" w:eastAsia="華康楷書體W5" w:hAnsi="Times New Roman" w:cs="Times New Roman"/>
          <w:szCs w:val="24"/>
        </w:rPr>
      </w:pPr>
      <w:r w:rsidRPr="000434D3">
        <w:rPr>
          <w:rFonts w:ascii="Times New Roman" w:eastAsia="華康楷書體W5" w:hAnsi="Times New Roman" w:cs="Times New Roman"/>
          <w:szCs w:val="24"/>
        </w:rPr>
        <w:t xml:space="preserve">Panel: </w:t>
      </w:r>
      <w:r w:rsidRPr="000434D3">
        <w:rPr>
          <w:rFonts w:ascii="Times New Roman" w:eastAsia="華康楷書體W5" w:hAnsi="Times New Roman" w:cs="Times New Roman"/>
          <w:szCs w:val="24"/>
          <w:lang w:eastAsia="zh-HK"/>
        </w:rPr>
        <w:t>Chui Pak Ming Norman (</w:t>
      </w:r>
      <w:r w:rsidRPr="000434D3">
        <w:rPr>
          <w:rFonts w:ascii="Times New Roman" w:eastAsia="華康楷書體W5" w:hAnsi="Times New Roman" w:cs="Times New Roman"/>
          <w:szCs w:val="24"/>
        </w:rPr>
        <w:t>chair</w:t>
      </w:r>
      <w:r w:rsidRPr="000434D3">
        <w:rPr>
          <w:rFonts w:ascii="Times New Roman" w:eastAsia="華康楷書體W5" w:hAnsi="Times New Roman" w:cs="Times New Roman"/>
          <w:szCs w:val="24"/>
          <w:lang w:eastAsia="zh-HK"/>
        </w:rPr>
        <w:t>man), Tong Sidney Pui Keung and Wong Kin Yan Vanessa.</w:t>
      </w:r>
    </w:p>
    <w:p w:rsidR="00BE6EAA" w:rsidRPr="000434D3" w:rsidRDefault="00BE6EAA" w:rsidP="00BE6EAA">
      <w:pPr>
        <w:tabs>
          <w:tab w:val="left" w:pos="840"/>
          <w:tab w:val="left" w:pos="1276"/>
        </w:tabs>
        <w:ind w:rightChars="-29" w:right="-70"/>
        <w:jc w:val="both"/>
        <w:rPr>
          <w:rFonts w:ascii="Times New Roman" w:eastAsia="華康楷書體W5" w:hAnsi="Times New Roman" w:cs="Times New Roman"/>
          <w:szCs w:val="24"/>
        </w:rPr>
      </w:pPr>
    </w:p>
    <w:p w:rsidR="00BE6EAA" w:rsidRPr="00860591" w:rsidRDefault="00BE6EAA" w:rsidP="00BE6EAA">
      <w:pPr>
        <w:tabs>
          <w:tab w:val="left" w:pos="840"/>
          <w:tab w:val="left" w:pos="1276"/>
        </w:tabs>
        <w:ind w:rightChars="-29" w:right="-70"/>
        <w:jc w:val="both"/>
        <w:rPr>
          <w:rFonts w:ascii="Times New Roman" w:eastAsia="華康楷書體W5" w:hAnsi="Times New Roman" w:cs="Times New Roman"/>
          <w:szCs w:val="24"/>
        </w:rPr>
      </w:pPr>
      <w:r w:rsidRPr="00860591">
        <w:rPr>
          <w:rFonts w:ascii="Times New Roman" w:eastAsia="華康楷書體W5" w:hAnsi="Times New Roman" w:cs="Times New Roman"/>
          <w:szCs w:val="24"/>
        </w:rPr>
        <w:t>Date of hearing: 21 November 2022.</w:t>
      </w:r>
    </w:p>
    <w:p w:rsidR="00BE6EAA" w:rsidRPr="000434D3" w:rsidRDefault="00BE6EAA" w:rsidP="00BE6EAA">
      <w:pPr>
        <w:tabs>
          <w:tab w:val="left" w:pos="840"/>
          <w:tab w:val="left" w:pos="1276"/>
        </w:tabs>
        <w:ind w:rightChars="-29" w:right="-70"/>
        <w:jc w:val="both"/>
        <w:rPr>
          <w:rFonts w:ascii="Times New Roman" w:eastAsia="華康楷書體W5" w:hAnsi="Times New Roman" w:cs="Times New Roman"/>
          <w:szCs w:val="24"/>
        </w:rPr>
      </w:pPr>
      <w:r w:rsidRPr="00860591">
        <w:rPr>
          <w:rFonts w:ascii="Times New Roman" w:eastAsia="華康楷書體W5" w:hAnsi="Times New Roman" w:cs="Times New Roman"/>
          <w:szCs w:val="24"/>
        </w:rPr>
        <w:t>Date of decision: 13 January 2023.</w:t>
      </w:r>
    </w:p>
    <w:p w:rsidR="00BE6EAA" w:rsidRPr="000434D3" w:rsidRDefault="00BE6EAA" w:rsidP="00BE6EAA">
      <w:pPr>
        <w:tabs>
          <w:tab w:val="left" w:pos="840"/>
          <w:tab w:val="left" w:pos="1276"/>
        </w:tabs>
        <w:ind w:rightChars="-29" w:right="-70"/>
        <w:jc w:val="both"/>
        <w:rPr>
          <w:rFonts w:ascii="Times New Roman" w:eastAsia="華康楷書體W5" w:hAnsi="Times New Roman" w:cs="Times New Roman"/>
          <w:szCs w:val="24"/>
          <w:lang w:eastAsia="zh-HK"/>
        </w:rPr>
      </w:pPr>
    </w:p>
    <w:p w:rsidR="00BE6EAA" w:rsidRDefault="00BE6EAA" w:rsidP="00BE6EAA">
      <w:pPr>
        <w:tabs>
          <w:tab w:val="left" w:pos="840"/>
          <w:tab w:val="left" w:pos="1276"/>
        </w:tabs>
        <w:ind w:rightChars="-29" w:right="-70"/>
        <w:jc w:val="both"/>
        <w:rPr>
          <w:rFonts w:ascii="Times New Roman" w:eastAsia="華康楷書體W5" w:hAnsi="Times New Roman" w:cs="Times New Roman"/>
          <w:szCs w:val="24"/>
          <w:lang w:eastAsia="zh-HK"/>
        </w:rPr>
      </w:pPr>
    </w:p>
    <w:p w:rsidR="00BA405B" w:rsidRDefault="00BA405B" w:rsidP="00391F2A">
      <w:pPr>
        <w:tabs>
          <w:tab w:val="left" w:pos="840"/>
          <w:tab w:val="left" w:pos="1276"/>
        </w:tabs>
        <w:overflowPunct w:val="0"/>
        <w:autoSpaceDE w:val="0"/>
        <w:autoSpaceDN w:val="0"/>
        <w:ind w:firstLineChars="450" w:firstLine="1134"/>
        <w:jc w:val="both"/>
        <w:rPr>
          <w:rFonts w:ascii="Times New Roman" w:eastAsia="華康楷書體W5" w:hAnsi="Times New Roman" w:cs="Times New Roman"/>
          <w:szCs w:val="24"/>
        </w:rPr>
      </w:pPr>
      <w:r w:rsidRPr="00391F2A">
        <w:rPr>
          <w:rFonts w:ascii="Times New Roman" w:eastAsia="華康楷書體W5" w:hAnsi="Times New Roman" w:cs="Times New Roman"/>
          <w:szCs w:val="24"/>
        </w:rPr>
        <w:t xml:space="preserve">The Appellant was a private company incorporated in Hong Kong. It stated its principal activity as providing </w:t>
      </w:r>
      <w:r w:rsidR="00D95625">
        <w:rPr>
          <w:rFonts w:ascii="Times New Roman" w:eastAsia="華康楷書體W5" w:hAnsi="Times New Roman" w:cs="Times New Roman"/>
          <w:szCs w:val="24"/>
        </w:rPr>
        <w:t>‘</w:t>
      </w:r>
      <w:r w:rsidRPr="00391F2A">
        <w:rPr>
          <w:rFonts w:ascii="Times New Roman" w:eastAsia="華康楷書體W5" w:hAnsi="Times New Roman" w:cs="Times New Roman"/>
          <w:szCs w:val="24"/>
        </w:rPr>
        <w:t>evaporator design, marketing development and consulting services</w:t>
      </w:r>
      <w:r w:rsidR="00D95625">
        <w:rPr>
          <w:rFonts w:ascii="Times New Roman" w:eastAsia="華康楷書體W5" w:hAnsi="Times New Roman" w:cs="Times New Roman"/>
          <w:szCs w:val="24"/>
        </w:rPr>
        <w:t>’</w:t>
      </w:r>
      <w:r w:rsidR="00391F2A">
        <w:rPr>
          <w:rFonts w:ascii="Times New Roman" w:eastAsia="華康楷書體W5" w:hAnsi="Times New Roman" w:cs="Times New Roman"/>
          <w:szCs w:val="24"/>
        </w:rPr>
        <w:t xml:space="preserve"> in a place outside Hong Kong. </w:t>
      </w:r>
      <w:r w:rsidRPr="00391F2A">
        <w:rPr>
          <w:rFonts w:ascii="Times New Roman" w:eastAsia="華康楷書體W5" w:hAnsi="Times New Roman" w:cs="Times New Roman"/>
          <w:szCs w:val="24"/>
        </w:rPr>
        <w:t xml:space="preserve">The Appellant furnished its Profits Tax Returns respectively for the 2012/13 to 2015/16 years of assessment, claiming that it had no assessable profits after excluding </w:t>
      </w:r>
      <w:r w:rsidR="00D95625">
        <w:rPr>
          <w:rFonts w:ascii="Times New Roman" w:eastAsia="華康楷書體W5" w:hAnsi="Times New Roman" w:cs="Times New Roman"/>
          <w:szCs w:val="24"/>
        </w:rPr>
        <w:t>‘</w:t>
      </w:r>
      <w:r w:rsidRPr="00391F2A">
        <w:rPr>
          <w:rFonts w:ascii="Times New Roman" w:eastAsia="華康楷書體W5" w:hAnsi="Times New Roman" w:cs="Times New Roman"/>
          <w:szCs w:val="24"/>
        </w:rPr>
        <w:t>offshore</w:t>
      </w:r>
      <w:r w:rsidR="00D95625">
        <w:rPr>
          <w:rFonts w:ascii="Times New Roman" w:eastAsia="華康楷書體W5" w:hAnsi="Times New Roman" w:cs="Times New Roman"/>
          <w:szCs w:val="24"/>
        </w:rPr>
        <w:t>’</w:t>
      </w:r>
      <w:r w:rsidRPr="00391F2A">
        <w:rPr>
          <w:rFonts w:ascii="Times New Roman" w:eastAsia="華康楷書體W5" w:hAnsi="Times New Roman" w:cs="Times New Roman"/>
          <w:szCs w:val="24"/>
        </w:rPr>
        <w:t xml:space="preserve"> profits totalling over HK$14 million</w:t>
      </w:r>
      <w:r w:rsidR="00391F2A">
        <w:rPr>
          <w:rFonts w:ascii="Times New Roman" w:eastAsia="華康楷書體W5" w:hAnsi="Times New Roman" w:cs="Times New Roman"/>
          <w:szCs w:val="24"/>
        </w:rPr>
        <w:t xml:space="preserve">. </w:t>
      </w:r>
      <w:r w:rsidRPr="00391F2A">
        <w:rPr>
          <w:rFonts w:ascii="Times New Roman" w:eastAsia="華康楷書體W5" w:hAnsi="Times New Roman" w:cs="Times New Roman"/>
          <w:szCs w:val="24"/>
        </w:rPr>
        <w:t xml:space="preserve">It did not respond to the enquiry sent by the Assessor.  In view of the lack of reply, the Assessor raised profits tax assessments, treating all </w:t>
      </w:r>
      <w:r w:rsidR="00D95625">
        <w:rPr>
          <w:rFonts w:ascii="Times New Roman" w:eastAsia="華康楷書體W5" w:hAnsi="Times New Roman" w:cs="Times New Roman"/>
          <w:szCs w:val="24"/>
        </w:rPr>
        <w:t>‘</w:t>
      </w:r>
      <w:r w:rsidRPr="00391F2A">
        <w:rPr>
          <w:rFonts w:ascii="Times New Roman" w:eastAsia="華康楷書體W5" w:hAnsi="Times New Roman" w:cs="Times New Roman"/>
          <w:szCs w:val="24"/>
        </w:rPr>
        <w:t>offshore</w:t>
      </w:r>
      <w:r w:rsidR="00D95625">
        <w:rPr>
          <w:rFonts w:ascii="Times New Roman" w:eastAsia="華康楷書體W5" w:hAnsi="Times New Roman" w:cs="Times New Roman"/>
          <w:szCs w:val="24"/>
        </w:rPr>
        <w:t>’</w:t>
      </w:r>
      <w:r w:rsidRPr="00391F2A">
        <w:rPr>
          <w:rFonts w:ascii="Times New Roman" w:eastAsia="華康楷書體W5" w:hAnsi="Times New Roman" w:cs="Times New Roman"/>
          <w:szCs w:val="24"/>
        </w:rPr>
        <w:t xml:space="preserve"> profits as assessable</w:t>
      </w:r>
      <w:r w:rsidR="00391F2A">
        <w:rPr>
          <w:rFonts w:ascii="Times New Roman" w:eastAsia="華康楷書體W5" w:hAnsi="Times New Roman" w:cs="Times New Roman"/>
          <w:szCs w:val="24"/>
        </w:rPr>
        <w:t xml:space="preserve">. </w:t>
      </w:r>
      <w:r w:rsidRPr="00391F2A">
        <w:rPr>
          <w:rFonts w:ascii="Times New Roman" w:eastAsia="華康楷書體W5" w:hAnsi="Times New Roman" w:cs="Times New Roman"/>
          <w:szCs w:val="24"/>
        </w:rPr>
        <w:t>The Appellant again failed to submit any documents as invited when obje</w:t>
      </w:r>
      <w:r w:rsidR="00391F2A">
        <w:rPr>
          <w:rFonts w:ascii="Times New Roman" w:eastAsia="華康楷書體W5" w:hAnsi="Times New Roman" w:cs="Times New Roman"/>
          <w:szCs w:val="24"/>
        </w:rPr>
        <w:t xml:space="preserve">cting against the assessments. </w:t>
      </w:r>
      <w:r w:rsidRPr="00391F2A">
        <w:rPr>
          <w:rFonts w:ascii="Times New Roman" w:eastAsia="華康楷書體W5" w:hAnsi="Times New Roman" w:cs="Times New Roman"/>
          <w:szCs w:val="24"/>
        </w:rPr>
        <w:t>The Acting Deputy Commissioner confirmed the assessments by way of his Determination</w:t>
      </w:r>
      <w:r w:rsidR="00391F2A">
        <w:rPr>
          <w:rFonts w:ascii="Times New Roman" w:eastAsia="華康楷書體W5" w:hAnsi="Times New Roman" w:cs="Times New Roman"/>
          <w:szCs w:val="24"/>
        </w:rPr>
        <w:t xml:space="preserve">. </w:t>
      </w:r>
      <w:r w:rsidRPr="00391F2A">
        <w:rPr>
          <w:rFonts w:ascii="Times New Roman" w:eastAsia="華康楷書體W5" w:hAnsi="Times New Roman" w:cs="Times New Roman"/>
          <w:szCs w:val="24"/>
        </w:rPr>
        <w:t xml:space="preserve">It was only after the Determination was issued that the Appellant sent documents purporting to answer the enquiry of the </w:t>
      </w:r>
      <w:r w:rsidR="00391F2A">
        <w:rPr>
          <w:rFonts w:ascii="Times New Roman" w:eastAsia="華康楷書體W5" w:hAnsi="Times New Roman" w:cs="Times New Roman"/>
          <w:szCs w:val="24"/>
        </w:rPr>
        <w:t xml:space="preserve">Assessor. </w:t>
      </w:r>
      <w:r w:rsidRPr="00391F2A">
        <w:rPr>
          <w:rFonts w:ascii="Times New Roman" w:eastAsia="華康楷書體W5" w:hAnsi="Times New Roman" w:cs="Times New Roman"/>
          <w:szCs w:val="24"/>
        </w:rPr>
        <w:t>Afterwards, the Appellant appealed against the Determination.</w:t>
      </w:r>
      <w:r w:rsidR="00391F2A">
        <w:rPr>
          <w:rFonts w:ascii="Times New Roman" w:eastAsia="華康楷書體W5" w:hAnsi="Times New Roman" w:cs="Times New Roman"/>
          <w:szCs w:val="24"/>
        </w:rPr>
        <w:t xml:space="preserve"> </w:t>
      </w:r>
      <w:r w:rsidRPr="00391F2A">
        <w:rPr>
          <w:rFonts w:ascii="Times New Roman" w:eastAsia="華康楷書體W5" w:hAnsi="Times New Roman" w:cs="Times New Roman"/>
          <w:szCs w:val="24"/>
        </w:rPr>
        <w:t>The Appellant did not submit any document or witness statement by the deadline directed by the B</w:t>
      </w:r>
      <w:r w:rsidR="00391F2A">
        <w:rPr>
          <w:rFonts w:ascii="Times New Roman" w:eastAsia="華康楷書體W5" w:hAnsi="Times New Roman" w:cs="Times New Roman"/>
          <w:szCs w:val="24"/>
        </w:rPr>
        <w:t xml:space="preserve">oard. </w:t>
      </w:r>
      <w:r w:rsidRPr="00391F2A">
        <w:rPr>
          <w:rFonts w:ascii="Times New Roman" w:eastAsia="華康楷書體W5" w:hAnsi="Times New Roman" w:cs="Times New Roman"/>
          <w:szCs w:val="24"/>
        </w:rPr>
        <w:t>At the hearing, the Appellant did not call any witness to give evidence, but applied to admit a bundle of documents as evidence.</w:t>
      </w:r>
      <w:r w:rsidR="00391F2A">
        <w:rPr>
          <w:rFonts w:ascii="Times New Roman" w:eastAsia="華康楷書體W5" w:hAnsi="Times New Roman" w:cs="Times New Roman"/>
          <w:szCs w:val="24"/>
        </w:rPr>
        <w:t xml:space="preserve"> </w:t>
      </w:r>
      <w:r w:rsidRPr="00391F2A">
        <w:rPr>
          <w:rFonts w:ascii="Times New Roman" w:eastAsia="華康楷書體W5" w:hAnsi="Times New Roman" w:cs="Times New Roman"/>
          <w:szCs w:val="24"/>
        </w:rPr>
        <w:t>It explained the lateness by the lack of consent given by third parties to release contract documents.</w:t>
      </w:r>
      <w:r w:rsidR="00391F2A">
        <w:rPr>
          <w:rFonts w:ascii="Times New Roman" w:eastAsia="華康楷書體W5" w:hAnsi="Times New Roman" w:cs="Times New Roman"/>
          <w:szCs w:val="24"/>
        </w:rPr>
        <w:t xml:space="preserve"> </w:t>
      </w:r>
      <w:r w:rsidRPr="00391F2A">
        <w:rPr>
          <w:rFonts w:ascii="Times New Roman" w:eastAsia="華康楷書體W5" w:hAnsi="Times New Roman" w:cs="Times New Roman"/>
          <w:szCs w:val="24"/>
        </w:rPr>
        <w:t>Moreover, the Appellant further suggested at the hearing that all the profits were generated from interpretation service provided outside Hong Kong. The agreed facts before the Board showed that the Appellant maintained 2 bank accounts in Hong Kong and it received service fee from customers by these accounts; it had a registered office in Hong Kong and its financial statements were audited by certified public accountants in Hong Kong.</w:t>
      </w:r>
    </w:p>
    <w:p w:rsidR="00BA405B" w:rsidRDefault="00BA405B" w:rsidP="00BE6EAA">
      <w:pPr>
        <w:tabs>
          <w:tab w:val="left" w:pos="840"/>
          <w:tab w:val="left" w:pos="1276"/>
        </w:tabs>
        <w:ind w:rightChars="-29" w:right="-70"/>
        <w:jc w:val="both"/>
        <w:rPr>
          <w:rFonts w:ascii="Times New Roman" w:eastAsia="華康楷書體W5" w:hAnsi="Times New Roman" w:cs="Times New Roman"/>
          <w:szCs w:val="24"/>
          <w:lang w:eastAsia="zh-HK"/>
        </w:rPr>
      </w:pPr>
    </w:p>
    <w:p w:rsidR="00BA405B" w:rsidRDefault="00BA405B" w:rsidP="00BE6EAA">
      <w:pPr>
        <w:tabs>
          <w:tab w:val="left" w:pos="840"/>
          <w:tab w:val="left" w:pos="1276"/>
        </w:tabs>
        <w:ind w:rightChars="-29" w:right="-70"/>
        <w:jc w:val="both"/>
        <w:rPr>
          <w:rFonts w:ascii="Times New Roman" w:eastAsia="華康楷書體W5" w:hAnsi="Times New Roman" w:cs="Times New Roman"/>
          <w:szCs w:val="24"/>
          <w:lang w:eastAsia="zh-HK"/>
        </w:rPr>
      </w:pPr>
    </w:p>
    <w:p w:rsidR="00BA405B" w:rsidRPr="004540CE" w:rsidRDefault="00BA405B" w:rsidP="005312DA">
      <w:pPr>
        <w:overflowPunct w:val="0"/>
        <w:autoSpaceDE w:val="0"/>
        <w:autoSpaceDN w:val="0"/>
        <w:ind w:leftChars="472" w:left="1133"/>
        <w:jc w:val="both"/>
        <w:rPr>
          <w:rFonts w:ascii="Times New Roman" w:hAnsi="Times New Roman" w:cs="Times New Roman"/>
          <w:b/>
        </w:rPr>
      </w:pPr>
      <w:r w:rsidRPr="004540CE">
        <w:rPr>
          <w:rFonts w:ascii="Times New Roman" w:hAnsi="Times New Roman" w:cs="Times New Roman"/>
          <w:b/>
        </w:rPr>
        <w:t>Held:</w:t>
      </w:r>
    </w:p>
    <w:p w:rsidR="00287E30" w:rsidRPr="00287E30" w:rsidRDefault="00287E30" w:rsidP="00BA405B">
      <w:pPr>
        <w:jc w:val="both"/>
        <w:rPr>
          <w:rFonts w:ascii="Times New Roman" w:hAnsi="Times New Roman" w:cs="Times New Roman"/>
        </w:rPr>
      </w:pPr>
    </w:p>
    <w:p w:rsidR="00BA405B" w:rsidRDefault="00BA405B" w:rsidP="005312DA">
      <w:pPr>
        <w:widowControl/>
        <w:numPr>
          <w:ilvl w:val="0"/>
          <w:numId w:val="13"/>
        </w:numPr>
        <w:ind w:left="1843" w:hanging="720"/>
        <w:jc w:val="both"/>
        <w:rPr>
          <w:rFonts w:ascii="Times New Roman" w:hAnsi="Times New Roman" w:cs="Times New Roman"/>
        </w:rPr>
      </w:pPr>
      <w:r w:rsidRPr="00287E30">
        <w:rPr>
          <w:rFonts w:ascii="Times New Roman" w:hAnsi="Times New Roman" w:cs="Times New Roman"/>
        </w:rPr>
        <w:t>The Appellant failed to provide any good reason for admitting its documents as evid</w:t>
      </w:r>
      <w:r w:rsidR="008A62B2">
        <w:rPr>
          <w:rFonts w:ascii="Times New Roman" w:hAnsi="Times New Roman" w:cs="Times New Roman"/>
        </w:rPr>
        <w:t xml:space="preserve">ence out of time. </w:t>
      </w:r>
      <w:r w:rsidRPr="00287E30">
        <w:rPr>
          <w:rFonts w:ascii="Times New Roman" w:hAnsi="Times New Roman" w:cs="Times New Roman"/>
        </w:rPr>
        <w:t>Even assuming documents relating to third parties were subject to confidentiality, the Appellant could have submitted other documents not subject to confidentiality much earlier, eg</w:t>
      </w:r>
      <w:r w:rsidR="00B02F98">
        <w:rPr>
          <w:rFonts w:ascii="Times New Roman" w:hAnsi="Times New Roman" w:cs="Times New Roman"/>
        </w:rPr>
        <w:t xml:space="preserve"> </w:t>
      </w:r>
      <w:r w:rsidRPr="00287E30">
        <w:rPr>
          <w:rFonts w:ascii="Times New Roman" w:hAnsi="Times New Roman" w:cs="Times New Roman"/>
        </w:rPr>
        <w:t xml:space="preserve">witness statements from its directors or a full set of its </w:t>
      </w:r>
      <w:r w:rsidR="008A62B2">
        <w:rPr>
          <w:rFonts w:ascii="Times New Roman" w:hAnsi="Times New Roman" w:cs="Times New Roman"/>
        </w:rPr>
        <w:t xml:space="preserve">bank statements. </w:t>
      </w:r>
      <w:r w:rsidRPr="00287E30">
        <w:rPr>
          <w:rFonts w:ascii="Times New Roman" w:hAnsi="Times New Roman" w:cs="Times New Roman"/>
        </w:rPr>
        <w:t xml:space="preserve">It would be unfair to the Commissioner to allow the late </w:t>
      </w:r>
      <w:r w:rsidRPr="00287E30">
        <w:rPr>
          <w:rFonts w:ascii="Times New Roman" w:hAnsi="Times New Roman" w:cs="Times New Roman"/>
        </w:rPr>
        <w:lastRenderedPageBreak/>
        <w:t>admission of documents as he would not be able to properly consider the Appellant’s offshore claim.</w:t>
      </w:r>
    </w:p>
    <w:p w:rsidR="004E2CE1" w:rsidRPr="00287E30" w:rsidRDefault="004E2CE1" w:rsidP="004E2CE1">
      <w:pPr>
        <w:widowControl/>
        <w:ind w:left="1559"/>
        <w:jc w:val="both"/>
        <w:rPr>
          <w:rFonts w:ascii="Times New Roman" w:hAnsi="Times New Roman" w:cs="Times New Roman"/>
        </w:rPr>
      </w:pPr>
    </w:p>
    <w:p w:rsidR="00BA405B" w:rsidRDefault="00BA405B" w:rsidP="005312DA">
      <w:pPr>
        <w:widowControl/>
        <w:numPr>
          <w:ilvl w:val="0"/>
          <w:numId w:val="13"/>
        </w:numPr>
        <w:ind w:left="1843" w:hanging="720"/>
        <w:jc w:val="both"/>
        <w:rPr>
          <w:rFonts w:ascii="Times New Roman" w:hAnsi="Times New Roman" w:cs="Times New Roman"/>
        </w:rPr>
      </w:pPr>
      <w:r w:rsidRPr="00287E30">
        <w:rPr>
          <w:rFonts w:ascii="Times New Roman" w:hAnsi="Times New Roman" w:cs="Times New Roman"/>
        </w:rPr>
        <w:t>It was incredible that the Appellant could earn such profits simply by pro</w:t>
      </w:r>
      <w:r w:rsidR="00BC64F2">
        <w:rPr>
          <w:rFonts w:ascii="Times New Roman" w:hAnsi="Times New Roman" w:cs="Times New Roman"/>
        </w:rPr>
        <w:t xml:space="preserve">viding interpretation service. </w:t>
      </w:r>
      <w:r w:rsidRPr="00287E30">
        <w:rPr>
          <w:rFonts w:ascii="Times New Roman" w:hAnsi="Times New Roman" w:cs="Times New Roman"/>
        </w:rPr>
        <w:t>In the absence of any explanation from any witness, it was not possible for the Board to conclude from the admissible documents what the operations were that produced the Appellant’s profits, and where those operations were carried out (</w:t>
      </w:r>
      <w:r w:rsidRPr="00287E30">
        <w:rPr>
          <w:rFonts w:ascii="Times New Roman" w:hAnsi="Times New Roman" w:cs="Times New Roman"/>
          <w:u w:val="single"/>
        </w:rPr>
        <w:t>CIR v Hang Seng Bank Limited</w:t>
      </w:r>
      <w:r w:rsidRPr="00287E30">
        <w:rPr>
          <w:rFonts w:ascii="Times New Roman" w:hAnsi="Times New Roman" w:cs="Times New Roman"/>
        </w:rPr>
        <w:t xml:space="preserve"> [1991] 1 AC 306; </w:t>
      </w:r>
      <w:r w:rsidRPr="00287E30">
        <w:rPr>
          <w:rFonts w:ascii="Times New Roman" w:hAnsi="Times New Roman" w:cs="Times New Roman"/>
          <w:u w:val="single"/>
        </w:rPr>
        <w:t>CIR v HK-TVB International Limited</w:t>
      </w:r>
      <w:r w:rsidRPr="00287E30">
        <w:rPr>
          <w:rFonts w:ascii="Times New Roman" w:hAnsi="Times New Roman" w:cs="Times New Roman"/>
        </w:rPr>
        <w:t xml:space="preserve"> [1992] 2 AC 397; </w:t>
      </w:r>
      <w:r w:rsidRPr="00287E30">
        <w:rPr>
          <w:rFonts w:ascii="Times New Roman" w:hAnsi="Times New Roman" w:cs="Times New Roman"/>
          <w:u w:val="single"/>
        </w:rPr>
        <w:t>ING Baring Securities (Hong Kong) Ltd v CIR</w:t>
      </w:r>
      <w:r w:rsidRPr="00287E30">
        <w:rPr>
          <w:rFonts w:ascii="Times New Roman" w:hAnsi="Times New Roman" w:cs="Times New Roman"/>
        </w:rPr>
        <w:t xml:space="preserve"> (2007) 10 HKCFAR 417 considered)</w:t>
      </w:r>
      <w:r w:rsidR="00BC64F2">
        <w:rPr>
          <w:rFonts w:ascii="Times New Roman" w:hAnsi="Times New Roman" w:cs="Times New Roman"/>
        </w:rPr>
        <w:t xml:space="preserve">. </w:t>
      </w:r>
      <w:r w:rsidRPr="00287E30">
        <w:rPr>
          <w:rFonts w:ascii="Times New Roman" w:hAnsi="Times New Roman" w:cs="Times New Roman"/>
        </w:rPr>
        <w:t>The Board could not act on the Appellant’s bare allegations (</w:t>
      </w:r>
      <w:r w:rsidRPr="00287E30">
        <w:rPr>
          <w:rFonts w:ascii="Times New Roman" w:eastAsia="標楷體" w:hAnsi="Times New Roman" w:cs="Times New Roman"/>
          <w:szCs w:val="24"/>
          <w:u w:val="single"/>
          <w:lang w:eastAsia="zh-HK"/>
        </w:rPr>
        <w:t>D8/16</w:t>
      </w:r>
      <w:r w:rsidRPr="00287E30">
        <w:rPr>
          <w:rFonts w:ascii="Times New Roman" w:eastAsia="標楷體" w:hAnsi="Times New Roman" w:cs="Times New Roman"/>
          <w:szCs w:val="24"/>
          <w:lang w:eastAsia="zh-HK"/>
        </w:rPr>
        <w:t xml:space="preserve"> (2016-17) IRBRD, vol 31, 502 at paragraph 19 citing </w:t>
      </w:r>
      <w:r w:rsidRPr="00287E30">
        <w:rPr>
          <w:rFonts w:ascii="Times New Roman" w:eastAsia="標楷體" w:hAnsi="Times New Roman" w:cs="Times New Roman"/>
          <w:szCs w:val="24"/>
          <w:u w:val="single"/>
          <w:lang w:eastAsia="zh-HK"/>
        </w:rPr>
        <w:t>D14/08</w:t>
      </w:r>
      <w:r w:rsidRPr="00287E30">
        <w:rPr>
          <w:rFonts w:ascii="Times New Roman" w:eastAsia="標楷體" w:hAnsi="Times New Roman" w:cs="Times New Roman"/>
          <w:szCs w:val="24"/>
          <w:lang w:eastAsia="zh-HK"/>
        </w:rPr>
        <w:t xml:space="preserve"> (2008-09) IRBRD, vol 23, 244 at paragraph 52 and 53 and </w:t>
      </w:r>
      <w:r w:rsidRPr="00287E30">
        <w:rPr>
          <w:rFonts w:ascii="Times New Roman" w:eastAsia="標楷體" w:hAnsi="Times New Roman" w:cs="Times New Roman"/>
          <w:szCs w:val="24"/>
          <w:u w:val="single"/>
          <w:lang w:eastAsia="zh-HK"/>
        </w:rPr>
        <w:t>D45/10</w:t>
      </w:r>
      <w:r w:rsidRPr="00287E30">
        <w:rPr>
          <w:rFonts w:ascii="Times New Roman" w:eastAsia="標楷體" w:hAnsi="Times New Roman" w:cs="Times New Roman"/>
          <w:szCs w:val="24"/>
          <w:lang w:eastAsia="zh-HK"/>
        </w:rPr>
        <w:t xml:space="preserve"> (2011-12) IRBRD, vol 26, 21 at paragraph 18 followed</w:t>
      </w:r>
      <w:r w:rsidR="00BC64F2">
        <w:rPr>
          <w:rFonts w:ascii="Times New Roman" w:hAnsi="Times New Roman" w:cs="Times New Roman"/>
        </w:rPr>
        <w:t xml:space="preserve">). </w:t>
      </w:r>
      <w:r w:rsidRPr="00287E30">
        <w:rPr>
          <w:rFonts w:ascii="Times New Roman" w:hAnsi="Times New Roman" w:cs="Times New Roman"/>
        </w:rPr>
        <w:t xml:space="preserve">As a result, the Appellant failed to discharge the burden of proof to show that the assessments were wrong (CIR v Common Empire Limited (No.2) [2007] 3 HKLRD 75 at 89I; </w:t>
      </w:r>
      <w:r w:rsidRPr="00287E30">
        <w:rPr>
          <w:rFonts w:ascii="Times New Roman" w:hAnsi="Times New Roman" w:cs="Times New Roman"/>
          <w:szCs w:val="24"/>
          <w:u w:val="single"/>
          <w:lang w:eastAsia="zh-HK"/>
        </w:rPr>
        <w:t>Kim Eng Securities (Hong Kong) Ltd v Commissioner of Inland Revenue</w:t>
      </w:r>
      <w:r w:rsidRPr="00287E30">
        <w:rPr>
          <w:rFonts w:ascii="Times New Roman" w:hAnsi="Times New Roman" w:cs="Times New Roman"/>
          <w:szCs w:val="24"/>
          <w:lang w:eastAsia="zh-HK"/>
        </w:rPr>
        <w:t xml:space="preserve"> (2007) 10 HKCFAR 213; </w:t>
      </w:r>
      <w:r w:rsidRPr="00287E30">
        <w:rPr>
          <w:rFonts w:ascii="Times New Roman" w:hAnsi="Times New Roman" w:cs="Times New Roman"/>
          <w:szCs w:val="24"/>
          <w:u w:val="single"/>
          <w:lang w:eastAsia="zh-HK"/>
        </w:rPr>
        <w:t>Real Estate Investments (NT) Ltd v Commissioner of Inland Revenue (2008)</w:t>
      </w:r>
      <w:r w:rsidRPr="00287E30">
        <w:rPr>
          <w:rFonts w:ascii="Times New Roman" w:hAnsi="Times New Roman" w:cs="Times New Roman"/>
          <w:szCs w:val="24"/>
          <w:lang w:eastAsia="zh-HK"/>
        </w:rPr>
        <w:t xml:space="preserve"> 11 HKCFAR 433</w:t>
      </w:r>
      <w:r w:rsidRPr="00287E30">
        <w:rPr>
          <w:rFonts w:ascii="Times New Roman" w:hAnsi="Times New Roman" w:cs="Times New Roman"/>
        </w:rPr>
        <w:t xml:space="preserve">; </w:t>
      </w:r>
      <w:r w:rsidRPr="00287E30">
        <w:rPr>
          <w:rFonts w:ascii="Times New Roman" w:eastAsia="標楷體" w:hAnsi="Times New Roman" w:cs="Times New Roman"/>
          <w:szCs w:val="24"/>
          <w:u w:val="single"/>
          <w:lang w:eastAsia="zh-HK"/>
        </w:rPr>
        <w:t xml:space="preserve">Commissioner of Inland Revenue v Crown Brilliance Ltd </w:t>
      </w:r>
      <w:r w:rsidRPr="00287E30">
        <w:rPr>
          <w:rFonts w:ascii="Times New Roman" w:eastAsia="標楷體" w:hAnsi="Times New Roman" w:cs="Times New Roman"/>
          <w:szCs w:val="24"/>
          <w:lang w:eastAsia="zh-HK"/>
        </w:rPr>
        <w:t xml:space="preserve">[2016] 3 HKC 140 followed).  </w:t>
      </w:r>
      <w:r w:rsidRPr="00287E30">
        <w:rPr>
          <w:rFonts w:ascii="Times New Roman" w:hAnsi="Times New Roman" w:cs="Times New Roman"/>
        </w:rPr>
        <w:t xml:space="preserve">  </w:t>
      </w:r>
    </w:p>
    <w:p w:rsidR="004E2CE1" w:rsidRPr="00287E30" w:rsidRDefault="004E2CE1" w:rsidP="004E2CE1">
      <w:pPr>
        <w:widowControl/>
        <w:ind w:left="1559"/>
        <w:jc w:val="both"/>
        <w:rPr>
          <w:rFonts w:ascii="Times New Roman" w:hAnsi="Times New Roman" w:cs="Times New Roman"/>
        </w:rPr>
      </w:pPr>
    </w:p>
    <w:p w:rsidR="00BA405B" w:rsidRPr="00287E30" w:rsidRDefault="00BA405B" w:rsidP="005312DA">
      <w:pPr>
        <w:widowControl/>
        <w:numPr>
          <w:ilvl w:val="0"/>
          <w:numId w:val="13"/>
        </w:numPr>
        <w:spacing w:after="160" w:line="259" w:lineRule="auto"/>
        <w:ind w:left="1843" w:hanging="709"/>
        <w:jc w:val="both"/>
        <w:rPr>
          <w:rFonts w:ascii="Times New Roman" w:eastAsia="華康楷書體W5" w:hAnsi="Times New Roman" w:cs="Times New Roman"/>
          <w:szCs w:val="24"/>
          <w:lang w:eastAsia="zh-HK"/>
        </w:rPr>
      </w:pPr>
      <w:r w:rsidRPr="00287E30">
        <w:rPr>
          <w:rFonts w:ascii="Times New Roman" w:hAnsi="Times New Roman" w:cs="Times New Roman"/>
        </w:rPr>
        <w:t>The evidence submitted by the Appellant was flimsy and vague.  Directions given by the Board was not compl</w:t>
      </w:r>
      <w:r w:rsidR="00FF700B">
        <w:rPr>
          <w:rFonts w:ascii="Times New Roman" w:hAnsi="Times New Roman" w:cs="Times New Roman"/>
        </w:rPr>
        <w:t xml:space="preserve">ied with. </w:t>
      </w:r>
      <w:r w:rsidRPr="00287E30">
        <w:rPr>
          <w:rFonts w:ascii="Times New Roman" w:hAnsi="Times New Roman" w:cs="Times New Roman"/>
        </w:rPr>
        <w:t>The Appellant’s dilatoriness in responding to the Commissioner’s request for documents inc</w:t>
      </w:r>
      <w:r w:rsidR="00FF700B">
        <w:rPr>
          <w:rFonts w:ascii="Times New Roman" w:hAnsi="Times New Roman" w:cs="Times New Roman"/>
        </w:rPr>
        <w:t xml:space="preserve">urred unnecessary public fund. </w:t>
      </w:r>
      <w:r w:rsidRPr="00287E30">
        <w:rPr>
          <w:rFonts w:ascii="Times New Roman" w:hAnsi="Times New Roman" w:cs="Times New Roman"/>
        </w:rPr>
        <w:t>Thus, it was suitable to order the Appellant to pay the costs of the Board.</w:t>
      </w:r>
    </w:p>
    <w:p w:rsidR="00BA405B" w:rsidRPr="000434D3" w:rsidRDefault="00BA405B" w:rsidP="00BE6EAA">
      <w:pPr>
        <w:tabs>
          <w:tab w:val="left" w:pos="840"/>
          <w:tab w:val="left" w:pos="1276"/>
        </w:tabs>
        <w:ind w:rightChars="-29" w:right="-70"/>
        <w:jc w:val="both"/>
        <w:rPr>
          <w:rFonts w:ascii="Times New Roman" w:eastAsia="華康楷書體W5" w:hAnsi="Times New Roman" w:cs="Times New Roman"/>
          <w:szCs w:val="24"/>
          <w:lang w:eastAsia="zh-HK"/>
        </w:rPr>
      </w:pPr>
    </w:p>
    <w:p w:rsidR="00BE6EAA" w:rsidRPr="000434D3" w:rsidRDefault="00BE6EAA" w:rsidP="00BE6EAA">
      <w:pPr>
        <w:tabs>
          <w:tab w:val="left" w:pos="1276"/>
        </w:tabs>
        <w:ind w:rightChars="-29" w:right="-70"/>
        <w:jc w:val="both"/>
        <w:rPr>
          <w:rFonts w:ascii="Times New Roman" w:eastAsia="華康楷書體W5" w:hAnsi="Times New Roman" w:cs="Times New Roman"/>
          <w:b/>
          <w:szCs w:val="24"/>
          <w:lang w:eastAsia="zh-HK"/>
        </w:rPr>
      </w:pPr>
      <w:r w:rsidRPr="000434D3">
        <w:rPr>
          <w:rFonts w:ascii="Times New Roman" w:eastAsia="華康楷書體W5" w:hAnsi="Times New Roman" w:cs="Times New Roman"/>
          <w:b/>
          <w:szCs w:val="24"/>
          <w:lang w:eastAsia="zh-HK"/>
        </w:rPr>
        <w:t>Appeal dismissed and costs order in the amount of $15,000 imposed.</w:t>
      </w:r>
    </w:p>
    <w:p w:rsidR="00BE6EAA" w:rsidRPr="000434D3" w:rsidRDefault="00BE6EAA" w:rsidP="00BE6EAA">
      <w:pPr>
        <w:tabs>
          <w:tab w:val="left" w:pos="1276"/>
        </w:tabs>
        <w:ind w:rightChars="-29" w:right="-70"/>
        <w:jc w:val="both"/>
        <w:rPr>
          <w:rFonts w:ascii="Times New Roman" w:eastAsia="華康楷書體W5" w:hAnsi="Times New Roman" w:cs="Times New Roman"/>
          <w:szCs w:val="24"/>
          <w:lang w:eastAsia="zh-HK"/>
        </w:rPr>
      </w:pPr>
    </w:p>
    <w:p w:rsidR="00BE6EAA" w:rsidRPr="000434D3" w:rsidRDefault="00BE6EAA" w:rsidP="00BE6EAA">
      <w:pPr>
        <w:tabs>
          <w:tab w:val="left" w:pos="1276"/>
        </w:tabs>
        <w:ind w:left="1620" w:rightChars="-29" w:right="-70" w:hanging="1620"/>
        <w:jc w:val="both"/>
        <w:rPr>
          <w:rFonts w:ascii="Times New Roman" w:eastAsia="新細明體" w:hAnsi="Times New Roman" w:cs="Times New Roman"/>
          <w:color w:val="000000"/>
          <w:szCs w:val="24"/>
        </w:rPr>
      </w:pPr>
      <w:r w:rsidRPr="000434D3">
        <w:rPr>
          <w:rFonts w:ascii="Times New Roman" w:eastAsia="新細明體" w:hAnsi="Times New Roman" w:cs="Times New Roman"/>
          <w:color w:val="000000"/>
          <w:szCs w:val="24"/>
        </w:rPr>
        <w:t>Cases referred to:</w:t>
      </w:r>
    </w:p>
    <w:p w:rsidR="00BE6EAA" w:rsidRPr="000434D3" w:rsidRDefault="00BE6EAA" w:rsidP="00BE6EAA">
      <w:pPr>
        <w:tabs>
          <w:tab w:val="left" w:pos="1276"/>
        </w:tabs>
        <w:ind w:rightChars="-29" w:right="-70"/>
        <w:jc w:val="both"/>
        <w:rPr>
          <w:rFonts w:ascii="Times New Roman" w:eastAsia="華康楷書體W5" w:hAnsi="Times New Roman" w:cs="Times New Roman"/>
          <w:color w:val="FF0000"/>
          <w:szCs w:val="24"/>
          <w:lang w:eastAsia="zh-HK"/>
        </w:rPr>
      </w:pPr>
    </w:p>
    <w:p w:rsidR="00BE6EAA" w:rsidRPr="000434D3" w:rsidRDefault="00BE6EAA" w:rsidP="009A413E">
      <w:pPr>
        <w:ind w:left="851" w:rightChars="-29" w:right="-70" w:hanging="1620"/>
        <w:jc w:val="both"/>
        <w:rPr>
          <w:rFonts w:ascii="Times New Roman" w:eastAsia="華康楷書體W5" w:hAnsi="Times New Roman" w:cs="Times New Roman"/>
          <w:szCs w:val="24"/>
          <w:lang w:val="en" w:eastAsia="zh-HK"/>
        </w:rPr>
      </w:pPr>
      <w:r w:rsidRPr="000434D3">
        <w:rPr>
          <w:rFonts w:ascii="Times New Roman" w:eastAsia="華康楷書體W5" w:hAnsi="Times New Roman" w:cs="Times New Roman"/>
          <w:szCs w:val="24"/>
          <w:lang w:eastAsia="zh-HK"/>
        </w:rPr>
        <w:tab/>
        <w:t>Commissioner of Inland Revenue</w:t>
      </w:r>
      <w:r w:rsidRPr="000434D3">
        <w:rPr>
          <w:rFonts w:ascii="Times New Roman" w:eastAsia="華康楷書體W5" w:hAnsi="Times New Roman" w:cs="Times New Roman"/>
          <w:szCs w:val="24"/>
          <w:lang w:val="en" w:eastAsia="zh-HK"/>
        </w:rPr>
        <w:t xml:space="preserve"> v Hang Seng Bank Limited [1991] 1 AC 306</w:t>
      </w:r>
    </w:p>
    <w:p w:rsidR="00F82E94" w:rsidRPr="008B137A" w:rsidRDefault="00BE6EAA" w:rsidP="00F82E94">
      <w:pPr>
        <w:tabs>
          <w:tab w:val="left" w:pos="1276"/>
        </w:tabs>
        <w:ind w:left="851" w:rightChars="-29" w:right="-70" w:hanging="1620"/>
        <w:jc w:val="both"/>
        <w:rPr>
          <w:rFonts w:ascii="Times New Roman" w:eastAsia="華康楷書體W5" w:hAnsi="Times New Roman" w:cs="Times New Roman"/>
          <w:szCs w:val="24"/>
          <w:lang w:val="en" w:eastAsia="zh-HK"/>
        </w:rPr>
      </w:pPr>
      <w:r w:rsidRPr="000434D3">
        <w:rPr>
          <w:rFonts w:ascii="Times New Roman" w:eastAsia="華康楷書體W5" w:hAnsi="Times New Roman" w:cs="Times New Roman"/>
          <w:szCs w:val="24"/>
          <w:lang w:val="en" w:eastAsia="zh-HK"/>
        </w:rPr>
        <w:tab/>
      </w:r>
      <w:r w:rsidRPr="000434D3">
        <w:rPr>
          <w:rFonts w:ascii="Times New Roman" w:eastAsia="華康楷書體W5" w:hAnsi="Times New Roman" w:cs="Times New Roman"/>
          <w:szCs w:val="24"/>
          <w:lang w:eastAsia="zh-HK"/>
        </w:rPr>
        <w:t>Commissioner of Inland Revenue</w:t>
      </w:r>
      <w:r w:rsidRPr="000434D3">
        <w:rPr>
          <w:rFonts w:ascii="Times New Roman" w:eastAsia="華康楷書體W5" w:hAnsi="Times New Roman" w:cs="Times New Roman"/>
          <w:szCs w:val="24"/>
          <w:lang w:val="en" w:eastAsia="zh-HK"/>
        </w:rPr>
        <w:t xml:space="preserve"> v HK-TVB International Limited [1992] 2 AC </w:t>
      </w:r>
    </w:p>
    <w:p w:rsidR="00BE6EAA" w:rsidRPr="000434D3" w:rsidRDefault="00BE6EAA" w:rsidP="00F82E94">
      <w:pPr>
        <w:tabs>
          <w:tab w:val="left" w:pos="1276"/>
        </w:tabs>
        <w:ind w:left="851" w:rightChars="-29" w:right="-70" w:firstLine="425"/>
        <w:jc w:val="both"/>
        <w:rPr>
          <w:rFonts w:ascii="Times New Roman" w:eastAsia="華康楷書體W5" w:hAnsi="Times New Roman" w:cs="Times New Roman"/>
          <w:szCs w:val="24"/>
          <w:lang w:eastAsia="zh-HK"/>
        </w:rPr>
      </w:pPr>
      <w:r w:rsidRPr="000434D3">
        <w:rPr>
          <w:rFonts w:ascii="Times New Roman" w:eastAsia="華康楷書體W5" w:hAnsi="Times New Roman" w:cs="Times New Roman"/>
          <w:szCs w:val="24"/>
          <w:lang w:val="en" w:eastAsia="zh-HK"/>
        </w:rPr>
        <w:t>397</w:t>
      </w:r>
    </w:p>
    <w:p w:rsidR="008B137A" w:rsidRPr="00C8571F" w:rsidRDefault="00BE6EAA" w:rsidP="008B137A">
      <w:pPr>
        <w:ind w:left="851" w:rightChars="-29" w:right="-70" w:hanging="1620"/>
        <w:jc w:val="both"/>
        <w:rPr>
          <w:rFonts w:ascii="Times New Roman" w:eastAsia="華康楷書體W5" w:hAnsi="Times New Roman" w:cs="Times New Roman"/>
          <w:szCs w:val="24"/>
          <w:lang w:val="en" w:eastAsia="zh-HK"/>
        </w:rPr>
      </w:pPr>
      <w:r w:rsidRPr="000434D3">
        <w:rPr>
          <w:rFonts w:ascii="Times New Roman" w:eastAsia="華康楷書體W5" w:hAnsi="Times New Roman" w:cs="Times New Roman"/>
          <w:szCs w:val="24"/>
          <w:lang w:eastAsia="zh-HK"/>
        </w:rPr>
        <w:tab/>
      </w:r>
      <w:r w:rsidRPr="000434D3">
        <w:rPr>
          <w:rFonts w:ascii="Times New Roman" w:eastAsia="華康楷書體W5" w:hAnsi="Times New Roman" w:cs="Times New Roman"/>
          <w:szCs w:val="24"/>
          <w:lang w:val="en" w:eastAsia="zh-HK"/>
        </w:rPr>
        <w:t>ING Baring Securities (Hong Kong) Ltd v</w:t>
      </w:r>
      <w:r w:rsidRPr="000434D3">
        <w:rPr>
          <w:rFonts w:ascii="Times New Roman" w:hAnsi="Times New Roman" w:cs="Times New Roman"/>
          <w:szCs w:val="24"/>
        </w:rPr>
        <w:t xml:space="preserve"> </w:t>
      </w:r>
      <w:r w:rsidRPr="000434D3">
        <w:rPr>
          <w:rFonts w:ascii="Times New Roman" w:eastAsia="華康楷書體W5" w:hAnsi="Times New Roman" w:cs="Times New Roman"/>
          <w:szCs w:val="24"/>
          <w:lang w:val="en" w:eastAsia="zh-HK"/>
        </w:rPr>
        <w:t xml:space="preserve">Commissioner of Inland Revenue (2007) </w:t>
      </w:r>
    </w:p>
    <w:p w:rsidR="00BE6EAA" w:rsidRPr="000434D3" w:rsidRDefault="00BE6EAA" w:rsidP="008B137A">
      <w:pPr>
        <w:ind w:left="851" w:rightChars="-29" w:right="-70" w:firstLine="425"/>
        <w:jc w:val="both"/>
        <w:rPr>
          <w:rFonts w:ascii="Times New Roman" w:eastAsia="華康楷書體W5" w:hAnsi="Times New Roman" w:cs="Times New Roman"/>
          <w:szCs w:val="24"/>
          <w:lang w:val="en" w:eastAsia="zh-HK"/>
        </w:rPr>
      </w:pPr>
      <w:r w:rsidRPr="000434D3">
        <w:rPr>
          <w:rFonts w:ascii="Times New Roman" w:eastAsia="華康楷書體W5" w:hAnsi="Times New Roman" w:cs="Times New Roman"/>
          <w:szCs w:val="24"/>
          <w:lang w:val="en" w:eastAsia="zh-HK"/>
        </w:rPr>
        <w:t>10 HKCFAR 417</w:t>
      </w:r>
    </w:p>
    <w:p w:rsidR="006B7915" w:rsidRPr="00746F2E" w:rsidRDefault="00BE6EAA" w:rsidP="006B7915">
      <w:pPr>
        <w:tabs>
          <w:tab w:val="left" w:pos="1276"/>
        </w:tabs>
        <w:ind w:left="851" w:rightChars="-29" w:right="-70" w:hanging="1620"/>
        <w:jc w:val="both"/>
        <w:rPr>
          <w:rFonts w:ascii="Times New Roman" w:eastAsia="華康楷書體W5" w:hAnsi="Times New Roman" w:cs="Times New Roman"/>
          <w:szCs w:val="24"/>
          <w:lang w:eastAsia="zh-HK"/>
        </w:rPr>
      </w:pPr>
      <w:r w:rsidRPr="000434D3">
        <w:rPr>
          <w:rFonts w:ascii="Times New Roman" w:eastAsia="華康楷書體W5" w:hAnsi="Times New Roman" w:cs="Times New Roman"/>
          <w:szCs w:val="24"/>
          <w:lang w:eastAsia="zh-HK"/>
        </w:rPr>
        <w:tab/>
        <w:t xml:space="preserve">Commissioner of Inland Revenue v Common Empire Limited (No.2) (2007) 3 </w:t>
      </w:r>
    </w:p>
    <w:p w:rsidR="00BE6EAA" w:rsidRPr="000434D3" w:rsidRDefault="00BE6EAA" w:rsidP="006B7915">
      <w:pPr>
        <w:tabs>
          <w:tab w:val="left" w:pos="1276"/>
        </w:tabs>
        <w:ind w:left="851" w:rightChars="-29" w:right="-70" w:firstLine="425"/>
        <w:jc w:val="both"/>
        <w:rPr>
          <w:rFonts w:ascii="Times New Roman" w:eastAsia="華康楷書體W5" w:hAnsi="Times New Roman" w:cs="Times New Roman"/>
          <w:szCs w:val="24"/>
          <w:lang w:eastAsia="zh-HK"/>
        </w:rPr>
      </w:pPr>
      <w:r w:rsidRPr="000434D3">
        <w:rPr>
          <w:rFonts w:ascii="Times New Roman" w:eastAsia="華康楷書體W5" w:hAnsi="Times New Roman" w:cs="Times New Roman"/>
          <w:szCs w:val="24"/>
          <w:lang w:eastAsia="zh-HK"/>
        </w:rPr>
        <w:t>HKLRD 75</w:t>
      </w:r>
    </w:p>
    <w:p w:rsidR="00746F2E" w:rsidRPr="00ED1EE4" w:rsidRDefault="00BE6EAA" w:rsidP="00746F2E">
      <w:pPr>
        <w:tabs>
          <w:tab w:val="left" w:pos="1276"/>
        </w:tabs>
        <w:ind w:left="851" w:rightChars="-29" w:right="-70" w:hanging="1620"/>
        <w:jc w:val="both"/>
        <w:rPr>
          <w:rFonts w:ascii="Times New Roman" w:eastAsia="華康楷書體W5" w:hAnsi="Times New Roman" w:cs="Times New Roman"/>
          <w:szCs w:val="24"/>
          <w:lang w:eastAsia="zh-HK"/>
        </w:rPr>
      </w:pPr>
      <w:r w:rsidRPr="000434D3">
        <w:rPr>
          <w:rFonts w:ascii="Times New Roman" w:eastAsia="華康楷書體W5" w:hAnsi="Times New Roman" w:cs="Times New Roman"/>
          <w:szCs w:val="24"/>
          <w:lang w:eastAsia="zh-HK"/>
        </w:rPr>
        <w:tab/>
        <w:t xml:space="preserve">Kim Eng Securities (Hong Kong) Ltd v Commissioner of Inland Revenue (2007) </w:t>
      </w:r>
    </w:p>
    <w:p w:rsidR="00BE6EAA" w:rsidRPr="000434D3" w:rsidRDefault="00BE6EAA" w:rsidP="00746F2E">
      <w:pPr>
        <w:tabs>
          <w:tab w:val="left" w:pos="1276"/>
        </w:tabs>
        <w:ind w:left="851" w:rightChars="-29" w:right="-70" w:firstLine="425"/>
        <w:jc w:val="both"/>
        <w:rPr>
          <w:rFonts w:ascii="Times New Roman" w:eastAsia="華康楷書體W5" w:hAnsi="Times New Roman" w:cs="Times New Roman"/>
          <w:szCs w:val="24"/>
          <w:lang w:eastAsia="zh-HK"/>
        </w:rPr>
      </w:pPr>
      <w:r w:rsidRPr="000434D3">
        <w:rPr>
          <w:rFonts w:ascii="Times New Roman" w:eastAsia="華康楷書體W5" w:hAnsi="Times New Roman" w:cs="Times New Roman"/>
          <w:szCs w:val="24"/>
          <w:lang w:eastAsia="zh-HK"/>
        </w:rPr>
        <w:t>10 HKCFAR 213</w:t>
      </w:r>
    </w:p>
    <w:p w:rsidR="00ED1EE4" w:rsidRPr="00C202B0" w:rsidRDefault="00BE6EAA" w:rsidP="00ED1EE4">
      <w:pPr>
        <w:tabs>
          <w:tab w:val="left" w:pos="1276"/>
        </w:tabs>
        <w:ind w:left="851" w:rightChars="-29" w:right="-70" w:hanging="1620"/>
        <w:jc w:val="both"/>
        <w:rPr>
          <w:rFonts w:ascii="Times New Roman" w:eastAsia="華康楷書體W5" w:hAnsi="Times New Roman" w:cs="Times New Roman"/>
          <w:szCs w:val="24"/>
          <w:lang w:eastAsia="zh-HK"/>
        </w:rPr>
      </w:pPr>
      <w:r w:rsidRPr="000434D3">
        <w:rPr>
          <w:rFonts w:ascii="Times New Roman" w:eastAsia="華康楷書體W5" w:hAnsi="Times New Roman" w:cs="Times New Roman"/>
          <w:szCs w:val="24"/>
          <w:lang w:eastAsia="zh-HK"/>
        </w:rPr>
        <w:tab/>
        <w:t xml:space="preserve">Real Estate Investments (NT) Ltd v Commissioner of Inland Revenue (2008) 11 </w:t>
      </w:r>
    </w:p>
    <w:p w:rsidR="00BE6EAA" w:rsidRPr="000434D3" w:rsidRDefault="00BE6EAA" w:rsidP="00ED1EE4">
      <w:pPr>
        <w:tabs>
          <w:tab w:val="left" w:pos="1276"/>
        </w:tabs>
        <w:ind w:left="851" w:rightChars="-29" w:right="-70" w:firstLine="425"/>
        <w:jc w:val="both"/>
        <w:rPr>
          <w:rFonts w:ascii="Times New Roman" w:eastAsia="華康楷書體W5" w:hAnsi="Times New Roman" w:cs="Times New Roman"/>
          <w:szCs w:val="24"/>
          <w:lang w:eastAsia="zh-HK"/>
        </w:rPr>
      </w:pPr>
      <w:r w:rsidRPr="000434D3">
        <w:rPr>
          <w:rFonts w:ascii="Times New Roman" w:eastAsia="華康楷書體W5" w:hAnsi="Times New Roman" w:cs="Times New Roman"/>
          <w:szCs w:val="24"/>
          <w:lang w:eastAsia="zh-HK"/>
        </w:rPr>
        <w:t>HKCFAR 433</w:t>
      </w:r>
    </w:p>
    <w:p w:rsidR="00BE6EAA" w:rsidRPr="000434D3" w:rsidRDefault="00BE6EAA" w:rsidP="00C8571F">
      <w:pPr>
        <w:tabs>
          <w:tab w:val="left" w:pos="1276"/>
        </w:tabs>
        <w:ind w:left="851" w:rightChars="-29" w:right="-70" w:hanging="1620"/>
        <w:jc w:val="both"/>
        <w:rPr>
          <w:rFonts w:ascii="Times New Roman" w:eastAsia="華康楷書體W5" w:hAnsi="Times New Roman" w:cs="Times New Roman"/>
          <w:szCs w:val="24"/>
          <w:lang w:eastAsia="zh-HK"/>
        </w:rPr>
      </w:pPr>
      <w:r w:rsidRPr="000434D3">
        <w:rPr>
          <w:rFonts w:ascii="Times New Roman" w:eastAsia="華康楷書體W5" w:hAnsi="Times New Roman" w:cs="Times New Roman"/>
          <w:szCs w:val="24"/>
          <w:lang w:eastAsia="zh-HK"/>
        </w:rPr>
        <w:tab/>
        <w:t>Commissioner of Inland Revenue v Crown Brilliance Ltd [2016] 3 HKC 140</w:t>
      </w:r>
    </w:p>
    <w:p w:rsidR="00BE6EAA" w:rsidRPr="00C8571F" w:rsidRDefault="00BE6EAA" w:rsidP="00C8571F">
      <w:pPr>
        <w:tabs>
          <w:tab w:val="left" w:pos="1276"/>
        </w:tabs>
        <w:ind w:left="851" w:rightChars="-29" w:right="-70" w:hanging="1620"/>
        <w:jc w:val="both"/>
        <w:rPr>
          <w:rFonts w:ascii="Times New Roman" w:eastAsia="華康楷書體W5" w:hAnsi="Times New Roman" w:cs="Times New Roman"/>
          <w:szCs w:val="24"/>
          <w:lang w:eastAsia="zh-HK"/>
        </w:rPr>
      </w:pPr>
      <w:r w:rsidRPr="000434D3">
        <w:rPr>
          <w:rFonts w:ascii="Times New Roman" w:eastAsia="華康楷書體W5" w:hAnsi="Times New Roman" w:cs="Times New Roman"/>
          <w:szCs w:val="24"/>
          <w:lang w:eastAsia="zh-HK"/>
        </w:rPr>
        <w:tab/>
      </w:r>
      <w:r w:rsidRPr="00C8571F">
        <w:rPr>
          <w:rFonts w:ascii="Times New Roman" w:eastAsia="華康楷書體W5" w:hAnsi="Times New Roman" w:cs="Times New Roman"/>
          <w:szCs w:val="24"/>
          <w:lang w:eastAsia="zh-HK"/>
        </w:rPr>
        <w:t>D8/16, (2016-17) IRBRD, vol 31, 502</w:t>
      </w:r>
    </w:p>
    <w:p w:rsidR="00BE6EAA" w:rsidRPr="00C8571F" w:rsidRDefault="00BE6EAA" w:rsidP="00C8571F">
      <w:pPr>
        <w:tabs>
          <w:tab w:val="left" w:pos="1276"/>
        </w:tabs>
        <w:ind w:left="851" w:rightChars="-29" w:right="-70" w:hanging="1620"/>
        <w:jc w:val="both"/>
        <w:rPr>
          <w:rFonts w:ascii="Times New Roman" w:eastAsia="華康楷書體W5" w:hAnsi="Times New Roman" w:cs="Times New Roman"/>
          <w:szCs w:val="24"/>
          <w:lang w:eastAsia="zh-HK"/>
        </w:rPr>
      </w:pPr>
      <w:r w:rsidRPr="00C8571F">
        <w:rPr>
          <w:rFonts w:ascii="Times New Roman" w:eastAsia="華康楷書體W5" w:hAnsi="Times New Roman" w:cs="Times New Roman"/>
          <w:szCs w:val="24"/>
          <w:lang w:eastAsia="zh-HK"/>
        </w:rPr>
        <w:tab/>
        <w:t>D14/08, (2008-09) IRBRD, vol 23, 244</w:t>
      </w:r>
    </w:p>
    <w:p w:rsidR="00BE6EAA" w:rsidRPr="000434D3" w:rsidRDefault="00BE6EAA" w:rsidP="00C8571F">
      <w:pPr>
        <w:tabs>
          <w:tab w:val="left" w:pos="1276"/>
        </w:tabs>
        <w:ind w:left="851" w:rightChars="-29" w:right="-70" w:hanging="1620"/>
        <w:jc w:val="both"/>
        <w:rPr>
          <w:rFonts w:ascii="Times New Roman" w:eastAsia="新細明體" w:hAnsi="Times New Roman" w:cs="Times New Roman"/>
          <w:color w:val="000000"/>
          <w:szCs w:val="24"/>
        </w:rPr>
      </w:pPr>
      <w:r w:rsidRPr="00C8571F">
        <w:rPr>
          <w:rFonts w:ascii="Times New Roman" w:eastAsia="華康楷書體W5" w:hAnsi="Times New Roman" w:cs="Times New Roman"/>
          <w:szCs w:val="24"/>
          <w:lang w:eastAsia="zh-HK"/>
        </w:rPr>
        <w:lastRenderedPageBreak/>
        <w:tab/>
        <w:t>D45/10, (2011-12) IRBRD, vol 26, 21</w:t>
      </w:r>
    </w:p>
    <w:p w:rsidR="00BE6EAA" w:rsidRPr="000434D3" w:rsidRDefault="00BE6EAA" w:rsidP="00BE6EAA">
      <w:pPr>
        <w:tabs>
          <w:tab w:val="left" w:pos="630"/>
        </w:tabs>
        <w:ind w:rightChars="-29" w:right="-70"/>
        <w:jc w:val="both"/>
        <w:rPr>
          <w:rFonts w:ascii="Times New Roman" w:eastAsia="華康楷書體W5" w:hAnsi="Times New Roman" w:cs="Times New Roman"/>
          <w:szCs w:val="24"/>
          <w:lang w:eastAsia="zh-HK"/>
        </w:rPr>
      </w:pPr>
    </w:p>
    <w:p w:rsidR="00BE6EAA" w:rsidRPr="000434D3" w:rsidRDefault="00BE6EAA" w:rsidP="00BE6EAA">
      <w:pPr>
        <w:tabs>
          <w:tab w:val="left" w:pos="1276"/>
        </w:tabs>
        <w:ind w:rightChars="-29" w:right="-70"/>
        <w:jc w:val="both"/>
        <w:rPr>
          <w:rFonts w:ascii="Times New Roman" w:eastAsia="華康楷書體W5" w:hAnsi="Times New Roman" w:cs="Times New Roman"/>
          <w:szCs w:val="24"/>
          <w:lang w:eastAsia="zh-HK"/>
        </w:rPr>
      </w:pPr>
      <w:r w:rsidRPr="000434D3">
        <w:rPr>
          <w:rFonts w:ascii="Times New Roman" w:eastAsia="華康楷書體W5" w:hAnsi="Times New Roman" w:cs="Times New Roman"/>
          <w:szCs w:val="24"/>
          <w:lang w:eastAsia="zh-HK"/>
        </w:rPr>
        <w:t>Yip Hak Ping Myron, instructed by Excellence Company, for the Appellant.</w:t>
      </w:r>
    </w:p>
    <w:p w:rsidR="00096B5E" w:rsidRPr="00FB050A" w:rsidRDefault="00BE6EAA" w:rsidP="00BE6EAA">
      <w:pPr>
        <w:tabs>
          <w:tab w:val="left" w:pos="1276"/>
        </w:tabs>
        <w:ind w:rightChars="-29" w:right="-70"/>
        <w:jc w:val="both"/>
        <w:rPr>
          <w:rFonts w:ascii="Times New Roman" w:eastAsia="華康楷書體W5" w:hAnsi="Times New Roman" w:cs="Times New Roman"/>
          <w:szCs w:val="24"/>
          <w:lang w:eastAsia="zh-HK"/>
        </w:rPr>
      </w:pPr>
      <w:r w:rsidRPr="000434D3">
        <w:rPr>
          <w:rFonts w:ascii="Times New Roman" w:eastAsia="華康楷書體W5" w:hAnsi="Times New Roman" w:cs="Times New Roman"/>
          <w:szCs w:val="24"/>
          <w:lang w:eastAsia="zh-HK"/>
        </w:rPr>
        <w:t xml:space="preserve">Yau Yuen Chun, Fung Chi Keung and Ching Wa Kong, for the Commissioner of Inland </w:t>
      </w:r>
    </w:p>
    <w:p w:rsidR="00BE6EAA" w:rsidRPr="000434D3" w:rsidRDefault="00BE6EAA" w:rsidP="00904571">
      <w:pPr>
        <w:tabs>
          <w:tab w:val="left" w:pos="1276"/>
        </w:tabs>
        <w:ind w:leftChars="118" w:left="283" w:rightChars="-29" w:right="-70" w:firstLineChars="50" w:firstLine="126"/>
        <w:jc w:val="both"/>
        <w:rPr>
          <w:rFonts w:ascii="Times New Roman" w:eastAsia="華康楷書體W5" w:hAnsi="Times New Roman" w:cs="Times New Roman"/>
          <w:szCs w:val="24"/>
          <w:lang w:eastAsia="zh-HK"/>
        </w:rPr>
      </w:pPr>
      <w:r w:rsidRPr="000434D3">
        <w:rPr>
          <w:rFonts w:ascii="Times New Roman" w:eastAsia="華康楷書體W5" w:hAnsi="Times New Roman" w:cs="Times New Roman"/>
          <w:szCs w:val="24"/>
          <w:lang w:eastAsia="zh-HK"/>
        </w:rPr>
        <w:t>Revenue.</w:t>
      </w:r>
    </w:p>
    <w:p w:rsidR="00BE6EAA" w:rsidRPr="000434D3" w:rsidRDefault="00BE6EAA" w:rsidP="00BE6EAA">
      <w:pPr>
        <w:tabs>
          <w:tab w:val="left" w:pos="1276"/>
        </w:tabs>
        <w:ind w:left="378" w:rightChars="-29" w:right="-70" w:hangingChars="150" w:hanging="378"/>
        <w:jc w:val="both"/>
        <w:rPr>
          <w:rFonts w:ascii="Times New Roman" w:eastAsia="華康楷書體W5" w:hAnsi="Times New Roman" w:cs="Times New Roman"/>
          <w:szCs w:val="24"/>
          <w:lang w:eastAsia="zh-HK"/>
        </w:rPr>
      </w:pPr>
    </w:p>
    <w:p w:rsidR="00BE6EAA" w:rsidRPr="000434D3" w:rsidRDefault="00BE6EAA" w:rsidP="00BE6EAA">
      <w:pPr>
        <w:tabs>
          <w:tab w:val="left" w:pos="1276"/>
        </w:tabs>
        <w:ind w:left="378" w:rightChars="-29" w:right="-70" w:hangingChars="150" w:hanging="378"/>
        <w:jc w:val="both"/>
        <w:rPr>
          <w:rFonts w:ascii="Times New Roman" w:eastAsia="華康楷書體W5" w:hAnsi="Times New Roman" w:cs="Times New Roman"/>
          <w:szCs w:val="24"/>
          <w:lang w:eastAsia="zh-HK"/>
        </w:rPr>
      </w:pPr>
    </w:p>
    <w:p w:rsidR="00BD6EAB" w:rsidRDefault="00875DCA" w:rsidP="000B1E8A">
      <w:pPr>
        <w:jc w:val="both"/>
        <w:rPr>
          <w:rFonts w:ascii="Times New Roman" w:hAnsi="Times New Roman" w:cs="Times New Roman"/>
          <w:b/>
          <w:szCs w:val="24"/>
          <w:lang w:eastAsia="zh-HK"/>
        </w:rPr>
      </w:pPr>
      <w:r>
        <w:rPr>
          <w:rFonts w:ascii="Times New Roman" w:hAnsi="Times New Roman" w:cs="Times New Roman"/>
          <w:b/>
          <w:szCs w:val="24"/>
          <w:lang w:eastAsia="zh-HK"/>
        </w:rPr>
        <w:t>D</w:t>
      </w:r>
      <w:r w:rsidR="00BD6EAB">
        <w:rPr>
          <w:rFonts w:ascii="Times New Roman" w:hAnsi="Times New Roman" w:cs="Times New Roman"/>
          <w:b/>
          <w:szCs w:val="24"/>
          <w:lang w:eastAsia="zh-HK"/>
        </w:rPr>
        <w:t>ecision</w:t>
      </w:r>
      <w:r w:rsidR="00BB53B0">
        <w:rPr>
          <w:rFonts w:ascii="Times New Roman" w:hAnsi="Times New Roman" w:cs="Times New Roman"/>
          <w:b/>
          <w:szCs w:val="24"/>
          <w:lang w:eastAsia="zh-HK"/>
        </w:rPr>
        <w:t>:</w:t>
      </w:r>
    </w:p>
    <w:p w:rsidR="00BD6EAB" w:rsidRDefault="00BD6EAB" w:rsidP="000B1E8A">
      <w:pPr>
        <w:jc w:val="both"/>
        <w:rPr>
          <w:rFonts w:ascii="Times New Roman" w:hAnsi="Times New Roman" w:cs="Times New Roman"/>
          <w:b/>
          <w:szCs w:val="24"/>
          <w:lang w:eastAsia="zh-HK"/>
        </w:rPr>
      </w:pPr>
    </w:p>
    <w:p w:rsidR="007B3CCC" w:rsidRPr="003D2AAE" w:rsidRDefault="007B3CCC" w:rsidP="000B1E8A">
      <w:pPr>
        <w:jc w:val="both"/>
        <w:rPr>
          <w:rFonts w:ascii="Times New Roman" w:hAnsi="Times New Roman" w:cs="Times New Roman"/>
          <w:b/>
          <w:szCs w:val="24"/>
          <w:lang w:eastAsia="zh-HK"/>
        </w:rPr>
      </w:pPr>
      <w:r w:rsidRPr="003D2AAE">
        <w:rPr>
          <w:rFonts w:ascii="Times New Roman" w:hAnsi="Times New Roman" w:cs="Times New Roman"/>
          <w:b/>
          <w:szCs w:val="24"/>
          <w:lang w:eastAsia="zh-HK"/>
        </w:rPr>
        <w:t>Introduction</w:t>
      </w:r>
    </w:p>
    <w:p w:rsidR="007B3CCC" w:rsidRPr="000434D3" w:rsidRDefault="007B3CCC" w:rsidP="000B1E8A">
      <w:pPr>
        <w:jc w:val="both"/>
        <w:rPr>
          <w:rFonts w:ascii="Times New Roman" w:hAnsi="Times New Roman" w:cs="Times New Roman"/>
          <w:b/>
          <w:szCs w:val="24"/>
          <w:u w:val="single"/>
          <w:lang w:eastAsia="zh-HK"/>
        </w:rPr>
      </w:pPr>
    </w:p>
    <w:p w:rsidR="006A0FB6" w:rsidRDefault="007B3CCC" w:rsidP="006A0FB6">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The Appellant in its profits tax returns for the years of assessment 2012/13 to 2015/16 declared that all its profits were derived outside Hong Kong.</w:t>
      </w:r>
    </w:p>
    <w:p w:rsidR="006A0FB6" w:rsidRPr="006A0FB6" w:rsidRDefault="006A0FB6" w:rsidP="006A0FB6">
      <w:pPr>
        <w:pStyle w:val="ac"/>
        <w:widowControl/>
        <w:overflowPunct w:val="0"/>
        <w:autoSpaceDE w:val="0"/>
        <w:autoSpaceDN w:val="0"/>
        <w:ind w:leftChars="0" w:left="0"/>
        <w:jc w:val="both"/>
        <w:rPr>
          <w:rFonts w:ascii="Times New Roman" w:hAnsi="Times New Roman" w:cs="Times New Roman"/>
          <w:szCs w:val="24"/>
          <w:lang w:eastAsia="zh-HK"/>
        </w:rPr>
      </w:pPr>
    </w:p>
    <w:p w:rsidR="006A0FB6" w:rsidRPr="006A0FB6" w:rsidRDefault="007B3CCC" w:rsidP="006A0FB6">
      <w:pPr>
        <w:pStyle w:val="ac"/>
        <w:widowControl/>
        <w:numPr>
          <w:ilvl w:val="0"/>
          <w:numId w:val="3"/>
        </w:numPr>
        <w:overflowPunct w:val="0"/>
        <w:autoSpaceDE w:val="0"/>
        <w:autoSpaceDN w:val="0"/>
        <w:ind w:leftChars="0" w:left="0" w:firstLine="0"/>
        <w:jc w:val="both"/>
        <w:rPr>
          <w:rFonts w:ascii="Times New Roman" w:hAnsi="Times New Roman" w:cs="Times New Roman"/>
          <w:b/>
          <w:bCs/>
          <w:szCs w:val="24"/>
          <w:u w:val="single"/>
          <w:lang w:eastAsia="zh-HK"/>
        </w:rPr>
      </w:pPr>
      <w:r w:rsidRPr="000434D3">
        <w:rPr>
          <w:rFonts w:ascii="Times New Roman" w:hAnsi="Times New Roman" w:cs="Times New Roman"/>
          <w:szCs w:val="24"/>
          <w:lang w:eastAsia="zh-HK"/>
        </w:rPr>
        <w:t>The Respondent by its letter dated 5 March 2019 (“Enquiry Letter</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 requested the Appellant’s tax representative (Excellence Company, the “Representatives</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 xml:space="preserve">) to provide information and supporting documents to substantiate the offshore claim. Pending the reply from the Representatives and in order to protect the revenue, the assessor respectively issued to the Appellant the profits tax assessments for year of assessment 2012/13 dated 8 March 2019 and profits tax assessments for year of assessment 2013/14 dated 9 March 2020. </w:t>
      </w:r>
    </w:p>
    <w:p w:rsidR="006A0FB6" w:rsidRPr="000434D3" w:rsidRDefault="006A0FB6" w:rsidP="006A0FB6">
      <w:pPr>
        <w:pStyle w:val="ac"/>
        <w:widowControl/>
        <w:overflowPunct w:val="0"/>
        <w:autoSpaceDE w:val="0"/>
        <w:autoSpaceDN w:val="0"/>
        <w:ind w:leftChars="0" w:left="0"/>
        <w:jc w:val="both"/>
        <w:rPr>
          <w:rFonts w:ascii="Times New Roman" w:hAnsi="Times New Roman" w:cs="Times New Roman"/>
          <w:b/>
          <w:bCs/>
          <w:szCs w:val="24"/>
          <w:u w:val="single"/>
          <w:lang w:eastAsia="zh-HK"/>
        </w:rPr>
      </w:pPr>
    </w:p>
    <w:p w:rsidR="007B3CCC" w:rsidRPr="006A0FB6" w:rsidRDefault="007B3CCC" w:rsidP="00F63A65">
      <w:pPr>
        <w:pStyle w:val="ac"/>
        <w:widowControl/>
        <w:numPr>
          <w:ilvl w:val="0"/>
          <w:numId w:val="3"/>
        </w:numPr>
        <w:overflowPunct w:val="0"/>
        <w:autoSpaceDE w:val="0"/>
        <w:autoSpaceDN w:val="0"/>
        <w:ind w:leftChars="0" w:left="0" w:firstLine="0"/>
        <w:jc w:val="both"/>
        <w:rPr>
          <w:rFonts w:ascii="Times New Roman" w:hAnsi="Times New Roman" w:cs="Times New Roman"/>
          <w:b/>
          <w:bCs/>
          <w:szCs w:val="24"/>
          <w:u w:val="single"/>
          <w:lang w:eastAsia="zh-HK"/>
        </w:rPr>
      </w:pPr>
      <w:r w:rsidRPr="000434D3">
        <w:rPr>
          <w:rFonts w:ascii="Times New Roman" w:hAnsi="Times New Roman" w:cs="Times New Roman"/>
          <w:szCs w:val="24"/>
          <w:lang w:eastAsia="zh-HK"/>
        </w:rPr>
        <w:t xml:space="preserve">By its letters respectively of 6 December 2019 and 24 February 2020, the Respondent followed up with the Representatives for its reply to the Enquiry Letter. In absence of a reply to the Enquiry Letter by the Representatives, the assessor respectively issued to the Appellant the profits tax assessments for year of assessment 2014/15 dated 19 March 2021 and profits tax assessment for year of assessment 2015/16 dated 15 February 2022.   </w:t>
      </w:r>
    </w:p>
    <w:p w:rsidR="006A0FB6" w:rsidRPr="000434D3" w:rsidRDefault="006A0FB6" w:rsidP="006A0FB6">
      <w:pPr>
        <w:pStyle w:val="ac"/>
        <w:widowControl/>
        <w:overflowPunct w:val="0"/>
        <w:autoSpaceDE w:val="0"/>
        <w:autoSpaceDN w:val="0"/>
        <w:ind w:leftChars="0" w:left="0"/>
        <w:jc w:val="both"/>
        <w:rPr>
          <w:rFonts w:ascii="Times New Roman" w:hAnsi="Times New Roman" w:cs="Times New Roman"/>
          <w:b/>
          <w:bCs/>
          <w:szCs w:val="24"/>
          <w:u w:val="single"/>
          <w:lang w:eastAsia="zh-HK"/>
        </w:rPr>
      </w:pPr>
    </w:p>
    <w:p w:rsidR="007B3CCC" w:rsidRDefault="007B3CCC" w:rsidP="00F63A65">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The Appellant objected to the profits tax assessments for the aforesaid four years of assessment, namely, years of assessment 2012/13 to 2015/16 raised on it. The Appellant claims that its income for the aforesaid years of assessment was derived outside Hong Kong and should not be chargeable to Profits Tax. </w:t>
      </w:r>
    </w:p>
    <w:p w:rsidR="006A0FB6" w:rsidRPr="000434D3" w:rsidRDefault="006A0FB6" w:rsidP="006A0FB6">
      <w:pPr>
        <w:pStyle w:val="ac"/>
        <w:widowControl/>
        <w:overflowPunct w:val="0"/>
        <w:autoSpaceDE w:val="0"/>
        <w:autoSpaceDN w:val="0"/>
        <w:ind w:leftChars="0" w:left="0"/>
        <w:jc w:val="both"/>
        <w:rPr>
          <w:rFonts w:ascii="Times New Roman" w:hAnsi="Times New Roman" w:cs="Times New Roman"/>
          <w:szCs w:val="24"/>
          <w:lang w:eastAsia="zh-HK"/>
        </w:rPr>
      </w:pPr>
    </w:p>
    <w:p w:rsidR="007B3CCC" w:rsidRDefault="007B3CCC" w:rsidP="00F63A65">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Having considered the objection, the Acting Deputy Commissioner of Inland Revenue issued his determination dated 5 July 2022 (“Determination</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 xml:space="preserve">) on the objection whereby the following assessments were confirmed: </w:t>
      </w:r>
    </w:p>
    <w:p w:rsidR="000B1E8A" w:rsidRPr="000434D3" w:rsidRDefault="000B1E8A" w:rsidP="000B1E8A">
      <w:pPr>
        <w:pStyle w:val="ac"/>
        <w:widowControl/>
        <w:overflowPunct w:val="0"/>
        <w:autoSpaceDE w:val="0"/>
        <w:autoSpaceDN w:val="0"/>
        <w:ind w:leftChars="0" w:left="0"/>
        <w:jc w:val="both"/>
        <w:rPr>
          <w:rFonts w:ascii="Times New Roman" w:hAnsi="Times New Roman" w:cs="Times New Roman"/>
          <w:szCs w:val="24"/>
          <w:lang w:eastAsia="zh-HK"/>
        </w:rPr>
      </w:pPr>
    </w:p>
    <w:p w:rsidR="007B3CCC" w:rsidRDefault="007B3CCC" w:rsidP="00760D6B">
      <w:pPr>
        <w:pStyle w:val="ac"/>
        <w:widowControl/>
        <w:numPr>
          <w:ilvl w:val="0"/>
          <w:numId w:val="7"/>
        </w:numPr>
        <w:kinsoku w:val="0"/>
        <w:overflowPunct w:val="0"/>
        <w:autoSpaceDE w:val="0"/>
        <w:autoSpaceDN w:val="0"/>
        <w:spacing w:afterLines="50" w:after="120"/>
        <w:ind w:leftChars="638" w:left="2107" w:hangingChars="240" w:hanging="576"/>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Profits Tax Assessment for the year of assessment 2012/13 under Charge Number </w:t>
      </w:r>
      <w:r w:rsidR="00A04056">
        <w:rPr>
          <w:rFonts w:ascii="Times New Roman" w:hAnsi="Times New Roman" w:cs="Times New Roman"/>
          <w:szCs w:val="24"/>
          <w:lang w:eastAsia="zh-HK"/>
        </w:rPr>
        <w:t>X</w:t>
      </w:r>
      <w:r w:rsidRPr="000434D3">
        <w:rPr>
          <w:rFonts w:ascii="Times New Roman" w:hAnsi="Times New Roman" w:cs="Times New Roman"/>
          <w:szCs w:val="24"/>
          <w:lang w:eastAsia="zh-HK"/>
        </w:rPr>
        <w:t>-</w:t>
      </w:r>
      <w:r w:rsidR="00A04056">
        <w:rPr>
          <w:rFonts w:ascii="Times New Roman" w:hAnsi="Times New Roman" w:cs="Times New Roman"/>
          <w:szCs w:val="24"/>
          <w:lang w:eastAsia="zh-HK"/>
        </w:rPr>
        <w:t>XXXXXXX</w:t>
      </w:r>
      <w:r w:rsidRPr="000434D3">
        <w:rPr>
          <w:rFonts w:ascii="Times New Roman" w:hAnsi="Times New Roman" w:cs="Times New Roman"/>
          <w:szCs w:val="24"/>
          <w:lang w:eastAsia="zh-HK"/>
        </w:rPr>
        <w:t>-</w:t>
      </w:r>
      <w:r w:rsidR="00A04056">
        <w:rPr>
          <w:rFonts w:ascii="Times New Roman" w:hAnsi="Times New Roman" w:cs="Times New Roman"/>
          <w:szCs w:val="24"/>
          <w:lang w:eastAsia="zh-HK"/>
        </w:rPr>
        <w:t>XX</w:t>
      </w:r>
      <w:r w:rsidRPr="000434D3">
        <w:rPr>
          <w:rFonts w:ascii="Times New Roman" w:hAnsi="Times New Roman" w:cs="Times New Roman"/>
          <w:szCs w:val="24"/>
          <w:lang w:eastAsia="zh-HK"/>
        </w:rPr>
        <w:t>-</w:t>
      </w:r>
      <w:r w:rsidR="00A04056">
        <w:rPr>
          <w:rFonts w:ascii="Times New Roman" w:hAnsi="Times New Roman" w:cs="Times New Roman"/>
          <w:szCs w:val="24"/>
          <w:lang w:eastAsia="zh-HK"/>
        </w:rPr>
        <w:t>X</w:t>
      </w:r>
      <w:r w:rsidRPr="000434D3">
        <w:rPr>
          <w:rFonts w:ascii="Times New Roman" w:hAnsi="Times New Roman" w:cs="Times New Roman"/>
          <w:szCs w:val="24"/>
          <w:lang w:eastAsia="zh-HK"/>
        </w:rPr>
        <w:t>, dated 8 March 2019, showing Assessable Profits of $4,133,608 with Tax Payable thereon of $672,045;</w:t>
      </w:r>
    </w:p>
    <w:p w:rsidR="00737994" w:rsidRPr="000434D3" w:rsidRDefault="00737994" w:rsidP="00256016">
      <w:pPr>
        <w:pStyle w:val="ac"/>
        <w:widowControl/>
        <w:kinsoku w:val="0"/>
        <w:overflowPunct w:val="0"/>
        <w:autoSpaceDE w:val="0"/>
        <w:autoSpaceDN w:val="0"/>
        <w:ind w:leftChars="0" w:left="1718"/>
        <w:jc w:val="both"/>
        <w:rPr>
          <w:rFonts w:ascii="Times New Roman" w:hAnsi="Times New Roman" w:cs="Times New Roman"/>
          <w:szCs w:val="24"/>
          <w:lang w:eastAsia="zh-HK"/>
        </w:rPr>
      </w:pPr>
    </w:p>
    <w:p w:rsidR="00737994" w:rsidRDefault="007B3CCC" w:rsidP="00256016">
      <w:pPr>
        <w:pStyle w:val="ac"/>
        <w:widowControl/>
        <w:numPr>
          <w:ilvl w:val="0"/>
          <w:numId w:val="7"/>
        </w:numPr>
        <w:kinsoku w:val="0"/>
        <w:overflowPunct w:val="0"/>
        <w:autoSpaceDE w:val="0"/>
        <w:autoSpaceDN w:val="0"/>
        <w:ind w:leftChars="638" w:left="2107" w:hangingChars="240" w:hanging="576"/>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Profits Tax Assessment for the year of assessment 2013/14 under Charge Number </w:t>
      </w:r>
      <w:r w:rsidR="00414DE9">
        <w:rPr>
          <w:rFonts w:ascii="Times New Roman" w:hAnsi="Times New Roman" w:cs="Times New Roman"/>
          <w:szCs w:val="24"/>
          <w:lang w:eastAsia="zh-HK"/>
        </w:rPr>
        <w:t>X</w:t>
      </w:r>
      <w:r w:rsidRPr="000434D3">
        <w:rPr>
          <w:rFonts w:ascii="Times New Roman" w:hAnsi="Times New Roman" w:cs="Times New Roman"/>
          <w:szCs w:val="24"/>
          <w:lang w:eastAsia="zh-HK"/>
        </w:rPr>
        <w:t>-</w:t>
      </w:r>
      <w:r w:rsidR="00763A81">
        <w:rPr>
          <w:rFonts w:ascii="Times New Roman" w:hAnsi="Times New Roman" w:cs="Times New Roman"/>
          <w:szCs w:val="24"/>
          <w:lang w:eastAsia="zh-HK"/>
        </w:rPr>
        <w:t>XXXXXXX</w:t>
      </w:r>
      <w:r w:rsidRPr="000434D3">
        <w:rPr>
          <w:rFonts w:ascii="Times New Roman" w:hAnsi="Times New Roman" w:cs="Times New Roman"/>
          <w:szCs w:val="24"/>
          <w:lang w:eastAsia="zh-HK"/>
        </w:rPr>
        <w:t>-</w:t>
      </w:r>
      <w:r w:rsidR="00763A81">
        <w:rPr>
          <w:rFonts w:ascii="Times New Roman" w:hAnsi="Times New Roman" w:cs="Times New Roman"/>
          <w:szCs w:val="24"/>
          <w:lang w:eastAsia="zh-HK"/>
        </w:rPr>
        <w:t>XX</w:t>
      </w:r>
      <w:r w:rsidRPr="000434D3">
        <w:rPr>
          <w:rFonts w:ascii="Times New Roman" w:hAnsi="Times New Roman" w:cs="Times New Roman"/>
          <w:szCs w:val="24"/>
          <w:lang w:eastAsia="zh-HK"/>
        </w:rPr>
        <w:t>-</w:t>
      </w:r>
      <w:r w:rsidR="00763A81">
        <w:rPr>
          <w:rFonts w:ascii="Times New Roman" w:hAnsi="Times New Roman" w:cs="Times New Roman"/>
          <w:szCs w:val="24"/>
          <w:lang w:eastAsia="zh-HK"/>
        </w:rPr>
        <w:t>X</w:t>
      </w:r>
      <w:r w:rsidRPr="000434D3">
        <w:rPr>
          <w:rFonts w:ascii="Times New Roman" w:hAnsi="Times New Roman" w:cs="Times New Roman"/>
          <w:szCs w:val="24"/>
          <w:lang w:eastAsia="zh-HK"/>
        </w:rPr>
        <w:t>, dated 9 March 2020, showing Assessable Profits of $7,152,798 with Tax Payable thereon of $1,170,211;</w:t>
      </w:r>
    </w:p>
    <w:p w:rsidR="007B3CCC" w:rsidRPr="00737994" w:rsidRDefault="007B3CCC" w:rsidP="00256016">
      <w:pPr>
        <w:widowControl/>
        <w:kinsoku w:val="0"/>
        <w:overflowPunct w:val="0"/>
        <w:autoSpaceDE w:val="0"/>
        <w:autoSpaceDN w:val="0"/>
        <w:jc w:val="both"/>
        <w:rPr>
          <w:rFonts w:ascii="Times New Roman" w:hAnsi="Times New Roman" w:cs="Times New Roman"/>
          <w:szCs w:val="24"/>
          <w:lang w:eastAsia="zh-HK"/>
        </w:rPr>
      </w:pPr>
      <w:r w:rsidRPr="00737994">
        <w:rPr>
          <w:rFonts w:ascii="Times New Roman" w:hAnsi="Times New Roman" w:cs="Times New Roman"/>
          <w:szCs w:val="24"/>
          <w:lang w:eastAsia="zh-HK"/>
        </w:rPr>
        <w:t xml:space="preserve"> </w:t>
      </w:r>
    </w:p>
    <w:p w:rsidR="00737994" w:rsidRDefault="007B3CCC" w:rsidP="00256016">
      <w:pPr>
        <w:pStyle w:val="ac"/>
        <w:widowControl/>
        <w:numPr>
          <w:ilvl w:val="0"/>
          <w:numId w:val="7"/>
        </w:numPr>
        <w:kinsoku w:val="0"/>
        <w:overflowPunct w:val="0"/>
        <w:autoSpaceDE w:val="0"/>
        <w:autoSpaceDN w:val="0"/>
        <w:ind w:leftChars="638" w:left="2107" w:hangingChars="240" w:hanging="576"/>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Profits Tax Assessment for the year of assessment 2014/15 under Charge Number </w:t>
      </w:r>
      <w:r w:rsidR="007771F0">
        <w:rPr>
          <w:rFonts w:ascii="Times New Roman" w:hAnsi="Times New Roman" w:cs="Times New Roman"/>
          <w:szCs w:val="24"/>
          <w:lang w:eastAsia="zh-HK"/>
        </w:rPr>
        <w:t>X</w:t>
      </w:r>
      <w:r w:rsidR="007771F0" w:rsidRPr="000434D3">
        <w:rPr>
          <w:rFonts w:ascii="Times New Roman" w:hAnsi="Times New Roman" w:cs="Times New Roman"/>
          <w:szCs w:val="24"/>
          <w:lang w:eastAsia="zh-HK"/>
        </w:rPr>
        <w:t>-</w:t>
      </w:r>
      <w:r w:rsidR="007771F0">
        <w:rPr>
          <w:rFonts w:ascii="Times New Roman" w:hAnsi="Times New Roman" w:cs="Times New Roman"/>
          <w:szCs w:val="24"/>
          <w:lang w:eastAsia="zh-HK"/>
        </w:rPr>
        <w:t>XXXXXXX</w:t>
      </w:r>
      <w:r w:rsidR="007771F0" w:rsidRPr="000434D3">
        <w:rPr>
          <w:rFonts w:ascii="Times New Roman" w:hAnsi="Times New Roman" w:cs="Times New Roman"/>
          <w:szCs w:val="24"/>
          <w:lang w:eastAsia="zh-HK"/>
        </w:rPr>
        <w:t>-</w:t>
      </w:r>
      <w:r w:rsidR="007771F0">
        <w:rPr>
          <w:rFonts w:ascii="Times New Roman" w:hAnsi="Times New Roman" w:cs="Times New Roman"/>
          <w:szCs w:val="24"/>
          <w:lang w:eastAsia="zh-HK"/>
        </w:rPr>
        <w:t>XX</w:t>
      </w:r>
      <w:r w:rsidR="007771F0" w:rsidRPr="000434D3">
        <w:rPr>
          <w:rFonts w:ascii="Times New Roman" w:hAnsi="Times New Roman" w:cs="Times New Roman"/>
          <w:szCs w:val="24"/>
          <w:lang w:eastAsia="zh-HK"/>
        </w:rPr>
        <w:t>-</w:t>
      </w:r>
      <w:r w:rsidR="007771F0">
        <w:rPr>
          <w:rFonts w:ascii="Times New Roman" w:hAnsi="Times New Roman" w:cs="Times New Roman"/>
          <w:szCs w:val="24"/>
          <w:lang w:eastAsia="zh-HK"/>
        </w:rPr>
        <w:t>X</w:t>
      </w:r>
      <w:r w:rsidRPr="000434D3">
        <w:rPr>
          <w:rFonts w:ascii="Times New Roman" w:hAnsi="Times New Roman" w:cs="Times New Roman"/>
          <w:szCs w:val="24"/>
          <w:lang w:eastAsia="zh-HK"/>
        </w:rPr>
        <w:t>, dated 19 March 2021, showing Assessable Profits of $884,580 with Tax Payable thereon of $125,955; and</w:t>
      </w:r>
    </w:p>
    <w:p w:rsidR="005E1ECA" w:rsidRPr="005E1ECA" w:rsidRDefault="005E1ECA" w:rsidP="00256016">
      <w:pPr>
        <w:widowControl/>
        <w:kinsoku w:val="0"/>
        <w:overflowPunct w:val="0"/>
        <w:autoSpaceDE w:val="0"/>
        <w:autoSpaceDN w:val="0"/>
        <w:jc w:val="both"/>
        <w:rPr>
          <w:rFonts w:ascii="Times New Roman" w:hAnsi="Times New Roman" w:cs="Times New Roman"/>
          <w:szCs w:val="24"/>
          <w:lang w:eastAsia="zh-HK"/>
        </w:rPr>
      </w:pPr>
    </w:p>
    <w:p w:rsidR="006A0FB6" w:rsidRDefault="007B3CCC" w:rsidP="00256016">
      <w:pPr>
        <w:pStyle w:val="ac"/>
        <w:widowControl/>
        <w:numPr>
          <w:ilvl w:val="0"/>
          <w:numId w:val="7"/>
        </w:numPr>
        <w:kinsoku w:val="0"/>
        <w:overflowPunct w:val="0"/>
        <w:autoSpaceDE w:val="0"/>
        <w:autoSpaceDN w:val="0"/>
        <w:ind w:leftChars="638" w:left="2107" w:hangingChars="240" w:hanging="576"/>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Profits Tax Assessment for the year of assessment 2015/16 under Charge Number </w:t>
      </w:r>
      <w:r w:rsidR="00CF38F5">
        <w:rPr>
          <w:rFonts w:ascii="Times New Roman" w:hAnsi="Times New Roman" w:cs="Times New Roman"/>
          <w:szCs w:val="24"/>
          <w:lang w:eastAsia="zh-HK"/>
        </w:rPr>
        <w:t>X</w:t>
      </w:r>
      <w:r w:rsidR="00CF38F5" w:rsidRPr="000434D3">
        <w:rPr>
          <w:rFonts w:ascii="Times New Roman" w:hAnsi="Times New Roman" w:cs="Times New Roman"/>
          <w:szCs w:val="24"/>
          <w:lang w:eastAsia="zh-HK"/>
        </w:rPr>
        <w:t>-</w:t>
      </w:r>
      <w:r w:rsidR="00CF38F5">
        <w:rPr>
          <w:rFonts w:ascii="Times New Roman" w:hAnsi="Times New Roman" w:cs="Times New Roman"/>
          <w:szCs w:val="24"/>
          <w:lang w:eastAsia="zh-HK"/>
        </w:rPr>
        <w:t>XXXXXXX</w:t>
      </w:r>
      <w:r w:rsidR="00CF38F5" w:rsidRPr="000434D3">
        <w:rPr>
          <w:rFonts w:ascii="Times New Roman" w:hAnsi="Times New Roman" w:cs="Times New Roman"/>
          <w:szCs w:val="24"/>
          <w:lang w:eastAsia="zh-HK"/>
        </w:rPr>
        <w:t>-</w:t>
      </w:r>
      <w:r w:rsidR="00CF38F5">
        <w:rPr>
          <w:rFonts w:ascii="Times New Roman" w:hAnsi="Times New Roman" w:cs="Times New Roman"/>
          <w:szCs w:val="24"/>
          <w:lang w:eastAsia="zh-HK"/>
        </w:rPr>
        <w:t>XX</w:t>
      </w:r>
      <w:r w:rsidR="00CF38F5" w:rsidRPr="000434D3">
        <w:rPr>
          <w:rFonts w:ascii="Times New Roman" w:hAnsi="Times New Roman" w:cs="Times New Roman"/>
          <w:szCs w:val="24"/>
          <w:lang w:eastAsia="zh-HK"/>
        </w:rPr>
        <w:t>-</w:t>
      </w:r>
      <w:r w:rsidR="00CF38F5">
        <w:rPr>
          <w:rFonts w:ascii="Times New Roman" w:hAnsi="Times New Roman" w:cs="Times New Roman"/>
          <w:szCs w:val="24"/>
          <w:lang w:eastAsia="zh-HK"/>
        </w:rPr>
        <w:t>X</w:t>
      </w:r>
      <w:r w:rsidRPr="000434D3">
        <w:rPr>
          <w:rFonts w:ascii="Times New Roman" w:hAnsi="Times New Roman" w:cs="Times New Roman"/>
          <w:szCs w:val="24"/>
          <w:lang w:eastAsia="zh-HK"/>
        </w:rPr>
        <w:t xml:space="preserve">, dated 15 February 2022, showing Assessable Profits of $2,258,764 with Tax Payable thereon of $352,696.  </w:t>
      </w:r>
    </w:p>
    <w:p w:rsidR="005E1ECA" w:rsidRPr="005E1ECA" w:rsidRDefault="005E1ECA" w:rsidP="00256016">
      <w:pPr>
        <w:widowControl/>
        <w:kinsoku w:val="0"/>
        <w:overflowPunct w:val="0"/>
        <w:autoSpaceDE w:val="0"/>
        <w:autoSpaceDN w:val="0"/>
        <w:jc w:val="both"/>
        <w:rPr>
          <w:rFonts w:ascii="Times New Roman" w:hAnsi="Times New Roman" w:cs="Times New Roman"/>
          <w:szCs w:val="24"/>
          <w:lang w:eastAsia="zh-HK"/>
        </w:rPr>
      </w:pPr>
    </w:p>
    <w:p w:rsidR="007B3CCC" w:rsidRDefault="007B3CCC" w:rsidP="00F63A65">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Soon after the issuance of the Determination on 5 July 2022, the Representatives sent a letter dated 8 July 2022 purportedly to supply the information requested in the Enquiry Letter for the Respondent’s consideration, in which certain documents were annexed. It should be noted that this was the first occasion that the Appellant provided supporting documents to the Respondent for consideration but it was made after the Determination was issued. </w:t>
      </w:r>
    </w:p>
    <w:p w:rsidR="000276A2" w:rsidRPr="000276A2" w:rsidRDefault="000276A2" w:rsidP="000276A2">
      <w:pPr>
        <w:widowControl/>
        <w:overflowPunct w:val="0"/>
        <w:autoSpaceDE w:val="0"/>
        <w:autoSpaceDN w:val="0"/>
        <w:jc w:val="both"/>
        <w:rPr>
          <w:rFonts w:ascii="Times New Roman" w:hAnsi="Times New Roman" w:cs="Times New Roman"/>
          <w:szCs w:val="24"/>
          <w:lang w:eastAsia="zh-HK"/>
        </w:rPr>
      </w:pPr>
    </w:p>
    <w:p w:rsidR="007B3CCC" w:rsidRPr="000434D3" w:rsidRDefault="007B3CCC" w:rsidP="00F63A65">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After providing the aforesaid documents to the Respondent, the Representatives on 4 August 2022 lodged an appeal to the Board of Review (</w:t>
      </w:r>
      <w:r w:rsidR="00F0443F">
        <w:rPr>
          <w:rFonts w:ascii="Times New Roman" w:hAnsi="Times New Roman" w:cs="Times New Roman"/>
          <w:szCs w:val="24"/>
          <w:lang w:eastAsia="zh-HK"/>
        </w:rPr>
        <w:t>‘</w:t>
      </w:r>
      <w:r w:rsidRPr="000434D3">
        <w:rPr>
          <w:rFonts w:ascii="Times New Roman" w:hAnsi="Times New Roman" w:cs="Times New Roman"/>
          <w:szCs w:val="24"/>
          <w:lang w:eastAsia="zh-HK"/>
        </w:rPr>
        <w:t>Board</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 under section 66 of the Inland Revenue Ordinance (C</w:t>
      </w:r>
      <w:r w:rsidR="00022213">
        <w:rPr>
          <w:rFonts w:ascii="Times New Roman" w:hAnsi="Times New Roman" w:cs="Times New Roman"/>
          <w:szCs w:val="24"/>
          <w:lang w:eastAsia="zh-HK"/>
        </w:rPr>
        <w:t>h</w:t>
      </w:r>
      <w:r w:rsidRPr="000434D3">
        <w:rPr>
          <w:rFonts w:ascii="Times New Roman" w:hAnsi="Times New Roman" w:cs="Times New Roman"/>
          <w:szCs w:val="24"/>
          <w:lang w:eastAsia="zh-HK"/>
        </w:rPr>
        <w:t>ap</w:t>
      </w:r>
      <w:r w:rsidR="00A90737">
        <w:rPr>
          <w:rFonts w:ascii="Times New Roman" w:hAnsi="Times New Roman" w:cs="Times New Roman" w:hint="eastAsia"/>
          <w:szCs w:val="24"/>
        </w:rPr>
        <w:t>t</w:t>
      </w:r>
      <w:r w:rsidR="00A90737">
        <w:rPr>
          <w:rFonts w:ascii="Times New Roman" w:hAnsi="Times New Roman" w:cs="Times New Roman"/>
          <w:szCs w:val="24"/>
        </w:rPr>
        <w:t>er</w:t>
      </w:r>
      <w:r w:rsidRPr="000434D3">
        <w:rPr>
          <w:rFonts w:ascii="Times New Roman" w:hAnsi="Times New Roman" w:cs="Times New Roman"/>
          <w:szCs w:val="24"/>
          <w:lang w:eastAsia="zh-HK"/>
        </w:rPr>
        <w:t xml:space="preserve"> 112)(</w:t>
      </w:r>
      <w:r w:rsidR="00F0443F">
        <w:rPr>
          <w:rFonts w:ascii="Times New Roman" w:hAnsi="Times New Roman" w:cs="Times New Roman"/>
          <w:szCs w:val="24"/>
          <w:lang w:eastAsia="zh-HK"/>
        </w:rPr>
        <w:t>‘</w:t>
      </w:r>
      <w:r w:rsidRPr="000434D3">
        <w:rPr>
          <w:rFonts w:ascii="Times New Roman" w:hAnsi="Times New Roman" w:cs="Times New Roman"/>
          <w:szCs w:val="24"/>
          <w:lang w:eastAsia="zh-HK"/>
        </w:rPr>
        <w:t>the IRO</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 against the Determination.</w:t>
      </w:r>
    </w:p>
    <w:p w:rsidR="007B3CCC" w:rsidRPr="000434D3" w:rsidRDefault="007B3CCC" w:rsidP="007E66F4">
      <w:pPr>
        <w:pStyle w:val="ac"/>
        <w:jc w:val="both"/>
        <w:rPr>
          <w:rFonts w:ascii="Times New Roman" w:hAnsi="Times New Roman" w:cs="Times New Roman"/>
          <w:szCs w:val="24"/>
          <w:lang w:eastAsia="zh-HK"/>
        </w:rPr>
      </w:pPr>
    </w:p>
    <w:p w:rsidR="007B3CCC" w:rsidRPr="003D2AAE" w:rsidRDefault="007B3CCC" w:rsidP="007E66F4">
      <w:pPr>
        <w:jc w:val="both"/>
        <w:rPr>
          <w:rFonts w:ascii="Times New Roman" w:hAnsi="Times New Roman" w:cs="Times New Roman"/>
          <w:b/>
          <w:bCs/>
          <w:szCs w:val="24"/>
          <w:lang w:eastAsia="zh-HK"/>
        </w:rPr>
      </w:pPr>
      <w:r w:rsidRPr="003D2AAE">
        <w:rPr>
          <w:rFonts w:ascii="Times New Roman" w:hAnsi="Times New Roman" w:cs="Times New Roman"/>
          <w:b/>
          <w:bCs/>
          <w:szCs w:val="24"/>
          <w:lang w:eastAsia="zh-HK"/>
        </w:rPr>
        <w:t>Grounds of Appeal</w:t>
      </w:r>
    </w:p>
    <w:p w:rsidR="007B3CCC" w:rsidRPr="000434D3" w:rsidRDefault="007B3CCC" w:rsidP="007E66F4">
      <w:pPr>
        <w:pStyle w:val="ac"/>
        <w:jc w:val="both"/>
        <w:rPr>
          <w:rFonts w:ascii="Times New Roman" w:hAnsi="Times New Roman" w:cs="Times New Roman"/>
          <w:b/>
          <w:bCs/>
          <w:szCs w:val="24"/>
          <w:u w:val="single"/>
          <w:lang w:eastAsia="zh-HK"/>
        </w:rPr>
      </w:pPr>
    </w:p>
    <w:p w:rsidR="007B3CCC" w:rsidRPr="000276A2" w:rsidRDefault="007B3CCC" w:rsidP="00F63A65">
      <w:pPr>
        <w:pStyle w:val="ac"/>
        <w:widowControl/>
        <w:numPr>
          <w:ilvl w:val="0"/>
          <w:numId w:val="3"/>
        </w:numPr>
        <w:overflowPunct w:val="0"/>
        <w:autoSpaceDE w:val="0"/>
        <w:autoSpaceDN w:val="0"/>
        <w:ind w:leftChars="0" w:left="0" w:firstLine="0"/>
        <w:jc w:val="both"/>
        <w:rPr>
          <w:rFonts w:ascii="Times New Roman" w:hAnsi="Times New Roman" w:cs="Times New Roman"/>
          <w:bCs/>
          <w:szCs w:val="24"/>
          <w:u w:val="single"/>
          <w:lang w:eastAsia="zh-HK"/>
        </w:rPr>
      </w:pPr>
      <w:r w:rsidRPr="000434D3">
        <w:rPr>
          <w:rFonts w:ascii="Times New Roman" w:hAnsi="Times New Roman" w:cs="Times New Roman"/>
          <w:szCs w:val="24"/>
          <w:lang w:eastAsia="zh-HK"/>
        </w:rPr>
        <w:t xml:space="preserve">The ground of the appeal raised by the Appellant in its letter of 4 August 2022 or notice of appeal is that the profits were wholly derived outside Hong Kong and should not be chargeable to Hong Kong Profits Tax. </w:t>
      </w:r>
    </w:p>
    <w:p w:rsidR="000276A2" w:rsidRPr="000276A2" w:rsidRDefault="000276A2" w:rsidP="000276A2">
      <w:pPr>
        <w:widowControl/>
        <w:overflowPunct w:val="0"/>
        <w:autoSpaceDE w:val="0"/>
        <w:autoSpaceDN w:val="0"/>
        <w:jc w:val="both"/>
        <w:rPr>
          <w:rFonts w:ascii="Times New Roman" w:hAnsi="Times New Roman" w:cs="Times New Roman"/>
          <w:bCs/>
          <w:szCs w:val="24"/>
          <w:u w:val="single"/>
          <w:lang w:eastAsia="zh-HK"/>
        </w:rPr>
      </w:pPr>
    </w:p>
    <w:p w:rsidR="007B3CCC" w:rsidRPr="000276A2" w:rsidRDefault="007B3CCC" w:rsidP="00F63A65">
      <w:pPr>
        <w:pStyle w:val="ac"/>
        <w:widowControl/>
        <w:numPr>
          <w:ilvl w:val="0"/>
          <w:numId w:val="3"/>
        </w:numPr>
        <w:overflowPunct w:val="0"/>
        <w:autoSpaceDE w:val="0"/>
        <w:autoSpaceDN w:val="0"/>
        <w:ind w:leftChars="0" w:left="0" w:firstLine="0"/>
        <w:jc w:val="both"/>
        <w:rPr>
          <w:rFonts w:ascii="Times New Roman" w:hAnsi="Times New Roman" w:cs="Times New Roman"/>
          <w:bCs/>
          <w:szCs w:val="24"/>
          <w:u w:val="single"/>
          <w:lang w:eastAsia="zh-HK"/>
        </w:rPr>
      </w:pPr>
      <w:r w:rsidRPr="000434D3">
        <w:rPr>
          <w:rFonts w:ascii="Times New Roman" w:hAnsi="Times New Roman" w:cs="Times New Roman"/>
          <w:szCs w:val="24"/>
          <w:lang w:eastAsia="zh-HK"/>
        </w:rPr>
        <w:t>In support of the Appellant’s claim that the profits were wholly derived outside Hong Kong, the Representatives annexed a number of documents which are annexed in the B1 Bundle</w:t>
      </w:r>
      <w:r w:rsidR="00A04056">
        <w:rPr>
          <w:rFonts w:ascii="Times New Roman" w:hAnsi="Times New Roman" w:cs="Times New Roman"/>
          <w:szCs w:val="24"/>
          <w:lang w:eastAsia="zh-HK"/>
        </w:rPr>
        <w:t>.</w:t>
      </w:r>
      <w:r w:rsidRPr="000434D3">
        <w:rPr>
          <w:rFonts w:ascii="Times New Roman" w:hAnsi="Times New Roman" w:cs="Times New Roman"/>
          <w:szCs w:val="24"/>
          <w:lang w:eastAsia="zh-HK"/>
        </w:rPr>
        <w:t xml:space="preserve"> </w:t>
      </w:r>
    </w:p>
    <w:p w:rsidR="000276A2" w:rsidRPr="000276A2" w:rsidRDefault="000276A2" w:rsidP="000276A2">
      <w:pPr>
        <w:widowControl/>
        <w:overflowPunct w:val="0"/>
        <w:autoSpaceDE w:val="0"/>
        <w:autoSpaceDN w:val="0"/>
        <w:jc w:val="both"/>
        <w:rPr>
          <w:rFonts w:ascii="Times New Roman" w:hAnsi="Times New Roman" w:cs="Times New Roman"/>
          <w:bCs/>
          <w:szCs w:val="24"/>
          <w:u w:val="single"/>
          <w:lang w:eastAsia="zh-HK"/>
        </w:rPr>
      </w:pPr>
    </w:p>
    <w:p w:rsidR="007B3CCC" w:rsidRPr="000B1E8A" w:rsidRDefault="007B3CCC" w:rsidP="00F63A65">
      <w:pPr>
        <w:pStyle w:val="ac"/>
        <w:widowControl/>
        <w:numPr>
          <w:ilvl w:val="0"/>
          <w:numId w:val="3"/>
        </w:numPr>
        <w:overflowPunct w:val="0"/>
        <w:autoSpaceDE w:val="0"/>
        <w:autoSpaceDN w:val="0"/>
        <w:ind w:leftChars="0" w:left="0" w:firstLine="0"/>
        <w:jc w:val="both"/>
        <w:rPr>
          <w:rFonts w:ascii="Times New Roman" w:hAnsi="Times New Roman" w:cs="Times New Roman"/>
          <w:bCs/>
          <w:szCs w:val="24"/>
          <w:u w:val="single"/>
          <w:lang w:eastAsia="zh-HK"/>
        </w:rPr>
      </w:pPr>
      <w:r w:rsidRPr="000434D3">
        <w:rPr>
          <w:rFonts w:ascii="Times New Roman" w:hAnsi="Times New Roman" w:cs="Times New Roman"/>
          <w:szCs w:val="24"/>
          <w:lang w:eastAsia="zh-HK"/>
        </w:rPr>
        <w:t>For easy of reference, we set out the documents sent in each occasion by the Representatives as below:</w:t>
      </w:r>
    </w:p>
    <w:p w:rsidR="000B1E8A" w:rsidRPr="000434D3" w:rsidRDefault="000B1E8A" w:rsidP="000B1E8A">
      <w:pPr>
        <w:pStyle w:val="ac"/>
        <w:widowControl/>
        <w:overflowPunct w:val="0"/>
        <w:autoSpaceDE w:val="0"/>
        <w:autoSpaceDN w:val="0"/>
        <w:ind w:leftChars="0" w:left="0"/>
        <w:jc w:val="both"/>
        <w:rPr>
          <w:rFonts w:ascii="Times New Roman" w:hAnsi="Times New Roman" w:cs="Times New Roman"/>
          <w:bCs/>
          <w:szCs w:val="24"/>
          <w:u w:val="single"/>
          <w:lang w:eastAsia="zh-HK"/>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567"/>
        <w:gridCol w:w="3544"/>
      </w:tblGrid>
      <w:tr w:rsidR="007B3CCC" w:rsidRPr="000434D3" w:rsidTr="00EE4DEF">
        <w:tc>
          <w:tcPr>
            <w:tcW w:w="567" w:type="dxa"/>
            <w:shd w:val="clear" w:color="auto" w:fill="auto"/>
          </w:tcPr>
          <w:p w:rsidR="00DA7DDA" w:rsidRDefault="00DA7DDA" w:rsidP="00512343">
            <w:pPr>
              <w:pStyle w:val="ac"/>
              <w:adjustRightInd w:val="0"/>
              <w:snapToGrid w:val="0"/>
              <w:ind w:rightChars="-5" w:right="-12"/>
              <w:jc w:val="both"/>
              <w:rPr>
                <w:rFonts w:ascii="Times New Roman" w:hAnsi="Times New Roman" w:cs="Times New Roman"/>
                <w:szCs w:val="24"/>
                <w:lang w:eastAsia="zh-HK"/>
              </w:rPr>
            </w:pPr>
          </w:p>
          <w:p w:rsidR="00DA7DDA" w:rsidRDefault="00DA7DDA" w:rsidP="00DA7DDA">
            <w:pPr>
              <w:rPr>
                <w:lang w:eastAsia="zh-HK"/>
              </w:rPr>
            </w:pPr>
          </w:p>
          <w:p w:rsidR="007B3CCC" w:rsidRPr="00DA7DDA" w:rsidRDefault="007B3CCC" w:rsidP="00DA7DDA">
            <w:pPr>
              <w:ind w:leftChars="-848" w:left="-2035" w:rightChars="791" w:right="1898"/>
              <w:rPr>
                <w:lang w:eastAsia="zh-HK"/>
              </w:rPr>
            </w:pPr>
          </w:p>
        </w:tc>
        <w:tc>
          <w:tcPr>
            <w:tcW w:w="3969" w:type="dxa"/>
            <w:shd w:val="clear" w:color="auto" w:fill="auto"/>
          </w:tcPr>
          <w:p w:rsidR="007B3CCC" w:rsidRPr="000434D3" w:rsidRDefault="007B3CCC" w:rsidP="00E96139">
            <w:pPr>
              <w:pStyle w:val="ac"/>
              <w:adjustRightInd w:val="0"/>
              <w:snapToGrid w:val="0"/>
              <w:ind w:leftChars="0" w:left="0"/>
              <w:jc w:val="both"/>
              <w:rPr>
                <w:rFonts w:ascii="Times New Roman" w:hAnsi="Times New Roman" w:cs="Times New Roman"/>
                <w:b/>
                <w:bCs/>
                <w:szCs w:val="24"/>
                <w:u w:val="single"/>
                <w:lang w:eastAsia="zh-HK"/>
              </w:rPr>
            </w:pPr>
            <w:r w:rsidRPr="000434D3">
              <w:rPr>
                <w:rFonts w:ascii="Times New Roman" w:hAnsi="Times New Roman" w:cs="Times New Roman"/>
                <w:b/>
                <w:bCs/>
                <w:szCs w:val="24"/>
                <w:u w:val="single"/>
                <w:lang w:eastAsia="zh-HK"/>
              </w:rPr>
              <w:t>Documents sent on 8 July 2022 to the Respondent by the Representatives</w:t>
            </w:r>
          </w:p>
          <w:p w:rsidR="007B3CCC" w:rsidRPr="000434D3" w:rsidRDefault="007B3CCC" w:rsidP="00E96139">
            <w:pPr>
              <w:pStyle w:val="ac"/>
              <w:adjustRightInd w:val="0"/>
              <w:snapToGrid w:val="0"/>
              <w:ind w:leftChars="-1237" w:left="-2969"/>
              <w:jc w:val="both"/>
              <w:rPr>
                <w:rFonts w:ascii="Times New Roman" w:hAnsi="Times New Roman" w:cs="Times New Roman"/>
                <w:b/>
                <w:bCs/>
                <w:szCs w:val="24"/>
                <w:u w:val="single"/>
                <w:lang w:eastAsia="zh-HK"/>
              </w:rPr>
            </w:pPr>
          </w:p>
        </w:tc>
        <w:tc>
          <w:tcPr>
            <w:tcW w:w="567" w:type="dxa"/>
            <w:shd w:val="clear" w:color="auto" w:fill="auto"/>
          </w:tcPr>
          <w:p w:rsidR="007B3CCC" w:rsidRPr="000434D3" w:rsidRDefault="007B3CCC" w:rsidP="000B1E8A">
            <w:pPr>
              <w:pStyle w:val="ac"/>
              <w:adjustRightInd w:val="0"/>
              <w:snapToGrid w:val="0"/>
              <w:jc w:val="both"/>
              <w:rPr>
                <w:rFonts w:ascii="Times New Roman" w:hAnsi="Times New Roman" w:cs="Times New Roman"/>
                <w:szCs w:val="24"/>
                <w:lang w:eastAsia="zh-HK"/>
              </w:rPr>
            </w:pPr>
          </w:p>
        </w:tc>
        <w:tc>
          <w:tcPr>
            <w:tcW w:w="3544" w:type="dxa"/>
            <w:shd w:val="clear" w:color="auto" w:fill="auto"/>
          </w:tcPr>
          <w:p w:rsidR="007B3CCC" w:rsidRPr="000434D3" w:rsidRDefault="007B3CCC" w:rsidP="00E96139">
            <w:pPr>
              <w:pStyle w:val="ac"/>
              <w:adjustRightInd w:val="0"/>
              <w:snapToGrid w:val="0"/>
              <w:ind w:leftChars="23" w:left="55"/>
              <w:jc w:val="both"/>
              <w:rPr>
                <w:rFonts w:ascii="Times New Roman" w:hAnsi="Times New Roman" w:cs="Times New Roman"/>
                <w:b/>
                <w:bCs/>
                <w:szCs w:val="24"/>
                <w:u w:val="single"/>
                <w:lang w:eastAsia="zh-HK"/>
              </w:rPr>
            </w:pPr>
            <w:r w:rsidRPr="000434D3">
              <w:rPr>
                <w:rFonts w:ascii="Times New Roman" w:hAnsi="Times New Roman" w:cs="Times New Roman"/>
                <w:b/>
                <w:bCs/>
                <w:szCs w:val="24"/>
                <w:u w:val="single"/>
                <w:lang w:eastAsia="zh-HK"/>
              </w:rPr>
              <w:t>Documents sent on 4 August 2022 to the Board by the Representatives</w:t>
            </w:r>
          </w:p>
        </w:tc>
      </w:tr>
      <w:tr w:rsidR="007B3CCC" w:rsidRPr="000434D3" w:rsidTr="00EE4DEF">
        <w:tc>
          <w:tcPr>
            <w:tcW w:w="567" w:type="dxa"/>
            <w:shd w:val="clear" w:color="auto" w:fill="auto"/>
          </w:tcPr>
          <w:p w:rsidR="007B3CCC" w:rsidRPr="00314645" w:rsidRDefault="00B42537" w:rsidP="00314645">
            <w:pPr>
              <w:adjustRightInd w:val="0"/>
              <w:snapToGrid w:val="0"/>
              <w:jc w:val="both"/>
              <w:rPr>
                <w:rFonts w:ascii="Times New Roman" w:hAnsi="Times New Roman" w:cs="Times New Roman"/>
                <w:szCs w:val="24"/>
                <w:lang w:eastAsia="zh-HK"/>
              </w:rPr>
            </w:pPr>
            <w:r>
              <w:rPr>
                <w:rFonts w:ascii="Times New Roman" w:hAnsi="Times New Roman" w:cs="Times New Roman" w:hint="eastAsia"/>
                <w:szCs w:val="24"/>
                <w:lang w:eastAsia="zh-HK"/>
              </w:rPr>
              <w:t>1</w:t>
            </w:r>
          </w:p>
        </w:tc>
        <w:tc>
          <w:tcPr>
            <w:tcW w:w="3969" w:type="dxa"/>
            <w:shd w:val="clear" w:color="auto" w:fill="auto"/>
          </w:tcPr>
          <w:p w:rsidR="007B3CCC" w:rsidRPr="000434D3" w:rsidRDefault="007B3CCC" w:rsidP="0069329F">
            <w:pPr>
              <w:pStyle w:val="ac"/>
              <w:adjustRightInd w:val="0"/>
              <w:snapToGrid w:val="0"/>
              <w:ind w:leftChars="1" w:left="2"/>
              <w:rPr>
                <w:rFonts w:ascii="Times New Roman" w:hAnsi="Times New Roman" w:cs="Times New Roman"/>
                <w:szCs w:val="24"/>
                <w:lang w:eastAsia="zh-HK"/>
              </w:rPr>
            </w:pPr>
            <w:r w:rsidRPr="000434D3">
              <w:rPr>
                <w:rFonts w:ascii="Times New Roman" w:hAnsi="Times New Roman" w:cs="Times New Roman"/>
                <w:szCs w:val="24"/>
                <w:lang w:eastAsia="zh-HK"/>
              </w:rPr>
              <w:t xml:space="preserve">Letter of the Tax Representative dated 8 July 2022 with confirmation of </w:t>
            </w:r>
            <w:r w:rsidR="006B7B93">
              <w:rPr>
                <w:rFonts w:ascii="Times New Roman" w:hAnsi="Times New Roman" w:cs="Times New Roman"/>
                <w:szCs w:val="24"/>
                <w:lang w:eastAsia="zh-HK"/>
              </w:rPr>
              <w:t>Ms A</w:t>
            </w:r>
            <w:r w:rsidRPr="000434D3">
              <w:rPr>
                <w:rFonts w:ascii="Times New Roman" w:hAnsi="Times New Roman" w:cs="Times New Roman"/>
                <w:szCs w:val="24"/>
                <w:lang w:eastAsia="zh-HK"/>
              </w:rPr>
              <w:t xml:space="preserve"> </w:t>
            </w:r>
          </w:p>
          <w:p w:rsidR="00FB0353" w:rsidRPr="00663003" w:rsidRDefault="00FB0353" w:rsidP="0069329F">
            <w:pPr>
              <w:adjustRightInd w:val="0"/>
              <w:snapToGrid w:val="0"/>
              <w:rPr>
                <w:rFonts w:ascii="Times New Roman" w:hAnsi="Times New Roman" w:cs="Times New Roman"/>
                <w:szCs w:val="24"/>
                <w:lang w:eastAsia="zh-HK"/>
              </w:rPr>
            </w:pPr>
          </w:p>
        </w:tc>
        <w:tc>
          <w:tcPr>
            <w:tcW w:w="567" w:type="dxa"/>
            <w:shd w:val="clear" w:color="auto" w:fill="auto"/>
          </w:tcPr>
          <w:p w:rsidR="007B3CCC" w:rsidRPr="00B42537" w:rsidRDefault="007B3CCC" w:rsidP="0069329F">
            <w:pPr>
              <w:adjustRightInd w:val="0"/>
              <w:snapToGrid w:val="0"/>
              <w:rPr>
                <w:rFonts w:ascii="Times New Roman" w:hAnsi="Times New Roman" w:cs="Times New Roman"/>
                <w:szCs w:val="24"/>
                <w:lang w:eastAsia="zh-HK"/>
              </w:rPr>
            </w:pPr>
            <w:r w:rsidRPr="00B42537">
              <w:rPr>
                <w:rFonts w:ascii="Times New Roman" w:hAnsi="Times New Roman" w:cs="Times New Roman"/>
                <w:szCs w:val="24"/>
                <w:lang w:eastAsia="zh-HK"/>
              </w:rPr>
              <w:t>1</w:t>
            </w:r>
          </w:p>
        </w:tc>
        <w:tc>
          <w:tcPr>
            <w:tcW w:w="3544" w:type="dxa"/>
            <w:shd w:val="clear" w:color="auto" w:fill="auto"/>
          </w:tcPr>
          <w:p w:rsidR="009E56E1" w:rsidRDefault="007B3CCC" w:rsidP="0069329F">
            <w:pPr>
              <w:pStyle w:val="ac"/>
              <w:adjustRightInd w:val="0"/>
              <w:snapToGrid w:val="0"/>
              <w:ind w:leftChars="23" w:left="55"/>
              <w:rPr>
                <w:rFonts w:ascii="Times New Roman" w:hAnsi="Times New Roman" w:cs="Times New Roman"/>
                <w:szCs w:val="24"/>
                <w:lang w:eastAsia="zh-HK"/>
              </w:rPr>
            </w:pPr>
            <w:r w:rsidRPr="000434D3">
              <w:rPr>
                <w:rFonts w:ascii="Times New Roman" w:hAnsi="Times New Roman" w:cs="Times New Roman"/>
                <w:szCs w:val="24"/>
                <w:lang w:eastAsia="zh-HK"/>
              </w:rPr>
              <w:t xml:space="preserve">Letter of the Tax Representative dated 4 August 2022 with confirmation of </w:t>
            </w:r>
            <w:r w:rsidR="006B7B93">
              <w:rPr>
                <w:rFonts w:ascii="Times New Roman" w:hAnsi="Times New Roman" w:cs="Times New Roman"/>
                <w:szCs w:val="24"/>
                <w:lang w:eastAsia="zh-HK"/>
              </w:rPr>
              <w:t>Ms A</w:t>
            </w:r>
          </w:p>
          <w:p w:rsidR="0069329F" w:rsidRPr="00EE4DEF" w:rsidRDefault="0069329F" w:rsidP="0069329F">
            <w:pPr>
              <w:pStyle w:val="ac"/>
              <w:adjustRightInd w:val="0"/>
              <w:snapToGrid w:val="0"/>
              <w:ind w:leftChars="23" w:left="55"/>
              <w:rPr>
                <w:rFonts w:ascii="Times New Roman" w:hAnsi="Times New Roman" w:cs="Times New Roman"/>
                <w:szCs w:val="24"/>
                <w:lang w:eastAsia="zh-HK"/>
              </w:rPr>
            </w:pPr>
          </w:p>
        </w:tc>
      </w:tr>
      <w:tr w:rsidR="00E31469" w:rsidRPr="000434D3" w:rsidTr="00EE4DEF">
        <w:tc>
          <w:tcPr>
            <w:tcW w:w="567" w:type="dxa"/>
            <w:shd w:val="clear" w:color="auto" w:fill="auto"/>
          </w:tcPr>
          <w:p w:rsidR="00E31469" w:rsidRPr="00314645" w:rsidRDefault="00B42537" w:rsidP="00314645">
            <w:pPr>
              <w:adjustRightInd w:val="0"/>
              <w:snapToGrid w:val="0"/>
              <w:jc w:val="both"/>
              <w:rPr>
                <w:rFonts w:ascii="Times New Roman" w:hAnsi="Times New Roman" w:cs="Times New Roman"/>
                <w:szCs w:val="24"/>
                <w:lang w:eastAsia="zh-HK"/>
              </w:rPr>
            </w:pPr>
            <w:r>
              <w:rPr>
                <w:rFonts w:ascii="Times New Roman" w:hAnsi="Times New Roman" w:cs="Times New Roman" w:hint="eastAsia"/>
                <w:szCs w:val="24"/>
                <w:lang w:eastAsia="zh-HK"/>
              </w:rPr>
              <w:t>2</w:t>
            </w:r>
          </w:p>
        </w:tc>
        <w:tc>
          <w:tcPr>
            <w:tcW w:w="3969" w:type="dxa"/>
            <w:shd w:val="clear" w:color="auto" w:fill="auto"/>
          </w:tcPr>
          <w:p w:rsidR="00E31469" w:rsidRPr="000434D3" w:rsidRDefault="00E31469" w:rsidP="0069329F">
            <w:pPr>
              <w:pStyle w:val="ac"/>
              <w:adjustRightInd w:val="0"/>
              <w:snapToGrid w:val="0"/>
              <w:ind w:leftChars="0" w:left="0"/>
              <w:rPr>
                <w:rFonts w:ascii="Times New Roman" w:hAnsi="Times New Roman" w:cs="Times New Roman"/>
                <w:szCs w:val="24"/>
                <w:lang w:eastAsia="zh-HK"/>
              </w:rPr>
            </w:pPr>
            <w:r w:rsidRPr="000434D3">
              <w:rPr>
                <w:rFonts w:ascii="Times New Roman" w:hAnsi="Times New Roman" w:cs="Times New Roman"/>
                <w:szCs w:val="24"/>
                <w:lang w:eastAsia="zh-HK"/>
              </w:rPr>
              <w:t>Organization Chart of the Appellant</w:t>
            </w:r>
          </w:p>
        </w:tc>
        <w:tc>
          <w:tcPr>
            <w:tcW w:w="567" w:type="dxa"/>
            <w:shd w:val="clear" w:color="auto" w:fill="auto"/>
          </w:tcPr>
          <w:p w:rsidR="00E31469" w:rsidRPr="00B42537" w:rsidRDefault="00E31469" w:rsidP="0069329F">
            <w:pPr>
              <w:adjustRightInd w:val="0"/>
              <w:snapToGrid w:val="0"/>
              <w:rPr>
                <w:rFonts w:ascii="Times New Roman" w:hAnsi="Times New Roman" w:cs="Times New Roman"/>
                <w:szCs w:val="24"/>
                <w:lang w:eastAsia="zh-HK"/>
              </w:rPr>
            </w:pPr>
            <w:r w:rsidRPr="00B42537">
              <w:rPr>
                <w:rFonts w:ascii="Times New Roman" w:hAnsi="Times New Roman" w:cs="Times New Roman"/>
                <w:szCs w:val="24"/>
                <w:lang w:eastAsia="zh-HK"/>
              </w:rPr>
              <w:t>2</w:t>
            </w:r>
          </w:p>
        </w:tc>
        <w:tc>
          <w:tcPr>
            <w:tcW w:w="3544" w:type="dxa"/>
            <w:shd w:val="clear" w:color="auto" w:fill="auto"/>
          </w:tcPr>
          <w:p w:rsidR="00315C17" w:rsidRDefault="00BE4884" w:rsidP="0069329F">
            <w:pPr>
              <w:pStyle w:val="ac"/>
              <w:adjustRightInd w:val="0"/>
              <w:snapToGrid w:val="0"/>
              <w:ind w:leftChars="23" w:left="55"/>
              <w:rPr>
                <w:rFonts w:ascii="Times New Roman" w:hAnsi="Times New Roman" w:cs="Times New Roman"/>
                <w:b/>
                <w:bCs/>
                <w:szCs w:val="24"/>
                <w:lang w:eastAsia="zh-HK"/>
              </w:rPr>
            </w:pPr>
            <w:r>
              <w:rPr>
                <w:rFonts w:ascii="Times New Roman" w:hAnsi="Times New Roman" w:cs="Times New Roman"/>
                <w:szCs w:val="24"/>
                <w:lang w:eastAsia="zh-HK"/>
              </w:rPr>
              <w:t>Company B</w:t>
            </w:r>
            <w:r w:rsidR="00E31469" w:rsidRPr="000434D3">
              <w:rPr>
                <w:rFonts w:ascii="Times New Roman" w:hAnsi="Times New Roman" w:cs="Times New Roman"/>
                <w:szCs w:val="24"/>
                <w:lang w:eastAsia="zh-HK"/>
              </w:rPr>
              <w:t xml:space="preserve"> Contract dated 15 March 2022 made amongst </w:t>
            </w:r>
            <w:r>
              <w:rPr>
                <w:rFonts w:ascii="Times New Roman" w:hAnsi="Times New Roman" w:cs="Times New Roman"/>
                <w:szCs w:val="24"/>
                <w:lang w:eastAsia="zh-HK"/>
              </w:rPr>
              <w:t>Company C</w:t>
            </w:r>
            <w:r w:rsidR="00E31469" w:rsidRPr="000434D3">
              <w:rPr>
                <w:rFonts w:ascii="Times New Roman" w:hAnsi="Times New Roman" w:cs="Times New Roman"/>
                <w:szCs w:val="24"/>
                <w:lang w:eastAsia="zh-HK"/>
              </w:rPr>
              <w:t xml:space="preserve">, </w:t>
            </w:r>
            <w:r w:rsidR="0076304E">
              <w:rPr>
                <w:rFonts w:ascii="Times New Roman" w:hAnsi="Times New Roman" w:cs="Times New Roman"/>
                <w:szCs w:val="24"/>
                <w:lang w:eastAsia="zh-HK"/>
              </w:rPr>
              <w:t>Mr D</w:t>
            </w:r>
            <w:r w:rsidR="00E31469" w:rsidRPr="000434D3">
              <w:rPr>
                <w:rFonts w:ascii="Times New Roman" w:hAnsi="Times New Roman" w:cs="Times New Roman"/>
                <w:szCs w:val="24"/>
                <w:lang w:eastAsia="zh-HK"/>
              </w:rPr>
              <w:t xml:space="preserve"> and the Appellant on different dates of April 2010 </w:t>
            </w:r>
            <w:r w:rsidR="00E31469" w:rsidRPr="000434D3">
              <w:rPr>
                <w:rFonts w:ascii="Times New Roman" w:hAnsi="Times New Roman" w:cs="Times New Roman"/>
                <w:b/>
                <w:bCs/>
                <w:szCs w:val="24"/>
                <w:lang w:eastAsia="zh-HK"/>
              </w:rPr>
              <w:t>(*)</w:t>
            </w:r>
          </w:p>
          <w:p w:rsidR="0069329F" w:rsidRPr="00EE4DEF" w:rsidRDefault="0069329F" w:rsidP="0069329F">
            <w:pPr>
              <w:pStyle w:val="ac"/>
              <w:adjustRightInd w:val="0"/>
              <w:snapToGrid w:val="0"/>
              <w:ind w:leftChars="23" w:left="55"/>
              <w:rPr>
                <w:rFonts w:ascii="Times New Roman" w:hAnsi="Times New Roman" w:cs="Times New Roman"/>
                <w:b/>
                <w:bCs/>
                <w:szCs w:val="24"/>
                <w:lang w:eastAsia="zh-HK"/>
              </w:rPr>
            </w:pPr>
          </w:p>
        </w:tc>
      </w:tr>
      <w:tr w:rsidR="00663003" w:rsidRPr="000434D3" w:rsidTr="00EE4DEF">
        <w:tc>
          <w:tcPr>
            <w:tcW w:w="567" w:type="dxa"/>
            <w:shd w:val="clear" w:color="auto" w:fill="auto"/>
          </w:tcPr>
          <w:p w:rsidR="00663003" w:rsidRPr="00314645" w:rsidRDefault="006E67B8" w:rsidP="00314645">
            <w:pPr>
              <w:adjustRightInd w:val="0"/>
              <w:snapToGrid w:val="0"/>
              <w:jc w:val="both"/>
              <w:rPr>
                <w:rFonts w:ascii="Times New Roman" w:hAnsi="Times New Roman" w:cs="Times New Roman"/>
                <w:szCs w:val="24"/>
                <w:lang w:eastAsia="zh-HK"/>
              </w:rPr>
            </w:pPr>
            <w:r>
              <w:rPr>
                <w:rFonts w:ascii="Times New Roman" w:hAnsi="Times New Roman" w:cs="Times New Roman" w:hint="eastAsia"/>
                <w:szCs w:val="24"/>
                <w:lang w:eastAsia="zh-HK"/>
              </w:rPr>
              <w:t>3</w:t>
            </w:r>
          </w:p>
        </w:tc>
        <w:tc>
          <w:tcPr>
            <w:tcW w:w="3969" w:type="dxa"/>
            <w:shd w:val="clear" w:color="auto" w:fill="auto"/>
          </w:tcPr>
          <w:p w:rsidR="00663003" w:rsidRPr="000434D3" w:rsidRDefault="00663003" w:rsidP="0069329F">
            <w:pPr>
              <w:pStyle w:val="ac"/>
              <w:adjustRightInd w:val="0"/>
              <w:snapToGrid w:val="0"/>
              <w:ind w:leftChars="0" w:left="0"/>
              <w:rPr>
                <w:rFonts w:ascii="Times New Roman" w:hAnsi="Times New Roman" w:cs="Times New Roman"/>
                <w:szCs w:val="24"/>
                <w:lang w:eastAsia="zh-HK"/>
              </w:rPr>
            </w:pPr>
            <w:r w:rsidRPr="000434D3">
              <w:rPr>
                <w:rFonts w:ascii="Times New Roman" w:hAnsi="Times New Roman" w:cs="Times New Roman"/>
                <w:szCs w:val="24"/>
                <w:lang w:eastAsia="zh-HK"/>
              </w:rPr>
              <w:t>A tax payment receipt (but the contents thereof are blurred an difficult to read)</w:t>
            </w:r>
          </w:p>
        </w:tc>
        <w:tc>
          <w:tcPr>
            <w:tcW w:w="567" w:type="dxa"/>
            <w:shd w:val="clear" w:color="auto" w:fill="auto"/>
          </w:tcPr>
          <w:p w:rsidR="00663003" w:rsidRPr="00B42537" w:rsidRDefault="00663003" w:rsidP="0069329F">
            <w:pPr>
              <w:adjustRightInd w:val="0"/>
              <w:snapToGrid w:val="0"/>
              <w:rPr>
                <w:rFonts w:ascii="Times New Roman" w:hAnsi="Times New Roman" w:cs="Times New Roman"/>
                <w:szCs w:val="24"/>
                <w:lang w:eastAsia="zh-HK"/>
              </w:rPr>
            </w:pPr>
            <w:r w:rsidRPr="00B42537">
              <w:rPr>
                <w:rFonts w:ascii="Times New Roman" w:hAnsi="Times New Roman" w:cs="Times New Roman"/>
                <w:szCs w:val="24"/>
                <w:lang w:eastAsia="zh-HK"/>
              </w:rPr>
              <w:t>3</w:t>
            </w:r>
          </w:p>
        </w:tc>
        <w:tc>
          <w:tcPr>
            <w:tcW w:w="3544" w:type="dxa"/>
            <w:shd w:val="clear" w:color="auto" w:fill="auto"/>
          </w:tcPr>
          <w:p w:rsidR="00663003" w:rsidRPr="000434D3" w:rsidRDefault="00EC270A" w:rsidP="0069329F">
            <w:pPr>
              <w:pStyle w:val="ac"/>
              <w:adjustRightInd w:val="0"/>
              <w:snapToGrid w:val="0"/>
              <w:ind w:leftChars="0" w:left="0"/>
              <w:rPr>
                <w:rFonts w:ascii="Times New Roman" w:hAnsi="Times New Roman" w:cs="Times New Roman"/>
                <w:b/>
                <w:bCs/>
                <w:szCs w:val="24"/>
                <w:lang w:eastAsia="zh-HK"/>
              </w:rPr>
            </w:pPr>
            <w:r>
              <w:rPr>
                <w:rFonts w:ascii="Times New Roman" w:hAnsi="Times New Roman" w:cs="Times New Roman"/>
                <w:szCs w:val="24"/>
                <w:lang w:eastAsia="zh-HK"/>
              </w:rPr>
              <w:t xml:space="preserve">Supplemental </w:t>
            </w:r>
            <w:r w:rsidR="00663003" w:rsidRPr="000434D3">
              <w:rPr>
                <w:rFonts w:ascii="Times New Roman" w:hAnsi="Times New Roman" w:cs="Times New Roman"/>
                <w:szCs w:val="24"/>
                <w:lang w:eastAsia="zh-HK"/>
              </w:rPr>
              <w:t xml:space="preserve">Business Cooperation Contract made by the same parties on different dates of April 2013 </w:t>
            </w:r>
            <w:r w:rsidR="00663003" w:rsidRPr="000434D3">
              <w:rPr>
                <w:rFonts w:ascii="Times New Roman" w:hAnsi="Times New Roman" w:cs="Times New Roman"/>
                <w:b/>
                <w:bCs/>
                <w:szCs w:val="24"/>
                <w:lang w:eastAsia="zh-HK"/>
              </w:rPr>
              <w:t>(*)</w:t>
            </w:r>
          </w:p>
          <w:p w:rsidR="00663003" w:rsidRPr="000434D3" w:rsidRDefault="00663003" w:rsidP="0069329F">
            <w:pPr>
              <w:pStyle w:val="ac"/>
              <w:adjustRightInd w:val="0"/>
              <w:snapToGrid w:val="0"/>
              <w:rPr>
                <w:rFonts w:ascii="Times New Roman" w:hAnsi="Times New Roman" w:cs="Times New Roman"/>
                <w:szCs w:val="24"/>
                <w:lang w:eastAsia="zh-HK"/>
              </w:rPr>
            </w:pPr>
          </w:p>
        </w:tc>
      </w:tr>
      <w:tr w:rsidR="005B58AC" w:rsidRPr="000434D3" w:rsidTr="00EE4DEF">
        <w:tc>
          <w:tcPr>
            <w:tcW w:w="567" w:type="dxa"/>
            <w:shd w:val="clear" w:color="auto" w:fill="auto"/>
          </w:tcPr>
          <w:p w:rsidR="005B58AC" w:rsidRDefault="005B58AC" w:rsidP="005B58AC">
            <w:pPr>
              <w:adjustRightInd w:val="0"/>
              <w:snapToGrid w:val="0"/>
              <w:jc w:val="both"/>
              <w:rPr>
                <w:rFonts w:ascii="Times New Roman" w:hAnsi="Times New Roman" w:cs="Times New Roman"/>
                <w:szCs w:val="24"/>
                <w:lang w:eastAsia="zh-HK"/>
              </w:rPr>
            </w:pPr>
          </w:p>
        </w:tc>
        <w:tc>
          <w:tcPr>
            <w:tcW w:w="3969" w:type="dxa"/>
            <w:shd w:val="clear" w:color="auto" w:fill="auto"/>
          </w:tcPr>
          <w:p w:rsidR="005B58AC" w:rsidRPr="000434D3" w:rsidRDefault="005B58AC" w:rsidP="005B58AC">
            <w:pPr>
              <w:pStyle w:val="ac"/>
              <w:adjustRightInd w:val="0"/>
              <w:snapToGrid w:val="0"/>
              <w:ind w:leftChars="0" w:left="0"/>
              <w:jc w:val="both"/>
              <w:rPr>
                <w:rFonts w:ascii="Times New Roman" w:hAnsi="Times New Roman" w:cs="Times New Roman"/>
                <w:b/>
                <w:bCs/>
                <w:szCs w:val="24"/>
                <w:u w:val="single"/>
                <w:lang w:eastAsia="zh-HK"/>
              </w:rPr>
            </w:pPr>
            <w:r w:rsidRPr="000434D3">
              <w:rPr>
                <w:rFonts w:ascii="Times New Roman" w:hAnsi="Times New Roman" w:cs="Times New Roman"/>
                <w:b/>
                <w:bCs/>
                <w:szCs w:val="24"/>
                <w:u w:val="single"/>
                <w:lang w:eastAsia="zh-HK"/>
              </w:rPr>
              <w:t>Documents sent on 8 July 2022 to the Respondent by the Representatives</w:t>
            </w:r>
          </w:p>
          <w:p w:rsidR="005B58AC" w:rsidRPr="000434D3" w:rsidRDefault="005B58AC" w:rsidP="005B58AC">
            <w:pPr>
              <w:pStyle w:val="ac"/>
              <w:adjustRightInd w:val="0"/>
              <w:snapToGrid w:val="0"/>
              <w:ind w:leftChars="-1237" w:left="-2969"/>
              <w:jc w:val="both"/>
              <w:rPr>
                <w:rFonts w:ascii="Times New Roman" w:hAnsi="Times New Roman" w:cs="Times New Roman"/>
                <w:b/>
                <w:bCs/>
                <w:szCs w:val="24"/>
                <w:u w:val="single"/>
                <w:lang w:eastAsia="zh-HK"/>
              </w:rPr>
            </w:pPr>
          </w:p>
        </w:tc>
        <w:tc>
          <w:tcPr>
            <w:tcW w:w="567" w:type="dxa"/>
            <w:shd w:val="clear" w:color="auto" w:fill="auto"/>
          </w:tcPr>
          <w:p w:rsidR="005B58AC" w:rsidRPr="000434D3" w:rsidRDefault="005B58AC" w:rsidP="005B58AC">
            <w:pPr>
              <w:pStyle w:val="ac"/>
              <w:adjustRightInd w:val="0"/>
              <w:snapToGrid w:val="0"/>
              <w:jc w:val="both"/>
              <w:rPr>
                <w:rFonts w:ascii="Times New Roman" w:hAnsi="Times New Roman" w:cs="Times New Roman"/>
                <w:szCs w:val="24"/>
                <w:lang w:eastAsia="zh-HK"/>
              </w:rPr>
            </w:pPr>
          </w:p>
        </w:tc>
        <w:tc>
          <w:tcPr>
            <w:tcW w:w="3544" w:type="dxa"/>
            <w:shd w:val="clear" w:color="auto" w:fill="auto"/>
          </w:tcPr>
          <w:p w:rsidR="005B58AC" w:rsidRPr="000434D3" w:rsidRDefault="005B58AC" w:rsidP="005B58AC">
            <w:pPr>
              <w:pStyle w:val="ac"/>
              <w:adjustRightInd w:val="0"/>
              <w:snapToGrid w:val="0"/>
              <w:ind w:leftChars="23" w:left="55"/>
              <w:jc w:val="both"/>
              <w:rPr>
                <w:rFonts w:ascii="Times New Roman" w:hAnsi="Times New Roman" w:cs="Times New Roman"/>
                <w:b/>
                <w:bCs/>
                <w:szCs w:val="24"/>
                <w:u w:val="single"/>
                <w:lang w:eastAsia="zh-HK"/>
              </w:rPr>
            </w:pPr>
            <w:r w:rsidRPr="000434D3">
              <w:rPr>
                <w:rFonts w:ascii="Times New Roman" w:hAnsi="Times New Roman" w:cs="Times New Roman"/>
                <w:b/>
                <w:bCs/>
                <w:szCs w:val="24"/>
                <w:u w:val="single"/>
                <w:lang w:eastAsia="zh-HK"/>
              </w:rPr>
              <w:t>Documents sent on 4 August 2022 to the Board by the Representatives</w:t>
            </w:r>
          </w:p>
        </w:tc>
      </w:tr>
      <w:tr w:rsidR="005B58AC" w:rsidRPr="000434D3" w:rsidTr="00EE4DEF">
        <w:tc>
          <w:tcPr>
            <w:tcW w:w="567" w:type="dxa"/>
            <w:shd w:val="clear" w:color="auto" w:fill="auto"/>
          </w:tcPr>
          <w:p w:rsidR="005B58AC" w:rsidRPr="00314645" w:rsidRDefault="005B58AC" w:rsidP="005B58AC">
            <w:pPr>
              <w:adjustRightInd w:val="0"/>
              <w:snapToGrid w:val="0"/>
              <w:jc w:val="both"/>
              <w:rPr>
                <w:rFonts w:ascii="Times New Roman" w:hAnsi="Times New Roman" w:cs="Times New Roman"/>
                <w:szCs w:val="24"/>
                <w:lang w:eastAsia="zh-HK"/>
              </w:rPr>
            </w:pPr>
            <w:r>
              <w:rPr>
                <w:rFonts w:ascii="Times New Roman" w:hAnsi="Times New Roman" w:cs="Times New Roman" w:hint="eastAsia"/>
                <w:szCs w:val="24"/>
                <w:lang w:eastAsia="zh-HK"/>
              </w:rPr>
              <w:t>4</w:t>
            </w:r>
          </w:p>
        </w:tc>
        <w:tc>
          <w:tcPr>
            <w:tcW w:w="3969" w:type="dxa"/>
            <w:shd w:val="clear" w:color="auto" w:fill="auto"/>
          </w:tcPr>
          <w:p w:rsidR="005B58AC" w:rsidRPr="000434D3" w:rsidRDefault="005B58AC" w:rsidP="0069329F">
            <w:pPr>
              <w:pStyle w:val="ac"/>
              <w:adjustRightInd w:val="0"/>
              <w:snapToGrid w:val="0"/>
              <w:ind w:leftChars="0" w:left="0"/>
              <w:rPr>
                <w:rFonts w:ascii="Times New Roman" w:hAnsi="Times New Roman" w:cs="Times New Roman"/>
                <w:szCs w:val="24"/>
                <w:lang w:eastAsia="zh-HK"/>
              </w:rPr>
            </w:pPr>
            <w:r w:rsidRPr="000434D3">
              <w:rPr>
                <w:rFonts w:ascii="Times New Roman" w:hAnsi="Times New Roman" w:cs="Times New Roman"/>
                <w:szCs w:val="24"/>
                <w:lang w:eastAsia="zh-HK"/>
              </w:rPr>
              <w:t xml:space="preserve">Relevant pages of the </w:t>
            </w:r>
            <w:r w:rsidR="00C42076">
              <w:rPr>
                <w:rFonts w:ascii="Times New Roman" w:hAnsi="Times New Roman" w:cs="Times New Roman"/>
                <w:szCs w:val="24"/>
                <w:lang w:eastAsia="zh-HK"/>
              </w:rPr>
              <w:t>US</w:t>
            </w:r>
            <w:r w:rsidRPr="000434D3">
              <w:rPr>
                <w:rFonts w:ascii="Times New Roman" w:hAnsi="Times New Roman" w:cs="Times New Roman"/>
                <w:szCs w:val="24"/>
                <w:lang w:eastAsia="zh-HK"/>
              </w:rPr>
              <w:t xml:space="preserve"> Passport of </w:t>
            </w:r>
            <w:r>
              <w:rPr>
                <w:rFonts w:ascii="Times New Roman" w:hAnsi="Times New Roman" w:cs="Times New Roman"/>
                <w:szCs w:val="24"/>
                <w:lang w:eastAsia="zh-HK"/>
              </w:rPr>
              <w:t>Ms A</w:t>
            </w:r>
          </w:p>
        </w:tc>
        <w:tc>
          <w:tcPr>
            <w:tcW w:w="567" w:type="dxa"/>
            <w:shd w:val="clear" w:color="auto" w:fill="auto"/>
          </w:tcPr>
          <w:p w:rsidR="005B58AC" w:rsidRPr="00B42537" w:rsidRDefault="005B58AC" w:rsidP="0069329F">
            <w:pPr>
              <w:adjustRightInd w:val="0"/>
              <w:snapToGrid w:val="0"/>
              <w:rPr>
                <w:rFonts w:ascii="Times New Roman" w:hAnsi="Times New Roman" w:cs="Times New Roman"/>
                <w:szCs w:val="24"/>
                <w:lang w:eastAsia="zh-HK"/>
              </w:rPr>
            </w:pPr>
            <w:r w:rsidRPr="00B42537">
              <w:rPr>
                <w:rFonts w:ascii="Times New Roman" w:hAnsi="Times New Roman" w:cs="Times New Roman"/>
                <w:szCs w:val="24"/>
                <w:lang w:eastAsia="zh-HK"/>
              </w:rPr>
              <w:t>4</w:t>
            </w:r>
          </w:p>
        </w:tc>
        <w:tc>
          <w:tcPr>
            <w:tcW w:w="3544" w:type="dxa"/>
            <w:shd w:val="clear" w:color="auto" w:fill="auto"/>
          </w:tcPr>
          <w:p w:rsidR="005B58AC" w:rsidRDefault="005B58AC" w:rsidP="0069329F">
            <w:pPr>
              <w:pStyle w:val="ac"/>
              <w:adjustRightInd w:val="0"/>
              <w:snapToGrid w:val="0"/>
              <w:ind w:leftChars="0" w:left="0"/>
              <w:rPr>
                <w:rFonts w:ascii="Times New Roman" w:hAnsi="Times New Roman" w:cs="Times New Roman"/>
                <w:szCs w:val="24"/>
                <w:lang w:eastAsia="zh-HK"/>
              </w:rPr>
            </w:pPr>
            <w:r w:rsidRPr="000434D3">
              <w:rPr>
                <w:rFonts w:ascii="Times New Roman" w:hAnsi="Times New Roman" w:cs="Times New Roman"/>
                <w:szCs w:val="24"/>
                <w:lang w:eastAsia="zh-HK"/>
              </w:rPr>
              <w:t xml:space="preserve">Invoice of the Appellant to </w:t>
            </w:r>
            <w:r>
              <w:rPr>
                <w:rFonts w:ascii="Times New Roman" w:hAnsi="Times New Roman" w:cs="Times New Roman"/>
                <w:szCs w:val="24"/>
                <w:lang w:eastAsia="zh-HK"/>
              </w:rPr>
              <w:t>Company C</w:t>
            </w:r>
            <w:r w:rsidRPr="000434D3">
              <w:rPr>
                <w:rFonts w:ascii="Times New Roman" w:hAnsi="Times New Roman" w:cs="Times New Roman"/>
                <w:szCs w:val="24"/>
                <w:lang w:eastAsia="zh-HK"/>
              </w:rPr>
              <w:t xml:space="preserve"> dated 22 September 2015</w:t>
            </w:r>
          </w:p>
          <w:p w:rsidR="0069329F" w:rsidRPr="00EE4DEF" w:rsidRDefault="0069329F" w:rsidP="0069329F">
            <w:pPr>
              <w:pStyle w:val="ac"/>
              <w:adjustRightInd w:val="0"/>
              <w:snapToGrid w:val="0"/>
              <w:ind w:leftChars="0" w:left="0"/>
              <w:rPr>
                <w:rFonts w:ascii="Times New Roman" w:hAnsi="Times New Roman" w:cs="Times New Roman"/>
                <w:szCs w:val="24"/>
                <w:lang w:eastAsia="zh-HK"/>
              </w:rPr>
            </w:pPr>
          </w:p>
        </w:tc>
      </w:tr>
      <w:tr w:rsidR="005B58AC" w:rsidRPr="000434D3" w:rsidTr="00EE4DEF">
        <w:tc>
          <w:tcPr>
            <w:tcW w:w="567" w:type="dxa"/>
            <w:shd w:val="clear" w:color="auto" w:fill="auto"/>
          </w:tcPr>
          <w:p w:rsidR="005B58AC" w:rsidRPr="00314645" w:rsidRDefault="005B58AC" w:rsidP="005B58AC">
            <w:pPr>
              <w:adjustRightInd w:val="0"/>
              <w:snapToGrid w:val="0"/>
              <w:jc w:val="both"/>
              <w:rPr>
                <w:rFonts w:ascii="Times New Roman" w:hAnsi="Times New Roman" w:cs="Times New Roman"/>
                <w:szCs w:val="24"/>
                <w:lang w:eastAsia="zh-HK"/>
              </w:rPr>
            </w:pPr>
            <w:r>
              <w:rPr>
                <w:rFonts w:ascii="Times New Roman" w:hAnsi="Times New Roman" w:cs="Times New Roman" w:hint="eastAsia"/>
                <w:szCs w:val="24"/>
                <w:lang w:eastAsia="zh-HK"/>
              </w:rPr>
              <w:t>5</w:t>
            </w:r>
          </w:p>
        </w:tc>
        <w:tc>
          <w:tcPr>
            <w:tcW w:w="3969" w:type="dxa"/>
            <w:shd w:val="clear" w:color="auto" w:fill="auto"/>
          </w:tcPr>
          <w:p w:rsidR="005B58AC" w:rsidRPr="000434D3" w:rsidRDefault="005B58AC" w:rsidP="0069329F">
            <w:pPr>
              <w:pStyle w:val="ac"/>
              <w:adjustRightInd w:val="0"/>
              <w:snapToGrid w:val="0"/>
              <w:ind w:leftChars="0" w:left="0"/>
              <w:rPr>
                <w:rFonts w:ascii="Times New Roman" w:hAnsi="Times New Roman" w:cs="Times New Roman"/>
                <w:szCs w:val="24"/>
                <w:lang w:eastAsia="zh-HK"/>
              </w:rPr>
            </w:pPr>
            <w:r w:rsidRPr="000434D3">
              <w:rPr>
                <w:rFonts w:ascii="Times New Roman" w:hAnsi="Times New Roman" w:cs="Times New Roman"/>
                <w:szCs w:val="24"/>
                <w:lang w:eastAsia="zh-HK"/>
              </w:rPr>
              <w:t xml:space="preserve">Relevant pages of the </w:t>
            </w:r>
            <w:r w:rsidR="00C42076">
              <w:rPr>
                <w:rFonts w:ascii="Times New Roman" w:hAnsi="Times New Roman" w:cs="Times New Roman"/>
                <w:szCs w:val="24"/>
                <w:lang w:eastAsia="zh-HK"/>
              </w:rPr>
              <w:t>US</w:t>
            </w:r>
            <w:r w:rsidRPr="000434D3">
              <w:rPr>
                <w:rFonts w:ascii="Times New Roman" w:hAnsi="Times New Roman" w:cs="Times New Roman"/>
                <w:szCs w:val="24"/>
                <w:lang w:eastAsia="zh-HK"/>
              </w:rPr>
              <w:t xml:space="preserve"> Passport of </w:t>
            </w:r>
            <w:r>
              <w:rPr>
                <w:rFonts w:ascii="Times New Roman" w:hAnsi="Times New Roman" w:cs="Times New Roman"/>
                <w:szCs w:val="24"/>
                <w:lang w:eastAsia="zh-HK"/>
              </w:rPr>
              <w:t>Mr E</w:t>
            </w:r>
          </w:p>
        </w:tc>
        <w:tc>
          <w:tcPr>
            <w:tcW w:w="567" w:type="dxa"/>
            <w:shd w:val="clear" w:color="auto" w:fill="auto"/>
          </w:tcPr>
          <w:p w:rsidR="005B58AC" w:rsidRPr="00B42537" w:rsidRDefault="005B58AC" w:rsidP="0069329F">
            <w:pPr>
              <w:adjustRightInd w:val="0"/>
              <w:snapToGrid w:val="0"/>
              <w:rPr>
                <w:rFonts w:ascii="Times New Roman" w:hAnsi="Times New Roman" w:cs="Times New Roman"/>
                <w:szCs w:val="24"/>
                <w:lang w:eastAsia="zh-HK"/>
              </w:rPr>
            </w:pPr>
            <w:r>
              <w:rPr>
                <w:rFonts w:ascii="Times New Roman" w:hAnsi="Times New Roman" w:cs="Times New Roman" w:hint="eastAsia"/>
                <w:szCs w:val="24"/>
                <w:lang w:eastAsia="zh-HK"/>
              </w:rPr>
              <w:t>5</w:t>
            </w:r>
          </w:p>
        </w:tc>
        <w:tc>
          <w:tcPr>
            <w:tcW w:w="3544" w:type="dxa"/>
            <w:shd w:val="clear" w:color="auto" w:fill="auto"/>
          </w:tcPr>
          <w:p w:rsidR="005B58AC" w:rsidRDefault="005B58AC" w:rsidP="0069329F">
            <w:pPr>
              <w:pStyle w:val="ac"/>
              <w:adjustRightInd w:val="0"/>
              <w:snapToGrid w:val="0"/>
              <w:ind w:leftChars="0" w:left="0"/>
              <w:rPr>
                <w:rFonts w:ascii="Times New Roman" w:hAnsi="Times New Roman" w:cs="Times New Roman"/>
                <w:szCs w:val="24"/>
                <w:lang w:eastAsia="zh-HK"/>
              </w:rPr>
            </w:pPr>
            <w:r w:rsidRPr="000434D3">
              <w:rPr>
                <w:rFonts w:ascii="Times New Roman" w:hAnsi="Times New Roman" w:cs="Times New Roman"/>
                <w:szCs w:val="24"/>
                <w:lang w:eastAsia="zh-HK"/>
              </w:rPr>
              <w:t xml:space="preserve">Invoice of the Appellant to </w:t>
            </w:r>
            <w:r>
              <w:rPr>
                <w:rFonts w:ascii="Times New Roman" w:hAnsi="Times New Roman" w:cs="Times New Roman"/>
                <w:szCs w:val="24"/>
                <w:lang w:eastAsia="zh-HK"/>
              </w:rPr>
              <w:t>Company C</w:t>
            </w:r>
            <w:r w:rsidRPr="000434D3">
              <w:rPr>
                <w:rFonts w:ascii="Times New Roman" w:hAnsi="Times New Roman" w:cs="Times New Roman"/>
                <w:szCs w:val="24"/>
                <w:lang w:eastAsia="zh-HK"/>
              </w:rPr>
              <w:t xml:space="preserve"> dated 15 September 2015</w:t>
            </w:r>
          </w:p>
          <w:p w:rsidR="0069329F" w:rsidRPr="00EE4DEF" w:rsidRDefault="0069329F" w:rsidP="0069329F">
            <w:pPr>
              <w:pStyle w:val="ac"/>
              <w:adjustRightInd w:val="0"/>
              <w:snapToGrid w:val="0"/>
              <w:ind w:leftChars="0" w:left="0"/>
              <w:rPr>
                <w:rFonts w:ascii="Times New Roman" w:hAnsi="Times New Roman" w:cs="Times New Roman"/>
                <w:szCs w:val="24"/>
                <w:lang w:eastAsia="zh-HK"/>
              </w:rPr>
            </w:pPr>
          </w:p>
        </w:tc>
      </w:tr>
      <w:tr w:rsidR="005B58AC" w:rsidRPr="000434D3" w:rsidTr="00EE4DEF">
        <w:tc>
          <w:tcPr>
            <w:tcW w:w="567" w:type="dxa"/>
            <w:shd w:val="clear" w:color="auto" w:fill="auto"/>
          </w:tcPr>
          <w:p w:rsidR="005B58AC" w:rsidRPr="00314645" w:rsidRDefault="005B58AC" w:rsidP="005B58AC">
            <w:pPr>
              <w:adjustRightInd w:val="0"/>
              <w:snapToGrid w:val="0"/>
              <w:jc w:val="both"/>
              <w:rPr>
                <w:rFonts w:ascii="Times New Roman" w:hAnsi="Times New Roman" w:cs="Times New Roman"/>
                <w:szCs w:val="24"/>
                <w:lang w:eastAsia="zh-HK"/>
              </w:rPr>
            </w:pPr>
            <w:r>
              <w:rPr>
                <w:rFonts w:ascii="Times New Roman" w:hAnsi="Times New Roman" w:cs="Times New Roman" w:hint="eastAsia"/>
                <w:szCs w:val="24"/>
                <w:lang w:eastAsia="zh-HK"/>
              </w:rPr>
              <w:t>6</w:t>
            </w:r>
          </w:p>
        </w:tc>
        <w:tc>
          <w:tcPr>
            <w:tcW w:w="3969" w:type="dxa"/>
            <w:shd w:val="clear" w:color="auto" w:fill="auto"/>
          </w:tcPr>
          <w:p w:rsidR="005B58AC" w:rsidRDefault="005B58AC" w:rsidP="0069329F">
            <w:pPr>
              <w:pStyle w:val="ac"/>
              <w:adjustRightInd w:val="0"/>
              <w:snapToGrid w:val="0"/>
              <w:ind w:leftChars="1" w:left="2"/>
              <w:rPr>
                <w:rFonts w:ascii="Times New Roman" w:hAnsi="Times New Roman" w:cs="Times New Roman"/>
                <w:szCs w:val="24"/>
                <w:lang w:eastAsia="zh-HK"/>
              </w:rPr>
            </w:pPr>
            <w:r>
              <w:rPr>
                <w:rFonts w:ascii="Times New Roman" w:hAnsi="Times New Roman" w:cs="Times New Roman"/>
                <w:szCs w:val="24"/>
                <w:lang w:eastAsia="zh-HK"/>
              </w:rPr>
              <w:t>Company B</w:t>
            </w:r>
            <w:r w:rsidRPr="000434D3">
              <w:rPr>
                <w:rFonts w:ascii="Times New Roman" w:hAnsi="Times New Roman" w:cs="Times New Roman"/>
                <w:szCs w:val="24"/>
                <w:lang w:eastAsia="zh-HK"/>
              </w:rPr>
              <w:t xml:space="preserve"> Contract dated 15 March 2022 made amongst </w:t>
            </w:r>
            <w:r>
              <w:rPr>
                <w:rFonts w:ascii="Times New Roman" w:hAnsi="Times New Roman" w:cs="Times New Roman"/>
                <w:szCs w:val="24"/>
                <w:lang w:eastAsia="zh-HK"/>
              </w:rPr>
              <w:t>Company C</w:t>
            </w:r>
            <w:r w:rsidRPr="000434D3">
              <w:rPr>
                <w:rFonts w:ascii="Times New Roman" w:hAnsi="Times New Roman" w:cs="Times New Roman"/>
                <w:szCs w:val="24"/>
                <w:lang w:eastAsia="zh-HK"/>
              </w:rPr>
              <w:t xml:space="preserve">, </w:t>
            </w:r>
            <w:r>
              <w:rPr>
                <w:rFonts w:ascii="Times New Roman" w:hAnsi="Times New Roman" w:cs="Times New Roman"/>
                <w:szCs w:val="24"/>
                <w:lang w:eastAsia="zh-HK"/>
              </w:rPr>
              <w:t>Mr D</w:t>
            </w:r>
            <w:r w:rsidRPr="000434D3">
              <w:rPr>
                <w:rFonts w:ascii="Times New Roman" w:hAnsi="Times New Roman" w:cs="Times New Roman"/>
                <w:szCs w:val="24"/>
                <w:lang w:eastAsia="zh-HK"/>
              </w:rPr>
              <w:t xml:space="preserve"> and the Appellant on different dates of April 2010</w:t>
            </w:r>
          </w:p>
          <w:p w:rsidR="0069329F" w:rsidRPr="00EE4DEF" w:rsidRDefault="0069329F" w:rsidP="0069329F">
            <w:pPr>
              <w:pStyle w:val="ac"/>
              <w:adjustRightInd w:val="0"/>
              <w:snapToGrid w:val="0"/>
              <w:ind w:leftChars="1" w:left="2"/>
              <w:rPr>
                <w:rFonts w:ascii="Times New Roman" w:hAnsi="Times New Roman" w:cs="Times New Roman"/>
                <w:szCs w:val="24"/>
                <w:lang w:eastAsia="zh-HK"/>
              </w:rPr>
            </w:pPr>
          </w:p>
        </w:tc>
        <w:tc>
          <w:tcPr>
            <w:tcW w:w="567" w:type="dxa"/>
            <w:shd w:val="clear" w:color="auto" w:fill="auto"/>
          </w:tcPr>
          <w:p w:rsidR="005B58AC" w:rsidRPr="00B42537" w:rsidRDefault="005B58AC" w:rsidP="0069329F">
            <w:pPr>
              <w:adjustRightInd w:val="0"/>
              <w:snapToGrid w:val="0"/>
              <w:rPr>
                <w:rFonts w:ascii="Times New Roman" w:hAnsi="Times New Roman" w:cs="Times New Roman"/>
                <w:szCs w:val="24"/>
                <w:lang w:eastAsia="zh-HK"/>
              </w:rPr>
            </w:pPr>
            <w:r>
              <w:rPr>
                <w:rFonts w:ascii="Times New Roman" w:hAnsi="Times New Roman" w:cs="Times New Roman" w:hint="eastAsia"/>
                <w:szCs w:val="24"/>
                <w:lang w:eastAsia="zh-HK"/>
              </w:rPr>
              <w:t>6</w:t>
            </w:r>
          </w:p>
        </w:tc>
        <w:tc>
          <w:tcPr>
            <w:tcW w:w="3544" w:type="dxa"/>
            <w:shd w:val="clear" w:color="auto" w:fill="auto"/>
          </w:tcPr>
          <w:p w:rsidR="005B58AC" w:rsidRPr="000434D3" w:rsidRDefault="005B58AC" w:rsidP="0069329F">
            <w:pPr>
              <w:pStyle w:val="ac"/>
              <w:adjustRightInd w:val="0"/>
              <w:snapToGrid w:val="0"/>
              <w:ind w:leftChars="0" w:left="0"/>
              <w:rPr>
                <w:rFonts w:ascii="Times New Roman" w:hAnsi="Times New Roman" w:cs="Times New Roman"/>
                <w:szCs w:val="24"/>
                <w:lang w:eastAsia="zh-HK"/>
              </w:rPr>
            </w:pPr>
            <w:r w:rsidRPr="000434D3">
              <w:rPr>
                <w:rFonts w:ascii="Times New Roman" w:hAnsi="Times New Roman" w:cs="Times New Roman"/>
                <w:szCs w:val="24"/>
                <w:lang w:eastAsia="zh-HK"/>
              </w:rPr>
              <w:t xml:space="preserve">Invoice of the Appellant to </w:t>
            </w:r>
            <w:r>
              <w:rPr>
                <w:rFonts w:ascii="Times New Roman" w:hAnsi="Times New Roman" w:cs="Times New Roman"/>
                <w:szCs w:val="24"/>
                <w:lang w:eastAsia="zh-HK"/>
              </w:rPr>
              <w:t>Company C</w:t>
            </w:r>
            <w:r w:rsidRPr="000434D3">
              <w:rPr>
                <w:rFonts w:ascii="Times New Roman" w:hAnsi="Times New Roman" w:cs="Times New Roman"/>
                <w:szCs w:val="24"/>
                <w:lang w:eastAsia="zh-HK"/>
              </w:rPr>
              <w:t xml:space="preserve"> dated 30 June 2013</w:t>
            </w:r>
          </w:p>
        </w:tc>
      </w:tr>
      <w:tr w:rsidR="005B58AC" w:rsidRPr="000434D3" w:rsidTr="00EE4DEF">
        <w:tc>
          <w:tcPr>
            <w:tcW w:w="567" w:type="dxa"/>
            <w:shd w:val="clear" w:color="auto" w:fill="auto"/>
          </w:tcPr>
          <w:p w:rsidR="005B58AC" w:rsidRPr="00314645" w:rsidRDefault="005B58AC" w:rsidP="005B58AC">
            <w:pPr>
              <w:adjustRightInd w:val="0"/>
              <w:snapToGrid w:val="0"/>
              <w:jc w:val="both"/>
              <w:rPr>
                <w:rFonts w:ascii="Times New Roman" w:hAnsi="Times New Roman" w:cs="Times New Roman"/>
                <w:szCs w:val="24"/>
                <w:lang w:eastAsia="zh-HK"/>
              </w:rPr>
            </w:pPr>
            <w:r>
              <w:rPr>
                <w:rFonts w:ascii="Times New Roman" w:hAnsi="Times New Roman" w:cs="Times New Roman" w:hint="eastAsia"/>
                <w:szCs w:val="24"/>
                <w:lang w:eastAsia="zh-HK"/>
              </w:rPr>
              <w:t>7</w:t>
            </w:r>
          </w:p>
        </w:tc>
        <w:tc>
          <w:tcPr>
            <w:tcW w:w="3969" w:type="dxa"/>
            <w:shd w:val="clear" w:color="auto" w:fill="auto"/>
          </w:tcPr>
          <w:p w:rsidR="005B58AC" w:rsidRPr="000434D3" w:rsidRDefault="005B58AC" w:rsidP="0069329F">
            <w:pPr>
              <w:pStyle w:val="ac"/>
              <w:adjustRightInd w:val="0"/>
              <w:snapToGrid w:val="0"/>
              <w:ind w:leftChars="1" w:left="2" w:firstLine="1"/>
              <w:rPr>
                <w:rFonts w:ascii="Times New Roman" w:hAnsi="Times New Roman" w:cs="Times New Roman"/>
                <w:szCs w:val="24"/>
                <w:lang w:eastAsia="zh-HK"/>
              </w:rPr>
            </w:pPr>
            <w:r w:rsidRPr="000434D3">
              <w:rPr>
                <w:rFonts w:ascii="Times New Roman" w:hAnsi="Times New Roman" w:cs="Times New Roman"/>
                <w:szCs w:val="24"/>
                <w:lang w:eastAsia="zh-HK"/>
              </w:rPr>
              <w:t>Supplemental Business Cooperation Contract made by the same parties on different dates of April 2013</w:t>
            </w:r>
          </w:p>
        </w:tc>
        <w:tc>
          <w:tcPr>
            <w:tcW w:w="567" w:type="dxa"/>
            <w:shd w:val="clear" w:color="auto" w:fill="auto"/>
          </w:tcPr>
          <w:p w:rsidR="005B58AC" w:rsidRPr="00B42537" w:rsidRDefault="005B58AC" w:rsidP="0069329F">
            <w:pPr>
              <w:adjustRightInd w:val="0"/>
              <w:snapToGrid w:val="0"/>
              <w:rPr>
                <w:rFonts w:ascii="Times New Roman" w:hAnsi="Times New Roman" w:cs="Times New Roman"/>
                <w:szCs w:val="24"/>
                <w:lang w:eastAsia="zh-HK"/>
              </w:rPr>
            </w:pPr>
            <w:r>
              <w:rPr>
                <w:rFonts w:ascii="Times New Roman" w:hAnsi="Times New Roman" w:cs="Times New Roman" w:hint="eastAsia"/>
                <w:szCs w:val="24"/>
                <w:lang w:eastAsia="zh-HK"/>
              </w:rPr>
              <w:t>7</w:t>
            </w:r>
          </w:p>
        </w:tc>
        <w:tc>
          <w:tcPr>
            <w:tcW w:w="3544" w:type="dxa"/>
            <w:shd w:val="clear" w:color="auto" w:fill="auto"/>
          </w:tcPr>
          <w:p w:rsidR="005B58AC" w:rsidRPr="000434D3" w:rsidRDefault="005B58AC" w:rsidP="0069329F">
            <w:pPr>
              <w:pStyle w:val="ac"/>
              <w:adjustRightInd w:val="0"/>
              <w:snapToGrid w:val="0"/>
              <w:ind w:leftChars="0" w:left="0"/>
              <w:rPr>
                <w:rFonts w:ascii="Times New Roman" w:hAnsi="Times New Roman" w:cs="Times New Roman"/>
                <w:szCs w:val="24"/>
                <w:lang w:eastAsia="zh-HK"/>
              </w:rPr>
            </w:pPr>
            <w:r w:rsidRPr="000434D3">
              <w:rPr>
                <w:rFonts w:ascii="Times New Roman" w:hAnsi="Times New Roman" w:cs="Times New Roman"/>
                <w:szCs w:val="24"/>
                <w:lang w:eastAsia="zh-HK"/>
              </w:rPr>
              <w:t xml:space="preserve">Invoice of the Appellant to </w:t>
            </w:r>
            <w:r>
              <w:rPr>
                <w:rFonts w:ascii="Times New Roman" w:hAnsi="Times New Roman" w:cs="Times New Roman"/>
                <w:szCs w:val="24"/>
                <w:lang w:eastAsia="zh-HK"/>
              </w:rPr>
              <w:t>Company C</w:t>
            </w:r>
            <w:r w:rsidRPr="000434D3">
              <w:rPr>
                <w:rFonts w:ascii="Times New Roman" w:hAnsi="Times New Roman" w:cs="Times New Roman"/>
                <w:szCs w:val="24"/>
                <w:lang w:eastAsia="zh-HK"/>
              </w:rPr>
              <w:t xml:space="preserve"> dated 29 January 2013</w:t>
            </w:r>
          </w:p>
          <w:p w:rsidR="005B58AC" w:rsidRPr="000434D3" w:rsidRDefault="005B58AC" w:rsidP="0069329F">
            <w:pPr>
              <w:pStyle w:val="ac"/>
              <w:adjustRightInd w:val="0"/>
              <w:snapToGrid w:val="0"/>
              <w:rPr>
                <w:rFonts w:ascii="Times New Roman" w:hAnsi="Times New Roman" w:cs="Times New Roman"/>
                <w:szCs w:val="24"/>
                <w:lang w:eastAsia="zh-HK"/>
              </w:rPr>
            </w:pPr>
          </w:p>
        </w:tc>
      </w:tr>
      <w:tr w:rsidR="005B58AC" w:rsidRPr="000434D3" w:rsidTr="00EE4DEF">
        <w:tc>
          <w:tcPr>
            <w:tcW w:w="567" w:type="dxa"/>
            <w:shd w:val="clear" w:color="auto" w:fill="auto"/>
          </w:tcPr>
          <w:p w:rsidR="005B58AC" w:rsidRPr="00314645" w:rsidRDefault="005B58AC" w:rsidP="005B58AC">
            <w:pPr>
              <w:adjustRightInd w:val="0"/>
              <w:snapToGrid w:val="0"/>
              <w:jc w:val="both"/>
              <w:rPr>
                <w:rFonts w:ascii="Times New Roman" w:hAnsi="Times New Roman" w:cs="Times New Roman"/>
                <w:szCs w:val="24"/>
                <w:lang w:eastAsia="zh-HK"/>
              </w:rPr>
            </w:pPr>
            <w:r>
              <w:rPr>
                <w:rFonts w:ascii="Times New Roman" w:hAnsi="Times New Roman" w:cs="Times New Roman" w:hint="eastAsia"/>
                <w:szCs w:val="24"/>
                <w:lang w:eastAsia="zh-HK"/>
              </w:rPr>
              <w:t>8</w:t>
            </w:r>
          </w:p>
        </w:tc>
        <w:tc>
          <w:tcPr>
            <w:tcW w:w="3969" w:type="dxa"/>
            <w:shd w:val="clear" w:color="auto" w:fill="auto"/>
          </w:tcPr>
          <w:p w:rsidR="005B58AC" w:rsidRPr="00C5681B" w:rsidRDefault="005B58AC" w:rsidP="0069329F">
            <w:pPr>
              <w:pStyle w:val="ac"/>
              <w:adjustRightInd w:val="0"/>
              <w:snapToGrid w:val="0"/>
              <w:ind w:leftChars="0" w:left="0"/>
              <w:rPr>
                <w:rFonts w:ascii="Times New Roman" w:hAnsi="Times New Roman" w:cs="Times New Roman"/>
                <w:szCs w:val="24"/>
                <w:lang w:eastAsia="zh-HK"/>
              </w:rPr>
            </w:pPr>
            <w:r w:rsidRPr="000434D3">
              <w:rPr>
                <w:rFonts w:ascii="Times New Roman" w:hAnsi="Times New Roman" w:cs="Times New Roman"/>
                <w:szCs w:val="24"/>
                <w:lang w:eastAsia="zh-HK"/>
              </w:rPr>
              <w:t xml:space="preserve">Invoice of the Appellant to </w:t>
            </w:r>
            <w:r>
              <w:rPr>
                <w:rFonts w:ascii="Times New Roman" w:hAnsi="Times New Roman" w:cs="Times New Roman"/>
                <w:szCs w:val="24"/>
                <w:lang w:eastAsia="zh-HK"/>
              </w:rPr>
              <w:t>Company C</w:t>
            </w:r>
            <w:r w:rsidRPr="000434D3">
              <w:rPr>
                <w:rFonts w:ascii="Times New Roman" w:hAnsi="Times New Roman" w:cs="Times New Roman"/>
                <w:szCs w:val="24"/>
                <w:lang w:eastAsia="zh-HK"/>
              </w:rPr>
              <w:t xml:space="preserve"> dated 14 December 2017</w:t>
            </w:r>
          </w:p>
        </w:tc>
        <w:tc>
          <w:tcPr>
            <w:tcW w:w="567" w:type="dxa"/>
            <w:shd w:val="clear" w:color="auto" w:fill="auto"/>
          </w:tcPr>
          <w:p w:rsidR="005B58AC" w:rsidRPr="00B42537" w:rsidRDefault="005B58AC" w:rsidP="0069329F">
            <w:pPr>
              <w:adjustRightInd w:val="0"/>
              <w:snapToGrid w:val="0"/>
              <w:rPr>
                <w:rFonts w:ascii="Times New Roman" w:hAnsi="Times New Roman" w:cs="Times New Roman"/>
                <w:szCs w:val="24"/>
                <w:lang w:eastAsia="zh-HK"/>
              </w:rPr>
            </w:pPr>
            <w:r>
              <w:rPr>
                <w:rFonts w:ascii="Times New Roman" w:hAnsi="Times New Roman" w:cs="Times New Roman" w:hint="eastAsia"/>
                <w:szCs w:val="24"/>
                <w:lang w:eastAsia="zh-HK"/>
              </w:rPr>
              <w:t>8</w:t>
            </w:r>
          </w:p>
        </w:tc>
        <w:tc>
          <w:tcPr>
            <w:tcW w:w="3544" w:type="dxa"/>
            <w:shd w:val="clear" w:color="auto" w:fill="auto"/>
          </w:tcPr>
          <w:p w:rsidR="005B58AC" w:rsidRDefault="005B58AC" w:rsidP="0069329F">
            <w:pPr>
              <w:pStyle w:val="ac"/>
              <w:adjustRightInd w:val="0"/>
              <w:snapToGrid w:val="0"/>
              <w:ind w:leftChars="0" w:left="0"/>
              <w:rPr>
                <w:rFonts w:ascii="Times New Roman" w:hAnsi="Times New Roman" w:cs="Times New Roman"/>
                <w:b/>
                <w:bCs/>
                <w:szCs w:val="24"/>
                <w:lang w:eastAsia="zh-HK"/>
              </w:rPr>
            </w:pPr>
            <w:r w:rsidRPr="000434D3">
              <w:rPr>
                <w:rFonts w:ascii="Times New Roman" w:hAnsi="Times New Roman" w:cs="Times New Roman"/>
                <w:szCs w:val="24"/>
                <w:lang w:eastAsia="zh-HK"/>
              </w:rPr>
              <w:t xml:space="preserve">Relevant pages of the </w:t>
            </w:r>
            <w:r w:rsidR="00C42076">
              <w:rPr>
                <w:rFonts w:ascii="Times New Roman" w:hAnsi="Times New Roman" w:cs="Times New Roman"/>
                <w:szCs w:val="24"/>
                <w:lang w:eastAsia="zh-HK"/>
              </w:rPr>
              <w:t>US</w:t>
            </w:r>
            <w:r w:rsidRPr="000434D3">
              <w:rPr>
                <w:rFonts w:ascii="Times New Roman" w:hAnsi="Times New Roman" w:cs="Times New Roman"/>
                <w:szCs w:val="24"/>
                <w:lang w:eastAsia="zh-HK"/>
              </w:rPr>
              <w:t xml:space="preserve"> Passport of </w:t>
            </w:r>
            <w:r>
              <w:rPr>
                <w:rFonts w:ascii="Times New Roman" w:hAnsi="Times New Roman" w:cs="Times New Roman"/>
                <w:szCs w:val="24"/>
                <w:lang w:eastAsia="zh-HK"/>
              </w:rPr>
              <w:t>Ms A</w:t>
            </w:r>
            <w:r w:rsidRPr="000434D3">
              <w:rPr>
                <w:rFonts w:ascii="Times New Roman" w:hAnsi="Times New Roman" w:cs="Times New Roman"/>
                <w:szCs w:val="24"/>
                <w:lang w:eastAsia="zh-HK"/>
              </w:rPr>
              <w:t xml:space="preserve"> </w:t>
            </w:r>
            <w:r w:rsidRPr="000434D3">
              <w:rPr>
                <w:rFonts w:ascii="Times New Roman" w:hAnsi="Times New Roman" w:cs="Times New Roman"/>
                <w:b/>
                <w:bCs/>
                <w:szCs w:val="24"/>
                <w:lang w:eastAsia="zh-HK"/>
              </w:rPr>
              <w:t>(*)</w:t>
            </w:r>
          </w:p>
          <w:p w:rsidR="0069329F" w:rsidRPr="000434D3" w:rsidRDefault="0069329F" w:rsidP="0069329F">
            <w:pPr>
              <w:pStyle w:val="ac"/>
              <w:adjustRightInd w:val="0"/>
              <w:snapToGrid w:val="0"/>
              <w:ind w:leftChars="0" w:left="0"/>
              <w:rPr>
                <w:rFonts w:ascii="Times New Roman" w:hAnsi="Times New Roman" w:cs="Times New Roman"/>
                <w:szCs w:val="24"/>
                <w:lang w:eastAsia="zh-HK"/>
              </w:rPr>
            </w:pPr>
          </w:p>
        </w:tc>
      </w:tr>
      <w:tr w:rsidR="005B58AC" w:rsidRPr="000434D3" w:rsidTr="00EE4DEF">
        <w:tc>
          <w:tcPr>
            <w:tcW w:w="567" w:type="dxa"/>
            <w:shd w:val="clear" w:color="auto" w:fill="auto"/>
          </w:tcPr>
          <w:p w:rsidR="005B58AC" w:rsidRPr="00314645" w:rsidRDefault="005B58AC" w:rsidP="005B58AC">
            <w:pPr>
              <w:adjustRightInd w:val="0"/>
              <w:snapToGrid w:val="0"/>
              <w:jc w:val="both"/>
              <w:rPr>
                <w:rFonts w:ascii="Times New Roman" w:hAnsi="Times New Roman" w:cs="Times New Roman"/>
                <w:szCs w:val="24"/>
                <w:lang w:eastAsia="zh-HK"/>
              </w:rPr>
            </w:pPr>
            <w:r>
              <w:rPr>
                <w:rFonts w:ascii="Times New Roman" w:hAnsi="Times New Roman" w:cs="Times New Roman" w:hint="eastAsia"/>
                <w:szCs w:val="24"/>
                <w:lang w:eastAsia="zh-HK"/>
              </w:rPr>
              <w:t>9</w:t>
            </w:r>
          </w:p>
        </w:tc>
        <w:tc>
          <w:tcPr>
            <w:tcW w:w="3969" w:type="dxa"/>
            <w:shd w:val="clear" w:color="auto" w:fill="auto"/>
          </w:tcPr>
          <w:p w:rsidR="005B58AC" w:rsidRPr="00EE4DEF" w:rsidRDefault="005B58AC" w:rsidP="0069329F">
            <w:pPr>
              <w:pStyle w:val="ac"/>
              <w:adjustRightInd w:val="0"/>
              <w:snapToGrid w:val="0"/>
              <w:ind w:leftChars="1" w:left="2"/>
              <w:rPr>
                <w:rFonts w:ascii="Times New Roman" w:hAnsi="Times New Roman" w:cs="Times New Roman"/>
                <w:szCs w:val="24"/>
                <w:lang w:eastAsia="zh-HK"/>
              </w:rPr>
            </w:pPr>
            <w:r w:rsidRPr="000434D3">
              <w:rPr>
                <w:rFonts w:ascii="Times New Roman" w:hAnsi="Times New Roman" w:cs="Times New Roman"/>
                <w:szCs w:val="24"/>
                <w:lang w:eastAsia="zh-HK"/>
              </w:rPr>
              <w:t xml:space="preserve">Invoice of the Appellant to </w:t>
            </w:r>
            <w:r>
              <w:rPr>
                <w:rFonts w:ascii="Times New Roman" w:hAnsi="Times New Roman" w:cs="Times New Roman"/>
                <w:szCs w:val="24"/>
                <w:lang w:eastAsia="zh-HK"/>
              </w:rPr>
              <w:t>Company C</w:t>
            </w:r>
            <w:r w:rsidRPr="000434D3">
              <w:rPr>
                <w:rFonts w:ascii="Times New Roman" w:hAnsi="Times New Roman" w:cs="Times New Roman"/>
                <w:szCs w:val="24"/>
                <w:lang w:eastAsia="zh-HK"/>
              </w:rPr>
              <w:t xml:space="preserve"> dated 18 March 2018</w:t>
            </w:r>
          </w:p>
        </w:tc>
        <w:tc>
          <w:tcPr>
            <w:tcW w:w="567" w:type="dxa"/>
            <w:shd w:val="clear" w:color="auto" w:fill="auto"/>
          </w:tcPr>
          <w:p w:rsidR="005B58AC" w:rsidRPr="00B42537" w:rsidRDefault="005B58AC" w:rsidP="0069329F">
            <w:pPr>
              <w:adjustRightInd w:val="0"/>
              <w:snapToGrid w:val="0"/>
              <w:rPr>
                <w:rFonts w:ascii="Times New Roman" w:hAnsi="Times New Roman" w:cs="Times New Roman"/>
                <w:szCs w:val="24"/>
                <w:lang w:eastAsia="zh-HK"/>
              </w:rPr>
            </w:pPr>
            <w:r>
              <w:rPr>
                <w:rFonts w:ascii="Times New Roman" w:hAnsi="Times New Roman" w:cs="Times New Roman" w:hint="eastAsia"/>
                <w:szCs w:val="24"/>
                <w:lang w:eastAsia="zh-HK"/>
              </w:rPr>
              <w:t>9</w:t>
            </w:r>
          </w:p>
        </w:tc>
        <w:tc>
          <w:tcPr>
            <w:tcW w:w="3544" w:type="dxa"/>
            <w:shd w:val="clear" w:color="auto" w:fill="auto"/>
          </w:tcPr>
          <w:p w:rsidR="005B58AC" w:rsidRDefault="005B58AC" w:rsidP="0069329F">
            <w:pPr>
              <w:pStyle w:val="ac"/>
              <w:adjustRightInd w:val="0"/>
              <w:snapToGrid w:val="0"/>
              <w:ind w:leftChars="0" w:left="0"/>
              <w:rPr>
                <w:rFonts w:ascii="Times New Roman" w:hAnsi="Times New Roman" w:cs="Times New Roman"/>
                <w:b/>
                <w:bCs/>
                <w:szCs w:val="24"/>
                <w:lang w:eastAsia="zh-HK"/>
              </w:rPr>
            </w:pPr>
            <w:r w:rsidRPr="000434D3">
              <w:rPr>
                <w:rFonts w:ascii="Times New Roman" w:hAnsi="Times New Roman" w:cs="Times New Roman"/>
                <w:szCs w:val="24"/>
                <w:lang w:eastAsia="zh-HK"/>
              </w:rPr>
              <w:t>A tax payment receipt (but the contents thereof are blurred and difficult to read)</w:t>
            </w:r>
            <w:r w:rsidRPr="000434D3">
              <w:rPr>
                <w:rFonts w:ascii="Times New Roman" w:hAnsi="Times New Roman" w:cs="Times New Roman"/>
                <w:b/>
                <w:bCs/>
                <w:szCs w:val="24"/>
                <w:lang w:eastAsia="zh-HK"/>
              </w:rPr>
              <w:t>(*)</w:t>
            </w:r>
          </w:p>
          <w:p w:rsidR="0069329F" w:rsidRPr="00EE4DEF" w:rsidRDefault="0069329F" w:rsidP="0069329F">
            <w:pPr>
              <w:pStyle w:val="ac"/>
              <w:adjustRightInd w:val="0"/>
              <w:snapToGrid w:val="0"/>
              <w:ind w:leftChars="0" w:left="0"/>
              <w:rPr>
                <w:rFonts w:ascii="Times New Roman" w:hAnsi="Times New Roman" w:cs="Times New Roman"/>
                <w:szCs w:val="24"/>
                <w:lang w:eastAsia="zh-HK"/>
              </w:rPr>
            </w:pPr>
          </w:p>
        </w:tc>
      </w:tr>
      <w:tr w:rsidR="005B58AC" w:rsidRPr="000434D3" w:rsidTr="00EE4DEF">
        <w:tc>
          <w:tcPr>
            <w:tcW w:w="567" w:type="dxa"/>
            <w:shd w:val="clear" w:color="auto" w:fill="auto"/>
          </w:tcPr>
          <w:p w:rsidR="005B58AC" w:rsidRDefault="005B58AC" w:rsidP="005B58AC">
            <w:pPr>
              <w:adjustRightInd w:val="0"/>
              <w:snapToGrid w:val="0"/>
              <w:jc w:val="both"/>
              <w:rPr>
                <w:rFonts w:ascii="Times New Roman" w:hAnsi="Times New Roman" w:cs="Times New Roman"/>
                <w:szCs w:val="24"/>
                <w:lang w:eastAsia="zh-HK"/>
              </w:rPr>
            </w:pPr>
            <w:r>
              <w:rPr>
                <w:rFonts w:ascii="Times New Roman" w:hAnsi="Times New Roman" w:cs="Times New Roman" w:hint="eastAsia"/>
                <w:szCs w:val="24"/>
                <w:lang w:eastAsia="zh-HK"/>
              </w:rPr>
              <w:t>1</w:t>
            </w:r>
            <w:r>
              <w:rPr>
                <w:rFonts w:ascii="Times New Roman" w:hAnsi="Times New Roman" w:cs="Times New Roman"/>
                <w:szCs w:val="24"/>
                <w:lang w:eastAsia="zh-HK"/>
              </w:rPr>
              <w:t>0</w:t>
            </w:r>
          </w:p>
        </w:tc>
        <w:tc>
          <w:tcPr>
            <w:tcW w:w="3969" w:type="dxa"/>
            <w:shd w:val="clear" w:color="auto" w:fill="auto"/>
          </w:tcPr>
          <w:p w:rsidR="005B58AC" w:rsidRDefault="005B58AC" w:rsidP="0069329F">
            <w:pPr>
              <w:pStyle w:val="ac"/>
              <w:adjustRightInd w:val="0"/>
              <w:snapToGrid w:val="0"/>
              <w:ind w:leftChars="0" w:left="0"/>
              <w:rPr>
                <w:rFonts w:ascii="Times New Roman" w:hAnsi="Times New Roman" w:cs="Times New Roman"/>
                <w:szCs w:val="24"/>
                <w:lang w:eastAsia="zh-HK"/>
              </w:rPr>
            </w:pPr>
            <w:r w:rsidRPr="000434D3">
              <w:rPr>
                <w:rFonts w:ascii="Times New Roman" w:hAnsi="Times New Roman" w:cs="Times New Roman"/>
                <w:szCs w:val="24"/>
                <w:lang w:eastAsia="zh-HK"/>
              </w:rPr>
              <w:t xml:space="preserve">Relevant pages of the PRC Passport of </w:t>
            </w:r>
            <w:r>
              <w:rPr>
                <w:rFonts w:ascii="Times New Roman" w:hAnsi="Times New Roman" w:cs="Times New Roman"/>
                <w:szCs w:val="24"/>
                <w:lang w:eastAsia="zh-HK"/>
              </w:rPr>
              <w:t>Ms F</w:t>
            </w:r>
          </w:p>
          <w:p w:rsidR="0069329F" w:rsidRPr="00EE4DEF" w:rsidRDefault="0069329F" w:rsidP="0069329F">
            <w:pPr>
              <w:pStyle w:val="ac"/>
              <w:adjustRightInd w:val="0"/>
              <w:snapToGrid w:val="0"/>
              <w:ind w:leftChars="0" w:left="0"/>
              <w:rPr>
                <w:rFonts w:ascii="Times New Roman" w:hAnsi="Times New Roman" w:cs="Times New Roman"/>
                <w:szCs w:val="24"/>
                <w:lang w:eastAsia="zh-HK"/>
              </w:rPr>
            </w:pPr>
          </w:p>
        </w:tc>
        <w:tc>
          <w:tcPr>
            <w:tcW w:w="567" w:type="dxa"/>
            <w:shd w:val="clear" w:color="auto" w:fill="auto"/>
          </w:tcPr>
          <w:p w:rsidR="005B58AC" w:rsidRPr="00B42537" w:rsidRDefault="005B58AC" w:rsidP="0069329F">
            <w:pPr>
              <w:adjustRightInd w:val="0"/>
              <w:snapToGrid w:val="0"/>
              <w:rPr>
                <w:rFonts w:ascii="Times New Roman" w:hAnsi="Times New Roman" w:cs="Times New Roman"/>
                <w:szCs w:val="24"/>
                <w:lang w:eastAsia="zh-HK"/>
              </w:rPr>
            </w:pPr>
          </w:p>
        </w:tc>
        <w:tc>
          <w:tcPr>
            <w:tcW w:w="3544" w:type="dxa"/>
            <w:shd w:val="clear" w:color="auto" w:fill="auto"/>
          </w:tcPr>
          <w:p w:rsidR="005B58AC" w:rsidRPr="000434D3" w:rsidRDefault="005B58AC" w:rsidP="0069329F">
            <w:pPr>
              <w:pStyle w:val="ac"/>
              <w:adjustRightInd w:val="0"/>
              <w:snapToGrid w:val="0"/>
              <w:ind w:leftChars="0" w:left="0"/>
              <w:rPr>
                <w:rFonts w:ascii="Times New Roman" w:hAnsi="Times New Roman" w:cs="Times New Roman"/>
                <w:szCs w:val="24"/>
                <w:lang w:eastAsia="zh-HK"/>
              </w:rPr>
            </w:pPr>
          </w:p>
        </w:tc>
      </w:tr>
    </w:tbl>
    <w:p w:rsidR="007B3CCC" w:rsidRPr="00747522" w:rsidRDefault="00556F91" w:rsidP="00747522">
      <w:pPr>
        <w:adjustRightInd w:val="0"/>
        <w:snapToGrid w:val="0"/>
        <w:spacing w:afterLines="50" w:after="120"/>
        <w:jc w:val="both"/>
        <w:rPr>
          <w:rFonts w:ascii="Times New Roman" w:hAnsi="Times New Roman" w:cs="Times New Roman"/>
          <w:bCs/>
          <w:szCs w:val="24"/>
          <w:lang w:eastAsia="zh-HK"/>
        </w:rPr>
      </w:pPr>
      <w:r w:rsidRPr="00747522">
        <w:rPr>
          <w:rFonts w:ascii="Times New Roman" w:hAnsi="Times New Roman" w:cs="Times New Roman"/>
          <w:bCs/>
          <w:szCs w:val="24"/>
          <w:lang w:eastAsia="zh-HK"/>
        </w:rPr>
        <w:t>(*) the documents sent were same as those sent on 8 July 2022</w:t>
      </w:r>
    </w:p>
    <w:p w:rsidR="00003387" w:rsidRDefault="00003387" w:rsidP="000B354C">
      <w:pPr>
        <w:adjustRightInd w:val="0"/>
        <w:snapToGrid w:val="0"/>
        <w:jc w:val="both"/>
        <w:rPr>
          <w:rFonts w:ascii="Times New Roman" w:hAnsi="Times New Roman" w:cs="Times New Roman"/>
          <w:b/>
          <w:bCs/>
          <w:szCs w:val="24"/>
          <w:lang w:eastAsia="zh-HK"/>
        </w:rPr>
      </w:pPr>
    </w:p>
    <w:p w:rsidR="002F6EBA" w:rsidRDefault="007B3CCC" w:rsidP="000B354C">
      <w:pPr>
        <w:adjustRightInd w:val="0"/>
        <w:snapToGrid w:val="0"/>
        <w:jc w:val="both"/>
        <w:rPr>
          <w:rFonts w:ascii="Times New Roman" w:hAnsi="Times New Roman" w:cs="Times New Roman"/>
          <w:b/>
          <w:bCs/>
          <w:szCs w:val="24"/>
          <w:lang w:eastAsia="zh-HK"/>
        </w:rPr>
      </w:pPr>
      <w:r w:rsidRPr="003D2AAE">
        <w:rPr>
          <w:rFonts w:ascii="Times New Roman" w:hAnsi="Times New Roman" w:cs="Times New Roman"/>
          <w:b/>
          <w:bCs/>
          <w:szCs w:val="24"/>
          <w:lang w:eastAsia="zh-HK"/>
        </w:rPr>
        <w:t>Issues</w:t>
      </w:r>
    </w:p>
    <w:p w:rsidR="008E70EB" w:rsidRPr="002F6EBA" w:rsidRDefault="008E70EB" w:rsidP="000B354C">
      <w:pPr>
        <w:adjustRightInd w:val="0"/>
        <w:snapToGrid w:val="0"/>
        <w:jc w:val="both"/>
        <w:rPr>
          <w:rFonts w:ascii="Times New Roman" w:hAnsi="Times New Roman" w:cs="Times New Roman"/>
          <w:b/>
          <w:bCs/>
          <w:szCs w:val="24"/>
          <w:lang w:eastAsia="zh-HK"/>
        </w:rPr>
      </w:pPr>
    </w:p>
    <w:p w:rsidR="007B3CCC" w:rsidRPr="000434D3" w:rsidRDefault="007B3CCC" w:rsidP="000B354C">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The issues for the Board to determine are therefore (i) what were done by the Appellant to earn the income and profits in the material period; and (ii) where did the Appellant provide the service for the purpose of earning the incomes in the material period.</w:t>
      </w:r>
    </w:p>
    <w:p w:rsidR="00D5012D" w:rsidRDefault="00D5012D" w:rsidP="000B354C">
      <w:pPr>
        <w:adjustRightInd w:val="0"/>
        <w:snapToGrid w:val="0"/>
        <w:jc w:val="both"/>
        <w:rPr>
          <w:rFonts w:ascii="Times New Roman" w:hAnsi="Times New Roman" w:cs="Times New Roman"/>
          <w:b/>
          <w:bCs/>
          <w:szCs w:val="24"/>
          <w:lang w:eastAsia="zh-HK"/>
        </w:rPr>
      </w:pPr>
    </w:p>
    <w:p w:rsidR="00D5012D" w:rsidRDefault="00D5012D" w:rsidP="000B354C">
      <w:pPr>
        <w:adjustRightInd w:val="0"/>
        <w:snapToGrid w:val="0"/>
        <w:jc w:val="both"/>
        <w:rPr>
          <w:rFonts w:ascii="Times New Roman" w:hAnsi="Times New Roman" w:cs="Times New Roman"/>
          <w:b/>
          <w:bCs/>
          <w:szCs w:val="24"/>
          <w:lang w:eastAsia="zh-HK"/>
        </w:rPr>
      </w:pPr>
    </w:p>
    <w:p w:rsidR="007B3CCC" w:rsidRPr="003D2AAE" w:rsidRDefault="007B3CCC" w:rsidP="006D66AA">
      <w:pPr>
        <w:adjustRightInd w:val="0"/>
        <w:snapToGrid w:val="0"/>
        <w:jc w:val="both"/>
        <w:rPr>
          <w:rFonts w:ascii="Times New Roman" w:hAnsi="Times New Roman" w:cs="Times New Roman"/>
          <w:b/>
          <w:bCs/>
          <w:szCs w:val="24"/>
          <w:lang w:eastAsia="zh-HK"/>
        </w:rPr>
      </w:pPr>
      <w:r w:rsidRPr="003D2AAE">
        <w:rPr>
          <w:rFonts w:ascii="Times New Roman" w:hAnsi="Times New Roman" w:cs="Times New Roman"/>
          <w:b/>
          <w:bCs/>
          <w:szCs w:val="24"/>
          <w:lang w:eastAsia="zh-HK"/>
        </w:rPr>
        <w:t>Facts of the Case</w:t>
      </w:r>
    </w:p>
    <w:p w:rsidR="007B3CCC" w:rsidRPr="000434D3" w:rsidRDefault="007B3CCC" w:rsidP="006D66AA">
      <w:pPr>
        <w:pStyle w:val="ac"/>
        <w:adjustRightInd w:val="0"/>
        <w:snapToGrid w:val="0"/>
        <w:jc w:val="both"/>
        <w:rPr>
          <w:rFonts w:ascii="Times New Roman" w:hAnsi="Times New Roman" w:cs="Times New Roman"/>
          <w:b/>
          <w:bCs/>
          <w:szCs w:val="24"/>
          <w:u w:val="single"/>
          <w:lang w:eastAsia="zh-HK"/>
        </w:rPr>
      </w:pPr>
    </w:p>
    <w:p w:rsidR="007B3CCC" w:rsidRDefault="007B3CCC" w:rsidP="00F63A65">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The following facts stated in the Determination, which was not contested or objected to by the Appellant, form parts of the facts of the Appeal: - </w:t>
      </w:r>
    </w:p>
    <w:p w:rsidR="00CE2C81" w:rsidRPr="000434D3" w:rsidRDefault="00CE2C81" w:rsidP="006D66AA">
      <w:pPr>
        <w:pStyle w:val="ac"/>
        <w:widowControl/>
        <w:overflowPunct w:val="0"/>
        <w:autoSpaceDE w:val="0"/>
        <w:autoSpaceDN w:val="0"/>
        <w:ind w:leftChars="0" w:left="0"/>
        <w:jc w:val="both"/>
        <w:rPr>
          <w:rFonts w:ascii="Times New Roman" w:hAnsi="Times New Roman" w:cs="Times New Roman"/>
          <w:szCs w:val="24"/>
          <w:lang w:eastAsia="zh-HK"/>
        </w:rPr>
      </w:pPr>
    </w:p>
    <w:p w:rsidR="000B1E8A" w:rsidRDefault="007B3CCC" w:rsidP="006D66AA">
      <w:pPr>
        <w:pStyle w:val="ac"/>
        <w:widowControl/>
        <w:numPr>
          <w:ilvl w:val="0"/>
          <w:numId w:val="10"/>
        </w:numPr>
        <w:ind w:leftChars="638" w:left="2107" w:hangingChars="240" w:hanging="576"/>
        <w:jc w:val="both"/>
        <w:rPr>
          <w:rFonts w:ascii="Times New Roman" w:hAnsi="Times New Roman" w:cs="Times New Roman"/>
          <w:szCs w:val="24"/>
          <w:lang w:eastAsia="zh-HK"/>
        </w:rPr>
      </w:pPr>
      <w:r w:rsidRPr="000434D3">
        <w:rPr>
          <w:rFonts w:ascii="Times New Roman" w:hAnsi="Times New Roman" w:cs="Times New Roman"/>
          <w:szCs w:val="24"/>
          <w:lang w:eastAsia="zh-HK"/>
        </w:rPr>
        <w:t>The Appellant has objected to the Profits Tax Assessments for the years of assessment 2012/13 to 2015/16 raised on it.  The Appellant claims that its income was derived outside Hong Kong and should not be chargeable to Profits Tax.</w:t>
      </w:r>
    </w:p>
    <w:p w:rsidR="006D66AA" w:rsidRPr="00B76AC6" w:rsidRDefault="006D66AA" w:rsidP="006D66AA">
      <w:pPr>
        <w:pStyle w:val="ac"/>
        <w:widowControl/>
        <w:ind w:leftChars="0" w:left="2107"/>
        <w:jc w:val="both"/>
        <w:rPr>
          <w:rFonts w:ascii="Times New Roman" w:hAnsi="Times New Roman" w:cs="Times New Roman"/>
          <w:szCs w:val="24"/>
          <w:lang w:eastAsia="zh-HK"/>
        </w:rPr>
      </w:pPr>
    </w:p>
    <w:p w:rsidR="000B1E8A" w:rsidRDefault="007B3CCC" w:rsidP="006D66AA">
      <w:pPr>
        <w:pStyle w:val="ac"/>
        <w:widowControl/>
        <w:numPr>
          <w:ilvl w:val="0"/>
          <w:numId w:val="10"/>
        </w:numPr>
        <w:ind w:leftChars="638" w:left="2107" w:hangingChars="240" w:hanging="576"/>
        <w:jc w:val="both"/>
        <w:rPr>
          <w:rFonts w:ascii="Times New Roman" w:hAnsi="Times New Roman" w:cs="Times New Roman"/>
          <w:szCs w:val="24"/>
          <w:lang w:eastAsia="zh-HK"/>
        </w:rPr>
      </w:pPr>
      <w:r w:rsidRPr="000434D3">
        <w:rPr>
          <w:rFonts w:ascii="Times New Roman" w:hAnsi="Times New Roman" w:cs="Times New Roman"/>
          <w:szCs w:val="24"/>
          <w:lang w:eastAsia="zh-HK"/>
        </w:rPr>
        <w:t>(a)</w:t>
      </w:r>
      <w:r w:rsidRPr="000434D3">
        <w:rPr>
          <w:rFonts w:ascii="Times New Roman" w:hAnsi="Times New Roman" w:cs="Times New Roman"/>
          <w:szCs w:val="24"/>
          <w:lang w:eastAsia="zh-HK"/>
        </w:rPr>
        <w:tab/>
        <w:t xml:space="preserve">The Appellant was incorporated as a private company in Hong Kong </w:t>
      </w:r>
      <w:r w:rsidR="00D81CF6">
        <w:rPr>
          <w:rFonts w:ascii="Times New Roman" w:hAnsi="Times New Roman" w:cs="Times New Roman"/>
          <w:szCs w:val="24"/>
          <w:lang w:eastAsia="zh-HK"/>
        </w:rPr>
        <w:t xml:space="preserve">in </w:t>
      </w:r>
      <w:r w:rsidRPr="000434D3">
        <w:rPr>
          <w:rFonts w:ascii="Times New Roman" w:hAnsi="Times New Roman" w:cs="Times New Roman"/>
          <w:szCs w:val="24"/>
          <w:lang w:eastAsia="zh-HK"/>
        </w:rPr>
        <w:t>2008.  It closed its annual accounts on 31 March.</w:t>
      </w:r>
    </w:p>
    <w:p w:rsidR="006D66AA" w:rsidRPr="006D66AA" w:rsidRDefault="006D66AA" w:rsidP="006D66AA">
      <w:pPr>
        <w:widowControl/>
        <w:jc w:val="both"/>
        <w:rPr>
          <w:rFonts w:ascii="Times New Roman" w:hAnsi="Times New Roman" w:cs="Times New Roman"/>
          <w:szCs w:val="24"/>
          <w:lang w:eastAsia="zh-HK"/>
        </w:rPr>
      </w:pPr>
    </w:p>
    <w:p w:rsidR="000B1E8A" w:rsidRDefault="007B3CCC" w:rsidP="006D66AA">
      <w:pPr>
        <w:pStyle w:val="ac"/>
        <w:widowControl/>
        <w:ind w:leftChars="0" w:left="2107"/>
        <w:jc w:val="both"/>
        <w:rPr>
          <w:rFonts w:ascii="Times New Roman" w:hAnsi="Times New Roman" w:cs="Times New Roman"/>
          <w:szCs w:val="24"/>
          <w:lang w:eastAsia="zh-HK"/>
        </w:rPr>
      </w:pPr>
      <w:r w:rsidRPr="000434D3">
        <w:rPr>
          <w:rFonts w:ascii="Times New Roman" w:hAnsi="Times New Roman" w:cs="Times New Roman"/>
          <w:szCs w:val="24"/>
          <w:lang w:eastAsia="zh-HK"/>
        </w:rPr>
        <w:t>(b)</w:t>
      </w:r>
      <w:r w:rsidRPr="000434D3">
        <w:rPr>
          <w:rFonts w:ascii="Times New Roman" w:hAnsi="Times New Roman" w:cs="Times New Roman"/>
          <w:szCs w:val="24"/>
          <w:lang w:eastAsia="zh-HK"/>
        </w:rPr>
        <w:tab/>
        <w:t xml:space="preserve">The Appellant’s principal activity as stated in its report of the directors was </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 xml:space="preserve">provision for evaporator design, marketing development and consulting services in </w:t>
      </w:r>
      <w:r w:rsidR="00DB219F">
        <w:rPr>
          <w:rFonts w:ascii="Times New Roman" w:hAnsi="Times New Roman" w:cs="Times New Roman"/>
          <w:szCs w:val="24"/>
          <w:lang w:eastAsia="zh-HK"/>
        </w:rPr>
        <w:t>t</w:t>
      </w:r>
      <w:r w:rsidR="00BE4884">
        <w:rPr>
          <w:rFonts w:ascii="Times New Roman" w:hAnsi="Times New Roman" w:cs="Times New Roman"/>
          <w:szCs w:val="24"/>
          <w:lang w:eastAsia="zh-HK"/>
        </w:rPr>
        <w:t>he Mainland</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w:t>
      </w:r>
    </w:p>
    <w:p w:rsidR="006D66AA" w:rsidRPr="006D66AA" w:rsidRDefault="006D66AA" w:rsidP="006D66AA">
      <w:pPr>
        <w:widowControl/>
        <w:jc w:val="both"/>
        <w:rPr>
          <w:rFonts w:ascii="Times New Roman" w:hAnsi="Times New Roman" w:cs="Times New Roman"/>
          <w:szCs w:val="24"/>
          <w:lang w:eastAsia="zh-HK"/>
        </w:rPr>
      </w:pPr>
    </w:p>
    <w:p w:rsidR="000B1E8A" w:rsidRDefault="007B3CCC" w:rsidP="006D66AA">
      <w:pPr>
        <w:pStyle w:val="ac"/>
        <w:widowControl/>
        <w:numPr>
          <w:ilvl w:val="0"/>
          <w:numId w:val="10"/>
        </w:numPr>
        <w:ind w:leftChars="638" w:left="2107" w:hangingChars="240" w:hanging="576"/>
        <w:jc w:val="both"/>
        <w:rPr>
          <w:rFonts w:ascii="Times New Roman" w:hAnsi="Times New Roman" w:cs="Times New Roman"/>
          <w:szCs w:val="24"/>
          <w:lang w:eastAsia="zh-HK"/>
        </w:rPr>
      </w:pPr>
      <w:r w:rsidRPr="000434D3">
        <w:rPr>
          <w:rFonts w:ascii="Times New Roman" w:hAnsi="Times New Roman" w:cs="Times New Roman"/>
          <w:noProof/>
          <w:szCs w:val="24"/>
          <w:lang w:eastAsia="zh-HK"/>
        </w:rPr>
        <w:t>The Appellant</w:t>
      </w:r>
      <w:r w:rsidRPr="000434D3">
        <w:rPr>
          <w:rFonts w:ascii="Times New Roman" w:hAnsi="Times New Roman" w:cs="Times New Roman"/>
          <w:noProof/>
          <w:szCs w:val="24"/>
        </w:rPr>
        <w:t xml:space="preserve"> </w:t>
      </w:r>
      <w:r w:rsidRPr="000434D3">
        <w:rPr>
          <w:rFonts w:ascii="Times New Roman" w:hAnsi="Times New Roman" w:cs="Times New Roman"/>
          <w:noProof/>
          <w:szCs w:val="24"/>
          <w:lang w:eastAsia="zh-HK"/>
        </w:rPr>
        <w:t>furnished its Profits Tax Returns for the years of assessment 2012/13 to 2015/16 (</w:t>
      </w:r>
      <w:r w:rsidR="007E0D03">
        <w:rPr>
          <w:rFonts w:ascii="Times New Roman" w:hAnsi="Times New Roman" w:cs="Times New Roman"/>
          <w:noProof/>
          <w:szCs w:val="24"/>
          <w:lang w:eastAsia="zh-HK"/>
        </w:rPr>
        <w:t>‘</w:t>
      </w:r>
      <w:r w:rsidRPr="000434D3">
        <w:rPr>
          <w:rFonts w:ascii="Times New Roman" w:hAnsi="Times New Roman" w:cs="Times New Roman"/>
          <w:noProof/>
          <w:szCs w:val="24"/>
          <w:lang w:eastAsia="zh-HK"/>
        </w:rPr>
        <w:t>the Returns</w:t>
      </w:r>
      <w:r w:rsidR="007E0D03">
        <w:rPr>
          <w:rFonts w:ascii="Times New Roman" w:hAnsi="Times New Roman" w:cs="Times New Roman"/>
          <w:noProof/>
          <w:szCs w:val="24"/>
          <w:lang w:eastAsia="zh-HK"/>
        </w:rPr>
        <w:t>’</w:t>
      </w:r>
      <w:r w:rsidRPr="000434D3">
        <w:rPr>
          <w:rFonts w:ascii="Times New Roman" w:hAnsi="Times New Roman" w:cs="Times New Roman"/>
          <w:noProof/>
          <w:szCs w:val="24"/>
          <w:lang w:eastAsia="zh-HK"/>
        </w:rPr>
        <w:t xml:space="preserve">) together with its audited financial statements </w:t>
      </w:r>
      <w:r w:rsidRPr="000434D3">
        <w:rPr>
          <w:rFonts w:ascii="Times New Roman" w:hAnsi="Times New Roman" w:cs="Times New Roman"/>
          <w:szCs w:val="24"/>
          <w:lang w:eastAsia="zh-HK"/>
        </w:rPr>
        <w:t>and profits tax computations for the period from 23 January 2008 to 31 March 2013 and the years ended 31 March 2014 to 2016.</w:t>
      </w:r>
    </w:p>
    <w:p w:rsidR="006D66AA" w:rsidRPr="00B76AC6" w:rsidRDefault="006D66AA" w:rsidP="006D66AA">
      <w:pPr>
        <w:pStyle w:val="ac"/>
        <w:widowControl/>
        <w:ind w:leftChars="0" w:left="2107"/>
        <w:jc w:val="both"/>
        <w:rPr>
          <w:rFonts w:ascii="Times New Roman" w:hAnsi="Times New Roman" w:cs="Times New Roman"/>
          <w:szCs w:val="24"/>
          <w:lang w:eastAsia="zh-HK"/>
        </w:rPr>
      </w:pPr>
    </w:p>
    <w:p w:rsidR="000B1E8A" w:rsidRDefault="007B3CCC" w:rsidP="006D66AA">
      <w:pPr>
        <w:pStyle w:val="ac"/>
        <w:widowControl/>
        <w:ind w:leftChars="0" w:left="2107"/>
        <w:jc w:val="both"/>
        <w:rPr>
          <w:rFonts w:ascii="Times New Roman" w:hAnsi="Times New Roman" w:cs="Times New Roman"/>
          <w:szCs w:val="24"/>
          <w:lang w:eastAsia="zh-HK"/>
        </w:rPr>
      </w:pPr>
      <w:r w:rsidRPr="000434D3">
        <w:rPr>
          <w:rFonts w:ascii="Times New Roman" w:hAnsi="Times New Roman" w:cs="Times New Roman"/>
          <w:szCs w:val="24"/>
          <w:lang w:eastAsia="zh-HK"/>
        </w:rPr>
        <w:t>(a)</w:t>
      </w:r>
      <w:r w:rsidRPr="000434D3">
        <w:rPr>
          <w:rFonts w:ascii="Times New Roman" w:hAnsi="Times New Roman" w:cs="Times New Roman"/>
          <w:szCs w:val="24"/>
          <w:lang w:eastAsia="zh-HK"/>
        </w:rPr>
        <w:tab/>
        <w:t xml:space="preserve">According to its profits tax computation for the year of assessment 2012/13, the </w:t>
      </w:r>
      <w:r w:rsidRPr="000434D3">
        <w:rPr>
          <w:rFonts w:ascii="Times New Roman" w:hAnsi="Times New Roman" w:cs="Times New Roman"/>
          <w:szCs w:val="24"/>
          <w:lang w:eastAsia="zh-HK"/>
        </w:rPr>
        <w:tab/>
        <w:t xml:space="preserve">Appellant commenced business on 1 April 2012 and the basis period for the year of </w:t>
      </w:r>
      <w:r w:rsidRPr="000434D3">
        <w:rPr>
          <w:rFonts w:ascii="Times New Roman" w:hAnsi="Times New Roman" w:cs="Times New Roman"/>
          <w:szCs w:val="24"/>
          <w:lang w:eastAsia="zh-HK"/>
        </w:rPr>
        <w:tab/>
        <w:t>assessment 2012/13 was from 1 April 2012 to 31 March 2013.</w:t>
      </w:r>
    </w:p>
    <w:p w:rsidR="006D66AA" w:rsidRPr="00B76AC6" w:rsidRDefault="006D66AA" w:rsidP="006D66AA">
      <w:pPr>
        <w:pStyle w:val="ac"/>
        <w:widowControl/>
        <w:ind w:leftChars="0" w:left="2107"/>
        <w:jc w:val="both"/>
        <w:rPr>
          <w:rFonts w:ascii="Times New Roman" w:hAnsi="Times New Roman" w:cs="Times New Roman"/>
          <w:szCs w:val="24"/>
          <w:lang w:eastAsia="zh-HK"/>
        </w:rPr>
      </w:pPr>
    </w:p>
    <w:p w:rsidR="00BC34C9" w:rsidRPr="00B76AC6" w:rsidRDefault="007B3CCC" w:rsidP="006D66AA">
      <w:pPr>
        <w:pStyle w:val="ac"/>
        <w:widowControl/>
        <w:ind w:leftChars="0" w:left="2107"/>
        <w:jc w:val="both"/>
        <w:rPr>
          <w:rFonts w:ascii="Times New Roman" w:hAnsi="Times New Roman" w:cs="Times New Roman"/>
          <w:szCs w:val="24"/>
          <w:lang w:eastAsia="zh-HK"/>
        </w:rPr>
      </w:pPr>
      <w:r w:rsidRPr="000434D3">
        <w:rPr>
          <w:rFonts w:ascii="Times New Roman" w:hAnsi="Times New Roman" w:cs="Times New Roman"/>
          <w:szCs w:val="24"/>
          <w:lang w:eastAsia="zh-HK"/>
        </w:rPr>
        <w:t>(b)</w:t>
      </w:r>
      <w:r w:rsidRPr="000434D3">
        <w:rPr>
          <w:rFonts w:ascii="Times New Roman" w:hAnsi="Times New Roman" w:cs="Times New Roman"/>
          <w:szCs w:val="24"/>
          <w:lang w:eastAsia="zh-HK"/>
        </w:rPr>
        <w:tab/>
        <w:t>In the Returns, the Appellant declared that it had no as</w:t>
      </w:r>
      <w:r w:rsidR="002F6868">
        <w:rPr>
          <w:rFonts w:ascii="Times New Roman" w:hAnsi="Times New Roman" w:cs="Times New Roman"/>
          <w:szCs w:val="24"/>
          <w:lang w:eastAsia="zh-HK"/>
        </w:rPr>
        <w:t xml:space="preserve">sessable profits for the years </w:t>
      </w:r>
      <w:r w:rsidRPr="000434D3">
        <w:rPr>
          <w:rFonts w:ascii="Times New Roman" w:hAnsi="Times New Roman" w:cs="Times New Roman"/>
          <w:szCs w:val="24"/>
          <w:lang w:eastAsia="zh-HK"/>
        </w:rPr>
        <w:t xml:space="preserve">of assessment 2012/13 to 2015/16 after excluding the following </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offshore</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 xml:space="preserve"> profits:</w:t>
      </w:r>
    </w:p>
    <w:p w:rsidR="00A50CB2" w:rsidRPr="000434D3" w:rsidRDefault="00A50CB2" w:rsidP="006D66AA">
      <w:pPr>
        <w:pStyle w:val="ac"/>
        <w:widowControl/>
        <w:ind w:leftChars="0" w:left="2107"/>
        <w:jc w:val="both"/>
        <w:rPr>
          <w:rFonts w:ascii="Times New Roman" w:hAnsi="Times New Roman" w:cs="Times New Roman"/>
          <w:szCs w:val="24"/>
          <w:lang w:eastAsia="zh-HK"/>
        </w:rPr>
      </w:pPr>
    </w:p>
    <w:tbl>
      <w:tblPr>
        <w:tblStyle w:val="a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842"/>
        <w:gridCol w:w="1843"/>
        <w:gridCol w:w="1701"/>
        <w:gridCol w:w="1843"/>
      </w:tblGrid>
      <w:tr w:rsidR="007B3CCC" w:rsidRPr="000434D3" w:rsidTr="00DB3997">
        <w:tc>
          <w:tcPr>
            <w:tcW w:w="1560" w:type="dxa"/>
          </w:tcPr>
          <w:p w:rsidR="007B3CCC" w:rsidRPr="00A81EF1" w:rsidRDefault="007B3CCC" w:rsidP="00184FAF">
            <w:pPr>
              <w:pStyle w:val="ac"/>
              <w:snapToGrid w:val="0"/>
              <w:ind w:leftChars="0" w:left="0"/>
              <w:rPr>
                <w:rFonts w:ascii="Times New Roman" w:hAnsi="Times New Roman"/>
                <w:sz w:val="24"/>
                <w:szCs w:val="24"/>
                <w:u w:val="single"/>
                <w:lang w:eastAsia="zh-HK"/>
              </w:rPr>
            </w:pPr>
            <w:r w:rsidRPr="000434D3">
              <w:rPr>
                <w:rFonts w:ascii="Times New Roman" w:hAnsi="Times New Roman"/>
                <w:sz w:val="24"/>
                <w:szCs w:val="24"/>
                <w:u w:val="single"/>
                <w:lang w:eastAsia="zh-HK"/>
              </w:rPr>
              <w:t>Year of assessment</w:t>
            </w:r>
          </w:p>
        </w:tc>
        <w:tc>
          <w:tcPr>
            <w:tcW w:w="1842" w:type="dxa"/>
          </w:tcPr>
          <w:p w:rsidR="007B3CCC" w:rsidRPr="000434D3" w:rsidRDefault="007B3CCC" w:rsidP="000B1E8A">
            <w:pPr>
              <w:pStyle w:val="ac"/>
              <w:snapToGrid w:val="0"/>
              <w:rPr>
                <w:rFonts w:ascii="Times New Roman" w:hAnsi="Times New Roman"/>
                <w:sz w:val="24"/>
                <w:szCs w:val="24"/>
                <w:u w:val="single"/>
                <w:lang w:eastAsia="zh-HK"/>
              </w:rPr>
            </w:pPr>
            <w:r w:rsidRPr="000434D3">
              <w:rPr>
                <w:rFonts w:ascii="Times New Roman" w:hAnsi="Times New Roman"/>
                <w:sz w:val="24"/>
                <w:szCs w:val="24"/>
                <w:u w:val="single"/>
                <w:lang w:eastAsia="zh-HK"/>
              </w:rPr>
              <w:t>2012/13</w:t>
            </w:r>
          </w:p>
        </w:tc>
        <w:tc>
          <w:tcPr>
            <w:tcW w:w="1843" w:type="dxa"/>
          </w:tcPr>
          <w:p w:rsidR="007B3CCC" w:rsidRPr="000434D3" w:rsidRDefault="007B3CCC" w:rsidP="000B1E8A">
            <w:pPr>
              <w:pStyle w:val="ac"/>
              <w:snapToGrid w:val="0"/>
              <w:rPr>
                <w:rFonts w:ascii="Times New Roman" w:hAnsi="Times New Roman"/>
                <w:sz w:val="24"/>
                <w:szCs w:val="24"/>
                <w:u w:val="single"/>
                <w:lang w:eastAsia="zh-HK"/>
              </w:rPr>
            </w:pPr>
            <w:r w:rsidRPr="000434D3">
              <w:rPr>
                <w:rFonts w:ascii="Times New Roman" w:hAnsi="Times New Roman"/>
                <w:sz w:val="24"/>
                <w:szCs w:val="24"/>
                <w:u w:val="single"/>
                <w:lang w:eastAsia="zh-HK"/>
              </w:rPr>
              <w:t>2013/14</w:t>
            </w:r>
          </w:p>
        </w:tc>
        <w:tc>
          <w:tcPr>
            <w:tcW w:w="1701" w:type="dxa"/>
          </w:tcPr>
          <w:p w:rsidR="007B3CCC" w:rsidRPr="000434D3" w:rsidRDefault="007B3CCC" w:rsidP="000B1E8A">
            <w:pPr>
              <w:pStyle w:val="ac"/>
              <w:snapToGrid w:val="0"/>
              <w:rPr>
                <w:rFonts w:ascii="Times New Roman" w:hAnsi="Times New Roman"/>
                <w:sz w:val="24"/>
                <w:szCs w:val="24"/>
                <w:u w:val="single"/>
                <w:lang w:eastAsia="zh-HK"/>
              </w:rPr>
            </w:pPr>
            <w:r w:rsidRPr="000434D3">
              <w:rPr>
                <w:rFonts w:ascii="Times New Roman" w:hAnsi="Times New Roman"/>
                <w:sz w:val="24"/>
                <w:szCs w:val="24"/>
                <w:u w:val="single"/>
                <w:lang w:eastAsia="zh-HK"/>
              </w:rPr>
              <w:t>2014/15</w:t>
            </w:r>
          </w:p>
        </w:tc>
        <w:tc>
          <w:tcPr>
            <w:tcW w:w="1843" w:type="dxa"/>
          </w:tcPr>
          <w:p w:rsidR="007B3CCC" w:rsidRPr="000434D3" w:rsidRDefault="007B3CCC" w:rsidP="000B1E8A">
            <w:pPr>
              <w:pStyle w:val="ac"/>
              <w:snapToGrid w:val="0"/>
              <w:rPr>
                <w:rFonts w:ascii="Times New Roman" w:hAnsi="Times New Roman"/>
                <w:sz w:val="24"/>
                <w:szCs w:val="24"/>
                <w:u w:val="single"/>
                <w:lang w:eastAsia="zh-HK"/>
              </w:rPr>
            </w:pPr>
            <w:r w:rsidRPr="000434D3">
              <w:rPr>
                <w:rFonts w:ascii="Times New Roman" w:hAnsi="Times New Roman"/>
                <w:sz w:val="24"/>
                <w:szCs w:val="24"/>
                <w:u w:val="single"/>
                <w:lang w:eastAsia="zh-HK"/>
              </w:rPr>
              <w:t>2015/16</w:t>
            </w:r>
          </w:p>
        </w:tc>
      </w:tr>
      <w:tr w:rsidR="007B3CCC" w:rsidRPr="000434D3" w:rsidTr="00DB3997">
        <w:tc>
          <w:tcPr>
            <w:tcW w:w="1560" w:type="dxa"/>
          </w:tcPr>
          <w:p w:rsidR="007B3CCC" w:rsidRPr="000434D3" w:rsidRDefault="007E0D03" w:rsidP="00184FAF">
            <w:pPr>
              <w:pStyle w:val="ac"/>
              <w:snapToGrid w:val="0"/>
              <w:ind w:leftChars="0" w:left="0"/>
              <w:rPr>
                <w:rFonts w:ascii="Times New Roman" w:hAnsi="Times New Roman"/>
                <w:sz w:val="24"/>
                <w:szCs w:val="24"/>
                <w:lang w:eastAsia="zh-HK"/>
              </w:rPr>
            </w:pPr>
            <w:r>
              <w:rPr>
                <w:rFonts w:ascii="Times New Roman" w:hAnsi="Times New Roman"/>
                <w:sz w:val="24"/>
                <w:szCs w:val="24"/>
                <w:lang w:eastAsia="zh-HK"/>
              </w:rPr>
              <w:t>‘</w:t>
            </w:r>
            <w:r w:rsidR="007B3CCC" w:rsidRPr="000434D3">
              <w:rPr>
                <w:rFonts w:ascii="Times New Roman" w:hAnsi="Times New Roman"/>
                <w:sz w:val="24"/>
                <w:szCs w:val="24"/>
                <w:lang w:eastAsia="zh-HK"/>
              </w:rPr>
              <w:t>Offshore</w:t>
            </w:r>
            <w:r>
              <w:rPr>
                <w:rFonts w:ascii="Times New Roman" w:hAnsi="Times New Roman"/>
                <w:sz w:val="24"/>
                <w:szCs w:val="24"/>
                <w:lang w:eastAsia="zh-HK"/>
              </w:rPr>
              <w:t>’</w:t>
            </w:r>
            <w:r w:rsidR="007B3CCC" w:rsidRPr="000434D3">
              <w:rPr>
                <w:rFonts w:ascii="Times New Roman" w:hAnsi="Times New Roman"/>
                <w:sz w:val="24"/>
                <w:szCs w:val="24"/>
                <w:lang w:eastAsia="zh-HK"/>
              </w:rPr>
              <w:t xml:space="preserve"> profits</w:t>
            </w:r>
          </w:p>
        </w:tc>
        <w:tc>
          <w:tcPr>
            <w:tcW w:w="1842" w:type="dxa"/>
          </w:tcPr>
          <w:p w:rsidR="007B3CCC" w:rsidRPr="000434D3" w:rsidRDefault="007B3CCC" w:rsidP="000B1E8A">
            <w:pPr>
              <w:pStyle w:val="ac"/>
              <w:snapToGrid w:val="0"/>
              <w:rPr>
                <w:rFonts w:ascii="Times New Roman" w:hAnsi="Times New Roman"/>
                <w:sz w:val="24"/>
                <w:szCs w:val="24"/>
                <w:lang w:eastAsia="zh-HK"/>
              </w:rPr>
            </w:pPr>
            <w:r w:rsidRPr="000434D3">
              <w:rPr>
                <w:rFonts w:ascii="Times New Roman" w:hAnsi="Times New Roman"/>
                <w:sz w:val="24"/>
                <w:szCs w:val="24"/>
                <w:lang w:eastAsia="zh-HK"/>
              </w:rPr>
              <w:t>$4,133,608</w:t>
            </w:r>
          </w:p>
        </w:tc>
        <w:tc>
          <w:tcPr>
            <w:tcW w:w="1843" w:type="dxa"/>
          </w:tcPr>
          <w:p w:rsidR="007B3CCC" w:rsidRPr="000434D3" w:rsidRDefault="007B3CCC" w:rsidP="000B1E8A">
            <w:pPr>
              <w:pStyle w:val="ac"/>
              <w:snapToGrid w:val="0"/>
              <w:rPr>
                <w:rFonts w:ascii="Times New Roman" w:hAnsi="Times New Roman"/>
                <w:sz w:val="24"/>
                <w:szCs w:val="24"/>
                <w:lang w:eastAsia="zh-HK"/>
              </w:rPr>
            </w:pPr>
            <w:r w:rsidRPr="000434D3">
              <w:rPr>
                <w:rFonts w:ascii="Times New Roman" w:hAnsi="Times New Roman"/>
                <w:sz w:val="24"/>
                <w:szCs w:val="24"/>
                <w:lang w:eastAsia="zh-HK"/>
              </w:rPr>
              <w:t>$7,152,798</w:t>
            </w:r>
          </w:p>
        </w:tc>
        <w:tc>
          <w:tcPr>
            <w:tcW w:w="1701" w:type="dxa"/>
          </w:tcPr>
          <w:p w:rsidR="007B3CCC" w:rsidRPr="000434D3" w:rsidRDefault="007B3CCC" w:rsidP="000B1E8A">
            <w:pPr>
              <w:pStyle w:val="ac"/>
              <w:snapToGrid w:val="0"/>
              <w:rPr>
                <w:rFonts w:ascii="Times New Roman" w:hAnsi="Times New Roman"/>
                <w:sz w:val="24"/>
                <w:szCs w:val="24"/>
                <w:lang w:eastAsia="zh-HK"/>
              </w:rPr>
            </w:pPr>
            <w:r w:rsidRPr="000434D3">
              <w:rPr>
                <w:rFonts w:ascii="Times New Roman" w:hAnsi="Times New Roman"/>
                <w:sz w:val="24"/>
                <w:szCs w:val="24"/>
                <w:lang w:eastAsia="zh-HK"/>
              </w:rPr>
              <w:t>$884,580</w:t>
            </w:r>
          </w:p>
        </w:tc>
        <w:tc>
          <w:tcPr>
            <w:tcW w:w="1843" w:type="dxa"/>
          </w:tcPr>
          <w:p w:rsidR="007B3CCC" w:rsidRPr="000434D3" w:rsidRDefault="007B3CCC" w:rsidP="000B1E8A">
            <w:pPr>
              <w:pStyle w:val="ac"/>
              <w:snapToGrid w:val="0"/>
              <w:rPr>
                <w:rFonts w:ascii="Times New Roman" w:hAnsi="Times New Roman"/>
                <w:sz w:val="24"/>
                <w:szCs w:val="24"/>
                <w:lang w:eastAsia="zh-HK"/>
              </w:rPr>
            </w:pPr>
            <w:r w:rsidRPr="000434D3">
              <w:rPr>
                <w:rFonts w:ascii="Times New Roman" w:hAnsi="Times New Roman"/>
                <w:sz w:val="24"/>
                <w:szCs w:val="24"/>
                <w:lang w:eastAsia="zh-HK"/>
              </w:rPr>
              <w:t>$2,258,764</w:t>
            </w:r>
          </w:p>
        </w:tc>
      </w:tr>
    </w:tbl>
    <w:p w:rsidR="000B1E8A" w:rsidRDefault="000B1E8A" w:rsidP="00135BEA">
      <w:pPr>
        <w:pStyle w:val="ac"/>
        <w:jc w:val="both"/>
        <w:rPr>
          <w:rFonts w:ascii="Times New Roman" w:hAnsi="Times New Roman" w:cs="Times New Roman"/>
          <w:szCs w:val="24"/>
          <w:lang w:eastAsia="zh-HK"/>
        </w:rPr>
      </w:pPr>
    </w:p>
    <w:p w:rsidR="007B3CCC" w:rsidRDefault="007B3CCC" w:rsidP="00135BEA">
      <w:pPr>
        <w:pStyle w:val="ac"/>
        <w:widowControl/>
        <w:ind w:leftChars="0" w:left="2107"/>
        <w:jc w:val="both"/>
        <w:rPr>
          <w:rFonts w:ascii="Times New Roman" w:hAnsi="Times New Roman" w:cs="Times New Roman"/>
          <w:szCs w:val="24"/>
          <w:lang w:eastAsia="zh-HK"/>
        </w:rPr>
      </w:pPr>
      <w:r w:rsidRPr="000434D3">
        <w:rPr>
          <w:rFonts w:ascii="Times New Roman" w:hAnsi="Times New Roman" w:cs="Times New Roman"/>
          <w:szCs w:val="24"/>
          <w:lang w:eastAsia="zh-HK"/>
        </w:rPr>
        <w:t>(c)</w:t>
      </w:r>
      <w:r w:rsidRPr="000434D3">
        <w:rPr>
          <w:rFonts w:ascii="Times New Roman" w:hAnsi="Times New Roman" w:cs="Times New Roman"/>
          <w:szCs w:val="24"/>
          <w:lang w:eastAsia="zh-HK"/>
        </w:rPr>
        <w:tab/>
        <w:t>The Appellant’s income statements for the period fr</w:t>
      </w:r>
      <w:r w:rsidR="00772AAF">
        <w:rPr>
          <w:rFonts w:ascii="Times New Roman" w:hAnsi="Times New Roman" w:cs="Times New Roman"/>
          <w:szCs w:val="24"/>
          <w:lang w:eastAsia="zh-HK"/>
        </w:rPr>
        <w:t xml:space="preserve">om 23 January 2008 to 31 March </w:t>
      </w:r>
      <w:r w:rsidRPr="000434D3">
        <w:rPr>
          <w:rFonts w:ascii="Times New Roman" w:hAnsi="Times New Roman" w:cs="Times New Roman"/>
          <w:szCs w:val="24"/>
          <w:lang w:eastAsia="zh-HK"/>
        </w:rPr>
        <w:t>2013 and the years ended 31 March 2014 to 2016 showed the following particulars:</w:t>
      </w:r>
    </w:p>
    <w:p w:rsidR="000B1E8A" w:rsidRPr="000434D3" w:rsidRDefault="000B1E8A" w:rsidP="00135BEA">
      <w:pPr>
        <w:pStyle w:val="ac"/>
        <w:jc w:val="both"/>
        <w:rPr>
          <w:rFonts w:ascii="Times New Roman" w:hAnsi="Times New Roman" w:cs="Times New Roman"/>
          <w:szCs w:val="24"/>
          <w:lang w:eastAsia="zh-HK"/>
        </w:rPr>
      </w:pPr>
    </w:p>
    <w:tbl>
      <w:tblPr>
        <w:tblStyle w:val="a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1701"/>
        <w:gridCol w:w="1701"/>
        <w:gridCol w:w="1843"/>
        <w:gridCol w:w="1701"/>
      </w:tblGrid>
      <w:tr w:rsidR="0044260B" w:rsidRPr="000434D3" w:rsidTr="00340EE4">
        <w:tc>
          <w:tcPr>
            <w:tcW w:w="1843" w:type="dxa"/>
          </w:tcPr>
          <w:p w:rsidR="007B3CCC" w:rsidRPr="005F1DE5" w:rsidRDefault="007B3CCC" w:rsidP="005D22C4">
            <w:pPr>
              <w:pStyle w:val="ac"/>
              <w:snapToGrid w:val="0"/>
              <w:ind w:leftChars="0" w:left="0"/>
              <w:rPr>
                <w:rFonts w:ascii="Times New Roman" w:hAnsi="Times New Roman"/>
                <w:sz w:val="22"/>
                <w:szCs w:val="24"/>
                <w:u w:val="single"/>
                <w:lang w:eastAsia="zh-HK"/>
              </w:rPr>
            </w:pPr>
            <w:r w:rsidRPr="005F1DE5">
              <w:rPr>
                <w:rFonts w:ascii="Times New Roman" w:hAnsi="Times New Roman"/>
                <w:sz w:val="22"/>
                <w:szCs w:val="24"/>
                <w:u w:val="single"/>
                <w:lang w:eastAsia="zh-HK"/>
              </w:rPr>
              <w:t>For the period/year ended</w:t>
            </w:r>
          </w:p>
        </w:tc>
        <w:tc>
          <w:tcPr>
            <w:tcW w:w="1701" w:type="dxa"/>
          </w:tcPr>
          <w:p w:rsidR="007B3CCC" w:rsidRPr="005F1DE5" w:rsidRDefault="005C0A44" w:rsidP="00165E09">
            <w:pPr>
              <w:tabs>
                <w:tab w:val="left" w:pos="1020"/>
              </w:tabs>
              <w:snapToGrid w:val="0"/>
              <w:rPr>
                <w:rFonts w:ascii="Times New Roman" w:hAnsi="Times New Roman"/>
                <w:sz w:val="22"/>
                <w:szCs w:val="24"/>
                <w:u w:val="single"/>
                <w:lang w:eastAsia="zh-HK"/>
              </w:rPr>
            </w:pPr>
            <w:r>
              <w:rPr>
                <w:rFonts w:ascii="Times New Roman" w:hAnsi="Times New Roman"/>
                <w:sz w:val="22"/>
                <w:szCs w:val="24"/>
                <w:u w:val="single"/>
                <w:lang w:eastAsia="zh-HK"/>
              </w:rPr>
              <w:t>31-03-2013</w:t>
            </w:r>
          </w:p>
        </w:tc>
        <w:tc>
          <w:tcPr>
            <w:tcW w:w="1701" w:type="dxa"/>
          </w:tcPr>
          <w:p w:rsidR="007B3CCC" w:rsidRPr="005F1DE5" w:rsidRDefault="00B8317B" w:rsidP="00165E09">
            <w:pPr>
              <w:tabs>
                <w:tab w:val="left" w:pos="1020"/>
              </w:tabs>
              <w:snapToGrid w:val="0"/>
              <w:jc w:val="both"/>
              <w:rPr>
                <w:rFonts w:ascii="Times New Roman" w:hAnsi="Times New Roman"/>
                <w:sz w:val="22"/>
                <w:szCs w:val="24"/>
                <w:u w:val="single"/>
                <w:lang w:eastAsia="zh-HK"/>
              </w:rPr>
            </w:pPr>
            <w:r>
              <w:rPr>
                <w:rFonts w:ascii="Times New Roman" w:hAnsi="Times New Roman"/>
                <w:sz w:val="22"/>
                <w:szCs w:val="24"/>
                <w:u w:val="single"/>
                <w:lang w:eastAsia="zh-HK"/>
              </w:rPr>
              <w:t>31-03-2014</w:t>
            </w:r>
          </w:p>
        </w:tc>
        <w:tc>
          <w:tcPr>
            <w:tcW w:w="1843" w:type="dxa"/>
          </w:tcPr>
          <w:p w:rsidR="007B3CCC" w:rsidRPr="005F1DE5" w:rsidRDefault="002E475C" w:rsidP="00F1550E">
            <w:pPr>
              <w:tabs>
                <w:tab w:val="left" w:pos="1020"/>
              </w:tabs>
              <w:snapToGrid w:val="0"/>
              <w:jc w:val="both"/>
              <w:rPr>
                <w:rFonts w:ascii="Times New Roman" w:hAnsi="Times New Roman"/>
                <w:sz w:val="22"/>
                <w:szCs w:val="24"/>
                <w:u w:val="single"/>
                <w:lang w:eastAsia="zh-HK"/>
              </w:rPr>
            </w:pPr>
            <w:r>
              <w:rPr>
                <w:rFonts w:ascii="Times New Roman" w:hAnsi="Times New Roman"/>
                <w:sz w:val="22"/>
                <w:szCs w:val="24"/>
                <w:u w:val="single"/>
                <w:lang w:eastAsia="zh-HK"/>
              </w:rPr>
              <w:t>3</w:t>
            </w:r>
            <w:r w:rsidR="00F1550E">
              <w:rPr>
                <w:rFonts w:ascii="Times New Roman" w:hAnsi="Times New Roman"/>
                <w:sz w:val="22"/>
                <w:szCs w:val="24"/>
                <w:u w:val="single"/>
                <w:lang w:eastAsia="zh-HK"/>
              </w:rPr>
              <w:t>1</w:t>
            </w:r>
            <w:r>
              <w:rPr>
                <w:rFonts w:ascii="Times New Roman" w:hAnsi="Times New Roman"/>
                <w:sz w:val="22"/>
                <w:szCs w:val="24"/>
                <w:u w:val="single"/>
                <w:lang w:eastAsia="zh-HK"/>
              </w:rPr>
              <w:t>-03-2015</w:t>
            </w:r>
          </w:p>
        </w:tc>
        <w:tc>
          <w:tcPr>
            <w:tcW w:w="1701" w:type="dxa"/>
          </w:tcPr>
          <w:p w:rsidR="007B3CCC" w:rsidRPr="005F1DE5" w:rsidRDefault="00650898" w:rsidP="00165E09">
            <w:pPr>
              <w:tabs>
                <w:tab w:val="left" w:pos="1020"/>
              </w:tabs>
              <w:snapToGrid w:val="0"/>
              <w:jc w:val="both"/>
              <w:rPr>
                <w:rFonts w:ascii="Times New Roman" w:hAnsi="Times New Roman"/>
                <w:sz w:val="22"/>
                <w:szCs w:val="24"/>
                <w:u w:val="single"/>
                <w:lang w:eastAsia="zh-HK"/>
              </w:rPr>
            </w:pPr>
            <w:r>
              <w:rPr>
                <w:rFonts w:ascii="Times New Roman" w:hAnsi="Times New Roman"/>
                <w:sz w:val="22"/>
                <w:szCs w:val="24"/>
                <w:u w:val="single"/>
                <w:lang w:eastAsia="zh-HK"/>
              </w:rPr>
              <w:t>31-03-2016</w:t>
            </w:r>
          </w:p>
        </w:tc>
      </w:tr>
      <w:tr w:rsidR="0044260B" w:rsidRPr="000434D3" w:rsidTr="00340EE4">
        <w:tc>
          <w:tcPr>
            <w:tcW w:w="1843" w:type="dxa"/>
          </w:tcPr>
          <w:p w:rsidR="007B3CCC" w:rsidRPr="005F1DE5" w:rsidRDefault="007B3CCC" w:rsidP="0044260B">
            <w:pPr>
              <w:pStyle w:val="ac"/>
              <w:spacing w:afterLines="50" w:after="120"/>
              <w:rPr>
                <w:rFonts w:ascii="Times New Roman" w:hAnsi="Times New Roman"/>
                <w:sz w:val="22"/>
                <w:szCs w:val="24"/>
                <w:lang w:eastAsia="zh-HK"/>
              </w:rPr>
            </w:pPr>
          </w:p>
        </w:tc>
        <w:tc>
          <w:tcPr>
            <w:tcW w:w="1701" w:type="dxa"/>
          </w:tcPr>
          <w:p w:rsidR="007B3CCC" w:rsidRPr="005F1DE5" w:rsidRDefault="007B3CCC" w:rsidP="000B1E8A">
            <w:pPr>
              <w:pStyle w:val="ac"/>
              <w:spacing w:afterLines="50" w:after="120"/>
              <w:jc w:val="both"/>
              <w:rPr>
                <w:rFonts w:ascii="Times New Roman" w:hAnsi="Times New Roman"/>
                <w:sz w:val="22"/>
                <w:szCs w:val="24"/>
                <w:lang w:eastAsia="zh-HK"/>
              </w:rPr>
            </w:pPr>
            <w:r w:rsidRPr="005F1DE5">
              <w:rPr>
                <w:rFonts w:ascii="Times New Roman" w:hAnsi="Times New Roman"/>
                <w:sz w:val="22"/>
                <w:szCs w:val="24"/>
                <w:lang w:eastAsia="zh-HK"/>
              </w:rPr>
              <w:t>$</w:t>
            </w:r>
          </w:p>
        </w:tc>
        <w:tc>
          <w:tcPr>
            <w:tcW w:w="1701" w:type="dxa"/>
          </w:tcPr>
          <w:p w:rsidR="007B3CCC" w:rsidRPr="005F1DE5" w:rsidRDefault="007B3CCC" w:rsidP="000B1E8A">
            <w:pPr>
              <w:pStyle w:val="ac"/>
              <w:spacing w:afterLines="50" w:after="120"/>
              <w:jc w:val="both"/>
              <w:rPr>
                <w:rFonts w:ascii="Times New Roman" w:hAnsi="Times New Roman"/>
                <w:sz w:val="22"/>
                <w:szCs w:val="24"/>
                <w:lang w:eastAsia="zh-HK"/>
              </w:rPr>
            </w:pPr>
            <w:r w:rsidRPr="005F1DE5">
              <w:rPr>
                <w:rFonts w:ascii="Times New Roman" w:hAnsi="Times New Roman"/>
                <w:sz w:val="22"/>
                <w:szCs w:val="24"/>
                <w:lang w:eastAsia="zh-HK"/>
              </w:rPr>
              <w:t>$</w:t>
            </w:r>
          </w:p>
        </w:tc>
        <w:tc>
          <w:tcPr>
            <w:tcW w:w="1843" w:type="dxa"/>
          </w:tcPr>
          <w:p w:rsidR="007B3CCC" w:rsidRPr="005F1DE5" w:rsidRDefault="007B3CCC" w:rsidP="000B1E8A">
            <w:pPr>
              <w:pStyle w:val="ac"/>
              <w:spacing w:afterLines="50" w:after="120"/>
              <w:jc w:val="both"/>
              <w:rPr>
                <w:rFonts w:ascii="Times New Roman" w:hAnsi="Times New Roman"/>
                <w:sz w:val="22"/>
                <w:szCs w:val="24"/>
                <w:lang w:eastAsia="zh-HK"/>
              </w:rPr>
            </w:pPr>
            <w:r w:rsidRPr="005F1DE5">
              <w:rPr>
                <w:rFonts w:ascii="Times New Roman" w:hAnsi="Times New Roman"/>
                <w:sz w:val="22"/>
                <w:szCs w:val="24"/>
                <w:lang w:eastAsia="zh-HK"/>
              </w:rPr>
              <w:t>$</w:t>
            </w:r>
          </w:p>
        </w:tc>
        <w:tc>
          <w:tcPr>
            <w:tcW w:w="1701" w:type="dxa"/>
          </w:tcPr>
          <w:p w:rsidR="007B3CCC" w:rsidRPr="005F1DE5" w:rsidRDefault="007B3CCC" w:rsidP="000B1E8A">
            <w:pPr>
              <w:pStyle w:val="ac"/>
              <w:spacing w:afterLines="50" w:after="120"/>
              <w:jc w:val="both"/>
              <w:rPr>
                <w:rFonts w:ascii="Times New Roman" w:hAnsi="Times New Roman"/>
                <w:sz w:val="22"/>
                <w:szCs w:val="24"/>
                <w:lang w:eastAsia="zh-HK"/>
              </w:rPr>
            </w:pPr>
            <w:r w:rsidRPr="005F1DE5">
              <w:rPr>
                <w:rFonts w:ascii="Times New Roman" w:hAnsi="Times New Roman"/>
                <w:sz w:val="22"/>
                <w:szCs w:val="24"/>
                <w:lang w:eastAsia="zh-HK"/>
              </w:rPr>
              <w:t>$</w:t>
            </w:r>
          </w:p>
        </w:tc>
      </w:tr>
      <w:tr w:rsidR="0044260B" w:rsidRPr="000434D3" w:rsidTr="00340EE4">
        <w:tc>
          <w:tcPr>
            <w:tcW w:w="1843" w:type="dxa"/>
          </w:tcPr>
          <w:p w:rsidR="007B3CCC" w:rsidRPr="005F1DE5" w:rsidRDefault="007B3CCC" w:rsidP="005D22C4">
            <w:pPr>
              <w:pStyle w:val="ac"/>
              <w:spacing w:afterLines="50" w:after="120"/>
              <w:ind w:leftChars="0" w:left="0"/>
              <w:rPr>
                <w:rFonts w:ascii="Times New Roman" w:hAnsi="Times New Roman"/>
                <w:sz w:val="22"/>
                <w:szCs w:val="24"/>
                <w:lang w:eastAsia="zh-HK"/>
              </w:rPr>
            </w:pPr>
            <w:r w:rsidRPr="005F1DE5">
              <w:rPr>
                <w:rFonts w:ascii="Times New Roman" w:hAnsi="Times New Roman"/>
                <w:sz w:val="22"/>
                <w:szCs w:val="24"/>
                <w:lang w:eastAsia="zh-HK"/>
              </w:rPr>
              <w:t>Commission and service income</w:t>
            </w:r>
          </w:p>
        </w:tc>
        <w:tc>
          <w:tcPr>
            <w:tcW w:w="1701" w:type="dxa"/>
          </w:tcPr>
          <w:p w:rsidR="007B3CCC" w:rsidRPr="005F1DE5" w:rsidRDefault="007B3CCC" w:rsidP="000B1E8A">
            <w:pPr>
              <w:pStyle w:val="ac"/>
              <w:spacing w:afterLines="50" w:after="120"/>
              <w:jc w:val="both"/>
              <w:rPr>
                <w:rFonts w:ascii="Times New Roman" w:hAnsi="Times New Roman"/>
                <w:sz w:val="22"/>
                <w:szCs w:val="24"/>
                <w:lang w:eastAsia="zh-HK"/>
              </w:rPr>
            </w:pPr>
            <w:r w:rsidRPr="005F1DE5">
              <w:rPr>
                <w:rFonts w:ascii="Times New Roman" w:hAnsi="Times New Roman"/>
                <w:sz w:val="22"/>
                <w:szCs w:val="24"/>
                <w:lang w:eastAsia="zh-HK"/>
              </w:rPr>
              <w:t>4,157,535</w:t>
            </w:r>
          </w:p>
        </w:tc>
        <w:tc>
          <w:tcPr>
            <w:tcW w:w="1701" w:type="dxa"/>
          </w:tcPr>
          <w:p w:rsidR="007B3CCC" w:rsidRPr="005F1DE5" w:rsidRDefault="007B3CCC" w:rsidP="000B1E8A">
            <w:pPr>
              <w:pStyle w:val="ac"/>
              <w:spacing w:afterLines="50" w:after="120"/>
              <w:jc w:val="both"/>
              <w:rPr>
                <w:rFonts w:ascii="Times New Roman" w:hAnsi="Times New Roman"/>
                <w:sz w:val="22"/>
                <w:szCs w:val="24"/>
                <w:lang w:eastAsia="zh-HK"/>
              </w:rPr>
            </w:pPr>
            <w:r w:rsidRPr="005F1DE5">
              <w:rPr>
                <w:rFonts w:ascii="Times New Roman" w:hAnsi="Times New Roman"/>
                <w:sz w:val="22"/>
                <w:szCs w:val="24"/>
                <w:lang w:eastAsia="zh-HK"/>
              </w:rPr>
              <w:t>7,180,062</w:t>
            </w:r>
          </w:p>
        </w:tc>
        <w:tc>
          <w:tcPr>
            <w:tcW w:w="1843" w:type="dxa"/>
          </w:tcPr>
          <w:p w:rsidR="007B3CCC" w:rsidRPr="005F1DE5" w:rsidRDefault="007B3CCC" w:rsidP="000B1E8A">
            <w:pPr>
              <w:pStyle w:val="ac"/>
              <w:spacing w:afterLines="50" w:after="120"/>
              <w:jc w:val="both"/>
              <w:rPr>
                <w:rFonts w:ascii="Times New Roman" w:hAnsi="Times New Roman"/>
                <w:sz w:val="22"/>
                <w:szCs w:val="24"/>
                <w:lang w:eastAsia="zh-HK"/>
              </w:rPr>
            </w:pPr>
            <w:r w:rsidRPr="005F1DE5">
              <w:rPr>
                <w:rFonts w:ascii="Times New Roman" w:hAnsi="Times New Roman"/>
                <w:sz w:val="22"/>
                <w:szCs w:val="24"/>
                <w:lang w:eastAsia="zh-HK"/>
              </w:rPr>
              <w:t>913,406</w:t>
            </w:r>
          </w:p>
        </w:tc>
        <w:tc>
          <w:tcPr>
            <w:tcW w:w="1701" w:type="dxa"/>
          </w:tcPr>
          <w:p w:rsidR="007B3CCC" w:rsidRPr="005F1DE5" w:rsidRDefault="007B3CCC" w:rsidP="000B1E8A">
            <w:pPr>
              <w:pStyle w:val="ac"/>
              <w:spacing w:afterLines="50" w:after="120"/>
              <w:jc w:val="both"/>
              <w:rPr>
                <w:rFonts w:ascii="Times New Roman" w:hAnsi="Times New Roman"/>
                <w:sz w:val="22"/>
                <w:szCs w:val="24"/>
                <w:lang w:eastAsia="zh-HK"/>
              </w:rPr>
            </w:pPr>
            <w:r w:rsidRPr="005F1DE5">
              <w:rPr>
                <w:rFonts w:ascii="Times New Roman" w:hAnsi="Times New Roman"/>
                <w:sz w:val="22"/>
                <w:szCs w:val="24"/>
                <w:lang w:eastAsia="zh-HK"/>
              </w:rPr>
              <w:t>2,288,695</w:t>
            </w:r>
          </w:p>
        </w:tc>
      </w:tr>
      <w:tr w:rsidR="0044260B" w:rsidRPr="000434D3" w:rsidTr="00340EE4">
        <w:tc>
          <w:tcPr>
            <w:tcW w:w="1843" w:type="dxa"/>
          </w:tcPr>
          <w:p w:rsidR="007B3CCC" w:rsidRPr="005F1DE5" w:rsidRDefault="007B3CCC" w:rsidP="00652F2C">
            <w:pPr>
              <w:pStyle w:val="ac"/>
              <w:spacing w:afterLines="50" w:after="120"/>
              <w:ind w:leftChars="0" w:left="0"/>
              <w:rPr>
                <w:rFonts w:ascii="Times New Roman" w:hAnsi="Times New Roman"/>
                <w:sz w:val="22"/>
                <w:szCs w:val="24"/>
                <w:lang w:eastAsia="zh-HK"/>
              </w:rPr>
            </w:pPr>
            <w:r w:rsidRPr="005F1DE5">
              <w:rPr>
                <w:rFonts w:ascii="Times New Roman" w:hAnsi="Times New Roman"/>
                <w:sz w:val="22"/>
                <w:szCs w:val="24"/>
                <w:lang w:eastAsia="zh-HK"/>
              </w:rPr>
              <w:t>Bank interest income</w:t>
            </w:r>
          </w:p>
        </w:tc>
        <w:tc>
          <w:tcPr>
            <w:tcW w:w="1701" w:type="dxa"/>
          </w:tcPr>
          <w:p w:rsidR="007B3CCC" w:rsidRPr="005F1DE5" w:rsidRDefault="007B3CCC" w:rsidP="000B1E8A">
            <w:pPr>
              <w:pStyle w:val="ac"/>
              <w:spacing w:afterLines="50" w:after="120"/>
              <w:jc w:val="both"/>
              <w:rPr>
                <w:rFonts w:ascii="Times New Roman" w:hAnsi="Times New Roman"/>
                <w:sz w:val="22"/>
                <w:szCs w:val="24"/>
                <w:lang w:eastAsia="zh-HK"/>
              </w:rPr>
            </w:pPr>
            <w:r w:rsidRPr="005F1DE5">
              <w:rPr>
                <w:rFonts w:ascii="Times New Roman" w:hAnsi="Times New Roman"/>
                <w:sz w:val="22"/>
                <w:szCs w:val="24"/>
                <w:lang w:eastAsia="zh-HK"/>
              </w:rPr>
              <w:t>6</w:t>
            </w:r>
          </w:p>
        </w:tc>
        <w:tc>
          <w:tcPr>
            <w:tcW w:w="1701" w:type="dxa"/>
          </w:tcPr>
          <w:p w:rsidR="007B3CCC" w:rsidRPr="005F1DE5" w:rsidRDefault="007B3CCC" w:rsidP="000B1E8A">
            <w:pPr>
              <w:pStyle w:val="ac"/>
              <w:spacing w:afterLines="50" w:after="120"/>
              <w:jc w:val="both"/>
              <w:rPr>
                <w:rFonts w:ascii="Times New Roman" w:hAnsi="Times New Roman"/>
                <w:sz w:val="22"/>
                <w:szCs w:val="24"/>
                <w:lang w:eastAsia="zh-HK"/>
              </w:rPr>
            </w:pPr>
            <w:r w:rsidRPr="005F1DE5">
              <w:rPr>
                <w:rFonts w:ascii="Times New Roman" w:hAnsi="Times New Roman"/>
                <w:sz w:val="22"/>
                <w:szCs w:val="24"/>
                <w:lang w:eastAsia="zh-HK"/>
              </w:rPr>
              <w:t>22</w:t>
            </w:r>
          </w:p>
        </w:tc>
        <w:tc>
          <w:tcPr>
            <w:tcW w:w="1843" w:type="dxa"/>
          </w:tcPr>
          <w:p w:rsidR="007B3CCC" w:rsidRPr="005F1DE5" w:rsidRDefault="007B3CCC" w:rsidP="000B1E8A">
            <w:pPr>
              <w:pStyle w:val="ac"/>
              <w:spacing w:afterLines="50" w:after="120"/>
              <w:jc w:val="both"/>
              <w:rPr>
                <w:rFonts w:ascii="Times New Roman" w:hAnsi="Times New Roman"/>
                <w:sz w:val="22"/>
                <w:szCs w:val="24"/>
                <w:lang w:eastAsia="zh-HK"/>
              </w:rPr>
            </w:pPr>
            <w:r w:rsidRPr="005F1DE5">
              <w:rPr>
                <w:rFonts w:ascii="Times New Roman" w:hAnsi="Times New Roman"/>
                <w:sz w:val="22"/>
                <w:szCs w:val="24"/>
                <w:lang w:eastAsia="zh-HK"/>
              </w:rPr>
              <w:t>6</w:t>
            </w:r>
          </w:p>
        </w:tc>
        <w:tc>
          <w:tcPr>
            <w:tcW w:w="1701" w:type="dxa"/>
          </w:tcPr>
          <w:p w:rsidR="007B3CCC" w:rsidRPr="005F1DE5" w:rsidRDefault="007B3CCC" w:rsidP="000B1E8A">
            <w:pPr>
              <w:pStyle w:val="ac"/>
              <w:spacing w:afterLines="50" w:after="120"/>
              <w:jc w:val="both"/>
              <w:rPr>
                <w:rFonts w:ascii="Times New Roman" w:hAnsi="Times New Roman"/>
                <w:sz w:val="22"/>
                <w:szCs w:val="24"/>
                <w:lang w:eastAsia="zh-HK"/>
              </w:rPr>
            </w:pPr>
            <w:r w:rsidRPr="005F1DE5">
              <w:rPr>
                <w:rFonts w:ascii="Times New Roman" w:hAnsi="Times New Roman"/>
                <w:sz w:val="22"/>
                <w:szCs w:val="24"/>
                <w:lang w:eastAsia="zh-HK"/>
              </w:rPr>
              <w:t>1</w:t>
            </w:r>
          </w:p>
        </w:tc>
      </w:tr>
      <w:tr w:rsidR="0044260B" w:rsidRPr="000434D3" w:rsidTr="00340EE4">
        <w:tc>
          <w:tcPr>
            <w:tcW w:w="1843" w:type="dxa"/>
          </w:tcPr>
          <w:p w:rsidR="007B3CCC" w:rsidRPr="005F1DE5" w:rsidRDefault="007B3CCC" w:rsidP="00532318">
            <w:pPr>
              <w:pStyle w:val="ac"/>
              <w:spacing w:afterLines="50" w:after="120"/>
              <w:ind w:leftChars="0" w:left="0"/>
              <w:rPr>
                <w:rFonts w:ascii="Times New Roman" w:hAnsi="Times New Roman"/>
                <w:sz w:val="22"/>
                <w:szCs w:val="24"/>
                <w:lang w:eastAsia="zh-HK"/>
              </w:rPr>
            </w:pPr>
            <w:r w:rsidRPr="005F1DE5">
              <w:rPr>
                <w:rFonts w:ascii="Times New Roman" w:hAnsi="Times New Roman"/>
                <w:sz w:val="22"/>
                <w:szCs w:val="24"/>
                <w:lang w:eastAsia="zh-HK"/>
              </w:rPr>
              <w:t>Profit on exchange</w:t>
            </w:r>
          </w:p>
        </w:tc>
        <w:tc>
          <w:tcPr>
            <w:tcW w:w="1701" w:type="dxa"/>
            <w:tcBorders>
              <w:bottom w:val="single" w:sz="4" w:space="0" w:color="auto"/>
            </w:tcBorders>
          </w:tcPr>
          <w:p w:rsidR="007B3CCC" w:rsidRPr="005F1DE5" w:rsidRDefault="007B3CCC" w:rsidP="000B1E8A">
            <w:pPr>
              <w:pStyle w:val="ac"/>
              <w:spacing w:afterLines="50" w:after="120"/>
              <w:jc w:val="both"/>
              <w:rPr>
                <w:rFonts w:ascii="Times New Roman" w:hAnsi="Times New Roman"/>
                <w:sz w:val="22"/>
                <w:szCs w:val="24"/>
                <w:lang w:eastAsia="zh-HK"/>
              </w:rPr>
            </w:pPr>
            <w:r w:rsidRPr="005F1DE5">
              <w:rPr>
                <w:rFonts w:ascii="Times New Roman" w:hAnsi="Times New Roman"/>
                <w:sz w:val="22"/>
                <w:szCs w:val="24"/>
                <w:lang w:eastAsia="zh-HK"/>
              </w:rPr>
              <w:t>-</w:t>
            </w:r>
          </w:p>
        </w:tc>
        <w:tc>
          <w:tcPr>
            <w:tcW w:w="1701" w:type="dxa"/>
            <w:tcBorders>
              <w:bottom w:val="single" w:sz="4" w:space="0" w:color="auto"/>
            </w:tcBorders>
          </w:tcPr>
          <w:p w:rsidR="007B3CCC" w:rsidRPr="005F1DE5" w:rsidRDefault="007B3CCC" w:rsidP="000B1E8A">
            <w:pPr>
              <w:pStyle w:val="ac"/>
              <w:spacing w:afterLines="50" w:after="120"/>
              <w:jc w:val="both"/>
              <w:rPr>
                <w:rFonts w:ascii="Times New Roman" w:hAnsi="Times New Roman"/>
                <w:sz w:val="22"/>
                <w:szCs w:val="24"/>
                <w:lang w:eastAsia="zh-HK"/>
              </w:rPr>
            </w:pPr>
            <w:r w:rsidRPr="005F1DE5">
              <w:rPr>
                <w:rFonts w:ascii="Times New Roman" w:hAnsi="Times New Roman"/>
                <w:sz w:val="22"/>
                <w:szCs w:val="24"/>
                <w:lang w:eastAsia="zh-HK"/>
              </w:rPr>
              <w:t>235</w:t>
            </w:r>
          </w:p>
        </w:tc>
        <w:tc>
          <w:tcPr>
            <w:tcW w:w="1843" w:type="dxa"/>
            <w:tcBorders>
              <w:bottom w:val="single" w:sz="4" w:space="0" w:color="auto"/>
            </w:tcBorders>
          </w:tcPr>
          <w:p w:rsidR="007B3CCC" w:rsidRPr="005F1DE5" w:rsidRDefault="007B3CCC" w:rsidP="000B1E8A">
            <w:pPr>
              <w:pStyle w:val="ac"/>
              <w:spacing w:afterLines="50" w:after="120"/>
              <w:jc w:val="both"/>
              <w:rPr>
                <w:rFonts w:ascii="Times New Roman" w:hAnsi="Times New Roman"/>
                <w:sz w:val="22"/>
                <w:szCs w:val="24"/>
                <w:lang w:eastAsia="zh-HK"/>
              </w:rPr>
            </w:pPr>
            <w:r w:rsidRPr="005F1DE5">
              <w:rPr>
                <w:rFonts w:ascii="Times New Roman" w:hAnsi="Times New Roman"/>
                <w:sz w:val="22"/>
                <w:szCs w:val="24"/>
                <w:lang w:eastAsia="zh-HK"/>
              </w:rPr>
              <w:t>-</w:t>
            </w:r>
          </w:p>
        </w:tc>
        <w:tc>
          <w:tcPr>
            <w:tcW w:w="1701" w:type="dxa"/>
            <w:tcBorders>
              <w:bottom w:val="single" w:sz="4" w:space="0" w:color="auto"/>
            </w:tcBorders>
          </w:tcPr>
          <w:p w:rsidR="007B3CCC" w:rsidRPr="005F1DE5" w:rsidRDefault="007B3CCC" w:rsidP="000B1E8A">
            <w:pPr>
              <w:pStyle w:val="ac"/>
              <w:spacing w:afterLines="50" w:after="120"/>
              <w:jc w:val="both"/>
              <w:rPr>
                <w:rFonts w:ascii="Times New Roman" w:hAnsi="Times New Roman"/>
                <w:sz w:val="22"/>
                <w:szCs w:val="24"/>
                <w:lang w:eastAsia="zh-HK"/>
              </w:rPr>
            </w:pPr>
            <w:r w:rsidRPr="005F1DE5">
              <w:rPr>
                <w:rFonts w:ascii="Times New Roman" w:hAnsi="Times New Roman"/>
                <w:sz w:val="22"/>
                <w:szCs w:val="24"/>
                <w:lang w:eastAsia="zh-HK"/>
              </w:rPr>
              <w:t>19</w:t>
            </w:r>
          </w:p>
        </w:tc>
      </w:tr>
      <w:tr w:rsidR="0044260B" w:rsidRPr="000434D3" w:rsidTr="00340EE4">
        <w:tc>
          <w:tcPr>
            <w:tcW w:w="1843" w:type="dxa"/>
          </w:tcPr>
          <w:p w:rsidR="007B3CCC" w:rsidRPr="005F1DE5" w:rsidRDefault="007B3CCC" w:rsidP="0044260B">
            <w:pPr>
              <w:pStyle w:val="ac"/>
              <w:spacing w:afterLines="50" w:after="120"/>
              <w:rPr>
                <w:rFonts w:ascii="Times New Roman" w:hAnsi="Times New Roman"/>
                <w:sz w:val="22"/>
                <w:szCs w:val="24"/>
                <w:lang w:eastAsia="zh-HK"/>
              </w:rPr>
            </w:pPr>
          </w:p>
        </w:tc>
        <w:tc>
          <w:tcPr>
            <w:tcW w:w="1701" w:type="dxa"/>
            <w:tcBorders>
              <w:top w:val="single" w:sz="4" w:space="0" w:color="auto"/>
            </w:tcBorders>
          </w:tcPr>
          <w:p w:rsidR="007B3CCC" w:rsidRPr="005F1DE5" w:rsidRDefault="007B3CCC" w:rsidP="000B1E8A">
            <w:pPr>
              <w:pStyle w:val="ac"/>
              <w:spacing w:afterLines="50" w:after="120"/>
              <w:jc w:val="both"/>
              <w:rPr>
                <w:rFonts w:ascii="Times New Roman" w:hAnsi="Times New Roman"/>
                <w:sz w:val="22"/>
                <w:szCs w:val="24"/>
                <w:lang w:eastAsia="zh-HK"/>
              </w:rPr>
            </w:pPr>
            <w:r w:rsidRPr="005F1DE5">
              <w:rPr>
                <w:rFonts w:ascii="Times New Roman" w:hAnsi="Times New Roman"/>
                <w:sz w:val="22"/>
                <w:szCs w:val="24"/>
                <w:lang w:eastAsia="zh-HK"/>
              </w:rPr>
              <w:t>4,157,541</w:t>
            </w:r>
          </w:p>
        </w:tc>
        <w:tc>
          <w:tcPr>
            <w:tcW w:w="1701" w:type="dxa"/>
            <w:tcBorders>
              <w:top w:val="single" w:sz="4" w:space="0" w:color="auto"/>
            </w:tcBorders>
          </w:tcPr>
          <w:p w:rsidR="007B3CCC" w:rsidRPr="005F1DE5" w:rsidRDefault="007B3CCC" w:rsidP="000B1E8A">
            <w:pPr>
              <w:pStyle w:val="ac"/>
              <w:spacing w:afterLines="50" w:after="120"/>
              <w:jc w:val="both"/>
              <w:rPr>
                <w:rFonts w:ascii="Times New Roman" w:hAnsi="Times New Roman"/>
                <w:sz w:val="22"/>
                <w:szCs w:val="24"/>
                <w:lang w:eastAsia="zh-HK"/>
              </w:rPr>
            </w:pPr>
            <w:r w:rsidRPr="005F1DE5">
              <w:rPr>
                <w:rFonts w:ascii="Times New Roman" w:hAnsi="Times New Roman"/>
                <w:sz w:val="22"/>
                <w:szCs w:val="24"/>
                <w:lang w:eastAsia="zh-HK"/>
              </w:rPr>
              <w:t>7,180,319</w:t>
            </w:r>
          </w:p>
        </w:tc>
        <w:tc>
          <w:tcPr>
            <w:tcW w:w="1843" w:type="dxa"/>
            <w:tcBorders>
              <w:top w:val="single" w:sz="4" w:space="0" w:color="auto"/>
            </w:tcBorders>
          </w:tcPr>
          <w:p w:rsidR="007B3CCC" w:rsidRPr="005F1DE5" w:rsidRDefault="007B3CCC" w:rsidP="000B1E8A">
            <w:pPr>
              <w:pStyle w:val="ac"/>
              <w:spacing w:afterLines="50" w:after="120"/>
              <w:jc w:val="both"/>
              <w:rPr>
                <w:rFonts w:ascii="Times New Roman" w:hAnsi="Times New Roman"/>
                <w:sz w:val="22"/>
                <w:szCs w:val="24"/>
                <w:lang w:eastAsia="zh-HK"/>
              </w:rPr>
            </w:pPr>
            <w:r w:rsidRPr="005F1DE5">
              <w:rPr>
                <w:rFonts w:ascii="Times New Roman" w:hAnsi="Times New Roman"/>
                <w:sz w:val="22"/>
                <w:szCs w:val="24"/>
                <w:lang w:eastAsia="zh-HK"/>
              </w:rPr>
              <w:t>913,412</w:t>
            </w:r>
          </w:p>
        </w:tc>
        <w:tc>
          <w:tcPr>
            <w:tcW w:w="1701" w:type="dxa"/>
            <w:tcBorders>
              <w:top w:val="single" w:sz="4" w:space="0" w:color="auto"/>
            </w:tcBorders>
          </w:tcPr>
          <w:p w:rsidR="007B3CCC" w:rsidRPr="005F1DE5" w:rsidRDefault="007B3CCC" w:rsidP="000B1E8A">
            <w:pPr>
              <w:pStyle w:val="ac"/>
              <w:spacing w:afterLines="50" w:after="120"/>
              <w:jc w:val="both"/>
              <w:rPr>
                <w:rFonts w:ascii="Times New Roman" w:hAnsi="Times New Roman"/>
                <w:sz w:val="22"/>
                <w:szCs w:val="24"/>
                <w:lang w:eastAsia="zh-HK"/>
              </w:rPr>
            </w:pPr>
            <w:r w:rsidRPr="005F1DE5">
              <w:rPr>
                <w:rFonts w:ascii="Times New Roman" w:hAnsi="Times New Roman"/>
                <w:sz w:val="22"/>
                <w:szCs w:val="24"/>
                <w:lang w:eastAsia="zh-HK"/>
              </w:rPr>
              <w:t>2,288,715</w:t>
            </w:r>
          </w:p>
        </w:tc>
      </w:tr>
      <w:tr w:rsidR="0044260B" w:rsidRPr="000434D3" w:rsidTr="00340EE4">
        <w:tc>
          <w:tcPr>
            <w:tcW w:w="1843" w:type="dxa"/>
          </w:tcPr>
          <w:p w:rsidR="007B3CCC" w:rsidRPr="005F1DE5" w:rsidRDefault="007B3CCC" w:rsidP="00B03143">
            <w:pPr>
              <w:pStyle w:val="ac"/>
              <w:spacing w:afterLines="50" w:after="120"/>
              <w:ind w:leftChars="0" w:left="0"/>
              <w:rPr>
                <w:rFonts w:ascii="Times New Roman" w:hAnsi="Times New Roman"/>
                <w:sz w:val="22"/>
                <w:szCs w:val="24"/>
                <w:lang w:eastAsia="zh-HK"/>
              </w:rPr>
            </w:pPr>
            <w:r w:rsidRPr="005F1DE5">
              <w:rPr>
                <w:rFonts w:ascii="Times New Roman" w:hAnsi="Times New Roman"/>
                <w:sz w:val="22"/>
                <w:szCs w:val="24"/>
                <w:u w:val="single"/>
                <w:lang w:eastAsia="zh-HK"/>
              </w:rPr>
              <w:t>Less</w:t>
            </w:r>
            <w:r w:rsidRPr="005F1DE5">
              <w:rPr>
                <w:rFonts w:ascii="Times New Roman" w:hAnsi="Times New Roman"/>
                <w:sz w:val="22"/>
                <w:szCs w:val="24"/>
                <w:lang w:eastAsia="zh-HK"/>
              </w:rPr>
              <w:t>: Administration and general expenses</w:t>
            </w:r>
          </w:p>
        </w:tc>
        <w:tc>
          <w:tcPr>
            <w:tcW w:w="1701" w:type="dxa"/>
            <w:tcBorders>
              <w:bottom w:val="single" w:sz="4" w:space="0" w:color="auto"/>
            </w:tcBorders>
          </w:tcPr>
          <w:p w:rsidR="007B3CCC" w:rsidRPr="005F1DE5" w:rsidRDefault="007B3CCC" w:rsidP="000B1E8A">
            <w:pPr>
              <w:pStyle w:val="ac"/>
              <w:spacing w:afterLines="50" w:after="120"/>
              <w:jc w:val="both"/>
              <w:rPr>
                <w:rFonts w:ascii="Times New Roman" w:hAnsi="Times New Roman"/>
                <w:sz w:val="22"/>
                <w:szCs w:val="24"/>
                <w:lang w:eastAsia="zh-HK"/>
              </w:rPr>
            </w:pPr>
            <w:r w:rsidRPr="005F1DE5">
              <w:rPr>
                <w:rFonts w:ascii="Times New Roman" w:hAnsi="Times New Roman"/>
                <w:sz w:val="22"/>
                <w:szCs w:val="24"/>
                <w:lang w:eastAsia="zh-HK"/>
              </w:rPr>
              <w:t>23,927</w:t>
            </w:r>
          </w:p>
        </w:tc>
        <w:tc>
          <w:tcPr>
            <w:tcW w:w="1701" w:type="dxa"/>
            <w:tcBorders>
              <w:bottom w:val="single" w:sz="4" w:space="0" w:color="auto"/>
            </w:tcBorders>
          </w:tcPr>
          <w:p w:rsidR="007B3CCC" w:rsidRPr="005F1DE5" w:rsidRDefault="007B3CCC" w:rsidP="000B1E8A">
            <w:pPr>
              <w:pStyle w:val="ac"/>
              <w:spacing w:afterLines="50" w:after="120"/>
              <w:jc w:val="both"/>
              <w:rPr>
                <w:rFonts w:ascii="Times New Roman" w:hAnsi="Times New Roman"/>
                <w:sz w:val="22"/>
                <w:szCs w:val="24"/>
                <w:lang w:eastAsia="zh-HK"/>
              </w:rPr>
            </w:pPr>
            <w:r w:rsidRPr="005F1DE5">
              <w:rPr>
                <w:rFonts w:ascii="Times New Roman" w:hAnsi="Times New Roman"/>
                <w:sz w:val="22"/>
                <w:szCs w:val="24"/>
                <w:lang w:eastAsia="zh-HK"/>
              </w:rPr>
              <w:t>27,499</w:t>
            </w:r>
          </w:p>
        </w:tc>
        <w:tc>
          <w:tcPr>
            <w:tcW w:w="1843" w:type="dxa"/>
            <w:tcBorders>
              <w:bottom w:val="single" w:sz="4" w:space="0" w:color="auto"/>
            </w:tcBorders>
          </w:tcPr>
          <w:p w:rsidR="007B3CCC" w:rsidRPr="005F1DE5" w:rsidRDefault="007B3CCC" w:rsidP="000B1E8A">
            <w:pPr>
              <w:pStyle w:val="ac"/>
              <w:spacing w:afterLines="50" w:after="120"/>
              <w:jc w:val="both"/>
              <w:rPr>
                <w:rFonts w:ascii="Times New Roman" w:hAnsi="Times New Roman"/>
                <w:sz w:val="22"/>
                <w:szCs w:val="24"/>
                <w:lang w:eastAsia="zh-HK"/>
              </w:rPr>
            </w:pPr>
            <w:r w:rsidRPr="005F1DE5">
              <w:rPr>
                <w:rFonts w:ascii="Times New Roman" w:hAnsi="Times New Roman"/>
                <w:sz w:val="22"/>
                <w:szCs w:val="24"/>
                <w:lang w:eastAsia="zh-HK"/>
              </w:rPr>
              <w:t>28,826</w:t>
            </w:r>
          </w:p>
        </w:tc>
        <w:tc>
          <w:tcPr>
            <w:tcW w:w="1701" w:type="dxa"/>
            <w:tcBorders>
              <w:bottom w:val="single" w:sz="4" w:space="0" w:color="auto"/>
            </w:tcBorders>
          </w:tcPr>
          <w:p w:rsidR="007B3CCC" w:rsidRPr="005F1DE5" w:rsidRDefault="007B3CCC" w:rsidP="000B1E8A">
            <w:pPr>
              <w:pStyle w:val="ac"/>
              <w:spacing w:afterLines="50" w:after="120"/>
              <w:jc w:val="both"/>
              <w:rPr>
                <w:rFonts w:ascii="Times New Roman" w:hAnsi="Times New Roman"/>
                <w:sz w:val="22"/>
                <w:szCs w:val="24"/>
                <w:lang w:eastAsia="zh-HK"/>
              </w:rPr>
            </w:pPr>
            <w:r w:rsidRPr="005F1DE5">
              <w:rPr>
                <w:rFonts w:ascii="Times New Roman" w:hAnsi="Times New Roman"/>
                <w:sz w:val="22"/>
                <w:szCs w:val="24"/>
                <w:lang w:eastAsia="zh-HK"/>
              </w:rPr>
              <w:t>29,950</w:t>
            </w:r>
          </w:p>
        </w:tc>
      </w:tr>
      <w:tr w:rsidR="0044260B" w:rsidRPr="000434D3" w:rsidTr="00340EE4">
        <w:tc>
          <w:tcPr>
            <w:tcW w:w="1843" w:type="dxa"/>
          </w:tcPr>
          <w:p w:rsidR="007B3CCC" w:rsidRPr="005F1DE5" w:rsidRDefault="007B3CCC" w:rsidP="00B03143">
            <w:pPr>
              <w:pStyle w:val="ac"/>
              <w:spacing w:afterLines="50" w:after="120"/>
              <w:ind w:leftChars="0" w:left="0"/>
              <w:rPr>
                <w:rFonts w:ascii="Times New Roman" w:hAnsi="Times New Roman"/>
                <w:sz w:val="22"/>
                <w:szCs w:val="24"/>
                <w:lang w:eastAsia="zh-HK"/>
              </w:rPr>
            </w:pPr>
            <w:r w:rsidRPr="005F1DE5">
              <w:rPr>
                <w:rFonts w:ascii="Times New Roman" w:hAnsi="Times New Roman"/>
                <w:sz w:val="22"/>
                <w:szCs w:val="24"/>
                <w:lang w:eastAsia="zh-HK"/>
              </w:rPr>
              <w:t>Profits before tax</w:t>
            </w:r>
          </w:p>
        </w:tc>
        <w:tc>
          <w:tcPr>
            <w:tcW w:w="1701" w:type="dxa"/>
            <w:tcBorders>
              <w:top w:val="single" w:sz="4" w:space="0" w:color="auto"/>
              <w:bottom w:val="double" w:sz="4" w:space="0" w:color="auto"/>
            </w:tcBorders>
          </w:tcPr>
          <w:p w:rsidR="007B3CCC" w:rsidRPr="005F1DE5" w:rsidRDefault="007B3CCC" w:rsidP="000B1E8A">
            <w:pPr>
              <w:pStyle w:val="ac"/>
              <w:spacing w:afterLines="50" w:after="120"/>
              <w:jc w:val="both"/>
              <w:rPr>
                <w:rFonts w:ascii="Times New Roman" w:hAnsi="Times New Roman"/>
                <w:sz w:val="22"/>
                <w:szCs w:val="24"/>
                <w:lang w:eastAsia="zh-HK"/>
              </w:rPr>
            </w:pPr>
            <w:r w:rsidRPr="005F1DE5">
              <w:rPr>
                <w:rFonts w:ascii="Times New Roman" w:hAnsi="Times New Roman"/>
                <w:sz w:val="22"/>
                <w:szCs w:val="24"/>
                <w:lang w:eastAsia="zh-HK"/>
              </w:rPr>
              <w:t>4,133,614</w:t>
            </w:r>
          </w:p>
        </w:tc>
        <w:tc>
          <w:tcPr>
            <w:tcW w:w="1701" w:type="dxa"/>
            <w:tcBorders>
              <w:top w:val="single" w:sz="4" w:space="0" w:color="auto"/>
              <w:bottom w:val="double" w:sz="4" w:space="0" w:color="auto"/>
            </w:tcBorders>
          </w:tcPr>
          <w:p w:rsidR="007B3CCC" w:rsidRPr="005F1DE5" w:rsidRDefault="007B3CCC" w:rsidP="000B1E8A">
            <w:pPr>
              <w:pStyle w:val="ac"/>
              <w:spacing w:afterLines="50" w:after="120"/>
              <w:jc w:val="both"/>
              <w:rPr>
                <w:rFonts w:ascii="Times New Roman" w:hAnsi="Times New Roman"/>
                <w:sz w:val="22"/>
                <w:szCs w:val="24"/>
                <w:lang w:eastAsia="zh-HK"/>
              </w:rPr>
            </w:pPr>
            <w:r w:rsidRPr="005F1DE5">
              <w:rPr>
                <w:rFonts w:ascii="Times New Roman" w:hAnsi="Times New Roman"/>
                <w:sz w:val="22"/>
                <w:szCs w:val="24"/>
                <w:lang w:eastAsia="zh-HK"/>
              </w:rPr>
              <w:t>7,152,820</w:t>
            </w:r>
          </w:p>
        </w:tc>
        <w:tc>
          <w:tcPr>
            <w:tcW w:w="1843" w:type="dxa"/>
            <w:tcBorders>
              <w:top w:val="single" w:sz="4" w:space="0" w:color="auto"/>
              <w:bottom w:val="double" w:sz="4" w:space="0" w:color="auto"/>
            </w:tcBorders>
          </w:tcPr>
          <w:p w:rsidR="007B3CCC" w:rsidRPr="005F1DE5" w:rsidRDefault="007B3CCC" w:rsidP="000B1E8A">
            <w:pPr>
              <w:pStyle w:val="ac"/>
              <w:spacing w:afterLines="50" w:after="120"/>
              <w:jc w:val="both"/>
              <w:rPr>
                <w:rFonts w:ascii="Times New Roman" w:hAnsi="Times New Roman"/>
                <w:sz w:val="22"/>
                <w:szCs w:val="24"/>
                <w:lang w:eastAsia="zh-HK"/>
              </w:rPr>
            </w:pPr>
            <w:r w:rsidRPr="005F1DE5">
              <w:rPr>
                <w:rFonts w:ascii="Times New Roman" w:hAnsi="Times New Roman"/>
                <w:sz w:val="22"/>
                <w:szCs w:val="24"/>
                <w:lang w:eastAsia="zh-HK"/>
              </w:rPr>
              <w:t>884,586</w:t>
            </w:r>
          </w:p>
        </w:tc>
        <w:tc>
          <w:tcPr>
            <w:tcW w:w="1701" w:type="dxa"/>
            <w:tcBorders>
              <w:top w:val="single" w:sz="4" w:space="0" w:color="auto"/>
              <w:bottom w:val="double" w:sz="4" w:space="0" w:color="auto"/>
            </w:tcBorders>
          </w:tcPr>
          <w:p w:rsidR="007B3CCC" w:rsidRPr="005F1DE5" w:rsidRDefault="007B3CCC" w:rsidP="000B1E8A">
            <w:pPr>
              <w:pStyle w:val="ac"/>
              <w:spacing w:afterLines="50" w:after="120"/>
              <w:jc w:val="both"/>
              <w:rPr>
                <w:rFonts w:ascii="Times New Roman" w:hAnsi="Times New Roman"/>
                <w:sz w:val="22"/>
                <w:szCs w:val="24"/>
                <w:lang w:eastAsia="zh-HK"/>
              </w:rPr>
            </w:pPr>
            <w:r w:rsidRPr="005F1DE5">
              <w:rPr>
                <w:rFonts w:ascii="Times New Roman" w:hAnsi="Times New Roman"/>
                <w:sz w:val="22"/>
                <w:szCs w:val="24"/>
                <w:lang w:eastAsia="zh-HK"/>
              </w:rPr>
              <w:t>2,258,765</w:t>
            </w:r>
          </w:p>
        </w:tc>
      </w:tr>
      <w:tr w:rsidR="003D265C" w:rsidRPr="000434D3" w:rsidTr="00340EE4">
        <w:trPr>
          <w:trHeight w:val="20"/>
        </w:trPr>
        <w:tc>
          <w:tcPr>
            <w:tcW w:w="1843" w:type="dxa"/>
          </w:tcPr>
          <w:p w:rsidR="003D265C" w:rsidRPr="005F1DE5" w:rsidRDefault="003D265C" w:rsidP="00B03143">
            <w:pPr>
              <w:pStyle w:val="ac"/>
              <w:spacing w:afterLines="50" w:after="120"/>
              <w:ind w:leftChars="0" w:left="0"/>
              <w:rPr>
                <w:rFonts w:ascii="Times New Roman" w:hAnsi="Times New Roman"/>
                <w:sz w:val="22"/>
                <w:szCs w:val="24"/>
                <w:lang w:eastAsia="zh-HK"/>
              </w:rPr>
            </w:pPr>
          </w:p>
        </w:tc>
        <w:tc>
          <w:tcPr>
            <w:tcW w:w="1701" w:type="dxa"/>
            <w:tcBorders>
              <w:top w:val="double" w:sz="4" w:space="0" w:color="auto"/>
            </w:tcBorders>
          </w:tcPr>
          <w:p w:rsidR="003D265C" w:rsidRPr="005F1DE5" w:rsidRDefault="003D265C" w:rsidP="000B1E8A">
            <w:pPr>
              <w:pStyle w:val="ac"/>
              <w:spacing w:afterLines="50" w:after="120"/>
              <w:jc w:val="both"/>
              <w:rPr>
                <w:rFonts w:ascii="Times New Roman" w:hAnsi="Times New Roman"/>
                <w:sz w:val="22"/>
                <w:szCs w:val="24"/>
                <w:lang w:eastAsia="zh-HK"/>
              </w:rPr>
            </w:pPr>
          </w:p>
        </w:tc>
        <w:tc>
          <w:tcPr>
            <w:tcW w:w="1701" w:type="dxa"/>
            <w:tcBorders>
              <w:top w:val="double" w:sz="4" w:space="0" w:color="auto"/>
            </w:tcBorders>
          </w:tcPr>
          <w:p w:rsidR="003D265C" w:rsidRPr="005F1DE5" w:rsidRDefault="003D265C" w:rsidP="000B1E8A">
            <w:pPr>
              <w:pStyle w:val="ac"/>
              <w:spacing w:afterLines="50" w:after="120"/>
              <w:jc w:val="both"/>
              <w:rPr>
                <w:rFonts w:ascii="Times New Roman" w:hAnsi="Times New Roman"/>
                <w:sz w:val="22"/>
                <w:szCs w:val="24"/>
                <w:lang w:eastAsia="zh-HK"/>
              </w:rPr>
            </w:pPr>
          </w:p>
        </w:tc>
        <w:tc>
          <w:tcPr>
            <w:tcW w:w="1843" w:type="dxa"/>
            <w:tcBorders>
              <w:top w:val="double" w:sz="4" w:space="0" w:color="auto"/>
            </w:tcBorders>
          </w:tcPr>
          <w:p w:rsidR="003D265C" w:rsidRPr="005F1DE5" w:rsidRDefault="003D265C" w:rsidP="000B1E8A">
            <w:pPr>
              <w:pStyle w:val="ac"/>
              <w:spacing w:afterLines="50" w:after="120"/>
              <w:jc w:val="both"/>
              <w:rPr>
                <w:rFonts w:ascii="Times New Roman" w:hAnsi="Times New Roman"/>
                <w:sz w:val="22"/>
                <w:szCs w:val="24"/>
                <w:lang w:eastAsia="zh-HK"/>
              </w:rPr>
            </w:pPr>
          </w:p>
        </w:tc>
        <w:tc>
          <w:tcPr>
            <w:tcW w:w="1701" w:type="dxa"/>
            <w:tcBorders>
              <w:top w:val="double" w:sz="4" w:space="0" w:color="auto"/>
            </w:tcBorders>
          </w:tcPr>
          <w:p w:rsidR="003D265C" w:rsidRPr="005F1DE5" w:rsidRDefault="003D265C" w:rsidP="000B1E8A">
            <w:pPr>
              <w:pStyle w:val="ac"/>
              <w:spacing w:afterLines="50" w:after="120"/>
              <w:jc w:val="both"/>
              <w:rPr>
                <w:rFonts w:ascii="Times New Roman" w:hAnsi="Times New Roman"/>
                <w:sz w:val="22"/>
                <w:szCs w:val="24"/>
                <w:lang w:eastAsia="zh-HK"/>
              </w:rPr>
            </w:pPr>
          </w:p>
        </w:tc>
      </w:tr>
    </w:tbl>
    <w:p w:rsidR="000B1E8A" w:rsidRDefault="007B3CCC" w:rsidP="006D66AA">
      <w:pPr>
        <w:pStyle w:val="ac"/>
        <w:widowControl/>
        <w:numPr>
          <w:ilvl w:val="0"/>
          <w:numId w:val="10"/>
        </w:numPr>
        <w:ind w:leftChars="638" w:left="2107" w:hangingChars="240" w:hanging="576"/>
        <w:jc w:val="both"/>
        <w:rPr>
          <w:rFonts w:ascii="Times New Roman" w:hAnsi="Times New Roman" w:cs="Times New Roman"/>
          <w:szCs w:val="24"/>
          <w:lang w:eastAsia="zh-HK"/>
        </w:rPr>
      </w:pPr>
      <w:r w:rsidRPr="000434D3">
        <w:rPr>
          <w:rFonts w:ascii="Times New Roman" w:hAnsi="Times New Roman" w:cs="Times New Roman"/>
          <w:szCs w:val="24"/>
          <w:lang w:eastAsia="zh-HK"/>
        </w:rPr>
        <w:t>The Assessor requested the Appellant to provide information and documents to substantiate its claims, including its business establishment, a detailed description of the functions it carried out to earn the service income and a full indexed set of transaction documents concerning its service income.</w:t>
      </w:r>
    </w:p>
    <w:p w:rsidR="006D66AA" w:rsidRPr="00126C83" w:rsidRDefault="006D66AA" w:rsidP="006D66AA">
      <w:pPr>
        <w:pStyle w:val="ac"/>
        <w:widowControl/>
        <w:ind w:leftChars="0" w:left="2107"/>
        <w:jc w:val="both"/>
        <w:rPr>
          <w:rFonts w:ascii="Times New Roman" w:hAnsi="Times New Roman" w:cs="Times New Roman"/>
          <w:szCs w:val="24"/>
          <w:lang w:eastAsia="zh-HK"/>
        </w:rPr>
      </w:pPr>
    </w:p>
    <w:p w:rsidR="007B3CCC" w:rsidRDefault="007B3CCC" w:rsidP="006D66AA">
      <w:pPr>
        <w:pStyle w:val="ac"/>
        <w:widowControl/>
        <w:numPr>
          <w:ilvl w:val="0"/>
          <w:numId w:val="10"/>
        </w:numPr>
        <w:ind w:leftChars="638" w:left="2107" w:hangingChars="240" w:hanging="576"/>
        <w:jc w:val="both"/>
        <w:rPr>
          <w:rFonts w:ascii="Times New Roman" w:hAnsi="Times New Roman" w:cs="Times New Roman"/>
          <w:szCs w:val="24"/>
          <w:lang w:eastAsia="zh-HK"/>
        </w:rPr>
      </w:pPr>
      <w:r w:rsidRPr="000434D3">
        <w:rPr>
          <w:rFonts w:ascii="Times New Roman" w:hAnsi="Times New Roman" w:cs="Times New Roman"/>
          <w:szCs w:val="24"/>
          <w:lang w:eastAsia="zh-HK"/>
        </w:rPr>
        <w:t>The Assessor did not receive the information and documents requested in Fact (4) from the Appellant.  She raised on the Appellant the following Profits Tax Assessments for the years of assessment 2012/13 to 2015/16:</w:t>
      </w:r>
    </w:p>
    <w:p w:rsidR="00A91816" w:rsidRPr="000B1E8A" w:rsidRDefault="00A91816" w:rsidP="006D66AA">
      <w:pPr>
        <w:widowControl/>
        <w:jc w:val="both"/>
        <w:rPr>
          <w:rFonts w:ascii="Times New Roman" w:hAnsi="Times New Roman" w:cs="Times New Roman"/>
          <w:szCs w:val="24"/>
          <w:lang w:eastAsia="zh-HK"/>
        </w:rPr>
      </w:pPr>
    </w:p>
    <w:tbl>
      <w:tblPr>
        <w:tblStyle w:val="a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1665"/>
        <w:gridCol w:w="1656"/>
        <w:gridCol w:w="1485"/>
        <w:gridCol w:w="1656"/>
      </w:tblGrid>
      <w:tr w:rsidR="007B3CCC" w:rsidRPr="000434D3" w:rsidTr="00C42408">
        <w:tc>
          <w:tcPr>
            <w:tcW w:w="2126" w:type="dxa"/>
          </w:tcPr>
          <w:p w:rsidR="007B3CCC" w:rsidRPr="000434D3" w:rsidRDefault="007B3CCC" w:rsidP="00275F20">
            <w:pPr>
              <w:pStyle w:val="ac"/>
              <w:snapToGrid w:val="0"/>
              <w:ind w:leftChars="-43" w:left="-103" w:firstLineChars="58" w:firstLine="139"/>
              <w:jc w:val="both"/>
              <w:rPr>
                <w:rFonts w:ascii="Times New Roman" w:hAnsi="Times New Roman"/>
                <w:sz w:val="24"/>
                <w:szCs w:val="24"/>
                <w:u w:val="single"/>
                <w:lang w:eastAsia="zh-HK"/>
              </w:rPr>
            </w:pPr>
            <w:r w:rsidRPr="000434D3">
              <w:rPr>
                <w:rFonts w:ascii="Times New Roman" w:hAnsi="Times New Roman"/>
                <w:sz w:val="24"/>
                <w:szCs w:val="24"/>
                <w:u w:val="single"/>
                <w:lang w:eastAsia="zh-HK"/>
              </w:rPr>
              <w:t>Year of assessment</w:t>
            </w:r>
          </w:p>
        </w:tc>
        <w:tc>
          <w:tcPr>
            <w:tcW w:w="1665" w:type="dxa"/>
          </w:tcPr>
          <w:p w:rsidR="007B3CCC" w:rsidRPr="000434D3" w:rsidRDefault="007B3CCC" w:rsidP="000B1E8A">
            <w:pPr>
              <w:pStyle w:val="ac"/>
              <w:tabs>
                <w:tab w:val="left" w:pos="1020"/>
              </w:tabs>
              <w:snapToGrid w:val="0"/>
              <w:jc w:val="both"/>
              <w:rPr>
                <w:rFonts w:ascii="Times New Roman" w:hAnsi="Times New Roman"/>
                <w:sz w:val="24"/>
                <w:szCs w:val="24"/>
                <w:u w:val="single"/>
                <w:lang w:eastAsia="zh-HK"/>
              </w:rPr>
            </w:pPr>
            <w:r w:rsidRPr="000434D3">
              <w:rPr>
                <w:rFonts w:ascii="Times New Roman" w:hAnsi="Times New Roman"/>
                <w:sz w:val="24"/>
                <w:szCs w:val="24"/>
                <w:u w:val="single"/>
                <w:lang w:eastAsia="zh-HK"/>
              </w:rPr>
              <w:t>2012/13</w:t>
            </w:r>
          </w:p>
        </w:tc>
        <w:tc>
          <w:tcPr>
            <w:tcW w:w="1656" w:type="dxa"/>
          </w:tcPr>
          <w:p w:rsidR="007B3CCC" w:rsidRPr="000434D3" w:rsidRDefault="007B3CCC" w:rsidP="000B1E8A">
            <w:pPr>
              <w:pStyle w:val="ac"/>
              <w:tabs>
                <w:tab w:val="left" w:pos="1020"/>
              </w:tabs>
              <w:snapToGrid w:val="0"/>
              <w:jc w:val="both"/>
              <w:rPr>
                <w:rFonts w:ascii="Times New Roman" w:hAnsi="Times New Roman"/>
                <w:sz w:val="24"/>
                <w:szCs w:val="24"/>
                <w:u w:val="single"/>
                <w:lang w:eastAsia="zh-HK"/>
              </w:rPr>
            </w:pPr>
            <w:r w:rsidRPr="000434D3">
              <w:rPr>
                <w:rFonts w:ascii="Times New Roman" w:hAnsi="Times New Roman"/>
                <w:sz w:val="24"/>
                <w:szCs w:val="24"/>
                <w:u w:val="single"/>
                <w:lang w:eastAsia="zh-HK"/>
              </w:rPr>
              <w:t>2013/14</w:t>
            </w:r>
          </w:p>
        </w:tc>
        <w:tc>
          <w:tcPr>
            <w:tcW w:w="1485" w:type="dxa"/>
          </w:tcPr>
          <w:p w:rsidR="007B3CCC" w:rsidRPr="000434D3" w:rsidRDefault="007B3CCC" w:rsidP="000B1E8A">
            <w:pPr>
              <w:pStyle w:val="ac"/>
              <w:tabs>
                <w:tab w:val="left" w:pos="1020"/>
              </w:tabs>
              <w:snapToGrid w:val="0"/>
              <w:jc w:val="both"/>
              <w:rPr>
                <w:rFonts w:ascii="Times New Roman" w:hAnsi="Times New Roman"/>
                <w:sz w:val="24"/>
                <w:szCs w:val="24"/>
                <w:u w:val="single"/>
                <w:lang w:eastAsia="zh-HK"/>
              </w:rPr>
            </w:pPr>
            <w:r w:rsidRPr="000434D3">
              <w:rPr>
                <w:rFonts w:ascii="Times New Roman" w:hAnsi="Times New Roman"/>
                <w:sz w:val="24"/>
                <w:szCs w:val="24"/>
                <w:u w:val="single"/>
                <w:lang w:eastAsia="zh-HK"/>
              </w:rPr>
              <w:t>2014/15</w:t>
            </w:r>
          </w:p>
        </w:tc>
        <w:tc>
          <w:tcPr>
            <w:tcW w:w="1656" w:type="dxa"/>
          </w:tcPr>
          <w:p w:rsidR="007B3CCC" w:rsidRPr="000434D3" w:rsidRDefault="007B3CCC" w:rsidP="000B1E8A">
            <w:pPr>
              <w:pStyle w:val="ac"/>
              <w:tabs>
                <w:tab w:val="left" w:pos="1020"/>
              </w:tabs>
              <w:snapToGrid w:val="0"/>
              <w:jc w:val="both"/>
              <w:rPr>
                <w:rFonts w:ascii="Times New Roman" w:hAnsi="Times New Roman"/>
                <w:sz w:val="24"/>
                <w:szCs w:val="24"/>
                <w:u w:val="single"/>
                <w:lang w:eastAsia="zh-HK"/>
              </w:rPr>
            </w:pPr>
            <w:r w:rsidRPr="000434D3">
              <w:rPr>
                <w:rFonts w:ascii="Times New Roman" w:hAnsi="Times New Roman"/>
                <w:sz w:val="24"/>
                <w:szCs w:val="24"/>
                <w:u w:val="single"/>
                <w:lang w:eastAsia="zh-HK"/>
              </w:rPr>
              <w:t>2015/16</w:t>
            </w:r>
          </w:p>
        </w:tc>
      </w:tr>
      <w:tr w:rsidR="007B3CCC" w:rsidRPr="000434D3" w:rsidTr="00C42408">
        <w:tc>
          <w:tcPr>
            <w:tcW w:w="2126" w:type="dxa"/>
          </w:tcPr>
          <w:p w:rsidR="007B3CCC" w:rsidRPr="000434D3" w:rsidRDefault="007B3CCC" w:rsidP="000B1E8A">
            <w:pPr>
              <w:pStyle w:val="ac"/>
              <w:spacing w:afterLines="50" w:after="120"/>
              <w:jc w:val="both"/>
              <w:rPr>
                <w:rFonts w:ascii="Times New Roman" w:hAnsi="Times New Roman"/>
                <w:sz w:val="24"/>
                <w:szCs w:val="24"/>
                <w:lang w:eastAsia="zh-HK"/>
              </w:rPr>
            </w:pPr>
          </w:p>
        </w:tc>
        <w:tc>
          <w:tcPr>
            <w:tcW w:w="1665" w:type="dxa"/>
          </w:tcPr>
          <w:p w:rsidR="007B3CCC" w:rsidRPr="000434D3" w:rsidRDefault="007B3CCC" w:rsidP="000B1E8A">
            <w:pPr>
              <w:pStyle w:val="ac"/>
              <w:spacing w:afterLines="50" w:after="120"/>
              <w:jc w:val="both"/>
              <w:rPr>
                <w:rFonts w:ascii="Times New Roman" w:hAnsi="Times New Roman"/>
                <w:sz w:val="24"/>
                <w:szCs w:val="24"/>
                <w:lang w:eastAsia="zh-HK"/>
              </w:rPr>
            </w:pPr>
            <w:r w:rsidRPr="000434D3">
              <w:rPr>
                <w:rFonts w:ascii="Times New Roman" w:hAnsi="Times New Roman"/>
                <w:sz w:val="24"/>
                <w:szCs w:val="24"/>
                <w:lang w:eastAsia="zh-HK"/>
              </w:rPr>
              <w:t>$</w:t>
            </w:r>
          </w:p>
        </w:tc>
        <w:tc>
          <w:tcPr>
            <w:tcW w:w="1656" w:type="dxa"/>
          </w:tcPr>
          <w:p w:rsidR="007B3CCC" w:rsidRPr="000434D3" w:rsidRDefault="007B3CCC" w:rsidP="000B1E8A">
            <w:pPr>
              <w:pStyle w:val="ac"/>
              <w:spacing w:afterLines="50" w:after="120"/>
              <w:jc w:val="both"/>
              <w:rPr>
                <w:rFonts w:ascii="Times New Roman" w:hAnsi="Times New Roman"/>
                <w:sz w:val="24"/>
                <w:szCs w:val="24"/>
                <w:lang w:eastAsia="zh-HK"/>
              </w:rPr>
            </w:pPr>
            <w:r w:rsidRPr="000434D3">
              <w:rPr>
                <w:rFonts w:ascii="Times New Roman" w:hAnsi="Times New Roman"/>
                <w:sz w:val="24"/>
                <w:szCs w:val="24"/>
                <w:lang w:eastAsia="zh-HK"/>
              </w:rPr>
              <w:t>$</w:t>
            </w:r>
          </w:p>
        </w:tc>
        <w:tc>
          <w:tcPr>
            <w:tcW w:w="1485" w:type="dxa"/>
          </w:tcPr>
          <w:p w:rsidR="007B3CCC" w:rsidRPr="000434D3" w:rsidRDefault="007B3CCC" w:rsidP="000B1E8A">
            <w:pPr>
              <w:pStyle w:val="ac"/>
              <w:spacing w:afterLines="50" w:after="120"/>
              <w:jc w:val="both"/>
              <w:rPr>
                <w:rFonts w:ascii="Times New Roman" w:hAnsi="Times New Roman"/>
                <w:sz w:val="24"/>
                <w:szCs w:val="24"/>
                <w:lang w:eastAsia="zh-HK"/>
              </w:rPr>
            </w:pPr>
            <w:r w:rsidRPr="000434D3">
              <w:rPr>
                <w:rFonts w:ascii="Times New Roman" w:hAnsi="Times New Roman"/>
                <w:sz w:val="24"/>
                <w:szCs w:val="24"/>
                <w:lang w:eastAsia="zh-HK"/>
              </w:rPr>
              <w:t>$</w:t>
            </w:r>
          </w:p>
        </w:tc>
        <w:tc>
          <w:tcPr>
            <w:tcW w:w="1656" w:type="dxa"/>
          </w:tcPr>
          <w:p w:rsidR="007B3CCC" w:rsidRPr="000434D3" w:rsidRDefault="007B3CCC" w:rsidP="000B1E8A">
            <w:pPr>
              <w:pStyle w:val="ac"/>
              <w:spacing w:afterLines="50" w:after="120"/>
              <w:jc w:val="both"/>
              <w:rPr>
                <w:rFonts w:ascii="Times New Roman" w:hAnsi="Times New Roman"/>
                <w:sz w:val="24"/>
                <w:szCs w:val="24"/>
                <w:lang w:eastAsia="zh-HK"/>
              </w:rPr>
            </w:pPr>
            <w:r w:rsidRPr="000434D3">
              <w:rPr>
                <w:rFonts w:ascii="Times New Roman" w:hAnsi="Times New Roman"/>
                <w:sz w:val="24"/>
                <w:szCs w:val="24"/>
                <w:lang w:eastAsia="zh-HK"/>
              </w:rPr>
              <w:t>$</w:t>
            </w:r>
          </w:p>
        </w:tc>
      </w:tr>
      <w:tr w:rsidR="007B3CCC" w:rsidRPr="000434D3" w:rsidTr="00C42408">
        <w:tc>
          <w:tcPr>
            <w:tcW w:w="2126" w:type="dxa"/>
          </w:tcPr>
          <w:p w:rsidR="007B3CCC" w:rsidRPr="000434D3" w:rsidRDefault="007B3CCC" w:rsidP="00275F20">
            <w:pPr>
              <w:pStyle w:val="ac"/>
              <w:spacing w:afterLines="50" w:after="120"/>
              <w:ind w:leftChars="0" w:left="0"/>
              <w:jc w:val="both"/>
              <w:rPr>
                <w:rFonts w:ascii="Times New Roman" w:hAnsi="Times New Roman"/>
                <w:sz w:val="24"/>
                <w:szCs w:val="24"/>
                <w:lang w:eastAsia="zh-HK"/>
              </w:rPr>
            </w:pPr>
            <w:r w:rsidRPr="000434D3">
              <w:rPr>
                <w:rFonts w:ascii="Times New Roman" w:hAnsi="Times New Roman"/>
                <w:sz w:val="24"/>
                <w:szCs w:val="24"/>
                <w:lang w:eastAsia="zh-HK"/>
              </w:rPr>
              <w:t>Profits before tax       [Fact (3)(c)]</w:t>
            </w:r>
          </w:p>
        </w:tc>
        <w:tc>
          <w:tcPr>
            <w:tcW w:w="1665" w:type="dxa"/>
          </w:tcPr>
          <w:p w:rsidR="007B3CCC" w:rsidRPr="000434D3" w:rsidRDefault="007B3CCC" w:rsidP="000B1E8A">
            <w:pPr>
              <w:pStyle w:val="ac"/>
              <w:spacing w:afterLines="50" w:after="120"/>
              <w:jc w:val="both"/>
              <w:rPr>
                <w:rFonts w:ascii="Times New Roman" w:hAnsi="Times New Roman"/>
                <w:sz w:val="24"/>
                <w:szCs w:val="24"/>
                <w:lang w:eastAsia="zh-HK"/>
              </w:rPr>
            </w:pPr>
            <w:r w:rsidRPr="000434D3">
              <w:rPr>
                <w:rFonts w:ascii="Times New Roman" w:hAnsi="Times New Roman"/>
                <w:sz w:val="24"/>
                <w:szCs w:val="24"/>
                <w:lang w:eastAsia="zh-HK"/>
              </w:rPr>
              <w:t>4,133,614</w:t>
            </w:r>
          </w:p>
        </w:tc>
        <w:tc>
          <w:tcPr>
            <w:tcW w:w="1656" w:type="dxa"/>
          </w:tcPr>
          <w:p w:rsidR="007B3CCC" w:rsidRPr="000434D3" w:rsidRDefault="007B3CCC" w:rsidP="000B1E8A">
            <w:pPr>
              <w:pStyle w:val="ac"/>
              <w:spacing w:afterLines="50" w:after="120"/>
              <w:jc w:val="both"/>
              <w:rPr>
                <w:rFonts w:ascii="Times New Roman" w:hAnsi="Times New Roman"/>
                <w:sz w:val="24"/>
                <w:szCs w:val="24"/>
                <w:lang w:eastAsia="zh-HK"/>
              </w:rPr>
            </w:pPr>
            <w:r w:rsidRPr="000434D3">
              <w:rPr>
                <w:rFonts w:ascii="Times New Roman" w:hAnsi="Times New Roman"/>
                <w:sz w:val="24"/>
                <w:szCs w:val="24"/>
                <w:lang w:eastAsia="zh-HK"/>
              </w:rPr>
              <w:t>7,152,820</w:t>
            </w:r>
          </w:p>
        </w:tc>
        <w:tc>
          <w:tcPr>
            <w:tcW w:w="1485" w:type="dxa"/>
          </w:tcPr>
          <w:p w:rsidR="007B3CCC" w:rsidRPr="000434D3" w:rsidRDefault="007B3CCC" w:rsidP="000B1E8A">
            <w:pPr>
              <w:pStyle w:val="ac"/>
              <w:spacing w:afterLines="50" w:after="120"/>
              <w:jc w:val="both"/>
              <w:rPr>
                <w:rFonts w:ascii="Times New Roman" w:hAnsi="Times New Roman"/>
                <w:sz w:val="24"/>
                <w:szCs w:val="24"/>
                <w:lang w:eastAsia="zh-HK"/>
              </w:rPr>
            </w:pPr>
            <w:r w:rsidRPr="000434D3">
              <w:rPr>
                <w:rFonts w:ascii="Times New Roman" w:hAnsi="Times New Roman"/>
                <w:sz w:val="24"/>
                <w:szCs w:val="24"/>
                <w:lang w:eastAsia="zh-HK"/>
              </w:rPr>
              <w:t>884,586</w:t>
            </w:r>
          </w:p>
        </w:tc>
        <w:tc>
          <w:tcPr>
            <w:tcW w:w="1656" w:type="dxa"/>
          </w:tcPr>
          <w:p w:rsidR="007B3CCC" w:rsidRPr="000434D3" w:rsidRDefault="007B3CCC" w:rsidP="000B1E8A">
            <w:pPr>
              <w:pStyle w:val="ac"/>
              <w:spacing w:afterLines="50" w:after="120"/>
              <w:jc w:val="both"/>
              <w:rPr>
                <w:rFonts w:ascii="Times New Roman" w:hAnsi="Times New Roman"/>
                <w:sz w:val="24"/>
                <w:szCs w:val="24"/>
                <w:lang w:eastAsia="zh-HK"/>
              </w:rPr>
            </w:pPr>
            <w:r w:rsidRPr="000434D3">
              <w:rPr>
                <w:rFonts w:ascii="Times New Roman" w:hAnsi="Times New Roman"/>
                <w:sz w:val="24"/>
                <w:szCs w:val="24"/>
                <w:lang w:eastAsia="zh-HK"/>
              </w:rPr>
              <w:t>2,258,765</w:t>
            </w:r>
          </w:p>
        </w:tc>
      </w:tr>
      <w:tr w:rsidR="007B3CCC" w:rsidRPr="000434D3" w:rsidTr="00C42408">
        <w:tc>
          <w:tcPr>
            <w:tcW w:w="2126" w:type="dxa"/>
          </w:tcPr>
          <w:p w:rsidR="007B3CCC" w:rsidRPr="000434D3" w:rsidRDefault="007B3CCC" w:rsidP="00275F20">
            <w:pPr>
              <w:pStyle w:val="ac"/>
              <w:spacing w:afterLines="50" w:after="120"/>
              <w:ind w:leftChars="0" w:left="0"/>
              <w:jc w:val="both"/>
              <w:rPr>
                <w:rFonts w:ascii="Times New Roman" w:hAnsi="Times New Roman"/>
                <w:sz w:val="24"/>
                <w:szCs w:val="24"/>
                <w:lang w:eastAsia="zh-HK"/>
              </w:rPr>
            </w:pPr>
            <w:r w:rsidRPr="000434D3">
              <w:rPr>
                <w:rFonts w:ascii="Times New Roman" w:hAnsi="Times New Roman"/>
                <w:sz w:val="24"/>
                <w:szCs w:val="24"/>
                <w:u w:val="single"/>
                <w:lang w:eastAsia="zh-HK"/>
              </w:rPr>
              <w:t>Less</w:t>
            </w:r>
            <w:r w:rsidRPr="000434D3">
              <w:rPr>
                <w:rFonts w:ascii="Times New Roman" w:hAnsi="Times New Roman"/>
                <w:sz w:val="24"/>
                <w:szCs w:val="24"/>
                <w:lang w:eastAsia="zh-HK"/>
              </w:rPr>
              <w:t>: Bank interest income [Fact (3)(c)]</w:t>
            </w:r>
          </w:p>
        </w:tc>
        <w:tc>
          <w:tcPr>
            <w:tcW w:w="1665" w:type="dxa"/>
            <w:tcBorders>
              <w:bottom w:val="single" w:sz="4" w:space="0" w:color="auto"/>
            </w:tcBorders>
          </w:tcPr>
          <w:p w:rsidR="007B3CCC" w:rsidRPr="000434D3" w:rsidRDefault="007B3CCC" w:rsidP="000B1E8A">
            <w:pPr>
              <w:pStyle w:val="ac"/>
              <w:spacing w:afterLines="50" w:after="120"/>
              <w:jc w:val="both"/>
              <w:rPr>
                <w:rFonts w:ascii="Times New Roman" w:hAnsi="Times New Roman"/>
                <w:sz w:val="24"/>
                <w:szCs w:val="24"/>
                <w:lang w:eastAsia="zh-HK"/>
              </w:rPr>
            </w:pPr>
            <w:r w:rsidRPr="000434D3">
              <w:rPr>
                <w:rFonts w:ascii="Times New Roman" w:hAnsi="Times New Roman"/>
                <w:sz w:val="24"/>
                <w:szCs w:val="24"/>
                <w:lang w:eastAsia="zh-HK"/>
              </w:rPr>
              <w:t>6</w:t>
            </w:r>
          </w:p>
        </w:tc>
        <w:tc>
          <w:tcPr>
            <w:tcW w:w="1656" w:type="dxa"/>
            <w:tcBorders>
              <w:bottom w:val="single" w:sz="4" w:space="0" w:color="auto"/>
            </w:tcBorders>
          </w:tcPr>
          <w:p w:rsidR="007B3CCC" w:rsidRPr="000434D3" w:rsidRDefault="007B3CCC" w:rsidP="000B1E8A">
            <w:pPr>
              <w:pStyle w:val="ac"/>
              <w:spacing w:afterLines="50" w:after="120"/>
              <w:jc w:val="both"/>
              <w:rPr>
                <w:rFonts w:ascii="Times New Roman" w:hAnsi="Times New Roman"/>
                <w:sz w:val="24"/>
                <w:szCs w:val="24"/>
                <w:lang w:eastAsia="zh-HK"/>
              </w:rPr>
            </w:pPr>
            <w:r w:rsidRPr="000434D3">
              <w:rPr>
                <w:rFonts w:ascii="Times New Roman" w:hAnsi="Times New Roman"/>
                <w:sz w:val="24"/>
                <w:szCs w:val="24"/>
                <w:lang w:eastAsia="zh-HK"/>
              </w:rPr>
              <w:t>22</w:t>
            </w:r>
          </w:p>
        </w:tc>
        <w:tc>
          <w:tcPr>
            <w:tcW w:w="1485" w:type="dxa"/>
            <w:tcBorders>
              <w:bottom w:val="single" w:sz="4" w:space="0" w:color="auto"/>
            </w:tcBorders>
          </w:tcPr>
          <w:p w:rsidR="007B3CCC" w:rsidRPr="000434D3" w:rsidRDefault="007B3CCC" w:rsidP="000B1E8A">
            <w:pPr>
              <w:pStyle w:val="ac"/>
              <w:spacing w:afterLines="50" w:after="120"/>
              <w:jc w:val="both"/>
              <w:rPr>
                <w:rFonts w:ascii="Times New Roman" w:hAnsi="Times New Roman"/>
                <w:sz w:val="24"/>
                <w:szCs w:val="24"/>
                <w:lang w:eastAsia="zh-HK"/>
              </w:rPr>
            </w:pPr>
            <w:r w:rsidRPr="000434D3">
              <w:rPr>
                <w:rFonts w:ascii="Times New Roman" w:hAnsi="Times New Roman"/>
                <w:sz w:val="24"/>
                <w:szCs w:val="24"/>
                <w:lang w:eastAsia="zh-HK"/>
              </w:rPr>
              <w:t>6</w:t>
            </w:r>
          </w:p>
        </w:tc>
        <w:tc>
          <w:tcPr>
            <w:tcW w:w="1656" w:type="dxa"/>
            <w:tcBorders>
              <w:bottom w:val="single" w:sz="4" w:space="0" w:color="auto"/>
            </w:tcBorders>
          </w:tcPr>
          <w:p w:rsidR="007B3CCC" w:rsidRPr="000434D3" w:rsidRDefault="007B3CCC" w:rsidP="000B1E8A">
            <w:pPr>
              <w:pStyle w:val="ac"/>
              <w:spacing w:afterLines="50" w:after="120"/>
              <w:jc w:val="both"/>
              <w:rPr>
                <w:rFonts w:ascii="Times New Roman" w:hAnsi="Times New Roman"/>
                <w:sz w:val="24"/>
                <w:szCs w:val="24"/>
                <w:lang w:eastAsia="zh-HK"/>
              </w:rPr>
            </w:pPr>
            <w:r w:rsidRPr="000434D3">
              <w:rPr>
                <w:rFonts w:ascii="Times New Roman" w:hAnsi="Times New Roman"/>
                <w:sz w:val="24"/>
                <w:szCs w:val="24"/>
                <w:lang w:eastAsia="zh-HK"/>
              </w:rPr>
              <w:t>1</w:t>
            </w:r>
          </w:p>
        </w:tc>
      </w:tr>
      <w:tr w:rsidR="007B3CCC" w:rsidRPr="000434D3" w:rsidTr="00C42408">
        <w:tc>
          <w:tcPr>
            <w:tcW w:w="2126" w:type="dxa"/>
          </w:tcPr>
          <w:p w:rsidR="007B3CCC" w:rsidRPr="000434D3" w:rsidRDefault="007B3CCC" w:rsidP="00275F20">
            <w:pPr>
              <w:pStyle w:val="ac"/>
              <w:spacing w:afterLines="50" w:after="120"/>
              <w:ind w:leftChars="0" w:left="0"/>
              <w:jc w:val="both"/>
              <w:rPr>
                <w:rFonts w:ascii="Times New Roman" w:hAnsi="Times New Roman"/>
                <w:sz w:val="24"/>
                <w:szCs w:val="24"/>
                <w:lang w:eastAsia="zh-HK"/>
              </w:rPr>
            </w:pPr>
            <w:r w:rsidRPr="000434D3">
              <w:rPr>
                <w:rFonts w:ascii="Times New Roman" w:hAnsi="Times New Roman"/>
                <w:sz w:val="24"/>
                <w:szCs w:val="24"/>
                <w:lang w:eastAsia="zh-HK"/>
              </w:rPr>
              <w:t>Assessable Profits</w:t>
            </w:r>
          </w:p>
        </w:tc>
        <w:tc>
          <w:tcPr>
            <w:tcW w:w="1665" w:type="dxa"/>
            <w:tcBorders>
              <w:top w:val="single" w:sz="4" w:space="0" w:color="auto"/>
              <w:bottom w:val="double" w:sz="4" w:space="0" w:color="auto"/>
            </w:tcBorders>
          </w:tcPr>
          <w:p w:rsidR="007B3CCC" w:rsidRPr="000434D3" w:rsidRDefault="007B3CCC" w:rsidP="000B1E8A">
            <w:pPr>
              <w:pStyle w:val="ac"/>
              <w:spacing w:afterLines="50" w:after="120"/>
              <w:jc w:val="both"/>
              <w:rPr>
                <w:rFonts w:ascii="Times New Roman" w:hAnsi="Times New Roman"/>
                <w:sz w:val="24"/>
                <w:szCs w:val="24"/>
                <w:lang w:eastAsia="zh-HK"/>
              </w:rPr>
            </w:pPr>
            <w:r w:rsidRPr="000434D3">
              <w:rPr>
                <w:rFonts w:ascii="Times New Roman" w:hAnsi="Times New Roman"/>
                <w:sz w:val="24"/>
                <w:szCs w:val="24"/>
                <w:lang w:eastAsia="zh-HK"/>
              </w:rPr>
              <w:t>4,133,608</w:t>
            </w:r>
          </w:p>
        </w:tc>
        <w:tc>
          <w:tcPr>
            <w:tcW w:w="1656" w:type="dxa"/>
            <w:tcBorders>
              <w:top w:val="single" w:sz="4" w:space="0" w:color="auto"/>
              <w:bottom w:val="double" w:sz="4" w:space="0" w:color="auto"/>
            </w:tcBorders>
          </w:tcPr>
          <w:p w:rsidR="007B3CCC" w:rsidRPr="000434D3" w:rsidRDefault="007B3CCC" w:rsidP="000B1E8A">
            <w:pPr>
              <w:pStyle w:val="ac"/>
              <w:spacing w:afterLines="50" w:after="120"/>
              <w:jc w:val="both"/>
              <w:rPr>
                <w:rFonts w:ascii="Times New Roman" w:hAnsi="Times New Roman"/>
                <w:sz w:val="24"/>
                <w:szCs w:val="24"/>
                <w:lang w:eastAsia="zh-HK"/>
              </w:rPr>
            </w:pPr>
            <w:r w:rsidRPr="000434D3">
              <w:rPr>
                <w:rFonts w:ascii="Times New Roman" w:hAnsi="Times New Roman"/>
                <w:sz w:val="24"/>
                <w:szCs w:val="24"/>
                <w:lang w:eastAsia="zh-HK"/>
              </w:rPr>
              <w:t>7,152,798</w:t>
            </w:r>
          </w:p>
        </w:tc>
        <w:tc>
          <w:tcPr>
            <w:tcW w:w="1485" w:type="dxa"/>
            <w:tcBorders>
              <w:top w:val="single" w:sz="4" w:space="0" w:color="auto"/>
              <w:bottom w:val="double" w:sz="4" w:space="0" w:color="auto"/>
            </w:tcBorders>
          </w:tcPr>
          <w:p w:rsidR="007B3CCC" w:rsidRPr="000434D3" w:rsidRDefault="007B3CCC" w:rsidP="000B1E8A">
            <w:pPr>
              <w:pStyle w:val="ac"/>
              <w:spacing w:afterLines="50" w:after="120"/>
              <w:jc w:val="both"/>
              <w:rPr>
                <w:rFonts w:ascii="Times New Roman" w:hAnsi="Times New Roman"/>
                <w:sz w:val="24"/>
                <w:szCs w:val="24"/>
                <w:lang w:eastAsia="zh-HK"/>
              </w:rPr>
            </w:pPr>
            <w:r w:rsidRPr="000434D3">
              <w:rPr>
                <w:rFonts w:ascii="Times New Roman" w:hAnsi="Times New Roman"/>
                <w:sz w:val="24"/>
                <w:szCs w:val="24"/>
                <w:lang w:eastAsia="zh-HK"/>
              </w:rPr>
              <w:t>884,580</w:t>
            </w:r>
          </w:p>
        </w:tc>
        <w:tc>
          <w:tcPr>
            <w:tcW w:w="1656" w:type="dxa"/>
            <w:tcBorders>
              <w:top w:val="single" w:sz="4" w:space="0" w:color="auto"/>
              <w:bottom w:val="double" w:sz="4" w:space="0" w:color="auto"/>
            </w:tcBorders>
          </w:tcPr>
          <w:p w:rsidR="007B3CCC" w:rsidRPr="000434D3" w:rsidRDefault="007B3CCC" w:rsidP="000B1E8A">
            <w:pPr>
              <w:pStyle w:val="ac"/>
              <w:spacing w:afterLines="50" w:after="120"/>
              <w:jc w:val="both"/>
              <w:rPr>
                <w:rFonts w:ascii="Times New Roman" w:hAnsi="Times New Roman"/>
                <w:sz w:val="24"/>
                <w:szCs w:val="24"/>
                <w:lang w:eastAsia="zh-HK"/>
              </w:rPr>
            </w:pPr>
            <w:r w:rsidRPr="000434D3">
              <w:rPr>
                <w:rFonts w:ascii="Times New Roman" w:hAnsi="Times New Roman"/>
                <w:sz w:val="24"/>
                <w:szCs w:val="24"/>
                <w:lang w:eastAsia="zh-HK"/>
              </w:rPr>
              <w:t>2,258,764</w:t>
            </w:r>
          </w:p>
        </w:tc>
      </w:tr>
      <w:tr w:rsidR="007B3CCC" w:rsidRPr="000434D3" w:rsidTr="00C42408">
        <w:tc>
          <w:tcPr>
            <w:tcW w:w="2126" w:type="dxa"/>
          </w:tcPr>
          <w:p w:rsidR="007B3CCC" w:rsidRPr="000434D3" w:rsidRDefault="007B3CCC" w:rsidP="00275F20">
            <w:pPr>
              <w:pStyle w:val="ac"/>
              <w:spacing w:afterLines="50" w:after="120"/>
              <w:ind w:leftChars="0" w:left="0"/>
              <w:jc w:val="both"/>
              <w:rPr>
                <w:rFonts w:ascii="Times New Roman" w:hAnsi="Times New Roman"/>
                <w:sz w:val="24"/>
                <w:szCs w:val="24"/>
                <w:lang w:eastAsia="zh-HK"/>
              </w:rPr>
            </w:pPr>
            <w:r w:rsidRPr="000434D3">
              <w:rPr>
                <w:rFonts w:ascii="Times New Roman" w:hAnsi="Times New Roman"/>
                <w:sz w:val="24"/>
                <w:szCs w:val="24"/>
                <w:lang w:eastAsia="zh-HK"/>
              </w:rPr>
              <w:t>Tax Payable thereon</w:t>
            </w:r>
          </w:p>
        </w:tc>
        <w:tc>
          <w:tcPr>
            <w:tcW w:w="1665" w:type="dxa"/>
            <w:tcBorders>
              <w:top w:val="double" w:sz="4" w:space="0" w:color="auto"/>
              <w:bottom w:val="double" w:sz="4" w:space="0" w:color="auto"/>
            </w:tcBorders>
          </w:tcPr>
          <w:p w:rsidR="007B3CCC" w:rsidRPr="000434D3" w:rsidRDefault="007B3CCC" w:rsidP="000B1E8A">
            <w:pPr>
              <w:pStyle w:val="ac"/>
              <w:spacing w:afterLines="50" w:after="120"/>
              <w:jc w:val="both"/>
              <w:rPr>
                <w:rFonts w:ascii="Times New Roman" w:hAnsi="Times New Roman"/>
                <w:sz w:val="24"/>
                <w:szCs w:val="24"/>
                <w:lang w:eastAsia="zh-HK"/>
              </w:rPr>
            </w:pPr>
            <w:r w:rsidRPr="000434D3">
              <w:rPr>
                <w:rFonts w:ascii="Times New Roman" w:hAnsi="Times New Roman"/>
                <w:sz w:val="24"/>
                <w:szCs w:val="24"/>
                <w:lang w:eastAsia="zh-HK"/>
              </w:rPr>
              <w:t>672,045</w:t>
            </w:r>
          </w:p>
        </w:tc>
        <w:tc>
          <w:tcPr>
            <w:tcW w:w="1656" w:type="dxa"/>
            <w:tcBorders>
              <w:top w:val="double" w:sz="4" w:space="0" w:color="auto"/>
              <w:bottom w:val="double" w:sz="4" w:space="0" w:color="auto"/>
            </w:tcBorders>
          </w:tcPr>
          <w:p w:rsidR="007B3CCC" w:rsidRPr="000434D3" w:rsidRDefault="007B3CCC" w:rsidP="000B1E8A">
            <w:pPr>
              <w:pStyle w:val="ac"/>
              <w:spacing w:afterLines="50" w:after="120"/>
              <w:jc w:val="both"/>
              <w:rPr>
                <w:rFonts w:ascii="Times New Roman" w:hAnsi="Times New Roman"/>
                <w:sz w:val="24"/>
                <w:szCs w:val="24"/>
                <w:lang w:eastAsia="zh-HK"/>
              </w:rPr>
            </w:pPr>
            <w:r w:rsidRPr="000434D3">
              <w:rPr>
                <w:rFonts w:ascii="Times New Roman" w:hAnsi="Times New Roman"/>
                <w:sz w:val="24"/>
                <w:szCs w:val="24"/>
                <w:lang w:eastAsia="zh-HK"/>
              </w:rPr>
              <w:t>1,170,211</w:t>
            </w:r>
          </w:p>
        </w:tc>
        <w:tc>
          <w:tcPr>
            <w:tcW w:w="1485" w:type="dxa"/>
            <w:tcBorders>
              <w:top w:val="double" w:sz="4" w:space="0" w:color="auto"/>
              <w:bottom w:val="double" w:sz="4" w:space="0" w:color="auto"/>
            </w:tcBorders>
          </w:tcPr>
          <w:p w:rsidR="007B3CCC" w:rsidRPr="000434D3" w:rsidRDefault="007B3CCC" w:rsidP="000B1E8A">
            <w:pPr>
              <w:pStyle w:val="ac"/>
              <w:spacing w:afterLines="50" w:after="120"/>
              <w:jc w:val="both"/>
              <w:rPr>
                <w:rFonts w:ascii="Times New Roman" w:hAnsi="Times New Roman"/>
                <w:sz w:val="24"/>
                <w:szCs w:val="24"/>
                <w:lang w:eastAsia="zh-HK"/>
              </w:rPr>
            </w:pPr>
            <w:r w:rsidRPr="000434D3">
              <w:rPr>
                <w:rFonts w:ascii="Times New Roman" w:hAnsi="Times New Roman"/>
                <w:sz w:val="24"/>
                <w:szCs w:val="24"/>
                <w:lang w:eastAsia="zh-HK"/>
              </w:rPr>
              <w:t>125,955</w:t>
            </w:r>
          </w:p>
        </w:tc>
        <w:tc>
          <w:tcPr>
            <w:tcW w:w="1656" w:type="dxa"/>
            <w:tcBorders>
              <w:top w:val="double" w:sz="4" w:space="0" w:color="auto"/>
              <w:bottom w:val="double" w:sz="4" w:space="0" w:color="auto"/>
            </w:tcBorders>
          </w:tcPr>
          <w:p w:rsidR="007B3CCC" w:rsidRPr="000434D3" w:rsidRDefault="007B3CCC" w:rsidP="000B1E8A">
            <w:pPr>
              <w:pStyle w:val="ac"/>
              <w:spacing w:afterLines="50" w:after="120"/>
              <w:jc w:val="both"/>
              <w:rPr>
                <w:rFonts w:ascii="Times New Roman" w:hAnsi="Times New Roman"/>
                <w:sz w:val="24"/>
                <w:szCs w:val="24"/>
                <w:lang w:eastAsia="zh-HK"/>
              </w:rPr>
            </w:pPr>
            <w:r w:rsidRPr="000434D3">
              <w:rPr>
                <w:rFonts w:ascii="Times New Roman" w:hAnsi="Times New Roman"/>
                <w:sz w:val="24"/>
                <w:szCs w:val="24"/>
                <w:lang w:eastAsia="zh-HK"/>
              </w:rPr>
              <w:t>352,696</w:t>
            </w:r>
          </w:p>
        </w:tc>
      </w:tr>
      <w:tr w:rsidR="001A6865" w:rsidRPr="000434D3" w:rsidTr="00C42408">
        <w:trPr>
          <w:trHeight w:val="95"/>
        </w:trPr>
        <w:tc>
          <w:tcPr>
            <w:tcW w:w="2126" w:type="dxa"/>
          </w:tcPr>
          <w:p w:rsidR="001A6865" w:rsidRPr="000434D3" w:rsidRDefault="001A6865" w:rsidP="00275F20">
            <w:pPr>
              <w:pStyle w:val="ac"/>
              <w:spacing w:afterLines="50" w:after="120"/>
              <w:ind w:leftChars="0" w:left="0"/>
              <w:jc w:val="both"/>
              <w:rPr>
                <w:rFonts w:ascii="Times New Roman" w:hAnsi="Times New Roman"/>
                <w:szCs w:val="24"/>
                <w:lang w:eastAsia="zh-HK"/>
              </w:rPr>
            </w:pPr>
          </w:p>
        </w:tc>
        <w:tc>
          <w:tcPr>
            <w:tcW w:w="1665" w:type="dxa"/>
            <w:tcBorders>
              <w:top w:val="double" w:sz="4" w:space="0" w:color="auto"/>
            </w:tcBorders>
          </w:tcPr>
          <w:p w:rsidR="001A6865" w:rsidRPr="000434D3" w:rsidRDefault="001A6865" w:rsidP="000B1E8A">
            <w:pPr>
              <w:pStyle w:val="ac"/>
              <w:spacing w:afterLines="50" w:after="120"/>
              <w:jc w:val="both"/>
              <w:rPr>
                <w:rFonts w:ascii="Times New Roman" w:hAnsi="Times New Roman"/>
                <w:szCs w:val="24"/>
                <w:lang w:eastAsia="zh-HK"/>
              </w:rPr>
            </w:pPr>
          </w:p>
        </w:tc>
        <w:tc>
          <w:tcPr>
            <w:tcW w:w="1656" w:type="dxa"/>
            <w:tcBorders>
              <w:top w:val="double" w:sz="4" w:space="0" w:color="auto"/>
            </w:tcBorders>
          </w:tcPr>
          <w:p w:rsidR="001A6865" w:rsidRPr="000434D3" w:rsidRDefault="001A6865" w:rsidP="000B1E8A">
            <w:pPr>
              <w:pStyle w:val="ac"/>
              <w:spacing w:afterLines="50" w:after="120"/>
              <w:jc w:val="both"/>
              <w:rPr>
                <w:rFonts w:ascii="Times New Roman" w:hAnsi="Times New Roman"/>
                <w:szCs w:val="24"/>
                <w:lang w:eastAsia="zh-HK"/>
              </w:rPr>
            </w:pPr>
          </w:p>
        </w:tc>
        <w:tc>
          <w:tcPr>
            <w:tcW w:w="1485" w:type="dxa"/>
            <w:tcBorders>
              <w:top w:val="double" w:sz="4" w:space="0" w:color="auto"/>
            </w:tcBorders>
          </w:tcPr>
          <w:p w:rsidR="001A6865" w:rsidRPr="000434D3" w:rsidRDefault="001A6865" w:rsidP="000B1E8A">
            <w:pPr>
              <w:pStyle w:val="ac"/>
              <w:spacing w:afterLines="50" w:after="120"/>
              <w:jc w:val="both"/>
              <w:rPr>
                <w:rFonts w:ascii="Times New Roman" w:hAnsi="Times New Roman"/>
                <w:szCs w:val="24"/>
                <w:lang w:eastAsia="zh-HK"/>
              </w:rPr>
            </w:pPr>
          </w:p>
        </w:tc>
        <w:tc>
          <w:tcPr>
            <w:tcW w:w="1656" w:type="dxa"/>
            <w:tcBorders>
              <w:top w:val="double" w:sz="4" w:space="0" w:color="auto"/>
            </w:tcBorders>
          </w:tcPr>
          <w:p w:rsidR="001A6865" w:rsidRPr="000434D3" w:rsidRDefault="001A6865" w:rsidP="000B1E8A">
            <w:pPr>
              <w:pStyle w:val="ac"/>
              <w:spacing w:afterLines="50" w:after="120"/>
              <w:jc w:val="both"/>
              <w:rPr>
                <w:rFonts w:ascii="Times New Roman" w:hAnsi="Times New Roman"/>
                <w:szCs w:val="24"/>
                <w:lang w:eastAsia="zh-HK"/>
              </w:rPr>
            </w:pPr>
          </w:p>
        </w:tc>
      </w:tr>
    </w:tbl>
    <w:p w:rsidR="000B1E8A" w:rsidRDefault="007B3CCC" w:rsidP="006D66AA">
      <w:pPr>
        <w:pStyle w:val="ac"/>
        <w:widowControl/>
        <w:numPr>
          <w:ilvl w:val="0"/>
          <w:numId w:val="10"/>
        </w:numPr>
        <w:ind w:leftChars="638" w:left="2107" w:hangingChars="240" w:hanging="576"/>
        <w:jc w:val="both"/>
        <w:rPr>
          <w:rFonts w:ascii="Times New Roman" w:hAnsi="Times New Roman" w:cs="Times New Roman"/>
          <w:szCs w:val="24"/>
          <w:lang w:eastAsia="zh-HK"/>
        </w:rPr>
      </w:pPr>
      <w:r w:rsidRPr="001A6865">
        <w:rPr>
          <w:rFonts w:ascii="Times New Roman" w:hAnsi="Times New Roman" w:cs="Times New Roman"/>
          <w:szCs w:val="24"/>
          <w:lang w:eastAsia="zh-HK"/>
        </w:rPr>
        <w:t xml:space="preserve">The Appellant, through the Representatives, objected to all the assessments in Fact (5) claiming that its profits were earned from its operations outside Hong Kong and should not be chargeable to Profits Tax. </w:t>
      </w:r>
    </w:p>
    <w:p w:rsidR="006D66AA" w:rsidRPr="001A6865" w:rsidRDefault="006D66AA" w:rsidP="006D66AA">
      <w:pPr>
        <w:pStyle w:val="ac"/>
        <w:widowControl/>
        <w:ind w:leftChars="0" w:left="2107"/>
        <w:jc w:val="both"/>
        <w:rPr>
          <w:rFonts w:ascii="Times New Roman" w:hAnsi="Times New Roman" w:cs="Times New Roman"/>
          <w:szCs w:val="24"/>
          <w:lang w:eastAsia="zh-HK"/>
        </w:rPr>
      </w:pPr>
    </w:p>
    <w:p w:rsidR="007B3CCC" w:rsidRPr="000434D3" w:rsidRDefault="007B3CCC" w:rsidP="006D66AA">
      <w:pPr>
        <w:pStyle w:val="ac"/>
        <w:widowControl/>
        <w:numPr>
          <w:ilvl w:val="0"/>
          <w:numId w:val="10"/>
        </w:numPr>
        <w:ind w:leftChars="638" w:left="2107" w:hangingChars="240" w:hanging="576"/>
        <w:jc w:val="both"/>
        <w:rPr>
          <w:rFonts w:ascii="Times New Roman" w:hAnsi="Times New Roman" w:cs="Times New Roman"/>
          <w:szCs w:val="24"/>
          <w:lang w:eastAsia="zh-HK"/>
        </w:rPr>
      </w:pPr>
      <w:r w:rsidRPr="000434D3">
        <w:rPr>
          <w:rFonts w:ascii="Times New Roman" w:hAnsi="Times New Roman" w:cs="Times New Roman"/>
          <w:szCs w:val="24"/>
          <w:lang w:eastAsia="zh-HK"/>
        </w:rPr>
        <w:t>Despite repeated requests, the Assessor has not received the information and documents requested in Fact (4) from the Appellant or the Representatives.</w:t>
      </w:r>
    </w:p>
    <w:p w:rsidR="001E177F" w:rsidRPr="006D04E4" w:rsidRDefault="001E177F" w:rsidP="006D66AA">
      <w:pPr>
        <w:jc w:val="both"/>
        <w:rPr>
          <w:rFonts w:ascii="Times New Roman" w:hAnsi="Times New Roman" w:cs="Times New Roman"/>
          <w:b/>
          <w:szCs w:val="24"/>
          <w:u w:val="single"/>
          <w:lang w:eastAsia="zh-HK"/>
        </w:rPr>
      </w:pPr>
    </w:p>
    <w:p w:rsidR="007B3CCC" w:rsidRPr="003D2AAE" w:rsidRDefault="007B3CCC" w:rsidP="006D66AA">
      <w:pPr>
        <w:jc w:val="both"/>
        <w:rPr>
          <w:rFonts w:ascii="Times New Roman" w:hAnsi="Times New Roman" w:cs="Times New Roman"/>
          <w:b/>
          <w:szCs w:val="24"/>
          <w:lang w:eastAsia="zh-HK"/>
        </w:rPr>
      </w:pPr>
      <w:r w:rsidRPr="003D2AAE">
        <w:rPr>
          <w:rFonts w:ascii="Times New Roman" w:hAnsi="Times New Roman" w:cs="Times New Roman"/>
          <w:b/>
          <w:szCs w:val="24"/>
          <w:lang w:eastAsia="zh-HK"/>
        </w:rPr>
        <w:t>Application for Admitting Documents submitted by the Appellant at the Hearing</w:t>
      </w:r>
    </w:p>
    <w:p w:rsidR="007B3CCC" w:rsidRPr="000434D3" w:rsidRDefault="007B3CCC" w:rsidP="006D66AA">
      <w:pPr>
        <w:pStyle w:val="ac"/>
        <w:jc w:val="both"/>
        <w:rPr>
          <w:rFonts w:ascii="Times New Roman" w:hAnsi="Times New Roman" w:cs="Times New Roman"/>
          <w:szCs w:val="24"/>
          <w:lang w:eastAsia="zh-HK"/>
        </w:rPr>
      </w:pPr>
    </w:p>
    <w:p w:rsidR="007B3CCC" w:rsidRDefault="0029182A" w:rsidP="006D66AA">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Pr>
          <w:rFonts w:ascii="Times New Roman" w:hAnsi="Times New Roman" w:cs="Times New Roman"/>
          <w:szCs w:val="24"/>
          <w:lang w:eastAsia="zh-HK"/>
        </w:rPr>
        <w:t>Mr</w:t>
      </w:r>
      <w:r w:rsidR="007B3CCC" w:rsidRPr="000434D3">
        <w:rPr>
          <w:rFonts w:ascii="Times New Roman" w:hAnsi="Times New Roman" w:cs="Times New Roman"/>
          <w:szCs w:val="24"/>
          <w:lang w:eastAsia="zh-HK"/>
        </w:rPr>
        <w:t xml:space="preserve"> Yip Hak-ping Myron of the Representatives (</w:t>
      </w:r>
      <w:r w:rsidR="007E0D03">
        <w:rPr>
          <w:rFonts w:ascii="Times New Roman" w:hAnsi="Times New Roman" w:cs="Times New Roman"/>
          <w:szCs w:val="24"/>
          <w:lang w:eastAsia="zh-HK"/>
        </w:rPr>
        <w:t>‘</w:t>
      </w:r>
      <w:r>
        <w:rPr>
          <w:rFonts w:ascii="Times New Roman" w:hAnsi="Times New Roman" w:cs="Times New Roman"/>
          <w:szCs w:val="24"/>
          <w:lang w:eastAsia="zh-HK"/>
        </w:rPr>
        <w:t>Mr</w:t>
      </w:r>
      <w:r w:rsidR="007B3CCC" w:rsidRPr="000434D3">
        <w:rPr>
          <w:rFonts w:ascii="Times New Roman" w:hAnsi="Times New Roman" w:cs="Times New Roman"/>
          <w:szCs w:val="24"/>
          <w:lang w:eastAsia="zh-HK"/>
        </w:rPr>
        <w:t xml:space="preserve"> Yip</w:t>
      </w:r>
      <w:r w:rsidR="007E0D03">
        <w:rPr>
          <w:rFonts w:ascii="Times New Roman" w:hAnsi="Times New Roman" w:cs="Times New Roman"/>
          <w:szCs w:val="24"/>
          <w:lang w:eastAsia="zh-HK"/>
        </w:rPr>
        <w:t>’</w:t>
      </w:r>
      <w:r w:rsidR="007B3CCC" w:rsidRPr="000434D3">
        <w:rPr>
          <w:rFonts w:ascii="Times New Roman" w:hAnsi="Times New Roman" w:cs="Times New Roman"/>
          <w:szCs w:val="24"/>
          <w:lang w:eastAsia="zh-HK"/>
        </w:rPr>
        <w:t xml:space="preserve">) attended the hearing representing the Appellant. </w:t>
      </w:r>
      <w:r>
        <w:rPr>
          <w:rFonts w:ascii="Times New Roman" w:hAnsi="Times New Roman" w:cs="Times New Roman"/>
          <w:szCs w:val="24"/>
          <w:lang w:eastAsia="zh-HK"/>
        </w:rPr>
        <w:t>Mr</w:t>
      </w:r>
      <w:r w:rsidR="007B3CCC" w:rsidRPr="000434D3">
        <w:rPr>
          <w:rFonts w:ascii="Times New Roman" w:hAnsi="Times New Roman" w:cs="Times New Roman"/>
          <w:szCs w:val="24"/>
          <w:lang w:eastAsia="zh-HK"/>
        </w:rPr>
        <w:t xml:space="preserve"> Yip did not call any witness to testify on behalf of the Appellant. He made an application to the Board for admitting a bundle of documents contained in the bundle known as Bundle soon after the commencement of the hearing. </w:t>
      </w:r>
    </w:p>
    <w:p w:rsidR="000276A2" w:rsidRPr="000276A2" w:rsidRDefault="000276A2" w:rsidP="006D66AA">
      <w:pPr>
        <w:widowControl/>
        <w:overflowPunct w:val="0"/>
        <w:autoSpaceDE w:val="0"/>
        <w:autoSpaceDN w:val="0"/>
        <w:jc w:val="both"/>
        <w:rPr>
          <w:rFonts w:ascii="Times New Roman" w:hAnsi="Times New Roman" w:cs="Times New Roman"/>
          <w:szCs w:val="24"/>
          <w:lang w:eastAsia="zh-HK"/>
        </w:rPr>
      </w:pPr>
    </w:p>
    <w:p w:rsidR="007B3CCC" w:rsidRDefault="007B3CCC" w:rsidP="006D66AA">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The Respondent represented by </w:t>
      </w:r>
      <w:r w:rsidR="0029182A">
        <w:rPr>
          <w:rFonts w:ascii="Times New Roman" w:hAnsi="Times New Roman" w:cs="Times New Roman"/>
          <w:szCs w:val="24"/>
          <w:lang w:eastAsia="zh-HK"/>
        </w:rPr>
        <w:t>Ms</w:t>
      </w:r>
      <w:r w:rsidRPr="000434D3">
        <w:rPr>
          <w:rFonts w:ascii="Times New Roman" w:hAnsi="Times New Roman" w:cs="Times New Roman"/>
          <w:szCs w:val="24"/>
          <w:lang w:eastAsia="zh-HK"/>
        </w:rPr>
        <w:t xml:space="preserve"> Yau Yuen-chun (</w:t>
      </w:r>
      <w:r w:rsidR="007E0D03">
        <w:rPr>
          <w:rFonts w:ascii="Times New Roman" w:hAnsi="Times New Roman" w:cs="Times New Roman"/>
          <w:szCs w:val="24"/>
          <w:lang w:eastAsia="zh-HK"/>
        </w:rPr>
        <w:t>‘</w:t>
      </w:r>
      <w:r w:rsidR="0029182A">
        <w:rPr>
          <w:rFonts w:ascii="Times New Roman" w:hAnsi="Times New Roman" w:cs="Times New Roman"/>
          <w:szCs w:val="24"/>
          <w:lang w:eastAsia="zh-HK"/>
        </w:rPr>
        <w:t>Ms</w:t>
      </w:r>
      <w:r w:rsidRPr="000434D3">
        <w:rPr>
          <w:rFonts w:ascii="Times New Roman" w:hAnsi="Times New Roman" w:cs="Times New Roman"/>
          <w:szCs w:val="24"/>
          <w:lang w:eastAsia="zh-HK"/>
        </w:rPr>
        <w:t xml:space="preserve"> Yau</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 objected to the application on the ground that it was a late application. She submitted that the Respondent did not have sufficient time to consider and comment the same, or to investigate whether the documents were true or genuine or not if the documents were admitted in the morning of the scheduled hearing. It was therefore not fair to the Respondent if the documents were admitted.</w:t>
      </w:r>
    </w:p>
    <w:p w:rsidR="000276A2" w:rsidRPr="000276A2" w:rsidRDefault="000276A2" w:rsidP="000276A2">
      <w:pPr>
        <w:widowControl/>
        <w:overflowPunct w:val="0"/>
        <w:autoSpaceDE w:val="0"/>
        <w:autoSpaceDN w:val="0"/>
        <w:jc w:val="both"/>
        <w:rPr>
          <w:rFonts w:ascii="Times New Roman" w:hAnsi="Times New Roman" w:cs="Times New Roman"/>
          <w:szCs w:val="24"/>
          <w:lang w:eastAsia="zh-HK"/>
        </w:rPr>
      </w:pPr>
    </w:p>
    <w:p w:rsidR="000B1E8A" w:rsidRPr="0053218B" w:rsidRDefault="007B3CCC" w:rsidP="000B1E8A">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The grounds relied on by </w:t>
      </w:r>
      <w:r w:rsidR="0029182A">
        <w:rPr>
          <w:rFonts w:ascii="Times New Roman" w:hAnsi="Times New Roman" w:cs="Times New Roman"/>
          <w:szCs w:val="24"/>
          <w:lang w:eastAsia="zh-HK"/>
        </w:rPr>
        <w:t>Mr</w:t>
      </w:r>
      <w:r w:rsidRPr="000434D3">
        <w:rPr>
          <w:rFonts w:ascii="Times New Roman" w:hAnsi="Times New Roman" w:cs="Times New Roman"/>
          <w:szCs w:val="24"/>
          <w:lang w:eastAsia="zh-HK"/>
        </w:rPr>
        <w:t xml:space="preserve"> Yip to support his application were that (1) it took time to obtain the documents or to have consent from the counterparties of </w:t>
      </w:r>
      <w:r w:rsidR="00BE4884">
        <w:rPr>
          <w:rFonts w:ascii="Times New Roman" w:hAnsi="Times New Roman" w:cs="Times New Roman"/>
          <w:szCs w:val="24"/>
          <w:lang w:eastAsia="zh-HK"/>
        </w:rPr>
        <w:t>Company C</w:t>
      </w:r>
      <w:r w:rsidRPr="000434D3">
        <w:rPr>
          <w:rFonts w:ascii="Times New Roman" w:hAnsi="Times New Roman" w:cs="Times New Roman"/>
          <w:szCs w:val="24"/>
          <w:lang w:eastAsia="zh-HK"/>
        </w:rPr>
        <w:t xml:space="preserve"> to disclose its agreements for the reason of confidentiality of the contents of the relevant agreements; (2) he only obtained the documents on last Saturday (28 November 2022); and (3) </w:t>
      </w:r>
      <w:r w:rsidR="00BE4884">
        <w:rPr>
          <w:rFonts w:ascii="Times New Roman" w:hAnsi="Times New Roman" w:cs="Times New Roman"/>
          <w:szCs w:val="24"/>
          <w:lang w:eastAsia="zh-HK"/>
        </w:rPr>
        <w:t>Company C</w:t>
      </w:r>
      <w:r w:rsidRPr="000434D3">
        <w:rPr>
          <w:rFonts w:ascii="Times New Roman" w:hAnsi="Times New Roman" w:cs="Times New Roman"/>
          <w:szCs w:val="24"/>
          <w:lang w:eastAsia="zh-HK"/>
        </w:rPr>
        <w:t xml:space="preserve"> had to contact a number of customers for their consent. </w:t>
      </w:r>
    </w:p>
    <w:p w:rsidR="000276A2" w:rsidRPr="000276A2" w:rsidRDefault="000276A2" w:rsidP="000276A2">
      <w:pPr>
        <w:widowControl/>
        <w:overflowPunct w:val="0"/>
        <w:autoSpaceDE w:val="0"/>
        <w:autoSpaceDN w:val="0"/>
        <w:jc w:val="both"/>
        <w:rPr>
          <w:rFonts w:ascii="Times New Roman" w:hAnsi="Times New Roman" w:cs="Times New Roman"/>
          <w:szCs w:val="24"/>
          <w:lang w:eastAsia="zh-HK"/>
        </w:rPr>
      </w:pPr>
    </w:p>
    <w:p w:rsidR="007B3CCC" w:rsidRDefault="007B3CCC" w:rsidP="006D66AA">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Before the Board made a decision on the Appellant’s application for admission of the documents as evidence during the hearing, the Board had to consider the following accounts of facts:</w:t>
      </w:r>
    </w:p>
    <w:p w:rsidR="000B1E8A" w:rsidRPr="000434D3" w:rsidRDefault="000B1E8A" w:rsidP="006D66AA">
      <w:pPr>
        <w:pStyle w:val="ac"/>
        <w:widowControl/>
        <w:overflowPunct w:val="0"/>
        <w:autoSpaceDE w:val="0"/>
        <w:autoSpaceDN w:val="0"/>
        <w:ind w:leftChars="0" w:left="0"/>
        <w:jc w:val="both"/>
        <w:rPr>
          <w:rFonts w:ascii="Times New Roman" w:hAnsi="Times New Roman" w:cs="Times New Roman"/>
          <w:szCs w:val="24"/>
          <w:lang w:eastAsia="zh-HK"/>
        </w:rPr>
      </w:pPr>
    </w:p>
    <w:p w:rsidR="000B1E8A" w:rsidRDefault="007B3CCC" w:rsidP="006D66AA">
      <w:pPr>
        <w:pStyle w:val="ac"/>
        <w:widowControl/>
        <w:numPr>
          <w:ilvl w:val="1"/>
          <w:numId w:val="8"/>
        </w:numPr>
        <w:overflowPunct w:val="0"/>
        <w:autoSpaceDE w:val="0"/>
        <w:autoSpaceDN w:val="0"/>
        <w:ind w:leftChars="638" w:left="2107" w:hangingChars="240" w:hanging="576"/>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After the objection was received by the Respondent, the Respondent repeatedly asked the Appellant to provide documents or explanations for their consideration the claim of offshore profit. However, the Appellant refused or failed to respond to the Respondent’s request. As such the objection was rejected by the Commissioner </w:t>
      </w:r>
      <w:r w:rsidRPr="0050356E">
        <w:rPr>
          <w:rFonts w:ascii="Times New Roman" w:hAnsi="Times New Roman" w:cs="Times New Roman"/>
          <w:i/>
          <w:szCs w:val="24"/>
          <w:lang w:eastAsia="zh-HK"/>
        </w:rPr>
        <w:t>inter alia</w:t>
      </w:r>
      <w:r w:rsidRPr="000434D3">
        <w:rPr>
          <w:rFonts w:ascii="Times New Roman" w:hAnsi="Times New Roman" w:cs="Times New Roman"/>
          <w:szCs w:val="24"/>
          <w:lang w:eastAsia="zh-HK"/>
        </w:rPr>
        <w:t xml:space="preserve"> on the ground that the Appellant has not provided the requested information and documents to substantiate its claim.</w:t>
      </w:r>
    </w:p>
    <w:p w:rsidR="006D66AA" w:rsidRPr="003C2788" w:rsidRDefault="006D66AA" w:rsidP="006D66AA">
      <w:pPr>
        <w:pStyle w:val="ac"/>
        <w:widowControl/>
        <w:overflowPunct w:val="0"/>
        <w:autoSpaceDE w:val="0"/>
        <w:autoSpaceDN w:val="0"/>
        <w:ind w:leftChars="0" w:left="2107"/>
        <w:jc w:val="both"/>
        <w:rPr>
          <w:rFonts w:ascii="Times New Roman" w:hAnsi="Times New Roman" w:cs="Times New Roman"/>
          <w:szCs w:val="24"/>
          <w:lang w:eastAsia="zh-HK"/>
        </w:rPr>
      </w:pPr>
    </w:p>
    <w:p w:rsidR="000B1E8A" w:rsidRDefault="007B3CCC" w:rsidP="006D66AA">
      <w:pPr>
        <w:pStyle w:val="ac"/>
        <w:widowControl/>
        <w:numPr>
          <w:ilvl w:val="1"/>
          <w:numId w:val="8"/>
        </w:numPr>
        <w:overflowPunct w:val="0"/>
        <w:autoSpaceDE w:val="0"/>
        <w:autoSpaceDN w:val="0"/>
        <w:ind w:leftChars="638" w:left="2107" w:hangingChars="240" w:hanging="576"/>
        <w:jc w:val="both"/>
        <w:rPr>
          <w:rFonts w:ascii="Times New Roman" w:hAnsi="Times New Roman" w:cs="Times New Roman"/>
          <w:szCs w:val="24"/>
          <w:lang w:eastAsia="zh-HK"/>
        </w:rPr>
      </w:pPr>
      <w:r w:rsidRPr="000434D3">
        <w:rPr>
          <w:rFonts w:ascii="Times New Roman" w:hAnsi="Times New Roman" w:cs="Times New Roman"/>
          <w:szCs w:val="24"/>
          <w:lang w:eastAsia="zh-HK"/>
        </w:rPr>
        <w:t>After the Appellant lodged its appeal with the Board on 4 August 2022, the Respondent took the liberty to issue a follow-up enquiry on 8 September 2022 asking the Appellant to provide documents to support its claim but no reply was given by the Appellant.</w:t>
      </w:r>
    </w:p>
    <w:p w:rsidR="006D66AA" w:rsidRPr="006D66AA" w:rsidRDefault="006D66AA" w:rsidP="006D66AA">
      <w:pPr>
        <w:widowControl/>
        <w:overflowPunct w:val="0"/>
        <w:autoSpaceDE w:val="0"/>
        <w:autoSpaceDN w:val="0"/>
        <w:jc w:val="both"/>
        <w:rPr>
          <w:rFonts w:ascii="Times New Roman" w:hAnsi="Times New Roman" w:cs="Times New Roman"/>
          <w:szCs w:val="24"/>
          <w:lang w:eastAsia="zh-HK"/>
        </w:rPr>
      </w:pPr>
    </w:p>
    <w:p w:rsidR="007B3CCC" w:rsidRDefault="007B3CCC" w:rsidP="006D66AA">
      <w:pPr>
        <w:pStyle w:val="ac"/>
        <w:widowControl/>
        <w:numPr>
          <w:ilvl w:val="1"/>
          <w:numId w:val="8"/>
        </w:numPr>
        <w:overflowPunct w:val="0"/>
        <w:autoSpaceDE w:val="0"/>
        <w:autoSpaceDN w:val="0"/>
        <w:ind w:leftChars="638" w:left="2107" w:hangingChars="240" w:hanging="576"/>
        <w:jc w:val="both"/>
        <w:rPr>
          <w:rFonts w:ascii="Times New Roman" w:hAnsi="Times New Roman" w:cs="Times New Roman"/>
          <w:szCs w:val="24"/>
          <w:lang w:eastAsia="zh-HK"/>
        </w:rPr>
      </w:pPr>
      <w:r w:rsidRPr="000434D3">
        <w:rPr>
          <w:rFonts w:ascii="Times New Roman" w:hAnsi="Times New Roman" w:cs="Times New Roman"/>
          <w:szCs w:val="24"/>
          <w:lang w:eastAsia="zh-HK"/>
        </w:rPr>
        <w:t>As to the Appeal, the Board on 13 September 2022 made inter alia the following directions regarding the documents to be submitted by the Appellant:</w:t>
      </w:r>
    </w:p>
    <w:p w:rsidR="006D66AA" w:rsidRPr="006D66AA" w:rsidRDefault="006D66AA" w:rsidP="006D66AA">
      <w:pPr>
        <w:widowControl/>
        <w:overflowPunct w:val="0"/>
        <w:autoSpaceDE w:val="0"/>
        <w:autoSpaceDN w:val="0"/>
        <w:jc w:val="both"/>
        <w:rPr>
          <w:rFonts w:ascii="Times New Roman" w:hAnsi="Times New Roman" w:cs="Times New Roman"/>
          <w:szCs w:val="24"/>
          <w:lang w:eastAsia="zh-HK"/>
        </w:rPr>
      </w:pPr>
    </w:p>
    <w:p w:rsidR="000B1E8A" w:rsidRDefault="007E0D03" w:rsidP="006D66AA">
      <w:pPr>
        <w:pStyle w:val="ac"/>
        <w:widowControl/>
        <w:overflowPunct w:val="0"/>
        <w:autoSpaceDE w:val="0"/>
        <w:autoSpaceDN w:val="0"/>
        <w:ind w:leftChars="0" w:left="2107"/>
        <w:jc w:val="both"/>
        <w:rPr>
          <w:rFonts w:ascii="Times New Roman" w:hAnsi="Times New Roman" w:cs="Times New Roman"/>
          <w:i/>
          <w:iCs/>
          <w:szCs w:val="24"/>
          <w:lang w:eastAsia="zh-HK"/>
        </w:rPr>
      </w:pPr>
      <w:r>
        <w:rPr>
          <w:rFonts w:ascii="Times New Roman" w:hAnsi="Times New Roman" w:cs="Times New Roman"/>
          <w:i/>
          <w:iCs/>
          <w:szCs w:val="24"/>
          <w:lang w:eastAsia="zh-HK"/>
        </w:rPr>
        <w:t>‘</w:t>
      </w:r>
      <w:r w:rsidR="007B3CCC" w:rsidRPr="000434D3">
        <w:rPr>
          <w:rFonts w:ascii="Times New Roman" w:hAnsi="Times New Roman" w:cs="Times New Roman"/>
          <w:i/>
          <w:iCs/>
          <w:szCs w:val="24"/>
          <w:lang w:eastAsia="zh-HK"/>
        </w:rPr>
        <w:t>7. that a bundle of all documents (together with the English translation of such documents if they are not written in English) which the Appellant wishes to rely on, including but not limited to opening submissions, witness statements of any witness the Appellant intends to call, any authority the Appellant wishes to cite in support of the appeal etc., shall be printed double-sided and paginated……. By 3 November 2022, 1 copy should be sent to the Commissioner’s representative, and the remaining 6 copies should be sent to the Board of Review</w:t>
      </w:r>
      <w:r>
        <w:rPr>
          <w:rFonts w:ascii="Times New Roman" w:hAnsi="Times New Roman" w:cs="Times New Roman"/>
          <w:i/>
          <w:iCs/>
          <w:szCs w:val="24"/>
          <w:lang w:eastAsia="zh-HK"/>
        </w:rPr>
        <w:t>’</w:t>
      </w:r>
      <w:r w:rsidR="007B3CCC" w:rsidRPr="000434D3">
        <w:rPr>
          <w:rFonts w:ascii="Times New Roman" w:hAnsi="Times New Roman" w:cs="Times New Roman"/>
          <w:i/>
          <w:iCs/>
          <w:szCs w:val="24"/>
          <w:lang w:eastAsia="zh-HK"/>
        </w:rPr>
        <w:t>.</w:t>
      </w:r>
    </w:p>
    <w:p w:rsidR="006D66AA" w:rsidRPr="006D66AA" w:rsidRDefault="006D66AA" w:rsidP="006D66AA">
      <w:pPr>
        <w:widowControl/>
        <w:overflowPunct w:val="0"/>
        <w:autoSpaceDE w:val="0"/>
        <w:autoSpaceDN w:val="0"/>
        <w:jc w:val="both"/>
        <w:rPr>
          <w:rFonts w:ascii="Times New Roman" w:hAnsi="Times New Roman" w:cs="Times New Roman"/>
          <w:i/>
          <w:iCs/>
          <w:szCs w:val="24"/>
          <w:lang w:eastAsia="zh-HK"/>
        </w:rPr>
      </w:pPr>
    </w:p>
    <w:p w:rsidR="000276A2" w:rsidRDefault="007B3CCC" w:rsidP="006D66AA">
      <w:pPr>
        <w:pStyle w:val="ac"/>
        <w:widowControl/>
        <w:numPr>
          <w:ilvl w:val="1"/>
          <w:numId w:val="8"/>
        </w:numPr>
        <w:overflowPunct w:val="0"/>
        <w:autoSpaceDE w:val="0"/>
        <w:autoSpaceDN w:val="0"/>
        <w:ind w:leftChars="638" w:left="2107" w:hangingChars="240" w:hanging="576"/>
        <w:jc w:val="both"/>
        <w:rPr>
          <w:rFonts w:ascii="Times New Roman" w:hAnsi="Times New Roman" w:cs="Times New Roman"/>
          <w:szCs w:val="24"/>
          <w:lang w:eastAsia="zh-HK"/>
        </w:rPr>
      </w:pPr>
      <w:r w:rsidRPr="000434D3">
        <w:rPr>
          <w:rFonts w:ascii="Times New Roman" w:hAnsi="Times New Roman" w:cs="Times New Roman"/>
          <w:szCs w:val="24"/>
          <w:lang w:eastAsia="zh-HK"/>
        </w:rPr>
        <w:t>No documents were sent by the Appellant on 3 November 2022 as directed by the Board. No application for extension of time to file documents was sought by the Appellant. To put it simple, the Appellant just ignored the direction unless it is the Appellant’s intention not to submit further documents.</w:t>
      </w:r>
    </w:p>
    <w:p w:rsidR="001861C6" w:rsidRPr="003A1372" w:rsidRDefault="001861C6" w:rsidP="006D66AA">
      <w:pPr>
        <w:pStyle w:val="ac"/>
        <w:widowControl/>
        <w:overflowPunct w:val="0"/>
        <w:autoSpaceDE w:val="0"/>
        <w:autoSpaceDN w:val="0"/>
        <w:ind w:leftChars="0" w:left="2107"/>
        <w:jc w:val="both"/>
        <w:rPr>
          <w:rFonts w:ascii="Times New Roman" w:hAnsi="Times New Roman" w:cs="Times New Roman"/>
          <w:szCs w:val="24"/>
          <w:lang w:eastAsia="zh-HK"/>
        </w:rPr>
      </w:pPr>
    </w:p>
    <w:p w:rsidR="007B3CCC" w:rsidRDefault="007B3CCC" w:rsidP="00F63A65">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We feel that </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late application</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 xml:space="preserve"> being the application made at the hearing date is a sufficient and legitimate ground to refuse the Appellant’s application to admit documents unless the Respondent could provide good reason(s) to justify its late application. In order that it was fair to the Appellant, we felt therefore that it was necessary for us to listen and consider whether there were special grounds which caused the lateness and whether the documents could assist the Board to resolve the issues. </w:t>
      </w:r>
    </w:p>
    <w:p w:rsidR="000276A2" w:rsidRPr="000434D3" w:rsidRDefault="000276A2" w:rsidP="000276A2">
      <w:pPr>
        <w:pStyle w:val="ac"/>
        <w:widowControl/>
        <w:overflowPunct w:val="0"/>
        <w:autoSpaceDE w:val="0"/>
        <w:autoSpaceDN w:val="0"/>
        <w:ind w:leftChars="0" w:left="0"/>
        <w:jc w:val="both"/>
        <w:rPr>
          <w:rFonts w:ascii="Times New Roman" w:hAnsi="Times New Roman" w:cs="Times New Roman"/>
          <w:szCs w:val="24"/>
          <w:lang w:eastAsia="zh-HK"/>
        </w:rPr>
      </w:pPr>
    </w:p>
    <w:p w:rsidR="007B3CCC" w:rsidRDefault="007B3CCC" w:rsidP="00F63A65">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As to the reason of lateness, </w:t>
      </w:r>
      <w:r w:rsidR="0029182A">
        <w:rPr>
          <w:rFonts w:ascii="Times New Roman" w:hAnsi="Times New Roman" w:cs="Times New Roman"/>
          <w:szCs w:val="24"/>
          <w:lang w:eastAsia="zh-HK"/>
        </w:rPr>
        <w:t>Mr</w:t>
      </w:r>
      <w:r w:rsidRPr="000434D3">
        <w:rPr>
          <w:rFonts w:ascii="Times New Roman" w:hAnsi="Times New Roman" w:cs="Times New Roman"/>
          <w:szCs w:val="24"/>
          <w:lang w:eastAsia="zh-HK"/>
        </w:rPr>
        <w:t xml:space="preserve"> Yip relied on the grounds submitted at the hearing. </w:t>
      </w:r>
    </w:p>
    <w:p w:rsidR="000276A2" w:rsidRPr="000434D3" w:rsidRDefault="000276A2" w:rsidP="000276A2">
      <w:pPr>
        <w:pStyle w:val="ac"/>
        <w:widowControl/>
        <w:overflowPunct w:val="0"/>
        <w:autoSpaceDE w:val="0"/>
        <w:autoSpaceDN w:val="0"/>
        <w:ind w:leftChars="0" w:left="0"/>
        <w:jc w:val="both"/>
        <w:rPr>
          <w:rFonts w:ascii="Times New Roman" w:hAnsi="Times New Roman" w:cs="Times New Roman"/>
          <w:szCs w:val="24"/>
          <w:lang w:eastAsia="zh-HK"/>
        </w:rPr>
      </w:pPr>
    </w:p>
    <w:p w:rsidR="007B3CCC" w:rsidRDefault="007B3CCC" w:rsidP="00F63A65">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Amongst the documents in the Bundle, there was a letter from the Representatives to the Respondent dated 19 November 2022 which was counter-confirmed by </w:t>
      </w:r>
      <w:r w:rsidR="006B7B93">
        <w:rPr>
          <w:rFonts w:ascii="Times New Roman" w:hAnsi="Times New Roman" w:cs="Times New Roman"/>
          <w:szCs w:val="24"/>
          <w:lang w:eastAsia="zh-HK"/>
        </w:rPr>
        <w:t>Ms A</w:t>
      </w:r>
      <w:r w:rsidRPr="000434D3">
        <w:rPr>
          <w:rFonts w:ascii="Times New Roman" w:hAnsi="Times New Roman" w:cs="Times New Roman"/>
          <w:szCs w:val="24"/>
          <w:lang w:eastAsia="zh-HK"/>
        </w:rPr>
        <w:t xml:space="preserve"> (</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November Letter</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 xml:space="preserve">). </w:t>
      </w:r>
    </w:p>
    <w:p w:rsidR="000276A2" w:rsidRPr="000434D3" w:rsidRDefault="000276A2" w:rsidP="000276A2">
      <w:pPr>
        <w:pStyle w:val="ac"/>
        <w:widowControl/>
        <w:overflowPunct w:val="0"/>
        <w:autoSpaceDE w:val="0"/>
        <w:autoSpaceDN w:val="0"/>
        <w:ind w:leftChars="0" w:left="0"/>
        <w:jc w:val="both"/>
        <w:rPr>
          <w:rFonts w:ascii="Times New Roman" w:hAnsi="Times New Roman" w:cs="Times New Roman"/>
          <w:szCs w:val="24"/>
          <w:lang w:eastAsia="zh-HK"/>
        </w:rPr>
      </w:pPr>
    </w:p>
    <w:p w:rsidR="007B3CCC" w:rsidRDefault="007B3CCC" w:rsidP="00F63A65">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In the November Letter the Representatives alleged </w:t>
      </w:r>
      <w:r w:rsidRPr="00B72141">
        <w:rPr>
          <w:rFonts w:ascii="Times New Roman" w:hAnsi="Times New Roman" w:cs="Times New Roman"/>
          <w:i/>
          <w:szCs w:val="24"/>
          <w:lang w:eastAsia="zh-HK"/>
        </w:rPr>
        <w:t>inter alia</w:t>
      </w:r>
      <w:r w:rsidRPr="000434D3">
        <w:rPr>
          <w:rFonts w:ascii="Times New Roman" w:hAnsi="Times New Roman" w:cs="Times New Roman"/>
          <w:szCs w:val="24"/>
          <w:lang w:eastAsia="zh-HK"/>
        </w:rPr>
        <w:t xml:space="preserve"> that:</w:t>
      </w:r>
    </w:p>
    <w:p w:rsidR="000B1E8A" w:rsidRPr="000434D3" w:rsidRDefault="000B1E8A" w:rsidP="006D66AA">
      <w:pPr>
        <w:pStyle w:val="ac"/>
        <w:widowControl/>
        <w:overflowPunct w:val="0"/>
        <w:autoSpaceDE w:val="0"/>
        <w:autoSpaceDN w:val="0"/>
        <w:ind w:leftChars="0" w:left="0"/>
        <w:jc w:val="both"/>
        <w:rPr>
          <w:rFonts w:ascii="Times New Roman" w:hAnsi="Times New Roman" w:cs="Times New Roman"/>
          <w:szCs w:val="24"/>
          <w:lang w:eastAsia="zh-HK"/>
        </w:rPr>
      </w:pPr>
    </w:p>
    <w:p w:rsidR="007B3CCC" w:rsidRDefault="0076304E" w:rsidP="006D66AA">
      <w:pPr>
        <w:pStyle w:val="ac"/>
        <w:widowControl/>
        <w:numPr>
          <w:ilvl w:val="0"/>
          <w:numId w:val="9"/>
        </w:numPr>
        <w:overflowPunct w:val="0"/>
        <w:autoSpaceDE w:val="0"/>
        <w:autoSpaceDN w:val="0"/>
        <w:ind w:leftChars="638" w:left="2107" w:hangingChars="240" w:hanging="576"/>
        <w:jc w:val="both"/>
        <w:rPr>
          <w:rFonts w:ascii="Times New Roman" w:hAnsi="Times New Roman" w:cs="Times New Roman"/>
          <w:szCs w:val="24"/>
          <w:lang w:eastAsia="zh-HK"/>
        </w:rPr>
      </w:pPr>
      <w:r>
        <w:rPr>
          <w:rFonts w:ascii="Times New Roman" w:hAnsi="Times New Roman" w:cs="Times New Roman"/>
          <w:szCs w:val="24"/>
          <w:lang w:eastAsia="zh-HK"/>
        </w:rPr>
        <w:t>Mr E</w:t>
      </w:r>
      <w:r w:rsidR="007B3CCC" w:rsidRPr="000434D3">
        <w:rPr>
          <w:rFonts w:ascii="Times New Roman" w:hAnsi="Times New Roman" w:cs="Times New Roman"/>
          <w:szCs w:val="24"/>
          <w:lang w:eastAsia="zh-HK"/>
        </w:rPr>
        <w:t xml:space="preserve"> has no business operation with the Appellant and he takes the position of director only (Paragraph 1 of the November Letter).</w:t>
      </w:r>
    </w:p>
    <w:p w:rsidR="000B1E8A" w:rsidRPr="000434D3" w:rsidRDefault="000B1E8A" w:rsidP="006D66AA">
      <w:pPr>
        <w:pStyle w:val="ac"/>
        <w:widowControl/>
        <w:ind w:leftChars="0" w:left="720"/>
        <w:jc w:val="both"/>
        <w:rPr>
          <w:rFonts w:ascii="Times New Roman" w:hAnsi="Times New Roman" w:cs="Times New Roman"/>
          <w:szCs w:val="24"/>
          <w:lang w:eastAsia="zh-HK"/>
        </w:rPr>
      </w:pPr>
    </w:p>
    <w:p w:rsidR="000B1E8A" w:rsidRPr="00B179F1" w:rsidRDefault="006B7B93" w:rsidP="006D66AA">
      <w:pPr>
        <w:pStyle w:val="ac"/>
        <w:widowControl/>
        <w:numPr>
          <w:ilvl w:val="0"/>
          <w:numId w:val="9"/>
        </w:numPr>
        <w:overflowPunct w:val="0"/>
        <w:autoSpaceDE w:val="0"/>
        <w:autoSpaceDN w:val="0"/>
        <w:ind w:leftChars="638" w:left="2107" w:hangingChars="240" w:hanging="576"/>
        <w:jc w:val="both"/>
        <w:rPr>
          <w:rFonts w:ascii="Times New Roman" w:hAnsi="Times New Roman" w:cs="Times New Roman"/>
          <w:szCs w:val="24"/>
          <w:lang w:eastAsia="zh-HK"/>
        </w:rPr>
      </w:pPr>
      <w:r>
        <w:rPr>
          <w:rFonts w:ascii="Times New Roman" w:hAnsi="Times New Roman" w:cs="Times New Roman"/>
          <w:szCs w:val="24"/>
          <w:lang w:eastAsia="zh-HK"/>
        </w:rPr>
        <w:t>Ms A</w:t>
      </w:r>
      <w:r w:rsidR="007B3CCC" w:rsidRPr="000434D3">
        <w:rPr>
          <w:rFonts w:ascii="Times New Roman" w:hAnsi="Times New Roman" w:cs="Times New Roman"/>
          <w:szCs w:val="24"/>
          <w:lang w:eastAsia="zh-HK"/>
        </w:rPr>
        <w:t xml:space="preserve"> always stayed in Mainland to work for provision of evaporator technical support to </w:t>
      </w:r>
      <w:r w:rsidR="00BE4884">
        <w:rPr>
          <w:rFonts w:ascii="Times New Roman" w:hAnsi="Times New Roman" w:cs="Times New Roman"/>
          <w:szCs w:val="24"/>
          <w:lang w:eastAsia="zh-HK"/>
        </w:rPr>
        <w:t>Company C</w:t>
      </w:r>
      <w:r w:rsidR="007B3CCC" w:rsidRPr="000434D3">
        <w:rPr>
          <w:rFonts w:ascii="Times New Roman" w:hAnsi="Times New Roman" w:cs="Times New Roman"/>
          <w:szCs w:val="24"/>
          <w:lang w:eastAsia="zh-HK"/>
        </w:rPr>
        <w:t xml:space="preserve"> when </w:t>
      </w:r>
      <w:r w:rsidR="00BE4884">
        <w:rPr>
          <w:rFonts w:ascii="Times New Roman" w:hAnsi="Times New Roman" w:cs="Times New Roman"/>
          <w:szCs w:val="24"/>
          <w:lang w:eastAsia="zh-HK"/>
        </w:rPr>
        <w:t>Company C</w:t>
      </w:r>
      <w:r w:rsidR="007B3CCC" w:rsidRPr="000434D3">
        <w:rPr>
          <w:rFonts w:ascii="Times New Roman" w:hAnsi="Times New Roman" w:cs="Times New Roman"/>
          <w:szCs w:val="24"/>
          <w:lang w:eastAsia="zh-HK"/>
        </w:rPr>
        <w:t>’s client requested the solution of evaporator equipment (Paragraph 1 of the November Letter).</w:t>
      </w:r>
    </w:p>
    <w:p w:rsidR="000B1E8A" w:rsidRPr="000434D3" w:rsidRDefault="000B1E8A" w:rsidP="006D66AA">
      <w:pPr>
        <w:pStyle w:val="ac"/>
        <w:widowControl/>
        <w:ind w:leftChars="0" w:left="720"/>
        <w:jc w:val="both"/>
        <w:rPr>
          <w:rFonts w:ascii="Times New Roman" w:hAnsi="Times New Roman" w:cs="Times New Roman"/>
          <w:szCs w:val="24"/>
          <w:lang w:eastAsia="zh-HK"/>
        </w:rPr>
      </w:pPr>
    </w:p>
    <w:p w:rsidR="007B3CCC" w:rsidRDefault="007B3CCC" w:rsidP="006D66AA">
      <w:pPr>
        <w:pStyle w:val="ac"/>
        <w:widowControl/>
        <w:numPr>
          <w:ilvl w:val="0"/>
          <w:numId w:val="9"/>
        </w:numPr>
        <w:overflowPunct w:val="0"/>
        <w:autoSpaceDE w:val="0"/>
        <w:autoSpaceDN w:val="0"/>
        <w:ind w:leftChars="638" w:left="2107" w:hangingChars="240" w:hanging="576"/>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There was no successful order from </w:t>
      </w:r>
      <w:r w:rsidR="00BE4884">
        <w:rPr>
          <w:rFonts w:ascii="Times New Roman" w:hAnsi="Times New Roman" w:cs="Times New Roman"/>
          <w:szCs w:val="24"/>
          <w:lang w:eastAsia="zh-HK"/>
        </w:rPr>
        <w:t>Company C</w:t>
      </w:r>
      <w:r w:rsidRPr="000434D3">
        <w:rPr>
          <w:rFonts w:ascii="Times New Roman" w:hAnsi="Times New Roman" w:cs="Times New Roman"/>
          <w:szCs w:val="24"/>
          <w:lang w:eastAsia="zh-HK"/>
        </w:rPr>
        <w:t xml:space="preserve">’s client during the period from 15 March 2010 to 31 August 2012. A sample invoice dated 1 September 2012 from the Appellant to </w:t>
      </w:r>
      <w:r w:rsidR="00BE4884">
        <w:rPr>
          <w:rFonts w:ascii="Times New Roman" w:hAnsi="Times New Roman" w:cs="Times New Roman"/>
          <w:szCs w:val="24"/>
          <w:lang w:eastAsia="zh-HK"/>
        </w:rPr>
        <w:t>Company C</w:t>
      </w:r>
      <w:r w:rsidRPr="000434D3">
        <w:rPr>
          <w:rFonts w:ascii="Times New Roman" w:hAnsi="Times New Roman" w:cs="Times New Roman"/>
          <w:szCs w:val="24"/>
          <w:lang w:eastAsia="zh-HK"/>
        </w:rPr>
        <w:t xml:space="preserve"> was attached (Paragraph 2 of the November Letter).</w:t>
      </w:r>
    </w:p>
    <w:p w:rsidR="000B1E8A" w:rsidRPr="000434D3" w:rsidRDefault="000B1E8A" w:rsidP="006D66AA">
      <w:pPr>
        <w:pStyle w:val="ac"/>
        <w:widowControl/>
        <w:ind w:leftChars="0" w:left="720"/>
        <w:jc w:val="both"/>
        <w:rPr>
          <w:rFonts w:ascii="Times New Roman" w:hAnsi="Times New Roman" w:cs="Times New Roman"/>
          <w:szCs w:val="24"/>
          <w:lang w:eastAsia="zh-HK"/>
        </w:rPr>
      </w:pPr>
    </w:p>
    <w:p w:rsidR="000B1E8A" w:rsidRPr="00B179F1" w:rsidRDefault="007B3CCC" w:rsidP="006D66AA">
      <w:pPr>
        <w:pStyle w:val="ac"/>
        <w:widowControl/>
        <w:numPr>
          <w:ilvl w:val="0"/>
          <w:numId w:val="9"/>
        </w:numPr>
        <w:overflowPunct w:val="0"/>
        <w:autoSpaceDE w:val="0"/>
        <w:autoSpaceDN w:val="0"/>
        <w:ind w:leftChars="638" w:left="2107" w:hangingChars="240" w:hanging="576"/>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The service incomes of the Appellant from different clients of </w:t>
      </w:r>
      <w:r w:rsidR="00BE4884">
        <w:rPr>
          <w:rFonts w:ascii="Times New Roman" w:hAnsi="Times New Roman" w:cs="Times New Roman"/>
          <w:szCs w:val="24"/>
          <w:lang w:eastAsia="zh-HK"/>
        </w:rPr>
        <w:t>Company C</w:t>
      </w:r>
      <w:r w:rsidRPr="000434D3">
        <w:rPr>
          <w:rFonts w:ascii="Times New Roman" w:hAnsi="Times New Roman" w:cs="Times New Roman"/>
          <w:szCs w:val="24"/>
          <w:lang w:eastAsia="zh-HK"/>
        </w:rPr>
        <w:t xml:space="preserve"> for the period from the financial year 2012/13 to 2015/16 were set out (Paragraph 3 of the November Letter).</w:t>
      </w:r>
    </w:p>
    <w:p w:rsidR="000B1E8A" w:rsidRPr="000434D3" w:rsidRDefault="000B1E8A" w:rsidP="006D66AA">
      <w:pPr>
        <w:pStyle w:val="ac"/>
        <w:widowControl/>
        <w:ind w:leftChars="0" w:left="720"/>
        <w:jc w:val="both"/>
        <w:rPr>
          <w:rFonts w:ascii="Times New Roman" w:hAnsi="Times New Roman" w:cs="Times New Roman"/>
          <w:szCs w:val="24"/>
          <w:lang w:eastAsia="zh-HK"/>
        </w:rPr>
      </w:pPr>
    </w:p>
    <w:p w:rsidR="007B3CCC" w:rsidRDefault="007B3CCC" w:rsidP="006D66AA">
      <w:pPr>
        <w:pStyle w:val="ac"/>
        <w:widowControl/>
        <w:numPr>
          <w:ilvl w:val="0"/>
          <w:numId w:val="9"/>
        </w:numPr>
        <w:overflowPunct w:val="0"/>
        <w:autoSpaceDE w:val="0"/>
        <w:autoSpaceDN w:val="0"/>
        <w:ind w:leftChars="638" w:left="2107" w:hangingChars="240" w:hanging="576"/>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The Appellant had no commission income as the Appellant had no customers referral provided to </w:t>
      </w:r>
      <w:r w:rsidR="00BE4884">
        <w:rPr>
          <w:rFonts w:ascii="Times New Roman" w:hAnsi="Times New Roman" w:cs="Times New Roman"/>
          <w:szCs w:val="24"/>
          <w:lang w:eastAsia="zh-HK"/>
        </w:rPr>
        <w:t>Company C</w:t>
      </w:r>
      <w:r w:rsidRPr="000434D3">
        <w:rPr>
          <w:rFonts w:ascii="Times New Roman" w:hAnsi="Times New Roman" w:cs="Times New Roman"/>
          <w:szCs w:val="24"/>
          <w:lang w:eastAsia="zh-HK"/>
        </w:rPr>
        <w:t>. The Appellant was only the provision of evaporator technical support (sic.) (Paragraph 4 of the November Letter).</w:t>
      </w:r>
    </w:p>
    <w:p w:rsidR="000B1E8A" w:rsidRPr="000434D3" w:rsidRDefault="000B1E8A" w:rsidP="006D66AA">
      <w:pPr>
        <w:pStyle w:val="ac"/>
        <w:widowControl/>
        <w:ind w:leftChars="0" w:left="720"/>
        <w:jc w:val="both"/>
        <w:rPr>
          <w:rFonts w:ascii="Times New Roman" w:hAnsi="Times New Roman" w:cs="Times New Roman"/>
          <w:szCs w:val="24"/>
          <w:lang w:eastAsia="zh-HK"/>
        </w:rPr>
      </w:pPr>
    </w:p>
    <w:p w:rsidR="000B1E8A" w:rsidRPr="00B179F1" w:rsidRDefault="007B3CCC" w:rsidP="006D66AA">
      <w:pPr>
        <w:pStyle w:val="ac"/>
        <w:widowControl/>
        <w:numPr>
          <w:ilvl w:val="0"/>
          <w:numId w:val="9"/>
        </w:numPr>
        <w:overflowPunct w:val="0"/>
        <w:autoSpaceDE w:val="0"/>
        <w:autoSpaceDN w:val="0"/>
        <w:ind w:leftChars="638" w:left="2107" w:hangingChars="240" w:hanging="576"/>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The design service was provided by </w:t>
      </w:r>
      <w:r w:rsidR="0076304E">
        <w:rPr>
          <w:rFonts w:ascii="Times New Roman" w:hAnsi="Times New Roman" w:cs="Times New Roman"/>
          <w:szCs w:val="24"/>
          <w:lang w:eastAsia="zh-HK"/>
        </w:rPr>
        <w:t>Mr D</w:t>
      </w:r>
      <w:r w:rsidRPr="000434D3">
        <w:rPr>
          <w:rFonts w:ascii="Times New Roman" w:hAnsi="Times New Roman" w:cs="Times New Roman"/>
          <w:szCs w:val="24"/>
          <w:lang w:eastAsia="zh-HK"/>
        </w:rPr>
        <w:t>. The related technical support service was provided by the Appellant (Paragraph 3 of the November Letter).</w:t>
      </w:r>
    </w:p>
    <w:p w:rsidR="000B1E8A" w:rsidRPr="000434D3" w:rsidRDefault="000B1E8A" w:rsidP="006D66AA">
      <w:pPr>
        <w:pStyle w:val="ac"/>
        <w:widowControl/>
        <w:ind w:leftChars="0" w:left="720"/>
        <w:jc w:val="both"/>
        <w:rPr>
          <w:rFonts w:ascii="Times New Roman" w:hAnsi="Times New Roman" w:cs="Times New Roman"/>
          <w:szCs w:val="24"/>
          <w:lang w:eastAsia="zh-HK"/>
        </w:rPr>
      </w:pPr>
    </w:p>
    <w:p w:rsidR="00B179F1" w:rsidRDefault="007B3CCC" w:rsidP="006D66AA">
      <w:pPr>
        <w:pStyle w:val="ac"/>
        <w:widowControl/>
        <w:numPr>
          <w:ilvl w:val="0"/>
          <w:numId w:val="9"/>
        </w:numPr>
        <w:overflowPunct w:val="0"/>
        <w:autoSpaceDE w:val="0"/>
        <w:autoSpaceDN w:val="0"/>
        <w:ind w:leftChars="638" w:left="2107" w:hangingChars="240" w:hanging="576"/>
        <w:jc w:val="both"/>
        <w:rPr>
          <w:rFonts w:ascii="Times New Roman" w:hAnsi="Times New Roman" w:cs="Times New Roman"/>
          <w:szCs w:val="24"/>
          <w:lang w:eastAsia="zh-HK"/>
        </w:rPr>
      </w:pPr>
      <w:r w:rsidRPr="000434D3">
        <w:rPr>
          <w:rFonts w:ascii="Times New Roman" w:hAnsi="Times New Roman" w:cs="Times New Roman"/>
          <w:szCs w:val="24"/>
          <w:lang w:eastAsia="zh-HK"/>
        </w:rPr>
        <w:t>The Appellant was only the provision of evaporator technical support (sic). In this connection, the Representatives referred to other sections of the November Letter (Paragraph 4 of the November Letter).</w:t>
      </w:r>
    </w:p>
    <w:p w:rsidR="00CB3338" w:rsidRPr="00CB3338" w:rsidRDefault="00CB3338" w:rsidP="006D66AA">
      <w:pPr>
        <w:widowControl/>
        <w:overflowPunct w:val="0"/>
        <w:autoSpaceDE w:val="0"/>
        <w:autoSpaceDN w:val="0"/>
        <w:jc w:val="both"/>
        <w:rPr>
          <w:rFonts w:ascii="Times New Roman" w:hAnsi="Times New Roman" w:cs="Times New Roman"/>
          <w:szCs w:val="24"/>
          <w:lang w:eastAsia="zh-HK"/>
        </w:rPr>
      </w:pPr>
    </w:p>
    <w:p w:rsidR="000B1E8A" w:rsidRDefault="007B3CCC" w:rsidP="006D66AA">
      <w:pPr>
        <w:pStyle w:val="ac"/>
        <w:widowControl/>
        <w:numPr>
          <w:ilvl w:val="0"/>
          <w:numId w:val="9"/>
        </w:numPr>
        <w:overflowPunct w:val="0"/>
        <w:autoSpaceDE w:val="0"/>
        <w:autoSpaceDN w:val="0"/>
        <w:ind w:leftChars="638" w:left="2107" w:hangingChars="240" w:hanging="576"/>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The design services were provided by </w:t>
      </w:r>
      <w:r w:rsidR="0076304E">
        <w:rPr>
          <w:rFonts w:ascii="Times New Roman" w:hAnsi="Times New Roman" w:cs="Times New Roman"/>
          <w:szCs w:val="24"/>
          <w:lang w:eastAsia="zh-HK"/>
        </w:rPr>
        <w:t>Mr D</w:t>
      </w:r>
      <w:r w:rsidRPr="000434D3">
        <w:rPr>
          <w:rFonts w:ascii="Times New Roman" w:hAnsi="Times New Roman" w:cs="Times New Roman"/>
          <w:szCs w:val="24"/>
          <w:lang w:eastAsia="zh-HK"/>
        </w:rPr>
        <w:t xml:space="preserve">. The invoices were issued by </w:t>
      </w:r>
      <w:r w:rsidR="0076304E">
        <w:rPr>
          <w:rFonts w:ascii="Times New Roman" w:hAnsi="Times New Roman" w:cs="Times New Roman"/>
          <w:szCs w:val="24"/>
          <w:lang w:eastAsia="zh-HK"/>
        </w:rPr>
        <w:t>Mr D</w:t>
      </w:r>
      <w:r w:rsidRPr="000434D3">
        <w:rPr>
          <w:rFonts w:ascii="Times New Roman" w:hAnsi="Times New Roman" w:cs="Times New Roman"/>
          <w:szCs w:val="24"/>
          <w:lang w:eastAsia="zh-HK"/>
        </w:rPr>
        <w:t xml:space="preserve"> to </w:t>
      </w:r>
      <w:r w:rsidR="00BE4884">
        <w:rPr>
          <w:rFonts w:ascii="Times New Roman" w:hAnsi="Times New Roman" w:cs="Times New Roman"/>
          <w:szCs w:val="24"/>
          <w:lang w:eastAsia="zh-HK"/>
        </w:rPr>
        <w:t>Company C</w:t>
      </w:r>
      <w:r w:rsidRPr="000434D3">
        <w:rPr>
          <w:rFonts w:ascii="Times New Roman" w:hAnsi="Times New Roman" w:cs="Times New Roman"/>
          <w:szCs w:val="24"/>
          <w:lang w:eastAsia="zh-HK"/>
        </w:rPr>
        <w:t xml:space="preserve"> directly. The Representatives referred to sample stated in Paragraph 6 of the November Letter (Paragraph 5 of the November Letter).</w:t>
      </w:r>
    </w:p>
    <w:p w:rsidR="007B3CCC" w:rsidRPr="000434D3" w:rsidRDefault="007B3CCC" w:rsidP="006D66AA">
      <w:pPr>
        <w:pStyle w:val="ac"/>
        <w:widowControl/>
        <w:ind w:leftChars="0" w:left="720"/>
        <w:jc w:val="both"/>
        <w:rPr>
          <w:rFonts w:ascii="Times New Roman" w:hAnsi="Times New Roman" w:cs="Times New Roman"/>
          <w:szCs w:val="24"/>
          <w:lang w:eastAsia="zh-HK"/>
        </w:rPr>
      </w:pPr>
    </w:p>
    <w:p w:rsidR="000B1E8A" w:rsidRPr="00B179F1" w:rsidRDefault="007B3CCC" w:rsidP="006D66AA">
      <w:pPr>
        <w:pStyle w:val="ac"/>
        <w:widowControl/>
        <w:numPr>
          <w:ilvl w:val="0"/>
          <w:numId w:val="9"/>
        </w:numPr>
        <w:overflowPunct w:val="0"/>
        <w:autoSpaceDE w:val="0"/>
        <w:autoSpaceDN w:val="0"/>
        <w:ind w:leftChars="638" w:left="2107" w:hangingChars="240" w:hanging="576"/>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The provision of marketing consulting services is merely the provision of evaporator technical support in </w:t>
      </w:r>
      <w:r w:rsidR="00532B55">
        <w:rPr>
          <w:rFonts w:ascii="Times New Roman" w:hAnsi="Times New Roman" w:cs="Times New Roman"/>
          <w:szCs w:val="24"/>
          <w:lang w:eastAsia="zh-HK"/>
        </w:rPr>
        <w:t>t</w:t>
      </w:r>
      <w:r w:rsidR="00BE4884">
        <w:rPr>
          <w:rFonts w:ascii="Times New Roman" w:hAnsi="Times New Roman" w:cs="Times New Roman"/>
          <w:szCs w:val="24"/>
          <w:lang w:eastAsia="zh-HK"/>
        </w:rPr>
        <w:t>he Mainland</w:t>
      </w:r>
      <w:r w:rsidRPr="000434D3">
        <w:rPr>
          <w:rFonts w:ascii="Times New Roman" w:hAnsi="Times New Roman" w:cs="Times New Roman"/>
          <w:szCs w:val="24"/>
          <w:lang w:eastAsia="zh-HK"/>
        </w:rPr>
        <w:t xml:space="preserve"> (Paragraph 6 of the November Letter). The Representatives refer to the attachment (B) of the sample of largest amount of service for details of illustration.</w:t>
      </w:r>
    </w:p>
    <w:p w:rsidR="000B1E8A" w:rsidRPr="000434D3" w:rsidRDefault="000B1E8A" w:rsidP="006D66AA">
      <w:pPr>
        <w:pStyle w:val="ac"/>
        <w:widowControl/>
        <w:ind w:leftChars="0" w:left="720"/>
        <w:jc w:val="both"/>
        <w:rPr>
          <w:rFonts w:ascii="Times New Roman" w:hAnsi="Times New Roman" w:cs="Times New Roman"/>
          <w:szCs w:val="24"/>
          <w:lang w:eastAsia="zh-HK"/>
        </w:rPr>
      </w:pPr>
    </w:p>
    <w:p w:rsidR="007B3CCC" w:rsidRDefault="007B3CCC" w:rsidP="006D66AA">
      <w:pPr>
        <w:pStyle w:val="ac"/>
        <w:widowControl/>
        <w:numPr>
          <w:ilvl w:val="0"/>
          <w:numId w:val="9"/>
        </w:numPr>
        <w:overflowPunct w:val="0"/>
        <w:autoSpaceDE w:val="0"/>
        <w:autoSpaceDN w:val="0"/>
        <w:ind w:leftChars="638" w:left="2107" w:hangingChars="240" w:hanging="576"/>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The Representative annexed sample receipt of tax paid in Mainland by </w:t>
      </w:r>
      <w:r w:rsidR="00BE4884">
        <w:rPr>
          <w:rFonts w:ascii="Times New Roman" w:hAnsi="Times New Roman" w:cs="Times New Roman"/>
          <w:szCs w:val="24"/>
          <w:lang w:eastAsia="zh-HK"/>
        </w:rPr>
        <w:t>Company C</w:t>
      </w:r>
      <w:r w:rsidRPr="000434D3">
        <w:rPr>
          <w:rFonts w:ascii="Times New Roman" w:hAnsi="Times New Roman" w:cs="Times New Roman"/>
          <w:szCs w:val="24"/>
          <w:lang w:eastAsia="zh-HK"/>
        </w:rPr>
        <w:t xml:space="preserve"> for the Appellant. They referred to attachment (C) for the basis of calculation of the Mainland tax RMB 92,463.43 in the tax receipt dated 24 September 2014 (Paragraph 7 of the November Letter).</w:t>
      </w:r>
    </w:p>
    <w:p w:rsidR="000B1E8A" w:rsidRPr="000434D3" w:rsidRDefault="000B1E8A" w:rsidP="006D66AA">
      <w:pPr>
        <w:pStyle w:val="ac"/>
        <w:widowControl/>
        <w:ind w:leftChars="0" w:left="720"/>
        <w:jc w:val="both"/>
        <w:rPr>
          <w:rFonts w:ascii="Times New Roman" w:hAnsi="Times New Roman" w:cs="Times New Roman"/>
          <w:szCs w:val="24"/>
          <w:lang w:eastAsia="zh-HK"/>
        </w:rPr>
      </w:pPr>
    </w:p>
    <w:p w:rsidR="007B3CCC" w:rsidRDefault="007B3CCC" w:rsidP="006D66AA">
      <w:pPr>
        <w:pStyle w:val="ac"/>
        <w:widowControl/>
        <w:numPr>
          <w:ilvl w:val="0"/>
          <w:numId w:val="9"/>
        </w:numPr>
        <w:overflowPunct w:val="0"/>
        <w:autoSpaceDE w:val="0"/>
        <w:autoSpaceDN w:val="0"/>
        <w:ind w:leftChars="638" w:left="2107" w:hangingChars="240" w:hanging="576"/>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the Representative alleged that (a) Mr </w:t>
      </w:r>
      <w:r w:rsidR="0076304E">
        <w:rPr>
          <w:rFonts w:ascii="Times New Roman" w:hAnsi="Times New Roman" w:cs="Times New Roman"/>
          <w:szCs w:val="24"/>
          <w:lang w:eastAsia="zh-HK"/>
        </w:rPr>
        <w:t>D</w:t>
      </w:r>
      <w:r w:rsidRPr="000434D3">
        <w:rPr>
          <w:rFonts w:ascii="Times New Roman" w:hAnsi="Times New Roman" w:cs="Times New Roman"/>
          <w:szCs w:val="24"/>
          <w:lang w:eastAsia="zh-HK"/>
        </w:rPr>
        <w:t xml:space="preserve"> has no relationship with the Appellant’s directors and shareholder; (b) </w:t>
      </w:r>
      <w:r w:rsidR="0076304E">
        <w:rPr>
          <w:rFonts w:ascii="Times New Roman" w:hAnsi="Times New Roman" w:cs="Times New Roman"/>
          <w:szCs w:val="24"/>
          <w:lang w:eastAsia="zh-HK"/>
        </w:rPr>
        <w:t>Mr D</w:t>
      </w:r>
      <w:r w:rsidRPr="000434D3">
        <w:rPr>
          <w:rFonts w:ascii="Times New Roman" w:hAnsi="Times New Roman" w:cs="Times New Roman"/>
          <w:szCs w:val="24"/>
          <w:lang w:eastAsia="zh-HK"/>
        </w:rPr>
        <w:t xml:space="preserve"> has no relationship with </w:t>
      </w:r>
      <w:r w:rsidR="0076304E">
        <w:rPr>
          <w:rFonts w:ascii="Times New Roman" w:hAnsi="Times New Roman" w:cs="Times New Roman"/>
          <w:szCs w:val="24"/>
          <w:lang w:eastAsia="zh-HK"/>
        </w:rPr>
        <w:t>Mr F</w:t>
      </w:r>
      <w:r w:rsidRPr="000434D3">
        <w:rPr>
          <w:rFonts w:ascii="Times New Roman" w:hAnsi="Times New Roman" w:cs="Times New Roman"/>
          <w:szCs w:val="24"/>
          <w:lang w:eastAsia="zh-HK"/>
        </w:rPr>
        <w:t xml:space="preserve">. The Representatives referred the Respondent to attachment (D) (Paragraph 8 of the November Letter). </w:t>
      </w:r>
    </w:p>
    <w:p w:rsidR="000276A2" w:rsidRPr="000276A2" w:rsidRDefault="000276A2" w:rsidP="006D66AA">
      <w:pPr>
        <w:widowControl/>
        <w:jc w:val="both"/>
        <w:rPr>
          <w:rFonts w:ascii="Times New Roman" w:hAnsi="Times New Roman" w:cs="Times New Roman"/>
          <w:szCs w:val="24"/>
          <w:lang w:eastAsia="zh-HK"/>
        </w:rPr>
      </w:pPr>
    </w:p>
    <w:p w:rsidR="007B3CCC" w:rsidRDefault="007B3CCC" w:rsidP="006D66AA">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The annexures referred to the November Letter consisted </w:t>
      </w:r>
      <w:r w:rsidRPr="00CE3840">
        <w:rPr>
          <w:rFonts w:ascii="Times New Roman" w:hAnsi="Times New Roman" w:cs="Times New Roman"/>
          <w:i/>
          <w:szCs w:val="24"/>
          <w:lang w:eastAsia="zh-HK"/>
        </w:rPr>
        <w:t>inter alia</w:t>
      </w:r>
      <w:r w:rsidRPr="000434D3">
        <w:rPr>
          <w:rFonts w:ascii="Times New Roman" w:hAnsi="Times New Roman" w:cs="Times New Roman"/>
          <w:szCs w:val="24"/>
          <w:lang w:eastAsia="zh-HK"/>
        </w:rPr>
        <w:t xml:space="preserve"> of some written explanations, calculation, photos, charts, invoices, and other documents. The explanatory notes were not signed by the writer. In the absence of a witness statement or oral evidence from the Appellant, it was difficult, if not impossible, for the Board or the Respondent to understand the documents fully. Even if the Board could understand or guess the contents of the documents, there remained the issues that in the absence of any cross-examination, it was difficult for the Board to evaluate their evidential values. </w:t>
      </w:r>
    </w:p>
    <w:p w:rsidR="000276A2" w:rsidRPr="000434D3" w:rsidRDefault="000276A2" w:rsidP="000276A2">
      <w:pPr>
        <w:pStyle w:val="ac"/>
        <w:widowControl/>
        <w:overflowPunct w:val="0"/>
        <w:autoSpaceDE w:val="0"/>
        <w:autoSpaceDN w:val="0"/>
        <w:ind w:leftChars="0" w:left="0"/>
        <w:jc w:val="both"/>
        <w:rPr>
          <w:rFonts w:ascii="Times New Roman" w:hAnsi="Times New Roman" w:cs="Times New Roman"/>
          <w:szCs w:val="24"/>
          <w:lang w:eastAsia="zh-HK"/>
        </w:rPr>
      </w:pPr>
    </w:p>
    <w:p w:rsidR="007B3CCC" w:rsidRDefault="007B3CCC" w:rsidP="00F63A65">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Without going into details of the documents annexed in Bundle, the Board noted the allegation that there were only 2 directors of the Company. In the November Letter, </w:t>
      </w:r>
      <w:r w:rsidR="0029182A">
        <w:rPr>
          <w:rFonts w:ascii="Times New Roman" w:hAnsi="Times New Roman" w:cs="Times New Roman"/>
          <w:szCs w:val="24"/>
          <w:lang w:eastAsia="zh-HK"/>
        </w:rPr>
        <w:t>Mr</w:t>
      </w:r>
      <w:r w:rsidRPr="000434D3">
        <w:rPr>
          <w:rFonts w:ascii="Times New Roman" w:hAnsi="Times New Roman" w:cs="Times New Roman"/>
          <w:szCs w:val="24"/>
          <w:lang w:eastAsia="zh-HK"/>
        </w:rPr>
        <w:t xml:space="preserve"> Yip stressed that Mr</w:t>
      </w:r>
      <w:r w:rsidR="000E55BD">
        <w:rPr>
          <w:rFonts w:ascii="Times New Roman" w:hAnsi="Times New Roman" w:cs="Times New Roman"/>
          <w:szCs w:val="24"/>
          <w:lang w:eastAsia="zh-HK"/>
        </w:rPr>
        <w:t xml:space="preserve"> E</w:t>
      </w:r>
      <w:r w:rsidRPr="000434D3">
        <w:rPr>
          <w:rFonts w:ascii="Times New Roman" w:hAnsi="Times New Roman" w:cs="Times New Roman"/>
          <w:szCs w:val="24"/>
          <w:lang w:eastAsia="zh-HK"/>
        </w:rPr>
        <w:t xml:space="preserve"> had no role in the Company and </w:t>
      </w:r>
      <w:r w:rsidR="006B7B93">
        <w:rPr>
          <w:rFonts w:ascii="Times New Roman" w:hAnsi="Times New Roman" w:cs="Times New Roman"/>
          <w:szCs w:val="24"/>
          <w:lang w:eastAsia="zh-HK"/>
        </w:rPr>
        <w:t>Ms A</w:t>
      </w:r>
      <w:r w:rsidRPr="000434D3">
        <w:rPr>
          <w:rFonts w:ascii="Times New Roman" w:hAnsi="Times New Roman" w:cs="Times New Roman"/>
          <w:szCs w:val="24"/>
          <w:lang w:eastAsia="zh-HK"/>
        </w:rPr>
        <w:t xml:space="preserve"> always stayed in Mainland to work for provision of evaporator technical support to </w:t>
      </w:r>
      <w:r w:rsidR="00BE4884">
        <w:rPr>
          <w:rFonts w:ascii="Times New Roman" w:hAnsi="Times New Roman" w:cs="Times New Roman"/>
          <w:szCs w:val="24"/>
          <w:lang w:eastAsia="zh-HK"/>
        </w:rPr>
        <w:t>Company C</w:t>
      </w:r>
      <w:r w:rsidRPr="000434D3">
        <w:rPr>
          <w:rFonts w:ascii="Times New Roman" w:hAnsi="Times New Roman" w:cs="Times New Roman"/>
          <w:szCs w:val="24"/>
          <w:lang w:eastAsia="zh-HK"/>
        </w:rPr>
        <w:t xml:space="preserve"> when </w:t>
      </w:r>
      <w:r w:rsidR="00BE4884">
        <w:rPr>
          <w:rFonts w:ascii="Times New Roman" w:hAnsi="Times New Roman" w:cs="Times New Roman"/>
          <w:szCs w:val="24"/>
          <w:lang w:eastAsia="zh-HK"/>
        </w:rPr>
        <w:t>Company C</w:t>
      </w:r>
      <w:r w:rsidRPr="000434D3">
        <w:rPr>
          <w:rFonts w:ascii="Times New Roman" w:hAnsi="Times New Roman" w:cs="Times New Roman"/>
          <w:szCs w:val="24"/>
          <w:lang w:eastAsia="zh-HK"/>
        </w:rPr>
        <w:t>’s client requested the solution of evaporator equipment. We have reservation on this claim.</w:t>
      </w:r>
    </w:p>
    <w:p w:rsidR="000276A2" w:rsidRPr="000434D3" w:rsidRDefault="000276A2" w:rsidP="000276A2">
      <w:pPr>
        <w:pStyle w:val="ac"/>
        <w:widowControl/>
        <w:overflowPunct w:val="0"/>
        <w:autoSpaceDE w:val="0"/>
        <w:autoSpaceDN w:val="0"/>
        <w:ind w:leftChars="0" w:left="0"/>
        <w:jc w:val="both"/>
        <w:rPr>
          <w:rFonts w:ascii="Times New Roman" w:hAnsi="Times New Roman" w:cs="Times New Roman"/>
          <w:szCs w:val="24"/>
          <w:lang w:eastAsia="zh-HK"/>
        </w:rPr>
      </w:pPr>
    </w:p>
    <w:p w:rsidR="007B3CCC" w:rsidRDefault="007B3CCC" w:rsidP="00F63A65">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In relation to Mr</w:t>
      </w:r>
      <w:r w:rsidR="000E55BD">
        <w:rPr>
          <w:rFonts w:ascii="Times New Roman" w:hAnsi="Times New Roman" w:cs="Times New Roman"/>
          <w:szCs w:val="24"/>
          <w:lang w:eastAsia="zh-HK"/>
        </w:rPr>
        <w:t xml:space="preserve"> E</w:t>
      </w:r>
      <w:r w:rsidRPr="000434D3">
        <w:rPr>
          <w:rFonts w:ascii="Times New Roman" w:hAnsi="Times New Roman" w:cs="Times New Roman"/>
          <w:szCs w:val="24"/>
          <w:lang w:eastAsia="zh-HK"/>
        </w:rPr>
        <w:t>, the Board needed to know why Mr</w:t>
      </w:r>
      <w:r w:rsidR="00A31D2A">
        <w:rPr>
          <w:rFonts w:ascii="Times New Roman" w:hAnsi="Times New Roman" w:cs="Times New Roman"/>
          <w:szCs w:val="24"/>
          <w:lang w:eastAsia="zh-HK"/>
        </w:rPr>
        <w:t xml:space="preserve"> E</w:t>
      </w:r>
      <w:r w:rsidRPr="000434D3">
        <w:rPr>
          <w:rFonts w:ascii="Times New Roman" w:hAnsi="Times New Roman" w:cs="Times New Roman"/>
          <w:szCs w:val="24"/>
          <w:lang w:eastAsia="zh-HK"/>
        </w:rPr>
        <w:t xml:space="preserve"> had no role in the business operation, in particular in Hong Kong as he had stayed in Hong Kong for 282 days during the material period (ie 119 days in year 2012/13, 92 days in year 2013/14, 65 days in year 2014/15 and 6 days in year 2015/16)</w:t>
      </w:r>
      <w:r w:rsidR="003C7101">
        <w:rPr>
          <w:rStyle w:val="aa"/>
          <w:rFonts w:ascii="Times New Roman" w:hAnsi="Times New Roman" w:cs="Times New Roman"/>
          <w:szCs w:val="24"/>
          <w:lang w:eastAsia="zh-HK"/>
        </w:rPr>
        <w:footnoteReference w:customMarkFollows="1" w:id="1"/>
        <w:t>1</w:t>
      </w:r>
      <w:r w:rsidRPr="000434D3">
        <w:rPr>
          <w:rFonts w:ascii="Times New Roman" w:hAnsi="Times New Roman" w:cs="Times New Roman"/>
          <w:szCs w:val="24"/>
          <w:lang w:eastAsia="zh-HK"/>
        </w:rPr>
        <w:t xml:space="preserve">. The Board could not accept the mere allegation of </w:t>
      </w:r>
      <w:r w:rsidR="0029182A">
        <w:rPr>
          <w:rFonts w:ascii="Times New Roman" w:hAnsi="Times New Roman" w:cs="Times New Roman"/>
          <w:szCs w:val="24"/>
          <w:lang w:eastAsia="zh-HK"/>
        </w:rPr>
        <w:t>Mr</w:t>
      </w:r>
      <w:r w:rsidRPr="000434D3">
        <w:rPr>
          <w:rFonts w:ascii="Times New Roman" w:hAnsi="Times New Roman" w:cs="Times New Roman"/>
          <w:szCs w:val="24"/>
          <w:lang w:eastAsia="zh-HK"/>
        </w:rPr>
        <w:t xml:space="preserve"> Yip that the Appellant’s director</w:t>
      </w:r>
      <w:r w:rsidR="006A1675">
        <w:rPr>
          <w:rFonts w:ascii="Times New Roman" w:hAnsi="Times New Roman" w:cs="Times New Roman"/>
          <w:szCs w:val="24"/>
          <w:lang w:eastAsia="zh-HK"/>
        </w:rPr>
        <w:t>s</w:t>
      </w:r>
      <w:r w:rsidRPr="000434D3">
        <w:rPr>
          <w:rFonts w:ascii="Times New Roman" w:hAnsi="Times New Roman" w:cs="Times New Roman"/>
          <w:szCs w:val="24"/>
          <w:lang w:eastAsia="zh-HK"/>
        </w:rPr>
        <w:t xml:space="preserve"> Mr</w:t>
      </w:r>
      <w:r w:rsidR="00C36DAB">
        <w:rPr>
          <w:rFonts w:ascii="Times New Roman" w:hAnsi="Times New Roman" w:cs="Times New Roman"/>
          <w:szCs w:val="24"/>
          <w:lang w:eastAsia="zh-HK"/>
        </w:rPr>
        <w:t xml:space="preserve"> E</w:t>
      </w:r>
      <w:r w:rsidRPr="000434D3">
        <w:rPr>
          <w:rFonts w:ascii="Times New Roman" w:hAnsi="Times New Roman" w:cs="Times New Roman"/>
          <w:szCs w:val="24"/>
          <w:lang w:eastAsia="zh-HK"/>
        </w:rPr>
        <w:t xml:space="preserve"> had not rendered any service on the contract in which the Appellant earned its income. The Board could and might only do so after the Board had a chance of evaluating this allegation with reference to the oral testimony of the relevant witness called by the Representatives at the hearing. However, such oral testimony was not forthcoming.</w:t>
      </w:r>
    </w:p>
    <w:p w:rsidR="000276A2" w:rsidRPr="000434D3" w:rsidRDefault="000276A2" w:rsidP="000276A2">
      <w:pPr>
        <w:pStyle w:val="ac"/>
        <w:widowControl/>
        <w:overflowPunct w:val="0"/>
        <w:autoSpaceDE w:val="0"/>
        <w:autoSpaceDN w:val="0"/>
        <w:ind w:leftChars="0" w:left="0"/>
        <w:jc w:val="both"/>
        <w:rPr>
          <w:rFonts w:ascii="Times New Roman" w:hAnsi="Times New Roman" w:cs="Times New Roman"/>
          <w:szCs w:val="24"/>
          <w:lang w:eastAsia="zh-HK"/>
        </w:rPr>
      </w:pPr>
    </w:p>
    <w:p w:rsidR="007B3CCC" w:rsidRDefault="007B3CCC" w:rsidP="00F63A65">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The Representatives alleged that </w:t>
      </w:r>
      <w:r w:rsidR="006B7B93">
        <w:rPr>
          <w:rFonts w:ascii="Times New Roman" w:hAnsi="Times New Roman" w:cs="Times New Roman"/>
          <w:szCs w:val="24"/>
          <w:lang w:eastAsia="zh-HK"/>
        </w:rPr>
        <w:t>Ms A</w:t>
      </w:r>
      <w:r w:rsidRPr="000434D3">
        <w:rPr>
          <w:rFonts w:ascii="Times New Roman" w:hAnsi="Times New Roman" w:cs="Times New Roman"/>
          <w:szCs w:val="24"/>
          <w:lang w:eastAsia="zh-HK"/>
        </w:rPr>
        <w:t xml:space="preserve"> stayed in </w:t>
      </w:r>
      <w:r w:rsidR="00BE4884">
        <w:rPr>
          <w:rFonts w:ascii="Times New Roman" w:hAnsi="Times New Roman" w:cs="Times New Roman"/>
          <w:szCs w:val="24"/>
          <w:lang w:eastAsia="zh-HK"/>
        </w:rPr>
        <w:t>Mainland</w:t>
      </w:r>
      <w:r w:rsidRPr="000434D3">
        <w:rPr>
          <w:rFonts w:ascii="Times New Roman" w:hAnsi="Times New Roman" w:cs="Times New Roman"/>
          <w:szCs w:val="24"/>
          <w:lang w:eastAsia="zh-HK"/>
        </w:rPr>
        <w:t xml:space="preserve"> to work for provision of evaporator technical support to </w:t>
      </w:r>
      <w:r w:rsidR="00BE4884">
        <w:rPr>
          <w:rFonts w:ascii="Times New Roman" w:hAnsi="Times New Roman" w:cs="Times New Roman"/>
          <w:szCs w:val="24"/>
          <w:lang w:eastAsia="zh-HK"/>
        </w:rPr>
        <w:t>Company C</w:t>
      </w:r>
      <w:r w:rsidRPr="000434D3">
        <w:rPr>
          <w:rFonts w:ascii="Times New Roman" w:hAnsi="Times New Roman" w:cs="Times New Roman"/>
          <w:szCs w:val="24"/>
          <w:lang w:eastAsia="zh-HK"/>
        </w:rPr>
        <w:t xml:space="preserve"> when </w:t>
      </w:r>
      <w:r w:rsidR="00BE4884">
        <w:rPr>
          <w:rFonts w:ascii="Times New Roman" w:hAnsi="Times New Roman" w:cs="Times New Roman"/>
          <w:szCs w:val="24"/>
          <w:lang w:eastAsia="zh-HK"/>
        </w:rPr>
        <w:t>Company C</w:t>
      </w:r>
      <w:r w:rsidRPr="000434D3">
        <w:rPr>
          <w:rFonts w:ascii="Times New Roman" w:hAnsi="Times New Roman" w:cs="Times New Roman"/>
          <w:szCs w:val="24"/>
          <w:lang w:eastAsia="zh-HK"/>
        </w:rPr>
        <w:t xml:space="preserve">’s client requested the solution of evaporator equipment. </w:t>
      </w:r>
    </w:p>
    <w:p w:rsidR="000276A2" w:rsidRPr="000434D3" w:rsidRDefault="000276A2" w:rsidP="000276A2">
      <w:pPr>
        <w:pStyle w:val="ac"/>
        <w:widowControl/>
        <w:overflowPunct w:val="0"/>
        <w:autoSpaceDE w:val="0"/>
        <w:autoSpaceDN w:val="0"/>
        <w:ind w:leftChars="0" w:left="0"/>
        <w:jc w:val="both"/>
        <w:rPr>
          <w:rFonts w:ascii="Times New Roman" w:hAnsi="Times New Roman" w:cs="Times New Roman"/>
          <w:szCs w:val="24"/>
          <w:lang w:eastAsia="zh-HK"/>
        </w:rPr>
      </w:pPr>
    </w:p>
    <w:p w:rsidR="007B3CCC" w:rsidRDefault="007B3CCC" w:rsidP="00F63A65">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The claim of </w:t>
      </w:r>
      <w:r w:rsidR="007E0D03">
        <w:rPr>
          <w:rFonts w:ascii="Times New Roman" w:hAnsi="Times New Roman" w:cs="Times New Roman"/>
          <w:szCs w:val="24"/>
          <w:lang w:eastAsia="zh-HK"/>
        </w:rPr>
        <w:t>‘</w:t>
      </w:r>
      <w:r w:rsidR="0092425D">
        <w:rPr>
          <w:rFonts w:ascii="Times New Roman" w:hAnsi="Times New Roman" w:cs="Times New Roman"/>
          <w:szCs w:val="24"/>
          <w:lang w:eastAsia="zh-HK"/>
        </w:rPr>
        <w:t xml:space="preserve">always stayed in </w:t>
      </w:r>
      <w:r w:rsidR="00BE4884">
        <w:rPr>
          <w:rFonts w:ascii="Times New Roman" w:hAnsi="Times New Roman" w:cs="Times New Roman"/>
          <w:szCs w:val="24"/>
          <w:lang w:eastAsia="zh-HK"/>
        </w:rPr>
        <w:t>Mainland</w:t>
      </w:r>
      <w:r w:rsidRPr="000434D3">
        <w:rPr>
          <w:rFonts w:ascii="Times New Roman" w:hAnsi="Times New Roman" w:cs="Times New Roman"/>
          <w:szCs w:val="24"/>
          <w:lang w:eastAsia="zh-HK"/>
        </w:rPr>
        <w:t xml:space="preserve"> to work for provision of evaporator technical support</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 xml:space="preserve"> suggested that she would not provide such services in Hong Kong. In this connection, the Representatives submitted her </w:t>
      </w:r>
      <w:r w:rsidR="00304D64">
        <w:rPr>
          <w:rFonts w:ascii="Times New Roman" w:hAnsi="Times New Roman" w:cs="Times New Roman"/>
          <w:szCs w:val="24"/>
          <w:lang w:eastAsia="zh-HK"/>
        </w:rPr>
        <w:t xml:space="preserve">US </w:t>
      </w:r>
      <w:r w:rsidRPr="000434D3">
        <w:rPr>
          <w:rFonts w:ascii="Times New Roman" w:hAnsi="Times New Roman" w:cs="Times New Roman"/>
          <w:szCs w:val="24"/>
          <w:lang w:eastAsia="zh-HK"/>
        </w:rPr>
        <w:t xml:space="preserve">Passport for the Board’s consideration. </w:t>
      </w:r>
      <w:r w:rsidR="0029182A">
        <w:rPr>
          <w:rFonts w:ascii="Times New Roman" w:hAnsi="Times New Roman" w:cs="Times New Roman"/>
          <w:szCs w:val="24"/>
          <w:lang w:eastAsia="zh-HK"/>
        </w:rPr>
        <w:t>Mr</w:t>
      </w:r>
      <w:r w:rsidRPr="000434D3">
        <w:rPr>
          <w:rFonts w:ascii="Times New Roman" w:hAnsi="Times New Roman" w:cs="Times New Roman"/>
          <w:szCs w:val="24"/>
          <w:lang w:eastAsia="zh-HK"/>
        </w:rPr>
        <w:t xml:space="preserve"> Yip submitted that her Passport could show that in the material period </w:t>
      </w:r>
      <w:r w:rsidR="006B7B93">
        <w:rPr>
          <w:rFonts w:ascii="Times New Roman" w:hAnsi="Times New Roman" w:cs="Times New Roman"/>
          <w:szCs w:val="24"/>
          <w:lang w:eastAsia="zh-HK"/>
        </w:rPr>
        <w:t>Ms A</w:t>
      </w:r>
      <w:r w:rsidRPr="000434D3">
        <w:rPr>
          <w:rFonts w:ascii="Times New Roman" w:hAnsi="Times New Roman" w:cs="Times New Roman"/>
          <w:szCs w:val="24"/>
          <w:lang w:eastAsia="zh-HK"/>
        </w:rPr>
        <w:t xml:space="preserve"> was not in Hong Kong. However, according to the records kept by the Immigration Department, </w:t>
      </w:r>
      <w:r w:rsidR="006B7B93">
        <w:rPr>
          <w:rFonts w:ascii="Times New Roman" w:hAnsi="Times New Roman" w:cs="Times New Roman"/>
          <w:szCs w:val="24"/>
          <w:lang w:eastAsia="zh-HK"/>
        </w:rPr>
        <w:t>Ms A</w:t>
      </w:r>
      <w:r w:rsidRPr="000434D3">
        <w:rPr>
          <w:rFonts w:ascii="Times New Roman" w:hAnsi="Times New Roman" w:cs="Times New Roman"/>
          <w:szCs w:val="24"/>
          <w:lang w:eastAsia="zh-HK"/>
        </w:rPr>
        <w:t xml:space="preserve"> had 20 days in Hong Kong during the material period (i</w:t>
      </w:r>
      <w:r w:rsidR="002358BA">
        <w:rPr>
          <w:rFonts w:ascii="Times New Roman" w:hAnsi="Times New Roman" w:cs="Times New Roman"/>
          <w:szCs w:val="24"/>
          <w:lang w:eastAsia="zh-HK"/>
        </w:rPr>
        <w:t>e</w:t>
      </w:r>
      <w:r w:rsidRPr="000434D3">
        <w:rPr>
          <w:rFonts w:ascii="Times New Roman" w:hAnsi="Times New Roman" w:cs="Times New Roman"/>
          <w:szCs w:val="24"/>
          <w:lang w:eastAsia="zh-HK"/>
        </w:rPr>
        <w:t xml:space="preserve"> 3 days in year 2012/13, 13 days in year 2013/14 and 4 days in year 2014/15)</w:t>
      </w:r>
      <w:r w:rsidR="00F43B0B">
        <w:rPr>
          <w:rStyle w:val="aa"/>
          <w:rFonts w:ascii="Times New Roman" w:hAnsi="Times New Roman" w:cs="Times New Roman"/>
          <w:szCs w:val="24"/>
          <w:lang w:eastAsia="zh-HK"/>
        </w:rPr>
        <w:footnoteReference w:customMarkFollows="1" w:id="2"/>
        <w:t>2</w:t>
      </w:r>
      <w:r w:rsidRPr="000434D3">
        <w:rPr>
          <w:rFonts w:ascii="Times New Roman" w:hAnsi="Times New Roman" w:cs="Times New Roman"/>
          <w:szCs w:val="24"/>
          <w:lang w:eastAsia="zh-HK"/>
        </w:rPr>
        <w:t xml:space="preserve">. It might be true or not true that </w:t>
      </w:r>
      <w:r w:rsidR="006B7B93">
        <w:rPr>
          <w:rFonts w:ascii="Times New Roman" w:hAnsi="Times New Roman" w:cs="Times New Roman"/>
          <w:szCs w:val="24"/>
          <w:lang w:eastAsia="zh-HK"/>
        </w:rPr>
        <w:t>Ms A</w:t>
      </w:r>
      <w:r w:rsidRPr="000434D3">
        <w:rPr>
          <w:rFonts w:ascii="Times New Roman" w:hAnsi="Times New Roman" w:cs="Times New Roman"/>
          <w:szCs w:val="24"/>
          <w:lang w:eastAsia="zh-HK"/>
        </w:rPr>
        <w:t xml:space="preserve"> rendered all services to the client of </w:t>
      </w:r>
      <w:r w:rsidR="00BE4884">
        <w:rPr>
          <w:rFonts w:ascii="Times New Roman" w:hAnsi="Times New Roman" w:cs="Times New Roman"/>
          <w:szCs w:val="24"/>
          <w:lang w:eastAsia="zh-HK"/>
        </w:rPr>
        <w:t>Company C</w:t>
      </w:r>
      <w:r w:rsidRPr="000434D3">
        <w:rPr>
          <w:rFonts w:ascii="Times New Roman" w:hAnsi="Times New Roman" w:cs="Times New Roman"/>
          <w:szCs w:val="24"/>
          <w:lang w:eastAsia="zh-HK"/>
        </w:rPr>
        <w:t xml:space="preserve"> outside Hong Kong given the conflicting information. In the absence of the oral testimony of </w:t>
      </w:r>
      <w:r w:rsidR="006B7B93">
        <w:rPr>
          <w:rFonts w:ascii="Times New Roman" w:hAnsi="Times New Roman" w:cs="Times New Roman"/>
          <w:szCs w:val="24"/>
          <w:lang w:eastAsia="zh-HK"/>
        </w:rPr>
        <w:t>Ms A</w:t>
      </w:r>
      <w:r w:rsidRPr="000434D3">
        <w:rPr>
          <w:rFonts w:ascii="Times New Roman" w:hAnsi="Times New Roman" w:cs="Times New Roman"/>
          <w:szCs w:val="24"/>
          <w:lang w:eastAsia="zh-HK"/>
        </w:rPr>
        <w:t xml:space="preserve"> (which would be subject to the Respondent’s cross-examination), the Board simply could not draw any conclusion in this regard purely from the documents in Bundle.</w:t>
      </w:r>
    </w:p>
    <w:p w:rsidR="000276A2" w:rsidRPr="000434D3" w:rsidRDefault="000276A2" w:rsidP="000276A2">
      <w:pPr>
        <w:pStyle w:val="ac"/>
        <w:widowControl/>
        <w:overflowPunct w:val="0"/>
        <w:autoSpaceDE w:val="0"/>
        <w:autoSpaceDN w:val="0"/>
        <w:ind w:leftChars="0" w:left="0"/>
        <w:jc w:val="both"/>
        <w:rPr>
          <w:rFonts w:ascii="Times New Roman" w:hAnsi="Times New Roman" w:cs="Times New Roman"/>
          <w:szCs w:val="24"/>
          <w:lang w:eastAsia="zh-HK"/>
        </w:rPr>
      </w:pPr>
    </w:p>
    <w:p w:rsidR="007B3CCC" w:rsidRDefault="007B3CCC" w:rsidP="00F63A65">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Amongst the documents in Bundle, there was a </w:t>
      </w:r>
      <w:r w:rsidR="0076304E">
        <w:rPr>
          <w:rFonts w:ascii="Times New Roman" w:hAnsi="Times New Roman" w:cs="Times New Roman"/>
          <w:szCs w:val="24"/>
          <w:lang w:eastAsia="zh-HK"/>
        </w:rPr>
        <w:t>B</w:t>
      </w:r>
      <w:r w:rsidR="00C36DAB">
        <w:rPr>
          <w:rFonts w:ascii="Times New Roman" w:hAnsi="Times New Roman" w:cs="Times New Roman"/>
          <w:szCs w:val="24"/>
          <w:lang w:eastAsia="zh-HK"/>
        </w:rPr>
        <w:t>ank</w:t>
      </w:r>
      <w:r w:rsidR="0076304E">
        <w:rPr>
          <w:rFonts w:ascii="Times New Roman" w:hAnsi="Times New Roman" w:cs="Times New Roman"/>
          <w:szCs w:val="24"/>
          <w:lang w:eastAsia="zh-HK"/>
        </w:rPr>
        <w:t xml:space="preserve"> G</w:t>
      </w:r>
      <w:r w:rsidRPr="000434D3">
        <w:rPr>
          <w:rFonts w:ascii="Times New Roman" w:hAnsi="Times New Roman" w:cs="Times New Roman"/>
          <w:szCs w:val="24"/>
          <w:lang w:eastAsia="zh-HK"/>
        </w:rPr>
        <w:t xml:space="preserve"> bank statement (9 October 2014) in respect of the Appellant’s account maintained with them. We did not feel that this bank statement was subject to any confidentiality restriction as this bank statement did not concern others. However, the Appellant saw fit to annex only page 2 of 2 and withheld page 1 of 2 of this statement from the Board. </w:t>
      </w:r>
    </w:p>
    <w:p w:rsidR="000276A2" w:rsidRPr="000434D3" w:rsidRDefault="000276A2" w:rsidP="000276A2">
      <w:pPr>
        <w:pStyle w:val="ac"/>
        <w:widowControl/>
        <w:overflowPunct w:val="0"/>
        <w:autoSpaceDE w:val="0"/>
        <w:autoSpaceDN w:val="0"/>
        <w:ind w:leftChars="0" w:left="0"/>
        <w:jc w:val="both"/>
        <w:rPr>
          <w:rFonts w:ascii="Times New Roman" w:hAnsi="Times New Roman" w:cs="Times New Roman"/>
          <w:szCs w:val="24"/>
          <w:lang w:eastAsia="zh-HK"/>
        </w:rPr>
      </w:pPr>
    </w:p>
    <w:p w:rsidR="007B3CCC" w:rsidRDefault="007B3CCC" w:rsidP="00F63A65">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There was another </w:t>
      </w:r>
      <w:r w:rsidR="0076304E">
        <w:rPr>
          <w:rFonts w:ascii="Times New Roman" w:hAnsi="Times New Roman" w:cs="Times New Roman"/>
          <w:szCs w:val="24"/>
          <w:lang w:eastAsia="zh-HK"/>
        </w:rPr>
        <w:t>B</w:t>
      </w:r>
      <w:r w:rsidR="00BD3A6A">
        <w:rPr>
          <w:rFonts w:ascii="Times New Roman" w:hAnsi="Times New Roman" w:cs="Times New Roman"/>
          <w:szCs w:val="24"/>
          <w:lang w:eastAsia="zh-HK"/>
        </w:rPr>
        <w:t>ank</w:t>
      </w:r>
      <w:r w:rsidR="0076304E">
        <w:rPr>
          <w:rFonts w:ascii="Times New Roman" w:hAnsi="Times New Roman" w:cs="Times New Roman"/>
          <w:szCs w:val="24"/>
          <w:lang w:eastAsia="zh-HK"/>
        </w:rPr>
        <w:t xml:space="preserve"> G</w:t>
      </w:r>
      <w:r w:rsidRPr="000434D3">
        <w:rPr>
          <w:rFonts w:ascii="Times New Roman" w:hAnsi="Times New Roman" w:cs="Times New Roman"/>
          <w:szCs w:val="24"/>
          <w:lang w:eastAsia="zh-HK"/>
        </w:rPr>
        <w:t xml:space="preserve"> bank statement dated 9 November 2013. It consisted of 3 pages. Yet the Appellant saw fit to annex only Page 2 of 3 in the Bundle. It withheld the other two pages from the Board. We did not know whether the complete bank statements might contain materials against the Appellant. We did not know the reason why the Appellant was not willing to annex all the bank statements issued by the banks in the material period for the Board’s consideration. However, one thing which the Board knew very well was that the Board should not be asked to guess the contents or to draw inference or conclusion from incomplete documents.</w:t>
      </w:r>
    </w:p>
    <w:p w:rsidR="000276A2" w:rsidRPr="000434D3" w:rsidRDefault="000276A2" w:rsidP="000276A2">
      <w:pPr>
        <w:pStyle w:val="ac"/>
        <w:widowControl/>
        <w:overflowPunct w:val="0"/>
        <w:autoSpaceDE w:val="0"/>
        <w:autoSpaceDN w:val="0"/>
        <w:ind w:leftChars="0" w:left="0"/>
        <w:jc w:val="both"/>
        <w:rPr>
          <w:rFonts w:ascii="Times New Roman" w:hAnsi="Times New Roman" w:cs="Times New Roman"/>
          <w:szCs w:val="24"/>
          <w:lang w:eastAsia="zh-HK"/>
        </w:rPr>
      </w:pPr>
    </w:p>
    <w:p w:rsidR="007B3CCC" w:rsidRDefault="007B3CCC" w:rsidP="00F63A65">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The sample invoice issued by the Appellant to </w:t>
      </w:r>
      <w:r w:rsidR="00BE4884">
        <w:rPr>
          <w:rFonts w:ascii="Times New Roman" w:hAnsi="Times New Roman" w:cs="Times New Roman"/>
          <w:szCs w:val="24"/>
          <w:lang w:eastAsia="zh-HK"/>
        </w:rPr>
        <w:t>Company C</w:t>
      </w:r>
      <w:r w:rsidRPr="000434D3">
        <w:rPr>
          <w:rFonts w:ascii="Times New Roman" w:hAnsi="Times New Roman" w:cs="Times New Roman"/>
          <w:szCs w:val="24"/>
          <w:lang w:eastAsia="zh-HK"/>
        </w:rPr>
        <w:t xml:space="preserve"> for payment and dated 21 September 2014 recorded that it was for </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Market Service Fee</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 xml:space="preserve">. In the November Letter, the Representatives submitted that the service was for provision of evaporator technical support to </w:t>
      </w:r>
      <w:r w:rsidR="00BE4884">
        <w:rPr>
          <w:rFonts w:ascii="Times New Roman" w:hAnsi="Times New Roman" w:cs="Times New Roman"/>
          <w:szCs w:val="24"/>
          <w:lang w:eastAsia="zh-HK"/>
        </w:rPr>
        <w:t>Company C</w:t>
      </w:r>
      <w:r w:rsidRPr="000434D3">
        <w:rPr>
          <w:rFonts w:ascii="Times New Roman" w:hAnsi="Times New Roman" w:cs="Times New Roman"/>
          <w:szCs w:val="24"/>
          <w:lang w:eastAsia="zh-HK"/>
        </w:rPr>
        <w:t xml:space="preserve"> and that the Appellant had no commission income as the Appellant had no customers referral provided to </w:t>
      </w:r>
      <w:r w:rsidR="00BE4884">
        <w:rPr>
          <w:rFonts w:ascii="Times New Roman" w:hAnsi="Times New Roman" w:cs="Times New Roman"/>
          <w:szCs w:val="24"/>
          <w:lang w:eastAsia="zh-HK"/>
        </w:rPr>
        <w:t>Company C</w:t>
      </w:r>
      <w:r w:rsidRPr="000434D3">
        <w:rPr>
          <w:rFonts w:ascii="Times New Roman" w:hAnsi="Times New Roman" w:cs="Times New Roman"/>
          <w:szCs w:val="24"/>
          <w:lang w:eastAsia="zh-HK"/>
        </w:rPr>
        <w:t xml:space="preserve">. The Representatives’ claim apparently contradicted the contents of the invoice. </w:t>
      </w:r>
    </w:p>
    <w:p w:rsidR="0062588F" w:rsidRPr="000434D3" w:rsidRDefault="0062588F" w:rsidP="0062588F">
      <w:pPr>
        <w:pStyle w:val="ac"/>
        <w:widowControl/>
        <w:overflowPunct w:val="0"/>
        <w:autoSpaceDE w:val="0"/>
        <w:autoSpaceDN w:val="0"/>
        <w:ind w:leftChars="0" w:left="0"/>
        <w:jc w:val="both"/>
        <w:rPr>
          <w:rFonts w:ascii="Times New Roman" w:hAnsi="Times New Roman" w:cs="Times New Roman"/>
          <w:szCs w:val="24"/>
          <w:lang w:eastAsia="zh-HK"/>
        </w:rPr>
      </w:pPr>
    </w:p>
    <w:p w:rsidR="000276A2" w:rsidRDefault="007B3CCC" w:rsidP="000276A2">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The calculation of incomes as well as the verbal descriptions on the charts or explanation notes were not signed.</w:t>
      </w:r>
    </w:p>
    <w:p w:rsidR="00F00B02" w:rsidRPr="004F1ABC" w:rsidRDefault="00F00B02" w:rsidP="00F00B02">
      <w:pPr>
        <w:pStyle w:val="ac"/>
        <w:widowControl/>
        <w:overflowPunct w:val="0"/>
        <w:autoSpaceDE w:val="0"/>
        <w:autoSpaceDN w:val="0"/>
        <w:ind w:leftChars="0" w:left="0"/>
        <w:jc w:val="both"/>
        <w:rPr>
          <w:rFonts w:ascii="Times New Roman" w:hAnsi="Times New Roman" w:cs="Times New Roman"/>
          <w:szCs w:val="24"/>
          <w:lang w:eastAsia="zh-HK"/>
        </w:rPr>
      </w:pPr>
    </w:p>
    <w:p w:rsidR="007B3CCC" w:rsidRDefault="007B3CCC" w:rsidP="00F63A65">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In the absence of explanation on the doubts or queries arising from the documents by the Appellant’s witness, the Board was of the view that the prejudicial effects of those documents, if they were admitted, would outweigh any probative values they might have.</w:t>
      </w:r>
    </w:p>
    <w:p w:rsidR="000276A2" w:rsidRPr="000434D3" w:rsidRDefault="000276A2" w:rsidP="000276A2">
      <w:pPr>
        <w:pStyle w:val="ac"/>
        <w:widowControl/>
        <w:overflowPunct w:val="0"/>
        <w:autoSpaceDE w:val="0"/>
        <w:autoSpaceDN w:val="0"/>
        <w:ind w:leftChars="0" w:left="0"/>
        <w:jc w:val="both"/>
        <w:rPr>
          <w:rFonts w:ascii="Times New Roman" w:hAnsi="Times New Roman" w:cs="Times New Roman"/>
          <w:szCs w:val="24"/>
          <w:lang w:eastAsia="zh-HK"/>
        </w:rPr>
      </w:pPr>
    </w:p>
    <w:p w:rsidR="007B3CCC" w:rsidRDefault="0029182A" w:rsidP="00F63A65">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Pr>
          <w:rFonts w:ascii="Times New Roman" w:hAnsi="Times New Roman" w:cs="Times New Roman"/>
          <w:szCs w:val="24"/>
          <w:lang w:eastAsia="zh-HK"/>
        </w:rPr>
        <w:t>Mr</w:t>
      </w:r>
      <w:r w:rsidR="007B3CCC" w:rsidRPr="000434D3">
        <w:rPr>
          <w:rFonts w:ascii="Times New Roman" w:hAnsi="Times New Roman" w:cs="Times New Roman"/>
          <w:szCs w:val="24"/>
          <w:lang w:eastAsia="zh-HK"/>
        </w:rPr>
        <w:t xml:space="preserve"> Yip stressed that the lateness of application was due to the in-cooperation or refusal of the consent of </w:t>
      </w:r>
      <w:r w:rsidR="00BE4884">
        <w:rPr>
          <w:rFonts w:ascii="Times New Roman" w:hAnsi="Times New Roman" w:cs="Times New Roman"/>
          <w:szCs w:val="24"/>
          <w:lang w:eastAsia="zh-HK"/>
        </w:rPr>
        <w:t>Company C</w:t>
      </w:r>
      <w:r w:rsidR="007B3CCC" w:rsidRPr="000434D3">
        <w:rPr>
          <w:rFonts w:ascii="Times New Roman" w:hAnsi="Times New Roman" w:cs="Times New Roman"/>
          <w:szCs w:val="24"/>
          <w:lang w:eastAsia="zh-HK"/>
        </w:rPr>
        <w:t>’s customers because the contracts to be disclosed were subject to confidentiality. We did not accept that it was a good reason. If the contracts with third parties were subject to confidentiality issue, the Appellant could submit other documents which were not subject to confidentiality claim much earlier prior to the hearing. For example, the Appellant could file and serve the witness statements of the directors of the Appellant to give explanations on the documents. The Appellant could submit the full set of bank statements from two banks covering the whole material period. Those documents were not subject to the claim of confidentiality. Even if some documents might have some confidential information, the Appellant could black them out before filing.</w:t>
      </w:r>
    </w:p>
    <w:p w:rsidR="000276A2" w:rsidRPr="000434D3" w:rsidRDefault="000276A2" w:rsidP="000276A2">
      <w:pPr>
        <w:pStyle w:val="ac"/>
        <w:widowControl/>
        <w:overflowPunct w:val="0"/>
        <w:autoSpaceDE w:val="0"/>
        <w:autoSpaceDN w:val="0"/>
        <w:ind w:leftChars="0" w:left="0"/>
        <w:jc w:val="both"/>
        <w:rPr>
          <w:rFonts w:ascii="Times New Roman" w:hAnsi="Times New Roman" w:cs="Times New Roman"/>
          <w:szCs w:val="24"/>
          <w:lang w:eastAsia="zh-HK"/>
        </w:rPr>
      </w:pPr>
    </w:p>
    <w:p w:rsidR="007B3CCC" w:rsidRDefault="0029182A" w:rsidP="00F63A65">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Pr>
          <w:rFonts w:ascii="Times New Roman" w:hAnsi="Times New Roman" w:cs="Times New Roman"/>
          <w:szCs w:val="24"/>
          <w:lang w:eastAsia="zh-HK"/>
        </w:rPr>
        <w:t>Mr</w:t>
      </w:r>
      <w:r w:rsidR="007B3CCC" w:rsidRPr="000434D3">
        <w:rPr>
          <w:rFonts w:ascii="Times New Roman" w:hAnsi="Times New Roman" w:cs="Times New Roman"/>
          <w:szCs w:val="24"/>
          <w:lang w:eastAsia="zh-HK"/>
        </w:rPr>
        <w:t xml:space="preserve"> Yip claimed that </w:t>
      </w:r>
      <w:r w:rsidR="006B7B93">
        <w:rPr>
          <w:rFonts w:ascii="Times New Roman" w:hAnsi="Times New Roman" w:cs="Times New Roman"/>
          <w:szCs w:val="24"/>
          <w:lang w:eastAsia="zh-HK"/>
        </w:rPr>
        <w:t>Ms A</w:t>
      </w:r>
      <w:r w:rsidR="007B3CCC" w:rsidRPr="000434D3">
        <w:rPr>
          <w:rFonts w:ascii="Times New Roman" w:hAnsi="Times New Roman" w:cs="Times New Roman"/>
          <w:szCs w:val="24"/>
          <w:lang w:eastAsia="zh-HK"/>
        </w:rPr>
        <w:t xml:space="preserve"> was always in </w:t>
      </w:r>
      <w:r w:rsidR="003E45A8">
        <w:rPr>
          <w:rFonts w:ascii="Times New Roman" w:hAnsi="Times New Roman" w:cs="Times New Roman"/>
          <w:szCs w:val="24"/>
          <w:lang w:eastAsia="zh-HK"/>
        </w:rPr>
        <w:t>t</w:t>
      </w:r>
      <w:r w:rsidR="00BE4884">
        <w:rPr>
          <w:rFonts w:ascii="Times New Roman" w:hAnsi="Times New Roman" w:cs="Times New Roman"/>
          <w:szCs w:val="24"/>
          <w:lang w:eastAsia="zh-HK"/>
        </w:rPr>
        <w:t>he Mainland</w:t>
      </w:r>
      <w:r w:rsidR="007B3CCC" w:rsidRPr="000434D3">
        <w:rPr>
          <w:rFonts w:ascii="Times New Roman" w:hAnsi="Times New Roman" w:cs="Times New Roman"/>
          <w:szCs w:val="24"/>
          <w:lang w:eastAsia="zh-HK"/>
        </w:rPr>
        <w:t xml:space="preserve"> and the operation of the Appellant was therefore in </w:t>
      </w:r>
      <w:r w:rsidR="003E45A8">
        <w:rPr>
          <w:rFonts w:ascii="Times New Roman" w:hAnsi="Times New Roman" w:cs="Times New Roman"/>
          <w:szCs w:val="24"/>
          <w:lang w:eastAsia="zh-HK"/>
        </w:rPr>
        <w:t>t</w:t>
      </w:r>
      <w:r w:rsidR="00BE4884">
        <w:rPr>
          <w:rFonts w:ascii="Times New Roman" w:hAnsi="Times New Roman" w:cs="Times New Roman"/>
          <w:szCs w:val="24"/>
          <w:lang w:eastAsia="zh-HK"/>
        </w:rPr>
        <w:t>he Mainland</w:t>
      </w:r>
      <w:r w:rsidR="007B3CCC" w:rsidRPr="000434D3">
        <w:rPr>
          <w:rFonts w:ascii="Times New Roman" w:hAnsi="Times New Roman" w:cs="Times New Roman"/>
          <w:szCs w:val="24"/>
          <w:lang w:eastAsia="zh-HK"/>
        </w:rPr>
        <w:t xml:space="preserve">. It follows that the Appellant could not be prevented from entering </w:t>
      </w:r>
      <w:r w:rsidR="003E45A8">
        <w:rPr>
          <w:rFonts w:ascii="Times New Roman" w:hAnsi="Times New Roman" w:cs="Times New Roman"/>
          <w:szCs w:val="24"/>
          <w:lang w:eastAsia="zh-HK"/>
        </w:rPr>
        <w:t>t</w:t>
      </w:r>
      <w:r w:rsidR="00BE4884">
        <w:rPr>
          <w:rFonts w:ascii="Times New Roman" w:hAnsi="Times New Roman" w:cs="Times New Roman"/>
          <w:szCs w:val="24"/>
          <w:lang w:eastAsia="zh-HK"/>
        </w:rPr>
        <w:t>he Mainland</w:t>
      </w:r>
      <w:r w:rsidR="007B3CCC" w:rsidRPr="000434D3">
        <w:rPr>
          <w:rFonts w:ascii="Times New Roman" w:hAnsi="Times New Roman" w:cs="Times New Roman"/>
          <w:szCs w:val="24"/>
          <w:lang w:eastAsia="zh-HK"/>
        </w:rPr>
        <w:t xml:space="preserve"> to locate documents as it claimed in the previous correspondence. We did not find there was any reason to justify the Appellant to make such a late application. </w:t>
      </w:r>
    </w:p>
    <w:p w:rsidR="000276A2" w:rsidRPr="000434D3" w:rsidRDefault="000276A2" w:rsidP="000276A2">
      <w:pPr>
        <w:pStyle w:val="ac"/>
        <w:widowControl/>
        <w:overflowPunct w:val="0"/>
        <w:autoSpaceDE w:val="0"/>
        <w:autoSpaceDN w:val="0"/>
        <w:ind w:leftChars="0" w:left="0"/>
        <w:jc w:val="both"/>
        <w:rPr>
          <w:rFonts w:ascii="Times New Roman" w:hAnsi="Times New Roman" w:cs="Times New Roman"/>
          <w:szCs w:val="24"/>
          <w:lang w:eastAsia="zh-HK"/>
        </w:rPr>
      </w:pPr>
    </w:p>
    <w:p w:rsidR="007B3CCC" w:rsidRDefault="007B3CCC" w:rsidP="00F63A65">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We noted the Respondent’s earlier submission made in its letter to the Board of 4 November 2022 (with copy also to the Representatives) that the failure of the Appellant reply to the Respondent in a timely manner operated to remove from the Respondent’s hands altogether the task of properly considering the taxpayer’s offshore claim and purporting to place that responsibility before the Board instead. We agreed with this submission. We feel it is extremely unfair to the Respondent that we gave leave to the Appellant to file a substantive bundle of documents only in the morning of the hearing. We do not find that there was any reasonable ground which allow the Board to make the discretion to admit such documents. Simply on this ground of </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late application</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 we dismissed the Appellant’s application for admitting documents in Bundle as evidence.</w:t>
      </w:r>
    </w:p>
    <w:p w:rsidR="002F1E0D" w:rsidRPr="000434D3" w:rsidRDefault="002F1E0D" w:rsidP="002F1E0D">
      <w:pPr>
        <w:pStyle w:val="ac"/>
        <w:widowControl/>
        <w:overflowPunct w:val="0"/>
        <w:autoSpaceDE w:val="0"/>
        <w:autoSpaceDN w:val="0"/>
        <w:ind w:leftChars="0" w:left="0"/>
        <w:jc w:val="both"/>
        <w:rPr>
          <w:rFonts w:ascii="Times New Roman" w:hAnsi="Times New Roman" w:cs="Times New Roman"/>
          <w:szCs w:val="24"/>
          <w:lang w:eastAsia="zh-HK"/>
        </w:rPr>
      </w:pPr>
    </w:p>
    <w:p w:rsidR="000276A2" w:rsidRDefault="007B3CCC" w:rsidP="00F63A65">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Even if we were wrong in exercising our discretion on the reason of late </w:t>
      </w:r>
    </w:p>
    <w:p w:rsidR="007B3CCC" w:rsidRDefault="007B3CCC" w:rsidP="000276A2">
      <w:pPr>
        <w:pStyle w:val="ac"/>
        <w:widowControl/>
        <w:overflowPunct w:val="0"/>
        <w:autoSpaceDE w:val="0"/>
        <w:autoSpaceDN w:val="0"/>
        <w:ind w:leftChars="0" w:left="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application, we would still refuse the Appellant’s application on the reason that the prejudicial effects of such documents would outweigh their probative values. </w:t>
      </w:r>
    </w:p>
    <w:p w:rsidR="002F1E0D" w:rsidRDefault="002F1E0D" w:rsidP="000276A2">
      <w:pPr>
        <w:pStyle w:val="ac"/>
        <w:widowControl/>
        <w:overflowPunct w:val="0"/>
        <w:autoSpaceDE w:val="0"/>
        <w:autoSpaceDN w:val="0"/>
        <w:ind w:leftChars="0" w:left="0"/>
        <w:jc w:val="both"/>
        <w:rPr>
          <w:rFonts w:ascii="Times New Roman" w:hAnsi="Times New Roman" w:cs="Times New Roman"/>
          <w:szCs w:val="24"/>
          <w:lang w:eastAsia="zh-HK"/>
        </w:rPr>
      </w:pPr>
    </w:p>
    <w:p w:rsidR="0064000D" w:rsidRPr="000434D3" w:rsidRDefault="0064000D" w:rsidP="000276A2">
      <w:pPr>
        <w:pStyle w:val="ac"/>
        <w:widowControl/>
        <w:overflowPunct w:val="0"/>
        <w:autoSpaceDE w:val="0"/>
        <w:autoSpaceDN w:val="0"/>
        <w:ind w:leftChars="0" w:left="0"/>
        <w:jc w:val="both"/>
        <w:rPr>
          <w:rFonts w:ascii="Times New Roman" w:hAnsi="Times New Roman" w:cs="Times New Roman"/>
          <w:szCs w:val="24"/>
          <w:lang w:eastAsia="zh-HK"/>
        </w:rPr>
      </w:pPr>
    </w:p>
    <w:p w:rsidR="007B3CCC" w:rsidRPr="003D2AAE" w:rsidRDefault="007B3CCC" w:rsidP="003D2AAE">
      <w:pPr>
        <w:spacing w:afterLines="50" w:after="120"/>
        <w:jc w:val="both"/>
        <w:rPr>
          <w:rFonts w:ascii="Times New Roman" w:hAnsi="Times New Roman" w:cs="Times New Roman"/>
          <w:b/>
          <w:bCs/>
          <w:szCs w:val="24"/>
          <w:lang w:eastAsia="zh-HK"/>
        </w:rPr>
      </w:pPr>
      <w:r w:rsidRPr="003D2AAE">
        <w:rPr>
          <w:rFonts w:ascii="Times New Roman" w:hAnsi="Times New Roman" w:cs="Times New Roman"/>
          <w:b/>
          <w:bCs/>
          <w:szCs w:val="24"/>
          <w:lang w:eastAsia="zh-HK"/>
        </w:rPr>
        <w:t>The Statutory Provisions relating to Profits Tax</w:t>
      </w:r>
    </w:p>
    <w:p w:rsidR="007B3CCC" w:rsidRPr="000434D3" w:rsidRDefault="007B3CCC" w:rsidP="005A46DA">
      <w:pPr>
        <w:pStyle w:val="ac"/>
        <w:jc w:val="both"/>
        <w:rPr>
          <w:rFonts w:ascii="Times New Roman" w:hAnsi="Times New Roman" w:cs="Times New Roman"/>
          <w:b/>
          <w:bCs/>
          <w:szCs w:val="24"/>
          <w:u w:val="single"/>
          <w:lang w:eastAsia="zh-HK"/>
        </w:rPr>
      </w:pPr>
    </w:p>
    <w:p w:rsidR="007B3CCC" w:rsidRDefault="007B3CCC" w:rsidP="005A46DA">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The following provisions of the IRO are relevant in determining the Appeal taken by the Appellant: </w:t>
      </w:r>
    </w:p>
    <w:p w:rsidR="000B1E8A" w:rsidRPr="000434D3" w:rsidRDefault="000B1E8A" w:rsidP="005A46DA">
      <w:pPr>
        <w:pStyle w:val="ac"/>
        <w:widowControl/>
        <w:overflowPunct w:val="0"/>
        <w:autoSpaceDE w:val="0"/>
        <w:autoSpaceDN w:val="0"/>
        <w:ind w:leftChars="0" w:left="0"/>
        <w:jc w:val="both"/>
        <w:rPr>
          <w:rFonts w:ascii="Times New Roman" w:hAnsi="Times New Roman" w:cs="Times New Roman"/>
          <w:szCs w:val="24"/>
          <w:lang w:eastAsia="zh-HK"/>
        </w:rPr>
      </w:pPr>
    </w:p>
    <w:p w:rsidR="00D566FD" w:rsidRPr="00D566FD" w:rsidRDefault="007B3CCC" w:rsidP="005A46DA">
      <w:pPr>
        <w:pStyle w:val="ac"/>
        <w:numPr>
          <w:ilvl w:val="0"/>
          <w:numId w:val="4"/>
        </w:numPr>
        <w:overflowPunct w:val="0"/>
        <w:autoSpaceDE w:val="0"/>
        <w:autoSpaceDN w:val="0"/>
        <w:ind w:leftChars="638" w:left="2108" w:hangingChars="240" w:hanging="577"/>
        <w:jc w:val="both"/>
        <w:rPr>
          <w:rFonts w:ascii="Times New Roman" w:hAnsi="Times New Roman" w:cs="Times New Roman"/>
          <w:b/>
          <w:bCs/>
          <w:szCs w:val="24"/>
          <w:lang w:eastAsia="zh-HK"/>
        </w:rPr>
      </w:pPr>
      <w:r w:rsidRPr="000434D3">
        <w:rPr>
          <w:rFonts w:ascii="Times New Roman" w:hAnsi="Times New Roman" w:cs="Times New Roman"/>
          <w:b/>
          <w:bCs/>
          <w:szCs w:val="24"/>
          <w:lang w:eastAsia="zh-HK"/>
        </w:rPr>
        <w:t>The charging provision of profit tax</w:t>
      </w:r>
    </w:p>
    <w:p w:rsidR="007B3CCC" w:rsidRDefault="007B3CCC" w:rsidP="005A46DA">
      <w:pPr>
        <w:pStyle w:val="ac"/>
        <w:widowControl/>
        <w:numPr>
          <w:ilvl w:val="0"/>
          <w:numId w:val="12"/>
        </w:numPr>
        <w:tabs>
          <w:tab w:val="left" w:pos="1276"/>
        </w:tabs>
        <w:overflowPunct w:val="0"/>
        <w:autoSpaceDE w:val="0"/>
        <w:autoSpaceDN w:val="0"/>
        <w:adjustRightInd w:val="0"/>
        <w:snapToGrid w:val="0"/>
        <w:ind w:leftChars="878" w:left="2683" w:hangingChars="240" w:hanging="576"/>
        <w:jc w:val="both"/>
        <w:rPr>
          <w:rFonts w:ascii="Times New Roman" w:eastAsia="標楷體" w:hAnsi="Times New Roman" w:cs="Times New Roman"/>
          <w:szCs w:val="24"/>
        </w:rPr>
      </w:pPr>
      <w:r w:rsidRPr="000434D3">
        <w:rPr>
          <w:rFonts w:ascii="Times New Roman" w:eastAsia="標楷體" w:hAnsi="Times New Roman" w:cs="Times New Roman"/>
          <w:szCs w:val="24"/>
        </w:rPr>
        <w:t>The charging provisions for profits tax is Section 14(1), which reads,</w:t>
      </w:r>
    </w:p>
    <w:p w:rsidR="000B1E8A" w:rsidRPr="000434D3" w:rsidRDefault="000B1E8A" w:rsidP="005A46DA">
      <w:pPr>
        <w:pStyle w:val="ac"/>
        <w:widowControl/>
        <w:tabs>
          <w:tab w:val="left" w:pos="1276"/>
        </w:tabs>
        <w:overflowPunct w:val="0"/>
        <w:autoSpaceDE w:val="0"/>
        <w:autoSpaceDN w:val="0"/>
        <w:adjustRightInd w:val="0"/>
        <w:snapToGrid w:val="0"/>
        <w:ind w:leftChars="638" w:left="2683" w:hangingChars="480" w:hanging="1152"/>
        <w:jc w:val="both"/>
        <w:rPr>
          <w:rFonts w:ascii="Times New Roman" w:eastAsia="標楷體" w:hAnsi="Times New Roman" w:cs="Times New Roman"/>
          <w:szCs w:val="24"/>
        </w:rPr>
      </w:pPr>
    </w:p>
    <w:p w:rsidR="000B1E8A" w:rsidRDefault="007B3CCC" w:rsidP="005A46DA">
      <w:pPr>
        <w:tabs>
          <w:tab w:val="left" w:pos="1276"/>
        </w:tabs>
        <w:overflowPunct w:val="0"/>
        <w:autoSpaceDE w:val="0"/>
        <w:autoSpaceDN w:val="0"/>
        <w:ind w:leftChars="638" w:left="2683" w:hangingChars="480" w:hanging="1152"/>
        <w:jc w:val="both"/>
        <w:rPr>
          <w:rFonts w:ascii="Times New Roman" w:eastAsia="標楷體" w:hAnsi="Times New Roman" w:cs="Times New Roman"/>
          <w:szCs w:val="24"/>
        </w:rPr>
      </w:pPr>
      <w:r w:rsidRPr="000434D3">
        <w:rPr>
          <w:rFonts w:ascii="Times New Roman" w:eastAsia="標楷體" w:hAnsi="Times New Roman" w:cs="Times New Roman"/>
          <w:szCs w:val="24"/>
          <w:lang w:eastAsia="zh-HK"/>
        </w:rPr>
        <w:tab/>
      </w:r>
      <w:r w:rsidR="007E0D03">
        <w:rPr>
          <w:rFonts w:ascii="Times New Roman" w:eastAsia="標楷體" w:hAnsi="Times New Roman" w:cs="Times New Roman"/>
          <w:szCs w:val="24"/>
          <w:lang w:eastAsia="zh-HK"/>
        </w:rPr>
        <w:t>‘</w:t>
      </w:r>
      <w:r w:rsidRPr="000434D3">
        <w:rPr>
          <w:rFonts w:ascii="Times New Roman" w:eastAsia="標楷體" w:hAnsi="Times New Roman" w:cs="Times New Roman"/>
          <w:i/>
          <w:szCs w:val="24"/>
        </w:rPr>
        <w:t>(1) Subject to the provisions of this Ordinance, profits tax shall be charged for each year of assessment … on every person carrying on a trade, profession or business in Hong Kong in respect of his assessable profits arising in or derived from Hong Kong for that year from such trade, profession or business (excluding profits arising from the sale of capital assets) as ascertained in accordance with this Part.</w:t>
      </w:r>
      <w:r w:rsidR="007E0D03">
        <w:rPr>
          <w:rFonts w:ascii="Times New Roman" w:eastAsia="標楷體" w:hAnsi="Times New Roman" w:cs="Times New Roman"/>
          <w:szCs w:val="24"/>
        </w:rPr>
        <w:t>’</w:t>
      </w:r>
    </w:p>
    <w:p w:rsidR="00D566FD" w:rsidRPr="000434D3" w:rsidRDefault="00D566FD" w:rsidP="005A46DA">
      <w:pPr>
        <w:tabs>
          <w:tab w:val="left" w:pos="1276"/>
        </w:tabs>
        <w:overflowPunct w:val="0"/>
        <w:autoSpaceDE w:val="0"/>
        <w:autoSpaceDN w:val="0"/>
        <w:ind w:leftChars="638" w:left="2683" w:hangingChars="480" w:hanging="1152"/>
        <w:jc w:val="both"/>
        <w:rPr>
          <w:rFonts w:ascii="Times New Roman" w:eastAsia="標楷體" w:hAnsi="Times New Roman" w:cs="Times New Roman"/>
          <w:szCs w:val="24"/>
        </w:rPr>
      </w:pPr>
    </w:p>
    <w:p w:rsidR="007B3CCC" w:rsidRPr="00D566FD" w:rsidRDefault="007B3CCC" w:rsidP="005A46DA">
      <w:pPr>
        <w:pStyle w:val="ac"/>
        <w:widowControl/>
        <w:numPr>
          <w:ilvl w:val="0"/>
          <w:numId w:val="12"/>
        </w:numPr>
        <w:tabs>
          <w:tab w:val="left" w:pos="1276"/>
        </w:tabs>
        <w:overflowPunct w:val="0"/>
        <w:autoSpaceDE w:val="0"/>
        <w:autoSpaceDN w:val="0"/>
        <w:adjustRightInd w:val="0"/>
        <w:snapToGrid w:val="0"/>
        <w:ind w:leftChars="878" w:left="2683" w:hangingChars="240" w:hanging="576"/>
        <w:jc w:val="both"/>
        <w:rPr>
          <w:rFonts w:ascii="Times New Roman" w:eastAsia="標楷體" w:hAnsi="Times New Roman" w:cs="Times New Roman"/>
          <w:szCs w:val="24"/>
        </w:rPr>
      </w:pPr>
      <w:r w:rsidRPr="000434D3">
        <w:rPr>
          <w:rFonts w:ascii="Times New Roman" w:eastAsia="標楷體" w:hAnsi="Times New Roman" w:cs="Times New Roman"/>
          <w:szCs w:val="24"/>
        </w:rPr>
        <w:t>The term ‘Profits arising in or derived from Hong Kong’ in Section 14(1) was defined in Section 2 of the IRO as follows:</w:t>
      </w:r>
    </w:p>
    <w:p w:rsidR="007B3CCC" w:rsidRDefault="007B3CCC" w:rsidP="005A46DA">
      <w:pPr>
        <w:tabs>
          <w:tab w:val="left" w:pos="1276"/>
        </w:tabs>
        <w:overflowPunct w:val="0"/>
        <w:autoSpaceDE w:val="0"/>
        <w:autoSpaceDN w:val="0"/>
        <w:ind w:leftChars="638" w:left="2683" w:hangingChars="480" w:hanging="1152"/>
        <w:jc w:val="both"/>
        <w:rPr>
          <w:rFonts w:ascii="Times New Roman" w:eastAsia="標楷體" w:hAnsi="Times New Roman" w:cs="Times New Roman"/>
          <w:szCs w:val="24"/>
        </w:rPr>
      </w:pPr>
      <w:r w:rsidRPr="000434D3">
        <w:rPr>
          <w:rFonts w:ascii="Times New Roman" w:eastAsia="標楷體" w:hAnsi="Times New Roman" w:cs="Times New Roman"/>
          <w:szCs w:val="24"/>
          <w:lang w:eastAsia="zh-HK"/>
        </w:rPr>
        <w:tab/>
      </w:r>
      <w:r w:rsidR="007E0D03">
        <w:rPr>
          <w:rFonts w:ascii="Times New Roman" w:eastAsia="標楷體" w:hAnsi="Times New Roman" w:cs="Times New Roman"/>
          <w:szCs w:val="24"/>
        </w:rPr>
        <w:t>‘</w:t>
      </w:r>
      <w:r w:rsidRPr="000434D3">
        <w:rPr>
          <w:rFonts w:ascii="Times New Roman" w:eastAsia="標楷體" w:hAnsi="Times New Roman" w:cs="Times New Roman"/>
          <w:i/>
          <w:szCs w:val="24"/>
        </w:rPr>
        <w:t xml:space="preserve">profits arising in or derived from Hong Kong </w:t>
      </w:r>
      <w:r w:rsidRPr="000434D3">
        <w:rPr>
          <w:rFonts w:ascii="Times New Roman" w:eastAsia="標楷體" w:hAnsi="Times New Roman" w:cs="Times New Roman"/>
          <w:i/>
          <w:szCs w:val="24"/>
        </w:rPr>
        <w:t>（於香港產生或得自香港的利潤）</w:t>
      </w:r>
      <w:r w:rsidRPr="000434D3">
        <w:rPr>
          <w:rFonts w:ascii="Times New Roman" w:eastAsia="標楷體" w:hAnsi="Times New Roman" w:cs="Times New Roman"/>
          <w:i/>
          <w:szCs w:val="24"/>
        </w:rPr>
        <w:t>for the purposes of Part 4 shall, without in any way limiting the meaning of the term, include all profits from business transacted in Hong Kong, whether directly or through an agent;</w:t>
      </w:r>
      <w:r w:rsidR="007E0D03">
        <w:rPr>
          <w:rFonts w:ascii="Times New Roman" w:eastAsia="標楷體" w:hAnsi="Times New Roman" w:cs="Times New Roman"/>
          <w:szCs w:val="24"/>
        </w:rPr>
        <w:t>’</w:t>
      </w:r>
    </w:p>
    <w:p w:rsidR="004526BE" w:rsidRPr="000434D3" w:rsidRDefault="004526BE" w:rsidP="005A46DA">
      <w:pPr>
        <w:tabs>
          <w:tab w:val="left" w:pos="1276"/>
        </w:tabs>
        <w:overflowPunct w:val="0"/>
        <w:autoSpaceDE w:val="0"/>
        <w:autoSpaceDN w:val="0"/>
        <w:ind w:leftChars="638" w:left="2683" w:hangingChars="480" w:hanging="1152"/>
        <w:jc w:val="both"/>
        <w:rPr>
          <w:rFonts w:ascii="Times New Roman" w:eastAsia="標楷體" w:hAnsi="Times New Roman" w:cs="Times New Roman"/>
          <w:szCs w:val="24"/>
        </w:rPr>
      </w:pPr>
    </w:p>
    <w:p w:rsidR="006D66F8" w:rsidRPr="00D566FD" w:rsidRDefault="007B3CCC" w:rsidP="005A46DA">
      <w:pPr>
        <w:pStyle w:val="ac"/>
        <w:numPr>
          <w:ilvl w:val="0"/>
          <w:numId w:val="4"/>
        </w:numPr>
        <w:overflowPunct w:val="0"/>
        <w:autoSpaceDE w:val="0"/>
        <w:autoSpaceDN w:val="0"/>
        <w:ind w:leftChars="638" w:left="2108" w:hangingChars="240" w:hanging="577"/>
        <w:jc w:val="both"/>
        <w:rPr>
          <w:rFonts w:ascii="Times New Roman" w:hAnsi="Times New Roman" w:cs="Times New Roman"/>
          <w:b/>
          <w:bCs/>
          <w:szCs w:val="24"/>
          <w:lang w:eastAsia="zh-HK"/>
        </w:rPr>
      </w:pPr>
      <w:r w:rsidRPr="000434D3">
        <w:rPr>
          <w:rFonts w:ascii="Times New Roman" w:hAnsi="Times New Roman" w:cs="Times New Roman"/>
          <w:b/>
          <w:bCs/>
          <w:szCs w:val="24"/>
          <w:lang w:eastAsia="zh-HK"/>
        </w:rPr>
        <w:t>Burden of proof</w:t>
      </w:r>
    </w:p>
    <w:p w:rsidR="007B3CCC" w:rsidRPr="00754115" w:rsidRDefault="007B3CCC" w:rsidP="005A46DA">
      <w:pPr>
        <w:tabs>
          <w:tab w:val="left" w:pos="1276"/>
        </w:tabs>
        <w:overflowPunct w:val="0"/>
        <w:autoSpaceDE w:val="0"/>
        <w:autoSpaceDN w:val="0"/>
        <w:ind w:leftChars="639" w:left="2127" w:hangingChars="247" w:hanging="593"/>
        <w:jc w:val="both"/>
        <w:rPr>
          <w:rFonts w:ascii="Times New Roman" w:hAnsi="Times New Roman" w:cs="Times New Roman"/>
          <w:i/>
          <w:szCs w:val="24"/>
          <w:lang w:eastAsia="zh-HK"/>
        </w:rPr>
      </w:pPr>
      <w:r w:rsidRPr="000434D3">
        <w:rPr>
          <w:rFonts w:ascii="Times New Roman" w:hAnsi="Times New Roman" w:cs="Times New Roman"/>
          <w:szCs w:val="24"/>
          <w:lang w:eastAsia="zh-HK"/>
        </w:rPr>
        <w:t xml:space="preserve">   </w:t>
      </w:r>
      <w:r w:rsidR="00E33E5A">
        <w:rPr>
          <w:rFonts w:ascii="Times New Roman" w:hAnsi="Times New Roman" w:cs="Times New Roman"/>
          <w:szCs w:val="24"/>
          <w:lang w:eastAsia="zh-HK"/>
        </w:rPr>
        <w:t xml:space="preserve">  </w:t>
      </w:r>
      <w:r w:rsidRPr="00754115">
        <w:rPr>
          <w:rFonts w:ascii="Times New Roman" w:hAnsi="Times New Roman" w:cs="Times New Roman"/>
          <w:i/>
          <w:szCs w:val="24"/>
          <w:lang w:eastAsia="zh-HK"/>
        </w:rPr>
        <w:t>The onus of proof in an appeal before the Board is provided in section 68(4) of the IRO which reads as follows:</w:t>
      </w:r>
    </w:p>
    <w:p w:rsidR="000B1E8A" w:rsidRPr="00754115" w:rsidRDefault="000B1E8A" w:rsidP="005A46DA">
      <w:pPr>
        <w:ind w:leftChars="115" w:left="276"/>
        <w:jc w:val="both"/>
        <w:rPr>
          <w:rFonts w:ascii="Times New Roman" w:hAnsi="Times New Roman" w:cs="Times New Roman"/>
          <w:i/>
          <w:szCs w:val="24"/>
          <w:lang w:eastAsia="zh-HK"/>
        </w:rPr>
      </w:pPr>
    </w:p>
    <w:p w:rsidR="005E785F" w:rsidRPr="00754115" w:rsidRDefault="007E0D03" w:rsidP="005A46DA">
      <w:pPr>
        <w:tabs>
          <w:tab w:val="left" w:pos="1276"/>
        </w:tabs>
        <w:overflowPunct w:val="0"/>
        <w:autoSpaceDE w:val="0"/>
        <w:autoSpaceDN w:val="0"/>
        <w:ind w:leftChars="886" w:left="2680" w:hangingChars="231" w:hanging="554"/>
        <w:jc w:val="both"/>
        <w:rPr>
          <w:rFonts w:ascii="Times New Roman" w:hAnsi="Times New Roman" w:cs="Times New Roman"/>
          <w:i/>
          <w:szCs w:val="24"/>
          <w:lang w:eastAsia="zh-HK"/>
        </w:rPr>
      </w:pPr>
      <w:r w:rsidRPr="00754115">
        <w:rPr>
          <w:rFonts w:ascii="Times New Roman" w:hAnsi="Times New Roman" w:cs="Times New Roman"/>
          <w:i/>
          <w:szCs w:val="24"/>
          <w:lang w:eastAsia="zh-HK"/>
        </w:rPr>
        <w:t>‘</w:t>
      </w:r>
      <w:r w:rsidR="007B3CCC" w:rsidRPr="00754115">
        <w:rPr>
          <w:rFonts w:ascii="Times New Roman" w:hAnsi="Times New Roman" w:cs="Times New Roman"/>
          <w:i/>
          <w:szCs w:val="24"/>
          <w:lang w:eastAsia="zh-HK"/>
        </w:rPr>
        <w:t>The onus of proving that the assessment appealed against is</w:t>
      </w:r>
    </w:p>
    <w:p w:rsidR="007B3CCC" w:rsidRPr="00754115" w:rsidRDefault="007B3CCC" w:rsidP="005A46DA">
      <w:pPr>
        <w:tabs>
          <w:tab w:val="left" w:pos="1276"/>
        </w:tabs>
        <w:overflowPunct w:val="0"/>
        <w:autoSpaceDE w:val="0"/>
        <w:autoSpaceDN w:val="0"/>
        <w:ind w:leftChars="886" w:left="2832" w:hangingChars="294" w:hanging="706"/>
        <w:jc w:val="both"/>
        <w:rPr>
          <w:rFonts w:ascii="Times New Roman" w:hAnsi="Times New Roman" w:cs="Times New Roman"/>
          <w:i/>
          <w:szCs w:val="24"/>
          <w:lang w:eastAsia="zh-HK"/>
        </w:rPr>
      </w:pPr>
      <w:r w:rsidRPr="00754115">
        <w:rPr>
          <w:rFonts w:ascii="Times New Roman" w:hAnsi="Times New Roman" w:cs="Times New Roman"/>
          <w:i/>
          <w:szCs w:val="24"/>
          <w:lang w:eastAsia="zh-HK"/>
        </w:rPr>
        <w:t xml:space="preserve"> excessive or incorrect shall be on the appellant.</w:t>
      </w:r>
      <w:r w:rsidR="007E0D03" w:rsidRPr="00754115">
        <w:rPr>
          <w:rFonts w:ascii="Times New Roman" w:hAnsi="Times New Roman" w:cs="Times New Roman"/>
          <w:i/>
          <w:szCs w:val="24"/>
          <w:lang w:eastAsia="zh-HK"/>
        </w:rPr>
        <w:t>’</w:t>
      </w:r>
    </w:p>
    <w:p w:rsidR="000B1E8A" w:rsidRPr="000B1E8A" w:rsidRDefault="000B1E8A" w:rsidP="005A46DA">
      <w:pPr>
        <w:ind w:leftChars="115" w:left="276"/>
        <w:jc w:val="both"/>
        <w:rPr>
          <w:rFonts w:ascii="Times New Roman" w:hAnsi="Times New Roman" w:cs="Times New Roman"/>
          <w:szCs w:val="24"/>
          <w:lang w:eastAsia="zh-HK"/>
        </w:rPr>
      </w:pPr>
    </w:p>
    <w:p w:rsidR="006D66F8" w:rsidRPr="004A22BA" w:rsidRDefault="007B3CCC" w:rsidP="005A46DA">
      <w:pPr>
        <w:pStyle w:val="ac"/>
        <w:numPr>
          <w:ilvl w:val="0"/>
          <w:numId w:val="4"/>
        </w:numPr>
        <w:overflowPunct w:val="0"/>
        <w:autoSpaceDE w:val="0"/>
        <w:autoSpaceDN w:val="0"/>
        <w:ind w:leftChars="638" w:left="2108" w:hangingChars="240" w:hanging="577"/>
        <w:jc w:val="both"/>
        <w:rPr>
          <w:rFonts w:ascii="Times New Roman" w:hAnsi="Times New Roman" w:cs="Times New Roman"/>
          <w:b/>
          <w:bCs/>
          <w:szCs w:val="24"/>
          <w:lang w:eastAsia="zh-HK"/>
        </w:rPr>
      </w:pPr>
      <w:r w:rsidRPr="000434D3">
        <w:rPr>
          <w:rFonts w:ascii="Times New Roman" w:hAnsi="Times New Roman" w:cs="Times New Roman"/>
          <w:b/>
          <w:bCs/>
          <w:szCs w:val="24"/>
          <w:lang w:eastAsia="zh-HK"/>
        </w:rPr>
        <w:t xml:space="preserve">Costs </w:t>
      </w:r>
    </w:p>
    <w:p w:rsidR="007B3CCC" w:rsidRDefault="007B3CCC" w:rsidP="005A46DA">
      <w:pPr>
        <w:overflowPunct w:val="0"/>
        <w:autoSpaceDE w:val="0"/>
        <w:autoSpaceDN w:val="0"/>
        <w:ind w:leftChars="886" w:left="2680" w:hangingChars="231" w:hanging="554"/>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Section 68(9) of the IRO provides </w:t>
      </w:r>
      <w:r w:rsidRPr="00340067">
        <w:rPr>
          <w:rFonts w:ascii="Times New Roman" w:hAnsi="Times New Roman" w:cs="Times New Roman"/>
          <w:i/>
          <w:szCs w:val="24"/>
          <w:lang w:eastAsia="zh-HK"/>
        </w:rPr>
        <w:t>inter alia</w:t>
      </w:r>
      <w:r w:rsidRPr="000434D3">
        <w:rPr>
          <w:rFonts w:ascii="Times New Roman" w:hAnsi="Times New Roman" w:cs="Times New Roman"/>
          <w:szCs w:val="24"/>
          <w:lang w:eastAsia="zh-HK"/>
        </w:rPr>
        <w:t>:</w:t>
      </w:r>
    </w:p>
    <w:p w:rsidR="001D6C48" w:rsidRPr="000434D3" w:rsidRDefault="001D6C48" w:rsidP="005A46DA">
      <w:pPr>
        <w:tabs>
          <w:tab w:val="left" w:pos="1276"/>
        </w:tabs>
        <w:overflowPunct w:val="0"/>
        <w:autoSpaceDE w:val="0"/>
        <w:autoSpaceDN w:val="0"/>
        <w:ind w:leftChars="638" w:left="2683" w:hangingChars="480" w:hanging="1152"/>
        <w:jc w:val="both"/>
        <w:rPr>
          <w:rFonts w:ascii="Times New Roman" w:hAnsi="Times New Roman" w:cs="Times New Roman"/>
          <w:szCs w:val="24"/>
          <w:lang w:eastAsia="zh-HK"/>
        </w:rPr>
      </w:pPr>
    </w:p>
    <w:p w:rsidR="007B3CCC" w:rsidRPr="000434D3" w:rsidRDefault="007E0D03" w:rsidP="005A46DA">
      <w:pPr>
        <w:pStyle w:val="ac"/>
        <w:overflowPunct w:val="0"/>
        <w:autoSpaceDE w:val="0"/>
        <w:autoSpaceDN w:val="0"/>
        <w:ind w:leftChars="886" w:left="2126"/>
        <w:jc w:val="both"/>
        <w:rPr>
          <w:rFonts w:ascii="Times New Roman" w:hAnsi="Times New Roman" w:cs="Times New Roman"/>
          <w:i/>
          <w:iCs/>
          <w:szCs w:val="24"/>
          <w:lang w:eastAsia="zh-HK"/>
        </w:rPr>
      </w:pPr>
      <w:r>
        <w:rPr>
          <w:rFonts w:ascii="Times New Roman" w:hAnsi="Times New Roman" w:cs="Times New Roman"/>
          <w:i/>
          <w:iCs/>
          <w:szCs w:val="24"/>
          <w:lang w:eastAsia="zh-HK"/>
        </w:rPr>
        <w:t>‘</w:t>
      </w:r>
      <w:r w:rsidR="007B3CCC" w:rsidRPr="000434D3">
        <w:rPr>
          <w:rFonts w:ascii="Times New Roman" w:hAnsi="Times New Roman" w:cs="Times New Roman"/>
          <w:i/>
          <w:iCs/>
          <w:szCs w:val="24"/>
          <w:lang w:eastAsia="zh-HK"/>
        </w:rPr>
        <w:t>Where under subsection (8), the Board does not reduce or annul such assessment, the Board may order the appellant to pay as costs of the Board a sum not exceeding the amount specified in Part 1 of Schedule 5</w:t>
      </w:r>
      <w:r w:rsidR="00362527">
        <w:rPr>
          <w:rStyle w:val="aa"/>
          <w:rFonts w:ascii="Times New Roman" w:hAnsi="Times New Roman" w:cs="Times New Roman"/>
          <w:i/>
          <w:iCs/>
          <w:szCs w:val="24"/>
          <w:lang w:eastAsia="zh-HK"/>
        </w:rPr>
        <w:footnoteReference w:customMarkFollows="1" w:id="3"/>
        <w:t>6</w:t>
      </w:r>
      <w:r w:rsidR="007B3CCC" w:rsidRPr="000434D3">
        <w:rPr>
          <w:rFonts w:ascii="Times New Roman" w:hAnsi="Times New Roman" w:cs="Times New Roman"/>
          <w:i/>
          <w:iCs/>
          <w:szCs w:val="24"/>
          <w:lang w:eastAsia="zh-HK"/>
        </w:rPr>
        <w:t>, which shall be added to the tax charged and recovered therewith.</w:t>
      </w:r>
      <w:r>
        <w:rPr>
          <w:rFonts w:ascii="Times New Roman" w:hAnsi="Times New Roman" w:cs="Times New Roman"/>
          <w:i/>
          <w:iCs/>
          <w:szCs w:val="24"/>
          <w:lang w:eastAsia="zh-HK"/>
        </w:rPr>
        <w:t>’</w:t>
      </w:r>
      <w:r w:rsidR="007B3CCC" w:rsidRPr="000434D3">
        <w:rPr>
          <w:rFonts w:ascii="Times New Roman" w:hAnsi="Times New Roman" w:cs="Times New Roman"/>
          <w:i/>
          <w:iCs/>
          <w:szCs w:val="24"/>
          <w:lang w:eastAsia="zh-HK"/>
        </w:rPr>
        <w:t xml:space="preserve"> </w:t>
      </w:r>
    </w:p>
    <w:p w:rsidR="007B3CCC" w:rsidRPr="000434D3" w:rsidRDefault="007B3CCC" w:rsidP="005A46DA">
      <w:pPr>
        <w:pStyle w:val="ac"/>
        <w:ind w:leftChars="264" w:left="634"/>
        <w:jc w:val="both"/>
        <w:rPr>
          <w:rFonts w:ascii="Times New Roman" w:hAnsi="Times New Roman" w:cs="Times New Roman"/>
          <w:szCs w:val="24"/>
          <w:lang w:eastAsia="zh-HK"/>
        </w:rPr>
      </w:pPr>
    </w:p>
    <w:p w:rsidR="007B3CCC" w:rsidRPr="003D2AAE" w:rsidRDefault="007B3CCC" w:rsidP="005A46DA">
      <w:pPr>
        <w:jc w:val="both"/>
        <w:rPr>
          <w:rFonts w:ascii="Times New Roman" w:hAnsi="Times New Roman" w:cs="Times New Roman"/>
          <w:b/>
          <w:bCs/>
          <w:szCs w:val="24"/>
          <w:lang w:eastAsia="zh-HK"/>
        </w:rPr>
      </w:pPr>
      <w:r w:rsidRPr="003D2AAE">
        <w:rPr>
          <w:rFonts w:ascii="Times New Roman" w:hAnsi="Times New Roman" w:cs="Times New Roman"/>
          <w:b/>
          <w:bCs/>
          <w:szCs w:val="24"/>
          <w:lang w:eastAsia="zh-HK"/>
        </w:rPr>
        <w:t>The Relevant Legal Principles</w:t>
      </w:r>
    </w:p>
    <w:p w:rsidR="007B3CCC" w:rsidRPr="000434D3" w:rsidRDefault="007B3CCC" w:rsidP="005A46DA">
      <w:pPr>
        <w:pStyle w:val="ac"/>
        <w:jc w:val="both"/>
        <w:rPr>
          <w:rFonts w:ascii="Times New Roman" w:hAnsi="Times New Roman" w:cs="Times New Roman"/>
          <w:b/>
          <w:bCs/>
          <w:szCs w:val="24"/>
          <w:u w:val="single"/>
          <w:lang w:eastAsia="zh-HK"/>
        </w:rPr>
      </w:pPr>
    </w:p>
    <w:p w:rsidR="007B3CCC" w:rsidRDefault="007B3CCC" w:rsidP="005A46DA">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The Respondent submitted the following authorities, which illustrate the well-established legal principles relating to profits tax.  </w:t>
      </w:r>
    </w:p>
    <w:p w:rsidR="0091708B" w:rsidRPr="000434D3" w:rsidRDefault="0091708B" w:rsidP="005A46DA">
      <w:pPr>
        <w:pStyle w:val="ac"/>
        <w:widowControl/>
        <w:overflowPunct w:val="0"/>
        <w:autoSpaceDE w:val="0"/>
        <w:autoSpaceDN w:val="0"/>
        <w:ind w:leftChars="0" w:left="0"/>
        <w:jc w:val="both"/>
        <w:rPr>
          <w:rFonts w:ascii="Times New Roman" w:hAnsi="Times New Roman" w:cs="Times New Roman"/>
          <w:szCs w:val="24"/>
          <w:lang w:eastAsia="zh-HK"/>
        </w:rPr>
      </w:pPr>
    </w:p>
    <w:p w:rsidR="002279DC" w:rsidRDefault="002279DC" w:rsidP="005A46DA">
      <w:pPr>
        <w:jc w:val="both"/>
        <w:rPr>
          <w:rFonts w:ascii="Times New Roman" w:hAnsi="Times New Roman" w:cs="Times New Roman"/>
          <w:b/>
          <w:bCs/>
          <w:i/>
          <w:iCs/>
          <w:szCs w:val="24"/>
          <w:lang w:eastAsia="zh-HK"/>
        </w:rPr>
      </w:pPr>
    </w:p>
    <w:p w:rsidR="002F1E0D" w:rsidRDefault="007B3CCC" w:rsidP="005A46DA">
      <w:pPr>
        <w:jc w:val="both"/>
        <w:rPr>
          <w:rFonts w:ascii="Times New Roman" w:hAnsi="Times New Roman" w:cs="Times New Roman"/>
          <w:b/>
          <w:bCs/>
          <w:i/>
          <w:iCs/>
          <w:szCs w:val="24"/>
          <w:lang w:eastAsia="zh-HK"/>
        </w:rPr>
      </w:pPr>
      <w:r w:rsidRPr="0029377F">
        <w:rPr>
          <w:rFonts w:ascii="Times New Roman" w:hAnsi="Times New Roman" w:cs="Times New Roman"/>
          <w:b/>
          <w:bCs/>
          <w:i/>
          <w:iCs/>
          <w:szCs w:val="24"/>
          <w:lang w:eastAsia="zh-HK"/>
        </w:rPr>
        <w:t>Charge of Profit Tax</w:t>
      </w:r>
    </w:p>
    <w:p w:rsidR="002279DC" w:rsidRPr="002F1E0D" w:rsidRDefault="002279DC" w:rsidP="005A46DA">
      <w:pPr>
        <w:jc w:val="both"/>
        <w:rPr>
          <w:rFonts w:ascii="Times New Roman" w:hAnsi="Times New Roman" w:cs="Times New Roman"/>
          <w:b/>
          <w:bCs/>
          <w:i/>
          <w:iCs/>
          <w:szCs w:val="24"/>
          <w:lang w:eastAsia="zh-HK"/>
        </w:rPr>
      </w:pPr>
    </w:p>
    <w:p w:rsidR="007B3CCC" w:rsidRDefault="007B3CCC" w:rsidP="00F63A65">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In </w:t>
      </w:r>
      <w:r w:rsidRPr="000434D3">
        <w:rPr>
          <w:rFonts w:ascii="Times New Roman" w:hAnsi="Times New Roman" w:cs="Times New Roman"/>
          <w:szCs w:val="24"/>
          <w:u w:val="single"/>
          <w:lang w:eastAsia="zh-HK"/>
        </w:rPr>
        <w:t>CIR v Hang Seng Bank Limited</w:t>
      </w:r>
      <w:r w:rsidRPr="000434D3">
        <w:rPr>
          <w:rFonts w:ascii="Times New Roman" w:hAnsi="Times New Roman" w:cs="Times New Roman"/>
          <w:szCs w:val="24"/>
          <w:lang w:eastAsia="zh-HK"/>
        </w:rPr>
        <w:t xml:space="preserve"> [1991] 1 AC 306, Lord Bridge at 318E-323B laid down the following principles on determining the source of profit:</w:t>
      </w:r>
    </w:p>
    <w:p w:rsidR="005F2B93" w:rsidRPr="000434D3" w:rsidRDefault="005F2B93" w:rsidP="005F2B93">
      <w:pPr>
        <w:pStyle w:val="ac"/>
        <w:widowControl/>
        <w:overflowPunct w:val="0"/>
        <w:autoSpaceDE w:val="0"/>
        <w:autoSpaceDN w:val="0"/>
        <w:ind w:leftChars="0" w:left="0"/>
        <w:jc w:val="both"/>
        <w:rPr>
          <w:rFonts w:ascii="Times New Roman" w:hAnsi="Times New Roman" w:cs="Times New Roman"/>
          <w:szCs w:val="24"/>
          <w:lang w:eastAsia="zh-HK"/>
        </w:rPr>
      </w:pPr>
    </w:p>
    <w:p w:rsidR="007B3CCC" w:rsidRPr="000434D3" w:rsidRDefault="007E0D03" w:rsidP="000B1E8A">
      <w:pPr>
        <w:pStyle w:val="1"/>
        <w:overflowPunct w:val="0"/>
        <w:autoSpaceDE w:val="0"/>
        <w:autoSpaceDN w:val="0"/>
        <w:spacing w:before="0" w:after="0"/>
        <w:ind w:leftChars="638" w:left="1531" w:right="0"/>
        <w:jc w:val="both"/>
        <w:rPr>
          <w:rFonts w:eastAsia="標楷體"/>
          <w:i/>
          <w:color w:val="000000"/>
          <w:sz w:val="24"/>
          <w:szCs w:val="24"/>
          <w:lang w:eastAsia="zh-HK"/>
        </w:rPr>
      </w:pPr>
      <w:r>
        <w:rPr>
          <w:rFonts w:eastAsia="標楷體"/>
          <w:color w:val="000000"/>
          <w:sz w:val="24"/>
          <w:szCs w:val="24"/>
        </w:rPr>
        <w:t>‘</w:t>
      </w:r>
      <w:r w:rsidR="007B3CCC" w:rsidRPr="000434D3">
        <w:rPr>
          <w:rFonts w:eastAsia="標楷體"/>
          <w:i/>
          <w:color w:val="000000"/>
          <w:sz w:val="24"/>
          <w:szCs w:val="24"/>
        </w:rPr>
        <w:t xml:space="preserve">Three conditions must be satisfied before a charge to tax can arise under section 14: (1) the taxpayer must carry on a trade, profession or business in Hong Kong; (2) the profits to be charged must be </w:t>
      </w:r>
      <w:r w:rsidR="00976165">
        <w:rPr>
          <w:rFonts w:eastAsia="標楷體"/>
          <w:i/>
          <w:color w:val="000000"/>
          <w:sz w:val="24"/>
          <w:szCs w:val="24"/>
        </w:rPr>
        <w:t>“</w:t>
      </w:r>
      <w:r w:rsidR="007B3CCC" w:rsidRPr="000434D3">
        <w:rPr>
          <w:rFonts w:eastAsia="標楷體"/>
          <w:i/>
          <w:color w:val="000000"/>
          <w:sz w:val="24"/>
          <w:szCs w:val="24"/>
        </w:rPr>
        <w:t>from such trade, profession or business,</w:t>
      </w:r>
      <w:r w:rsidR="00976165">
        <w:rPr>
          <w:rFonts w:eastAsia="標楷體"/>
          <w:i/>
          <w:color w:val="000000"/>
          <w:sz w:val="24"/>
          <w:szCs w:val="24"/>
        </w:rPr>
        <w:t>”</w:t>
      </w:r>
      <w:r w:rsidR="007B3CCC" w:rsidRPr="000434D3">
        <w:rPr>
          <w:rFonts w:eastAsia="標楷體"/>
          <w:i/>
          <w:color w:val="000000"/>
          <w:sz w:val="24"/>
          <w:szCs w:val="24"/>
        </w:rPr>
        <w:t xml:space="preserve"> which their Lordships construe to mean from the trade, profession or business carried on by the taxpayer in Hong Kong; (3) the profits must be </w:t>
      </w:r>
      <w:r w:rsidR="00116888">
        <w:rPr>
          <w:rFonts w:eastAsia="標楷體"/>
          <w:i/>
          <w:color w:val="000000"/>
          <w:sz w:val="24"/>
          <w:szCs w:val="24"/>
        </w:rPr>
        <w:t>“</w:t>
      </w:r>
      <w:r w:rsidR="007B3CCC" w:rsidRPr="000434D3">
        <w:rPr>
          <w:rFonts w:eastAsia="標楷體"/>
          <w:i/>
          <w:color w:val="000000"/>
          <w:sz w:val="24"/>
          <w:szCs w:val="24"/>
        </w:rPr>
        <w:t>profits arising in or derived from</w:t>
      </w:r>
      <w:r w:rsidR="00116888">
        <w:rPr>
          <w:rFonts w:eastAsia="標楷體"/>
          <w:i/>
          <w:color w:val="000000"/>
          <w:sz w:val="24"/>
          <w:szCs w:val="24"/>
        </w:rPr>
        <w:t>”</w:t>
      </w:r>
      <w:r w:rsidR="007B3CCC" w:rsidRPr="000434D3">
        <w:rPr>
          <w:rFonts w:eastAsia="標楷體"/>
          <w:i/>
          <w:color w:val="000000"/>
          <w:sz w:val="24"/>
          <w:szCs w:val="24"/>
        </w:rPr>
        <w:t xml:space="preserve"> Hong Kong. </w:t>
      </w:r>
      <w:r w:rsidR="007B3CCC" w:rsidRPr="000434D3">
        <w:rPr>
          <w:rFonts w:eastAsia="標楷體"/>
          <w:i/>
          <w:sz w:val="24"/>
          <w:szCs w:val="24"/>
        </w:rPr>
        <w:t>Thus t</w:t>
      </w:r>
      <w:r w:rsidR="007B3CCC" w:rsidRPr="000434D3">
        <w:rPr>
          <w:rFonts w:eastAsia="標楷體"/>
          <w:i/>
          <w:color w:val="000000"/>
          <w:sz w:val="24"/>
          <w:szCs w:val="24"/>
        </w:rPr>
        <w:t xml:space="preserve">he structure of </w:t>
      </w:r>
      <w:r w:rsidR="007B3CCC" w:rsidRPr="000434D3">
        <w:rPr>
          <w:rFonts w:eastAsia="標楷體"/>
          <w:i/>
          <w:color w:val="000000"/>
          <w:sz w:val="24"/>
          <w:szCs w:val="24"/>
          <w:lang w:eastAsia="zh-HK"/>
        </w:rPr>
        <w:t xml:space="preserve">the </w:t>
      </w:r>
      <w:r w:rsidR="007B3CCC" w:rsidRPr="000434D3">
        <w:rPr>
          <w:rFonts w:eastAsia="標楷體"/>
          <w:i/>
          <w:color w:val="000000"/>
          <w:sz w:val="24"/>
          <w:szCs w:val="24"/>
        </w:rPr>
        <w:t>section presupposes that the profits of a business carried on in Hong Kong may accrue from different sources, some located within Hong Kong, others overseas. The former are taxable, the latter are not.</w:t>
      </w:r>
    </w:p>
    <w:p w:rsidR="007B3CCC" w:rsidRPr="000434D3" w:rsidRDefault="007B3CCC" w:rsidP="000B1E8A">
      <w:pPr>
        <w:pStyle w:val="1"/>
        <w:overflowPunct w:val="0"/>
        <w:autoSpaceDE w:val="0"/>
        <w:autoSpaceDN w:val="0"/>
        <w:spacing w:before="0" w:after="0"/>
        <w:ind w:leftChars="638" w:left="1531" w:right="0"/>
        <w:jc w:val="both"/>
        <w:rPr>
          <w:rFonts w:eastAsia="標楷體"/>
          <w:i/>
          <w:color w:val="000000"/>
          <w:sz w:val="24"/>
          <w:szCs w:val="24"/>
          <w:lang w:eastAsia="zh-HK"/>
        </w:rPr>
      </w:pPr>
    </w:p>
    <w:p w:rsidR="007B3CCC" w:rsidRPr="000434D3" w:rsidRDefault="007B3CCC" w:rsidP="000B1E8A">
      <w:pPr>
        <w:pStyle w:val="1"/>
        <w:overflowPunct w:val="0"/>
        <w:autoSpaceDE w:val="0"/>
        <w:autoSpaceDN w:val="0"/>
        <w:spacing w:before="0" w:after="0"/>
        <w:ind w:leftChars="638" w:left="1531" w:right="0"/>
        <w:jc w:val="both"/>
        <w:rPr>
          <w:rFonts w:eastAsia="標楷體"/>
          <w:i/>
          <w:color w:val="000000"/>
          <w:sz w:val="24"/>
          <w:szCs w:val="24"/>
          <w:lang w:eastAsia="zh-HK"/>
        </w:rPr>
      </w:pPr>
      <w:r w:rsidRPr="000434D3">
        <w:rPr>
          <w:rFonts w:eastAsia="標楷體"/>
          <w:i/>
          <w:color w:val="000000"/>
          <w:sz w:val="24"/>
          <w:szCs w:val="24"/>
          <w:lang w:eastAsia="zh-HK"/>
        </w:rPr>
        <w:t xml:space="preserve">… </w:t>
      </w:r>
      <w:r w:rsidRPr="000434D3">
        <w:rPr>
          <w:rFonts w:eastAsia="標楷體"/>
          <w:i/>
          <w:sz w:val="24"/>
          <w:szCs w:val="24"/>
          <w:lang w:eastAsia="zh-HK"/>
        </w:rPr>
        <w:t>a</w:t>
      </w:r>
      <w:r w:rsidRPr="000434D3">
        <w:rPr>
          <w:rFonts w:eastAsia="標楷體"/>
          <w:i/>
          <w:color w:val="000000"/>
          <w:sz w:val="24"/>
          <w:szCs w:val="24"/>
        </w:rPr>
        <w:t xml:space="preserve"> distinction must fall to be made between profits arising in or derived from Hong Kong (</w:t>
      </w:r>
      <w:r w:rsidR="009B676F">
        <w:rPr>
          <w:rFonts w:eastAsia="標楷體"/>
          <w:i/>
          <w:color w:val="000000"/>
          <w:sz w:val="24"/>
          <w:szCs w:val="24"/>
        </w:rPr>
        <w:t>“</w:t>
      </w:r>
      <w:r w:rsidRPr="000434D3">
        <w:rPr>
          <w:rFonts w:eastAsia="標楷體"/>
          <w:i/>
          <w:color w:val="000000"/>
          <w:sz w:val="24"/>
          <w:szCs w:val="24"/>
        </w:rPr>
        <w:t>Hong Kong profits</w:t>
      </w:r>
      <w:r w:rsidR="009B676F">
        <w:rPr>
          <w:rFonts w:eastAsia="標楷體"/>
          <w:i/>
          <w:color w:val="000000"/>
          <w:sz w:val="24"/>
          <w:szCs w:val="24"/>
        </w:rPr>
        <w:t>”</w:t>
      </w:r>
      <w:r w:rsidRPr="000434D3">
        <w:rPr>
          <w:rFonts w:eastAsia="標楷體"/>
          <w:i/>
          <w:color w:val="000000"/>
          <w:sz w:val="24"/>
          <w:szCs w:val="24"/>
        </w:rPr>
        <w:t>) and profits arising in or derived from a place outside Hong Kong (</w:t>
      </w:r>
      <w:r w:rsidR="001E129F">
        <w:rPr>
          <w:rFonts w:eastAsia="標楷體"/>
          <w:i/>
          <w:color w:val="000000"/>
          <w:sz w:val="24"/>
          <w:szCs w:val="24"/>
        </w:rPr>
        <w:t>“</w:t>
      </w:r>
      <w:r w:rsidRPr="000434D3">
        <w:rPr>
          <w:rFonts w:eastAsia="標楷體"/>
          <w:i/>
          <w:color w:val="000000"/>
          <w:sz w:val="24"/>
          <w:szCs w:val="24"/>
        </w:rPr>
        <w:t>offshore profits</w:t>
      </w:r>
      <w:r w:rsidR="001E129F">
        <w:rPr>
          <w:rFonts w:eastAsia="標楷體"/>
          <w:i/>
          <w:color w:val="000000"/>
          <w:sz w:val="24"/>
          <w:szCs w:val="24"/>
        </w:rPr>
        <w:t>”</w:t>
      </w:r>
      <w:r w:rsidRPr="000434D3">
        <w:rPr>
          <w:rFonts w:eastAsia="標楷體"/>
          <w:i/>
          <w:color w:val="000000"/>
          <w:sz w:val="24"/>
          <w:szCs w:val="24"/>
        </w:rPr>
        <w:t xml:space="preserve">) according to the nature of the different transactions by which the profits are generated. </w:t>
      </w:r>
    </w:p>
    <w:p w:rsidR="007B3CCC" w:rsidRPr="000434D3" w:rsidRDefault="007B3CCC" w:rsidP="000B1E8A">
      <w:pPr>
        <w:pStyle w:val="1"/>
        <w:overflowPunct w:val="0"/>
        <w:autoSpaceDE w:val="0"/>
        <w:autoSpaceDN w:val="0"/>
        <w:spacing w:before="0" w:after="0"/>
        <w:ind w:leftChars="638" w:left="1531" w:right="0"/>
        <w:jc w:val="both"/>
        <w:rPr>
          <w:rFonts w:eastAsia="標楷體"/>
          <w:i/>
          <w:color w:val="000000"/>
          <w:sz w:val="24"/>
          <w:szCs w:val="24"/>
        </w:rPr>
      </w:pPr>
    </w:p>
    <w:p w:rsidR="007B3CCC" w:rsidRPr="000434D3" w:rsidRDefault="007B3CCC" w:rsidP="000B1E8A">
      <w:pPr>
        <w:pStyle w:val="1"/>
        <w:overflowPunct w:val="0"/>
        <w:autoSpaceDE w:val="0"/>
        <w:autoSpaceDN w:val="0"/>
        <w:spacing w:before="0" w:after="0"/>
        <w:ind w:leftChars="638" w:left="1531" w:right="0"/>
        <w:jc w:val="both"/>
        <w:rPr>
          <w:rFonts w:eastAsia="標楷體"/>
          <w:i/>
          <w:color w:val="000000"/>
          <w:sz w:val="24"/>
          <w:szCs w:val="24"/>
        </w:rPr>
      </w:pPr>
      <w:r w:rsidRPr="000434D3">
        <w:rPr>
          <w:rFonts w:eastAsia="標楷體"/>
          <w:i/>
          <w:sz w:val="24"/>
          <w:szCs w:val="24"/>
        </w:rPr>
        <w:t>… the question whether the gross profit resulting from a particular transaction arose in or derived from one place or another is always in the last analysis a question of fact depending on the nature of the transaction.  It is impossible to lay down precise rules of law by which the answer to that question is to be determined.  The broad guiding principle, attested by many authorities, is that one looks to see what the taxpayer has done to earn the profit in question.  If he has rendered a service or engaged in an activity such as the manufacture of goods, the profit will have arisen or derived from the place where the service was rendered or the profit making activity carried on.  But if the profit was earned by the exploitation of property assets as by letting property, lending money or dealing in commodities or securities by buying and reselling at a profit, the profit will have arisen in or derived from the place where the property was let, the money was lent or the contracts of purchase and sale were effected.</w:t>
      </w:r>
      <w:r w:rsidR="007E0D03">
        <w:rPr>
          <w:rFonts w:eastAsia="標楷體"/>
          <w:sz w:val="24"/>
          <w:szCs w:val="24"/>
          <w:lang w:eastAsia="zh-HK"/>
        </w:rPr>
        <w:t>’</w:t>
      </w:r>
    </w:p>
    <w:p w:rsidR="002F1E0D" w:rsidRPr="00BB4CD5" w:rsidRDefault="007B3CCC" w:rsidP="00BB4CD5">
      <w:pPr>
        <w:adjustRightInd w:val="0"/>
        <w:snapToGrid w:val="0"/>
        <w:spacing w:before="360" w:afterLines="50" w:after="120"/>
        <w:jc w:val="both"/>
        <w:rPr>
          <w:rFonts w:ascii="Times New Roman" w:hAnsi="Times New Roman" w:cs="Times New Roman"/>
          <w:b/>
          <w:bCs/>
          <w:i/>
          <w:iCs/>
          <w:szCs w:val="24"/>
          <w:lang w:eastAsia="zh-HK"/>
        </w:rPr>
      </w:pPr>
      <w:r w:rsidRPr="00BB4CD5">
        <w:rPr>
          <w:rFonts w:ascii="Times New Roman" w:hAnsi="Times New Roman" w:cs="Times New Roman"/>
          <w:b/>
          <w:bCs/>
          <w:i/>
          <w:iCs/>
          <w:szCs w:val="24"/>
          <w:lang w:eastAsia="zh-HK"/>
        </w:rPr>
        <w:t>The Broad Guiding Principle</w:t>
      </w:r>
    </w:p>
    <w:p w:rsidR="00C02831" w:rsidRPr="00C02831" w:rsidRDefault="00C02831" w:rsidP="00C02831">
      <w:pPr>
        <w:pStyle w:val="ac"/>
        <w:adjustRightInd w:val="0"/>
        <w:snapToGrid w:val="0"/>
        <w:spacing w:line="240" w:lineRule="exact"/>
        <w:jc w:val="both"/>
        <w:rPr>
          <w:rFonts w:ascii="Times New Roman" w:hAnsi="Times New Roman" w:cs="Times New Roman"/>
          <w:bCs/>
          <w:iCs/>
          <w:szCs w:val="24"/>
          <w:lang w:eastAsia="zh-HK"/>
        </w:rPr>
      </w:pPr>
    </w:p>
    <w:p w:rsidR="007B3CCC" w:rsidRDefault="007B3CCC" w:rsidP="00F63A65">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On the question of the source of profit, the principles laid down in </w:t>
      </w:r>
      <w:r w:rsidRPr="000434D3">
        <w:rPr>
          <w:rFonts w:ascii="Times New Roman" w:hAnsi="Times New Roman" w:cs="Times New Roman"/>
          <w:szCs w:val="24"/>
          <w:u w:val="single"/>
          <w:lang w:eastAsia="zh-HK"/>
        </w:rPr>
        <w:t>Hang Seng Bank</w:t>
      </w:r>
      <w:r w:rsidRPr="000434D3">
        <w:rPr>
          <w:rFonts w:ascii="Times New Roman" w:hAnsi="Times New Roman" w:cs="Times New Roman"/>
          <w:szCs w:val="24"/>
          <w:lang w:eastAsia="zh-HK"/>
        </w:rPr>
        <w:t xml:space="preserve"> (</w:t>
      </w:r>
      <w:r w:rsidRPr="00181869">
        <w:rPr>
          <w:rFonts w:ascii="Times New Roman" w:hAnsi="Times New Roman" w:cs="Times New Roman"/>
          <w:i/>
          <w:szCs w:val="24"/>
          <w:lang w:eastAsia="zh-HK"/>
        </w:rPr>
        <w:t>supra</w:t>
      </w:r>
      <w:r w:rsidRPr="000434D3">
        <w:rPr>
          <w:rFonts w:ascii="Times New Roman" w:hAnsi="Times New Roman" w:cs="Times New Roman"/>
          <w:szCs w:val="24"/>
          <w:lang w:eastAsia="zh-HK"/>
        </w:rPr>
        <w:t xml:space="preserve">) were expanded and applied in </w:t>
      </w:r>
      <w:r w:rsidRPr="000434D3">
        <w:rPr>
          <w:rFonts w:ascii="Times New Roman" w:hAnsi="Times New Roman" w:cs="Times New Roman"/>
          <w:szCs w:val="24"/>
          <w:u w:val="single"/>
          <w:lang w:eastAsia="zh-HK"/>
        </w:rPr>
        <w:t>CIR v HK-TVB International Limited</w:t>
      </w:r>
      <w:r w:rsidRPr="000434D3">
        <w:rPr>
          <w:rFonts w:ascii="Times New Roman" w:hAnsi="Times New Roman" w:cs="Times New Roman"/>
          <w:szCs w:val="24"/>
          <w:lang w:eastAsia="zh-HK"/>
        </w:rPr>
        <w:t xml:space="preserve"> [1992] 2 AC 397.  In </w:t>
      </w:r>
      <w:r w:rsidRPr="000434D3">
        <w:rPr>
          <w:rFonts w:ascii="Times New Roman" w:hAnsi="Times New Roman" w:cs="Times New Roman"/>
          <w:szCs w:val="24"/>
          <w:u w:val="single"/>
          <w:lang w:eastAsia="zh-HK"/>
        </w:rPr>
        <w:t>HK-TVB</w:t>
      </w:r>
      <w:r w:rsidRPr="000434D3">
        <w:rPr>
          <w:rFonts w:ascii="Times New Roman" w:hAnsi="Times New Roman" w:cs="Times New Roman"/>
          <w:szCs w:val="24"/>
          <w:lang w:eastAsia="zh-HK"/>
        </w:rPr>
        <w:t xml:space="preserve">, having discussed </w:t>
      </w:r>
      <w:r w:rsidRPr="000434D3">
        <w:rPr>
          <w:rFonts w:ascii="Times New Roman" w:hAnsi="Times New Roman" w:cs="Times New Roman"/>
          <w:szCs w:val="24"/>
          <w:u w:val="single"/>
          <w:lang w:eastAsia="zh-HK"/>
        </w:rPr>
        <w:t>Hang Seng Bank</w:t>
      </w:r>
      <w:r w:rsidRPr="000434D3">
        <w:rPr>
          <w:rFonts w:ascii="Times New Roman" w:hAnsi="Times New Roman" w:cs="Times New Roman"/>
          <w:szCs w:val="24"/>
          <w:lang w:eastAsia="zh-HK"/>
        </w:rPr>
        <w:t xml:space="preserve"> (at 405G-407B), Lord Jauncey held at 407C that the guiding principle laid down by Lord Bridge could be expanded to read as follows: </w:t>
      </w:r>
    </w:p>
    <w:p w:rsidR="00700C2C" w:rsidRPr="000434D3" w:rsidRDefault="00700C2C" w:rsidP="00700C2C">
      <w:pPr>
        <w:pStyle w:val="ac"/>
        <w:widowControl/>
        <w:overflowPunct w:val="0"/>
        <w:autoSpaceDE w:val="0"/>
        <w:autoSpaceDN w:val="0"/>
        <w:ind w:leftChars="0" w:left="0"/>
        <w:jc w:val="both"/>
        <w:rPr>
          <w:rFonts w:ascii="Times New Roman" w:hAnsi="Times New Roman" w:cs="Times New Roman"/>
          <w:szCs w:val="24"/>
          <w:lang w:eastAsia="zh-HK"/>
        </w:rPr>
      </w:pPr>
    </w:p>
    <w:p w:rsidR="007B3CCC" w:rsidRPr="000434D3" w:rsidRDefault="007E0D03" w:rsidP="000B1E8A">
      <w:pPr>
        <w:overflowPunct w:val="0"/>
        <w:autoSpaceDE w:val="0"/>
        <w:autoSpaceDN w:val="0"/>
        <w:ind w:leftChars="638" w:left="1531"/>
        <w:contextualSpacing/>
        <w:jc w:val="both"/>
        <w:rPr>
          <w:rFonts w:ascii="Times New Roman" w:eastAsia="標楷體" w:hAnsi="Times New Roman" w:cs="Times New Roman"/>
          <w:szCs w:val="24"/>
          <w:lang w:eastAsia="zh-HK"/>
        </w:rPr>
      </w:pPr>
      <w:r>
        <w:rPr>
          <w:rFonts w:ascii="Times New Roman" w:eastAsia="標楷體" w:hAnsi="Times New Roman" w:cs="Times New Roman"/>
          <w:szCs w:val="24"/>
        </w:rPr>
        <w:t>‘</w:t>
      </w:r>
      <w:r w:rsidR="007B3CCC" w:rsidRPr="000434D3">
        <w:rPr>
          <w:rFonts w:ascii="Times New Roman" w:eastAsia="標楷體" w:hAnsi="Times New Roman" w:cs="Times New Roman"/>
          <w:i/>
          <w:szCs w:val="24"/>
          <w:lang w:eastAsia="zh-HK"/>
        </w:rPr>
        <w:t>O</w:t>
      </w:r>
      <w:r w:rsidR="007B3CCC" w:rsidRPr="000434D3">
        <w:rPr>
          <w:rFonts w:ascii="Times New Roman" w:eastAsia="標楷體" w:hAnsi="Times New Roman" w:cs="Times New Roman"/>
          <w:i/>
          <w:szCs w:val="24"/>
        </w:rPr>
        <w:t>ne looks to see what the taxpayer has done to earn the profit in question and where he has done it</w:t>
      </w:r>
      <w:r w:rsidR="007B3CCC" w:rsidRPr="000434D3">
        <w:rPr>
          <w:rFonts w:ascii="Times New Roman" w:eastAsia="標楷體" w:hAnsi="Times New Roman" w:cs="Times New Roman"/>
          <w:i/>
          <w:szCs w:val="24"/>
          <w:lang w:eastAsia="zh-HK"/>
        </w:rPr>
        <w:t>.</w:t>
      </w:r>
      <w:r>
        <w:rPr>
          <w:rFonts w:ascii="Times New Roman" w:eastAsia="標楷體" w:hAnsi="Times New Roman" w:cs="Times New Roman"/>
          <w:szCs w:val="24"/>
          <w:lang w:eastAsia="zh-HK"/>
        </w:rPr>
        <w:t>’</w:t>
      </w:r>
      <w:r w:rsidR="007B3CCC" w:rsidRPr="000434D3">
        <w:rPr>
          <w:rFonts w:ascii="Times New Roman" w:eastAsia="標楷體" w:hAnsi="Times New Roman" w:cs="Times New Roman"/>
          <w:szCs w:val="24"/>
          <w:lang w:eastAsia="zh-HK"/>
        </w:rPr>
        <w:t xml:space="preserve"> </w:t>
      </w:r>
    </w:p>
    <w:p w:rsidR="007B3CCC" w:rsidRPr="000434D3" w:rsidRDefault="007B3CCC" w:rsidP="000B1E8A">
      <w:pPr>
        <w:overflowPunct w:val="0"/>
        <w:autoSpaceDE w:val="0"/>
        <w:autoSpaceDN w:val="0"/>
        <w:ind w:left="1440" w:hanging="1440"/>
        <w:contextualSpacing/>
        <w:jc w:val="both"/>
        <w:rPr>
          <w:rFonts w:ascii="Times New Roman" w:eastAsia="標楷體" w:hAnsi="Times New Roman" w:cs="Times New Roman"/>
          <w:szCs w:val="24"/>
          <w:lang w:eastAsia="zh-HK"/>
        </w:rPr>
      </w:pPr>
    </w:p>
    <w:p w:rsidR="007B3CCC" w:rsidRPr="000434D3" w:rsidRDefault="007B3CCC" w:rsidP="000B1E8A">
      <w:pPr>
        <w:overflowPunct w:val="0"/>
        <w:autoSpaceDE w:val="0"/>
        <w:autoSpaceDN w:val="0"/>
        <w:ind w:leftChars="638" w:left="1531"/>
        <w:contextualSpacing/>
        <w:jc w:val="both"/>
        <w:rPr>
          <w:rFonts w:ascii="Times New Roman" w:eastAsia="標楷體" w:hAnsi="Times New Roman" w:cs="Times New Roman"/>
          <w:szCs w:val="24"/>
          <w:lang w:eastAsia="zh-HK"/>
        </w:rPr>
      </w:pPr>
      <w:r w:rsidRPr="000434D3">
        <w:rPr>
          <w:rFonts w:ascii="Times New Roman" w:eastAsia="標楷體" w:hAnsi="Times New Roman" w:cs="Times New Roman"/>
          <w:szCs w:val="24"/>
        </w:rPr>
        <w:t>Lord Jauncey</w:t>
      </w:r>
      <w:r w:rsidRPr="000434D3">
        <w:rPr>
          <w:rFonts w:ascii="Times New Roman" w:eastAsia="標楷體" w:hAnsi="Times New Roman" w:cs="Times New Roman"/>
          <w:szCs w:val="24"/>
          <w:lang w:eastAsia="zh-HK"/>
        </w:rPr>
        <w:t xml:space="preserve"> later stressed at 409E and G that the proper approach: </w:t>
      </w:r>
    </w:p>
    <w:p w:rsidR="007B3CCC" w:rsidRPr="000434D3" w:rsidRDefault="007B3CCC" w:rsidP="000B1E8A">
      <w:pPr>
        <w:overflowPunct w:val="0"/>
        <w:autoSpaceDE w:val="0"/>
        <w:autoSpaceDN w:val="0"/>
        <w:ind w:left="720" w:hanging="720"/>
        <w:contextualSpacing/>
        <w:jc w:val="both"/>
        <w:rPr>
          <w:rFonts w:ascii="Times New Roman" w:eastAsia="標楷體" w:hAnsi="Times New Roman" w:cs="Times New Roman"/>
          <w:szCs w:val="24"/>
          <w:lang w:eastAsia="zh-HK"/>
        </w:rPr>
      </w:pPr>
    </w:p>
    <w:p w:rsidR="007B3CCC" w:rsidRPr="000434D3" w:rsidRDefault="007E0D03" w:rsidP="008D5387">
      <w:pPr>
        <w:overflowPunct w:val="0"/>
        <w:autoSpaceDE w:val="0"/>
        <w:autoSpaceDN w:val="0"/>
        <w:ind w:leftChars="638" w:left="1531"/>
        <w:contextualSpacing/>
        <w:jc w:val="both"/>
        <w:rPr>
          <w:rFonts w:ascii="Times New Roman" w:eastAsia="標楷體" w:hAnsi="Times New Roman" w:cs="Times New Roman"/>
          <w:i/>
          <w:szCs w:val="24"/>
        </w:rPr>
      </w:pPr>
      <w:r>
        <w:rPr>
          <w:rFonts w:ascii="Times New Roman" w:eastAsia="標楷體" w:hAnsi="Times New Roman" w:cs="Times New Roman"/>
          <w:szCs w:val="24"/>
        </w:rPr>
        <w:t>‘</w:t>
      </w:r>
      <w:r w:rsidR="007B3CCC" w:rsidRPr="000434D3">
        <w:rPr>
          <w:rFonts w:ascii="Times New Roman" w:eastAsia="標楷體" w:hAnsi="Times New Roman" w:cs="Times New Roman"/>
          <w:i/>
          <w:szCs w:val="24"/>
        </w:rPr>
        <w:t>is to ascertain what were the operations which produced the relevant profits and where</w:t>
      </w:r>
      <w:r w:rsidR="008D5387">
        <w:rPr>
          <w:rFonts w:ascii="Times New Roman" w:eastAsia="標楷體" w:hAnsi="Times New Roman" w:cs="Times New Roman"/>
          <w:i/>
          <w:szCs w:val="24"/>
        </w:rPr>
        <w:t xml:space="preserve"> those operations took place.  </w:t>
      </w:r>
      <w:r w:rsidR="007B3CCC" w:rsidRPr="000434D3">
        <w:rPr>
          <w:rFonts w:ascii="Times New Roman" w:eastAsia="標楷體" w:hAnsi="Times New Roman" w:cs="Times New Roman"/>
          <w:i/>
          <w:szCs w:val="24"/>
        </w:rPr>
        <w:t xml:space="preserve">… </w:t>
      </w:r>
    </w:p>
    <w:p w:rsidR="007B3CCC" w:rsidRPr="000434D3" w:rsidRDefault="007B3CCC" w:rsidP="000B1E8A">
      <w:pPr>
        <w:overflowPunct w:val="0"/>
        <w:autoSpaceDE w:val="0"/>
        <w:autoSpaceDN w:val="0"/>
        <w:ind w:leftChars="638" w:left="1531"/>
        <w:contextualSpacing/>
        <w:jc w:val="both"/>
        <w:rPr>
          <w:rFonts w:ascii="Times New Roman" w:eastAsia="標楷體" w:hAnsi="Times New Roman" w:cs="Times New Roman"/>
          <w:i/>
          <w:szCs w:val="24"/>
        </w:rPr>
      </w:pPr>
    </w:p>
    <w:p w:rsidR="007B3CCC" w:rsidRPr="000434D3" w:rsidRDefault="007B3CCC" w:rsidP="000B1E8A">
      <w:pPr>
        <w:overflowPunct w:val="0"/>
        <w:autoSpaceDE w:val="0"/>
        <w:autoSpaceDN w:val="0"/>
        <w:ind w:leftChars="638" w:left="1531"/>
        <w:contextualSpacing/>
        <w:jc w:val="both"/>
        <w:rPr>
          <w:rFonts w:ascii="Times New Roman" w:eastAsia="標楷體" w:hAnsi="Times New Roman" w:cs="Times New Roman"/>
          <w:i/>
          <w:szCs w:val="24"/>
        </w:rPr>
      </w:pPr>
      <w:r w:rsidRPr="000434D3">
        <w:rPr>
          <w:rFonts w:ascii="Times New Roman" w:eastAsia="標楷體" w:hAnsi="Times New Roman" w:cs="Times New Roman"/>
          <w:i/>
          <w:szCs w:val="24"/>
        </w:rPr>
        <w:t>In the view of their Lordships it can only be in rare cases that a taxpayer with a principal place of business in Hong Kong can earn profits which are not chargeable to profits tax under section 14 of the Inland Revenue Ordinance.</w:t>
      </w:r>
      <w:r w:rsidR="007E0D03">
        <w:rPr>
          <w:rFonts w:ascii="Times New Roman" w:eastAsia="標楷體" w:hAnsi="Times New Roman" w:cs="Times New Roman"/>
          <w:szCs w:val="24"/>
        </w:rPr>
        <w:t>’</w:t>
      </w:r>
      <w:r w:rsidRPr="000434D3">
        <w:rPr>
          <w:rFonts w:ascii="Times New Roman" w:eastAsia="標楷體" w:hAnsi="Times New Roman" w:cs="Times New Roman"/>
          <w:i/>
          <w:szCs w:val="24"/>
        </w:rPr>
        <w:t xml:space="preserve"> </w:t>
      </w:r>
    </w:p>
    <w:p w:rsidR="007B3CCC" w:rsidRPr="000434D3" w:rsidRDefault="007B3CCC" w:rsidP="000B1E8A">
      <w:pPr>
        <w:overflowPunct w:val="0"/>
        <w:autoSpaceDE w:val="0"/>
        <w:autoSpaceDN w:val="0"/>
        <w:ind w:leftChars="638" w:left="1531"/>
        <w:contextualSpacing/>
        <w:jc w:val="both"/>
        <w:rPr>
          <w:rFonts w:ascii="Times New Roman" w:eastAsia="標楷體" w:hAnsi="Times New Roman" w:cs="Times New Roman"/>
          <w:iCs/>
          <w:szCs w:val="24"/>
        </w:rPr>
      </w:pPr>
    </w:p>
    <w:p w:rsidR="007B3CCC" w:rsidRPr="000434D3" w:rsidRDefault="007B3CCC" w:rsidP="000B1E8A">
      <w:pPr>
        <w:overflowPunct w:val="0"/>
        <w:autoSpaceDE w:val="0"/>
        <w:autoSpaceDN w:val="0"/>
        <w:contextualSpacing/>
        <w:jc w:val="both"/>
        <w:rPr>
          <w:rFonts w:ascii="Times New Roman" w:eastAsia="標楷體" w:hAnsi="Times New Roman" w:cs="Times New Roman"/>
          <w:b/>
          <w:bCs/>
          <w:i/>
          <w:szCs w:val="24"/>
        </w:rPr>
      </w:pPr>
      <w:r w:rsidRPr="000434D3">
        <w:rPr>
          <w:rFonts w:ascii="Times New Roman" w:eastAsia="標楷體" w:hAnsi="Times New Roman" w:cs="Times New Roman"/>
          <w:b/>
          <w:bCs/>
          <w:i/>
          <w:szCs w:val="24"/>
        </w:rPr>
        <w:t>It is important to look at the taxpayer’s operations.</w:t>
      </w:r>
    </w:p>
    <w:p w:rsidR="007B3CCC" w:rsidRPr="000434D3" w:rsidRDefault="007B3CCC" w:rsidP="000B1E8A">
      <w:pPr>
        <w:overflowPunct w:val="0"/>
        <w:autoSpaceDE w:val="0"/>
        <w:autoSpaceDN w:val="0"/>
        <w:ind w:leftChars="638" w:left="1531"/>
        <w:contextualSpacing/>
        <w:jc w:val="both"/>
        <w:rPr>
          <w:rFonts w:ascii="Times New Roman" w:eastAsia="標楷體" w:hAnsi="Times New Roman" w:cs="Times New Roman"/>
          <w:iCs/>
          <w:szCs w:val="24"/>
        </w:rPr>
      </w:pPr>
    </w:p>
    <w:p w:rsidR="007B3CCC" w:rsidRDefault="007B3CCC" w:rsidP="00F63A65">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In </w:t>
      </w:r>
      <w:r w:rsidRPr="000434D3">
        <w:rPr>
          <w:rFonts w:ascii="Times New Roman" w:hAnsi="Times New Roman" w:cs="Times New Roman"/>
          <w:szCs w:val="24"/>
          <w:u w:val="single"/>
          <w:lang w:eastAsia="zh-HK"/>
        </w:rPr>
        <w:t>ING Baring Securities (Hong Kong) Ltd v CIR</w:t>
      </w:r>
      <w:r w:rsidRPr="000434D3">
        <w:rPr>
          <w:rFonts w:ascii="Times New Roman" w:hAnsi="Times New Roman" w:cs="Times New Roman"/>
          <w:szCs w:val="24"/>
          <w:lang w:eastAsia="zh-HK"/>
        </w:rPr>
        <w:t xml:space="preserve"> (2007) 10 HKCFAR 417, Lord Millett NPJ said that the Court should consider, not of the operations which produced the profits in question, but more narrowly of the operations of the taxpayer which produced them.</w:t>
      </w:r>
    </w:p>
    <w:p w:rsidR="002F1E0D" w:rsidRPr="000434D3" w:rsidRDefault="002F1E0D" w:rsidP="002F1E0D">
      <w:pPr>
        <w:pStyle w:val="ac"/>
        <w:widowControl/>
        <w:overflowPunct w:val="0"/>
        <w:autoSpaceDE w:val="0"/>
        <w:autoSpaceDN w:val="0"/>
        <w:ind w:leftChars="0" w:left="0"/>
        <w:jc w:val="both"/>
        <w:rPr>
          <w:rFonts w:ascii="Times New Roman" w:hAnsi="Times New Roman" w:cs="Times New Roman"/>
          <w:szCs w:val="24"/>
          <w:lang w:eastAsia="zh-HK"/>
        </w:rPr>
      </w:pPr>
    </w:p>
    <w:p w:rsidR="007B3CCC" w:rsidRDefault="007B3CCC" w:rsidP="00F63A65">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In relation to the operations of the taxpayer, Lord Millett PNJ in </w:t>
      </w:r>
      <w:r w:rsidRPr="000434D3">
        <w:rPr>
          <w:rFonts w:ascii="Times New Roman" w:hAnsi="Times New Roman" w:cs="Times New Roman"/>
          <w:szCs w:val="24"/>
          <w:u w:val="single"/>
          <w:lang w:eastAsia="zh-HK"/>
        </w:rPr>
        <w:t>ING Baring</w:t>
      </w:r>
      <w:r w:rsidRPr="000434D3">
        <w:rPr>
          <w:rFonts w:ascii="Times New Roman" w:hAnsi="Times New Roman" w:cs="Times New Roman"/>
          <w:szCs w:val="24"/>
          <w:lang w:eastAsia="zh-HK"/>
        </w:rPr>
        <w:t xml:space="preserve"> further said at paragraph 129: </w:t>
      </w:r>
    </w:p>
    <w:p w:rsidR="00700C2C" w:rsidRPr="000434D3" w:rsidRDefault="00700C2C" w:rsidP="00700C2C">
      <w:pPr>
        <w:pStyle w:val="ac"/>
        <w:widowControl/>
        <w:overflowPunct w:val="0"/>
        <w:autoSpaceDE w:val="0"/>
        <w:autoSpaceDN w:val="0"/>
        <w:ind w:leftChars="0" w:left="0"/>
        <w:jc w:val="both"/>
        <w:rPr>
          <w:rFonts w:ascii="Times New Roman" w:hAnsi="Times New Roman" w:cs="Times New Roman"/>
          <w:szCs w:val="24"/>
          <w:lang w:eastAsia="zh-HK"/>
        </w:rPr>
      </w:pPr>
    </w:p>
    <w:p w:rsidR="007B3CCC" w:rsidRPr="00D55C4A" w:rsidRDefault="007E0D03" w:rsidP="00484742">
      <w:pPr>
        <w:pStyle w:val="ac"/>
        <w:overflowPunct w:val="0"/>
        <w:autoSpaceDE w:val="0"/>
        <w:autoSpaceDN w:val="0"/>
        <w:ind w:leftChars="591" w:left="1531" w:hangingChars="47" w:hanging="113"/>
        <w:jc w:val="both"/>
        <w:rPr>
          <w:rFonts w:ascii="Times New Roman" w:eastAsia="標楷體" w:hAnsi="Times New Roman" w:cs="Times New Roman"/>
          <w:szCs w:val="24"/>
        </w:rPr>
      </w:pPr>
      <w:r>
        <w:rPr>
          <w:rFonts w:ascii="Times New Roman" w:eastAsia="標楷體" w:hAnsi="Times New Roman" w:cs="Times New Roman"/>
          <w:szCs w:val="24"/>
        </w:rPr>
        <w:t>‘</w:t>
      </w:r>
      <w:r w:rsidR="007B3CCC" w:rsidRPr="00D55C4A">
        <w:rPr>
          <w:rFonts w:ascii="Times New Roman" w:eastAsia="標楷體" w:hAnsi="Times New Roman" w:cs="Times New Roman"/>
          <w:szCs w:val="24"/>
        </w:rPr>
        <w:t xml:space="preserve">The operations </w:t>
      </w:r>
      <w:r w:rsidRPr="00D55C4A">
        <w:rPr>
          <w:rFonts w:ascii="Times New Roman" w:eastAsia="標楷體" w:hAnsi="Times New Roman" w:cs="Times New Roman"/>
          <w:szCs w:val="24"/>
        </w:rPr>
        <w:t>‘</w:t>
      </w:r>
      <w:r w:rsidR="007B3CCC" w:rsidRPr="00D55C4A">
        <w:rPr>
          <w:rFonts w:ascii="Times New Roman" w:eastAsia="標楷體" w:hAnsi="Times New Roman" w:cs="Times New Roman"/>
          <w:szCs w:val="24"/>
        </w:rPr>
        <w:t>from which the profits in substance arise</w:t>
      </w:r>
      <w:r w:rsidRPr="00D55C4A">
        <w:rPr>
          <w:rFonts w:ascii="Times New Roman" w:eastAsia="標楷體" w:hAnsi="Times New Roman" w:cs="Times New Roman"/>
          <w:szCs w:val="24"/>
        </w:rPr>
        <w:t>’</w:t>
      </w:r>
      <w:r w:rsidR="007B3CCC" w:rsidRPr="00D55C4A">
        <w:rPr>
          <w:rFonts w:ascii="Times New Roman" w:eastAsia="標楷體" w:hAnsi="Times New Roman" w:cs="Times New Roman"/>
          <w:szCs w:val="24"/>
        </w:rPr>
        <w:t xml:space="preserve"> to which Atkin LJ referred must be taken to be the operations of the taxpayer from which the profits in substance arise; and they arise in the place where his service is rendered or profit-making activities are carried on.  There are thus two limitations: (i) the operations in question must be the operations of the taxpayer; and (ii) the relevant operations do not comprise the whole of the taxpayer’s operations but only those which produce the profit in question.</w:t>
      </w:r>
      <w:r w:rsidRPr="00D55C4A">
        <w:rPr>
          <w:rFonts w:ascii="Times New Roman" w:eastAsia="標楷體" w:hAnsi="Times New Roman" w:cs="Times New Roman"/>
          <w:szCs w:val="24"/>
        </w:rPr>
        <w:t>’</w:t>
      </w:r>
    </w:p>
    <w:p w:rsidR="007B3CCC" w:rsidRPr="000434D3" w:rsidRDefault="007B3CCC" w:rsidP="000B1E8A">
      <w:pPr>
        <w:pStyle w:val="ac"/>
        <w:tabs>
          <w:tab w:val="left" w:pos="2268"/>
        </w:tabs>
        <w:overflowPunct w:val="0"/>
        <w:autoSpaceDE w:val="0"/>
        <w:autoSpaceDN w:val="0"/>
        <w:jc w:val="both"/>
        <w:rPr>
          <w:rFonts w:ascii="Times New Roman" w:eastAsia="標楷體" w:hAnsi="Times New Roman" w:cs="Times New Roman"/>
          <w:i/>
          <w:color w:val="000000"/>
          <w:szCs w:val="24"/>
          <w:lang w:eastAsia="zh-HK"/>
        </w:rPr>
      </w:pPr>
    </w:p>
    <w:p w:rsidR="007B3CCC" w:rsidRDefault="007B3CCC" w:rsidP="00F63A65">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In relation to </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the operations in question must be the operations of the taxpayer</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 Lord Millett PNJ said at paragraph 139:</w:t>
      </w:r>
    </w:p>
    <w:p w:rsidR="00700C2C" w:rsidRPr="000434D3" w:rsidRDefault="00700C2C" w:rsidP="00700C2C">
      <w:pPr>
        <w:pStyle w:val="ac"/>
        <w:widowControl/>
        <w:overflowPunct w:val="0"/>
        <w:autoSpaceDE w:val="0"/>
        <w:autoSpaceDN w:val="0"/>
        <w:ind w:leftChars="0" w:left="0"/>
        <w:jc w:val="both"/>
        <w:rPr>
          <w:rFonts w:ascii="Times New Roman" w:hAnsi="Times New Roman" w:cs="Times New Roman"/>
          <w:szCs w:val="24"/>
          <w:lang w:eastAsia="zh-HK"/>
        </w:rPr>
      </w:pPr>
    </w:p>
    <w:p w:rsidR="007B3CCC" w:rsidRPr="000434D3" w:rsidRDefault="007B3CCC" w:rsidP="0029561D">
      <w:pPr>
        <w:pStyle w:val="ac"/>
        <w:overflowPunct w:val="0"/>
        <w:autoSpaceDE w:val="0"/>
        <w:autoSpaceDN w:val="0"/>
        <w:ind w:leftChars="314" w:left="1560" w:hanging="806"/>
        <w:jc w:val="both"/>
        <w:rPr>
          <w:rFonts w:ascii="Times New Roman" w:eastAsia="標楷體" w:hAnsi="Times New Roman" w:cs="Times New Roman"/>
          <w:szCs w:val="24"/>
        </w:rPr>
      </w:pPr>
      <w:r w:rsidRPr="000434D3">
        <w:rPr>
          <w:rFonts w:ascii="Times New Roman" w:eastAsia="標楷體" w:hAnsi="Times New Roman" w:cs="Times New Roman"/>
          <w:szCs w:val="24"/>
        </w:rPr>
        <w:t xml:space="preserve">      </w:t>
      </w:r>
      <w:r w:rsidR="007E0D03">
        <w:rPr>
          <w:rFonts w:ascii="Times New Roman" w:eastAsia="標楷體" w:hAnsi="Times New Roman" w:cs="Times New Roman"/>
          <w:szCs w:val="24"/>
        </w:rPr>
        <w:t>‘</w:t>
      </w:r>
      <w:r w:rsidRPr="000434D3">
        <w:rPr>
          <w:rFonts w:ascii="Times New Roman" w:eastAsia="標楷體" w:hAnsi="Times New Roman" w:cs="Times New Roman"/>
          <w:i/>
          <w:szCs w:val="24"/>
        </w:rPr>
        <w:t>In considering the source of profits, however, it is not necessary for the taxpayer to establish that the transaction which produced the profit was carried out by him or his agent in the full legal sense. It is sufficient that it was carried out on his behalf and for his account by a person acting on his instructions. Nor does it matter whether the taxpayer was acting on his own account with a view to profit or for the account of a client in return for a commission.</w:t>
      </w:r>
      <w:r w:rsidR="007E0D03">
        <w:rPr>
          <w:rFonts w:ascii="Times New Roman" w:eastAsia="標楷體" w:hAnsi="Times New Roman" w:cs="Times New Roman"/>
          <w:i/>
          <w:szCs w:val="24"/>
        </w:rPr>
        <w:t>’</w:t>
      </w:r>
    </w:p>
    <w:p w:rsidR="007B3CCC" w:rsidRPr="000434D3" w:rsidRDefault="007B3CCC" w:rsidP="000B1E8A">
      <w:pPr>
        <w:pStyle w:val="ac"/>
        <w:overflowPunct w:val="0"/>
        <w:autoSpaceDE w:val="0"/>
        <w:autoSpaceDN w:val="0"/>
        <w:jc w:val="both"/>
        <w:rPr>
          <w:rFonts w:ascii="Times New Roman" w:eastAsia="標楷體" w:hAnsi="Times New Roman" w:cs="Times New Roman"/>
          <w:szCs w:val="24"/>
        </w:rPr>
      </w:pPr>
    </w:p>
    <w:p w:rsidR="007B3CCC" w:rsidRDefault="007B3CCC" w:rsidP="00F63A65">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In relation to </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the relevant operations do not comprise the whole of the taxpayer’s operations but only those which produce the profit in question</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 xml:space="preserve">, Ribeiro PJ in </w:t>
      </w:r>
      <w:r w:rsidRPr="000434D3">
        <w:rPr>
          <w:rFonts w:ascii="Times New Roman" w:hAnsi="Times New Roman" w:cs="Times New Roman"/>
          <w:szCs w:val="24"/>
          <w:u w:val="single"/>
          <w:lang w:eastAsia="zh-HK"/>
        </w:rPr>
        <w:t>ING Baring</w:t>
      </w:r>
      <w:r w:rsidRPr="000434D3">
        <w:rPr>
          <w:rFonts w:ascii="Times New Roman" w:hAnsi="Times New Roman" w:cs="Times New Roman"/>
          <w:szCs w:val="24"/>
          <w:lang w:eastAsia="zh-HK"/>
        </w:rPr>
        <w:t xml:space="preserve"> stressed that in determining the question of source of profit, one should only focus on the effective causes without being distracted by antecedent or incidental matters.  His Lordship said at paragraph 38:</w:t>
      </w:r>
    </w:p>
    <w:p w:rsidR="00700C2C" w:rsidRPr="000434D3" w:rsidRDefault="00700C2C" w:rsidP="00700C2C">
      <w:pPr>
        <w:pStyle w:val="ac"/>
        <w:widowControl/>
        <w:overflowPunct w:val="0"/>
        <w:autoSpaceDE w:val="0"/>
        <w:autoSpaceDN w:val="0"/>
        <w:ind w:leftChars="0" w:left="0"/>
        <w:jc w:val="both"/>
        <w:rPr>
          <w:rFonts w:ascii="Times New Roman" w:hAnsi="Times New Roman" w:cs="Times New Roman"/>
          <w:szCs w:val="24"/>
          <w:lang w:eastAsia="zh-HK"/>
        </w:rPr>
      </w:pPr>
    </w:p>
    <w:p w:rsidR="007B3CCC" w:rsidRPr="000434D3" w:rsidRDefault="007E0D03" w:rsidP="000B1E8A">
      <w:pPr>
        <w:pStyle w:val="1"/>
        <w:tabs>
          <w:tab w:val="left" w:pos="1276"/>
          <w:tab w:val="left" w:pos="1843"/>
        </w:tabs>
        <w:overflowPunct w:val="0"/>
        <w:autoSpaceDE w:val="0"/>
        <w:autoSpaceDN w:val="0"/>
        <w:spacing w:before="0" w:after="0"/>
        <w:ind w:left="1411" w:right="0"/>
        <w:jc w:val="both"/>
        <w:rPr>
          <w:rFonts w:eastAsia="標楷體"/>
          <w:sz w:val="24"/>
          <w:szCs w:val="24"/>
          <w:lang w:eastAsia="zh-HK"/>
        </w:rPr>
      </w:pPr>
      <w:r>
        <w:rPr>
          <w:rFonts w:eastAsia="標楷體"/>
          <w:sz w:val="24"/>
          <w:szCs w:val="24"/>
          <w:lang w:eastAsia="zh-HK"/>
        </w:rPr>
        <w:t>‘</w:t>
      </w:r>
      <w:r w:rsidR="007B3CCC" w:rsidRPr="000434D3">
        <w:rPr>
          <w:rFonts w:eastAsia="標楷體"/>
          <w:i/>
          <w:sz w:val="24"/>
          <w:szCs w:val="24"/>
        </w:rPr>
        <w:t xml:space="preserve">In </w:t>
      </w:r>
      <w:r w:rsidR="007B3CCC" w:rsidRPr="000434D3">
        <w:rPr>
          <w:rFonts w:eastAsia="標楷體"/>
          <w:i/>
          <w:iCs/>
          <w:sz w:val="24"/>
          <w:szCs w:val="24"/>
        </w:rPr>
        <w:t>Kwong Mile Services Ltd v Commissioner of Inland Revenue</w:t>
      </w:r>
      <w:r w:rsidR="007B3CCC" w:rsidRPr="000434D3">
        <w:rPr>
          <w:rFonts w:eastAsia="標楷體"/>
          <w:i/>
          <w:sz w:val="24"/>
          <w:szCs w:val="24"/>
        </w:rPr>
        <w:t xml:space="preserve">, applying the abovementioned authorities, this Court noted the absence of a universal test but emphasized </w:t>
      </w:r>
      <w:r w:rsidR="007B3CCC" w:rsidRPr="000434D3">
        <w:rPr>
          <w:rFonts w:eastAsia="標楷體"/>
          <w:i/>
          <w:sz w:val="24"/>
          <w:szCs w:val="24"/>
          <w:lang w:eastAsia="zh-HK"/>
        </w:rPr>
        <w:t>‘</w:t>
      </w:r>
      <w:r w:rsidR="007B3CCC" w:rsidRPr="000434D3">
        <w:rPr>
          <w:rFonts w:eastAsia="標楷體"/>
          <w:i/>
          <w:sz w:val="24"/>
          <w:szCs w:val="24"/>
        </w:rPr>
        <w:t>the need to grasp the reality of each case, focusing on effective causes without being distracted by antecedent or incidental matters.</w:t>
      </w:r>
      <w:r w:rsidR="007B3CCC" w:rsidRPr="000434D3">
        <w:rPr>
          <w:rFonts w:eastAsia="標楷體"/>
          <w:i/>
          <w:sz w:val="24"/>
          <w:szCs w:val="24"/>
          <w:lang w:eastAsia="zh-HK"/>
        </w:rPr>
        <w:t>’</w:t>
      </w:r>
      <w:r w:rsidR="007B3CCC" w:rsidRPr="000434D3">
        <w:rPr>
          <w:rFonts w:eastAsia="標楷體"/>
          <w:i/>
          <w:sz w:val="24"/>
          <w:szCs w:val="24"/>
        </w:rPr>
        <w:t xml:space="preserve"> The focus is therefore on establishing the geographical location of the taxpayer’s profit-producing transactions themselves as distinct from activities antecedent or incidental to those transactions.  Such antecedent activities will often be commercially essential to the operations and profitability of the taxpayer’s business, but they do not provide the legal test for ascertaining the geographical source of profits for the purposes of s.14.</w:t>
      </w:r>
      <w:r>
        <w:rPr>
          <w:rFonts w:eastAsia="標楷體"/>
          <w:sz w:val="24"/>
          <w:szCs w:val="24"/>
          <w:lang w:eastAsia="zh-HK"/>
        </w:rPr>
        <w:t>’</w:t>
      </w:r>
    </w:p>
    <w:p w:rsidR="00223F76" w:rsidRPr="00E0275E" w:rsidRDefault="00223F76" w:rsidP="00E0275E">
      <w:pPr>
        <w:spacing w:afterLines="50" w:after="120"/>
        <w:jc w:val="both"/>
        <w:rPr>
          <w:rFonts w:ascii="Times New Roman" w:hAnsi="Times New Roman" w:cs="Times New Roman"/>
          <w:b/>
          <w:bCs/>
          <w:i/>
          <w:iCs/>
          <w:szCs w:val="24"/>
          <w:lang w:eastAsia="zh-HK"/>
        </w:rPr>
      </w:pPr>
    </w:p>
    <w:p w:rsidR="007B3CCC" w:rsidRPr="00E0275E" w:rsidRDefault="007B3CCC" w:rsidP="0095471E">
      <w:pPr>
        <w:jc w:val="both"/>
        <w:rPr>
          <w:rFonts w:ascii="Times New Roman" w:hAnsi="Times New Roman" w:cs="Times New Roman"/>
          <w:b/>
          <w:bCs/>
          <w:i/>
          <w:iCs/>
          <w:szCs w:val="24"/>
          <w:lang w:eastAsia="zh-HK"/>
        </w:rPr>
      </w:pPr>
      <w:r w:rsidRPr="00E0275E">
        <w:rPr>
          <w:rFonts w:ascii="Times New Roman" w:hAnsi="Times New Roman" w:cs="Times New Roman"/>
          <w:b/>
          <w:bCs/>
          <w:i/>
          <w:iCs/>
          <w:szCs w:val="24"/>
          <w:lang w:eastAsia="zh-HK"/>
        </w:rPr>
        <w:t xml:space="preserve">Burden of Proof </w:t>
      </w:r>
    </w:p>
    <w:p w:rsidR="00E61B45" w:rsidRPr="000434D3" w:rsidRDefault="00E61B45" w:rsidP="0095471E">
      <w:pPr>
        <w:pStyle w:val="ac"/>
        <w:spacing w:line="200" w:lineRule="exact"/>
        <w:jc w:val="both"/>
        <w:rPr>
          <w:rFonts w:ascii="Times New Roman" w:hAnsi="Times New Roman" w:cs="Times New Roman"/>
          <w:b/>
          <w:bCs/>
          <w:i/>
          <w:iCs/>
          <w:szCs w:val="24"/>
          <w:lang w:eastAsia="zh-HK"/>
        </w:rPr>
      </w:pPr>
    </w:p>
    <w:p w:rsidR="007B3CCC" w:rsidRDefault="007B3CCC" w:rsidP="00F63A65">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As noted by Deputy Judge To in paragraph 32 of </w:t>
      </w:r>
      <w:r w:rsidRPr="003720E3">
        <w:rPr>
          <w:rFonts w:ascii="Times New Roman" w:hAnsi="Times New Roman" w:cs="Times New Roman"/>
          <w:szCs w:val="24"/>
          <w:u w:val="single"/>
          <w:lang w:eastAsia="zh-HK"/>
        </w:rPr>
        <w:t>CIR v Common Empire Limited</w:t>
      </w:r>
      <w:r w:rsidRPr="000434D3">
        <w:rPr>
          <w:rFonts w:ascii="Times New Roman" w:hAnsi="Times New Roman" w:cs="Times New Roman"/>
          <w:szCs w:val="24"/>
          <w:lang w:eastAsia="zh-HK"/>
        </w:rPr>
        <w:t xml:space="preserve"> (No.2) (2007) 3 HKLRD 75 at 89-I:</w:t>
      </w:r>
    </w:p>
    <w:p w:rsidR="00755C30" w:rsidRPr="000434D3" w:rsidRDefault="00755C30" w:rsidP="00755C30">
      <w:pPr>
        <w:pStyle w:val="ac"/>
        <w:widowControl/>
        <w:overflowPunct w:val="0"/>
        <w:autoSpaceDE w:val="0"/>
        <w:autoSpaceDN w:val="0"/>
        <w:ind w:leftChars="0" w:left="0"/>
        <w:jc w:val="both"/>
        <w:rPr>
          <w:rFonts w:ascii="Times New Roman" w:hAnsi="Times New Roman" w:cs="Times New Roman"/>
          <w:szCs w:val="24"/>
          <w:lang w:eastAsia="zh-HK"/>
        </w:rPr>
      </w:pPr>
    </w:p>
    <w:p w:rsidR="007B3CCC" w:rsidRPr="000434D3" w:rsidRDefault="007E0D03" w:rsidP="000B1E8A">
      <w:pPr>
        <w:overflowPunct w:val="0"/>
        <w:autoSpaceDE w:val="0"/>
        <w:autoSpaceDN w:val="0"/>
        <w:ind w:leftChars="638" w:left="1531"/>
        <w:jc w:val="both"/>
        <w:rPr>
          <w:rFonts w:ascii="Times New Roman" w:eastAsia="標楷體" w:hAnsi="Times New Roman" w:cs="Times New Roman"/>
          <w:i/>
          <w:szCs w:val="24"/>
        </w:rPr>
      </w:pPr>
      <w:r>
        <w:rPr>
          <w:rFonts w:ascii="Times New Roman" w:eastAsia="標楷體" w:hAnsi="Times New Roman" w:cs="Times New Roman"/>
          <w:szCs w:val="24"/>
          <w:lang w:eastAsia="zh-HK"/>
        </w:rPr>
        <w:t>‘</w:t>
      </w:r>
      <w:r w:rsidR="007B3CCC" w:rsidRPr="000434D3">
        <w:rPr>
          <w:rFonts w:ascii="Times New Roman" w:eastAsia="標楷體" w:hAnsi="Times New Roman" w:cs="Times New Roman"/>
          <w:i/>
          <w:szCs w:val="24"/>
        </w:rPr>
        <w:t>Thus, the law is very well settled. Section 68(4) of the Inland Revenue Ordinance imposes on the taxpayer the legal or persuasive burden of proving that the assessment appealed against its excessive or incorrect. The Commissioner has no burden of proving that the assessment is correct. Hence, the Board is not bound to make any finding of fact one way or the other. If the taxpayer fails to adduce any evidence to discharge his burden, or if his evidence is disbelieved, the appeal shall be resolved on burden of proof by dismissing the appeal an upholding the assessment.</w:t>
      </w:r>
      <w:r>
        <w:rPr>
          <w:rFonts w:ascii="Times New Roman" w:eastAsia="標楷體" w:hAnsi="Times New Roman" w:cs="Times New Roman"/>
          <w:i/>
          <w:szCs w:val="24"/>
        </w:rPr>
        <w:t>’</w:t>
      </w:r>
      <w:r w:rsidR="007B3CCC" w:rsidRPr="000434D3">
        <w:rPr>
          <w:rFonts w:ascii="Times New Roman" w:eastAsia="標楷體" w:hAnsi="Times New Roman" w:cs="Times New Roman"/>
          <w:i/>
          <w:szCs w:val="24"/>
        </w:rPr>
        <w:t xml:space="preserve"> </w:t>
      </w:r>
    </w:p>
    <w:p w:rsidR="007B3CCC" w:rsidRPr="000434D3" w:rsidRDefault="007B3CCC" w:rsidP="000B1E8A">
      <w:pPr>
        <w:overflowPunct w:val="0"/>
        <w:autoSpaceDE w:val="0"/>
        <w:autoSpaceDN w:val="0"/>
        <w:ind w:leftChars="638" w:left="1531"/>
        <w:jc w:val="both"/>
        <w:rPr>
          <w:rFonts w:ascii="Times New Roman" w:eastAsia="標楷體" w:hAnsi="Times New Roman" w:cs="Times New Roman"/>
          <w:i/>
          <w:szCs w:val="24"/>
          <w:lang w:eastAsia="zh-HK"/>
        </w:rPr>
      </w:pPr>
    </w:p>
    <w:p w:rsidR="007B3CCC" w:rsidRDefault="007B3CCC" w:rsidP="00F63A65">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D24885">
        <w:rPr>
          <w:rFonts w:ascii="Times New Roman" w:hAnsi="Times New Roman" w:cs="Times New Roman"/>
          <w:szCs w:val="24"/>
          <w:lang w:eastAsia="zh-HK"/>
        </w:rPr>
        <w:t xml:space="preserve">The Court of Final Appeal in </w:t>
      </w:r>
      <w:r w:rsidRPr="00D24885">
        <w:rPr>
          <w:rFonts w:ascii="Times New Roman" w:hAnsi="Times New Roman" w:cs="Times New Roman"/>
          <w:szCs w:val="24"/>
          <w:u w:val="single"/>
          <w:lang w:eastAsia="zh-HK"/>
        </w:rPr>
        <w:t>Kim Eng Securities (Hong Kong) Ltd v Commissioner of Inland Revenue</w:t>
      </w:r>
      <w:r w:rsidRPr="00D24885">
        <w:rPr>
          <w:rFonts w:ascii="Times New Roman" w:hAnsi="Times New Roman" w:cs="Times New Roman"/>
          <w:szCs w:val="24"/>
          <w:lang w:eastAsia="zh-HK"/>
        </w:rPr>
        <w:t xml:space="preserve"> (2007) 10 HKCFAR 213 made similar remark at paragraph 50 that </w:t>
      </w:r>
      <w:r w:rsidR="007E0D03" w:rsidRPr="00D24885">
        <w:rPr>
          <w:rFonts w:ascii="Times New Roman" w:hAnsi="Times New Roman" w:cs="Times New Roman"/>
          <w:szCs w:val="24"/>
          <w:lang w:eastAsia="zh-HK"/>
        </w:rPr>
        <w:t>‘</w:t>
      </w:r>
      <w:r w:rsidRPr="00D24885">
        <w:rPr>
          <w:rFonts w:ascii="Times New Roman" w:hAnsi="Times New Roman" w:cs="Times New Roman"/>
          <w:szCs w:val="24"/>
          <w:lang w:eastAsia="zh-HK"/>
        </w:rPr>
        <w:t>after all, it bears the burden of showing that the assessments are wrong</w:t>
      </w:r>
      <w:r w:rsidR="007E0D03" w:rsidRPr="00D24885">
        <w:rPr>
          <w:rFonts w:ascii="Times New Roman" w:hAnsi="Times New Roman" w:cs="Times New Roman"/>
          <w:szCs w:val="24"/>
          <w:lang w:eastAsia="zh-HK"/>
        </w:rPr>
        <w:t>’</w:t>
      </w:r>
      <w:r w:rsidRPr="00D24885">
        <w:rPr>
          <w:rFonts w:ascii="Times New Roman" w:hAnsi="Times New Roman" w:cs="Times New Roman"/>
          <w:szCs w:val="24"/>
          <w:lang w:eastAsia="zh-HK"/>
        </w:rPr>
        <w:t xml:space="preserve">. This view was also expressed by the Court of Final Appeal in </w:t>
      </w:r>
      <w:r w:rsidRPr="00D24885">
        <w:rPr>
          <w:rFonts w:ascii="Times New Roman" w:hAnsi="Times New Roman" w:cs="Times New Roman"/>
          <w:szCs w:val="24"/>
          <w:u w:val="single"/>
          <w:lang w:eastAsia="zh-HK"/>
        </w:rPr>
        <w:t>Real Estate Investments (NT) Ltd v Commissioner of Inland Revenue (2008)</w:t>
      </w:r>
      <w:r w:rsidRPr="00D24885">
        <w:rPr>
          <w:rFonts w:ascii="Times New Roman" w:hAnsi="Times New Roman" w:cs="Times New Roman"/>
          <w:szCs w:val="24"/>
          <w:lang w:eastAsia="zh-HK"/>
        </w:rPr>
        <w:t xml:space="preserve"> 11 HKCFAR 433 at paragraphs 32, 35 and </w:t>
      </w:r>
      <w:r w:rsidRPr="000434D3">
        <w:rPr>
          <w:rFonts w:ascii="Times New Roman" w:hAnsi="Times New Roman" w:cs="Times New Roman"/>
          <w:szCs w:val="24"/>
          <w:lang w:eastAsia="zh-HK"/>
        </w:rPr>
        <w:t>47.</w:t>
      </w:r>
    </w:p>
    <w:p w:rsidR="002F1E0D" w:rsidRPr="000434D3" w:rsidRDefault="002F1E0D" w:rsidP="002F1E0D">
      <w:pPr>
        <w:pStyle w:val="ac"/>
        <w:widowControl/>
        <w:overflowPunct w:val="0"/>
        <w:autoSpaceDE w:val="0"/>
        <w:autoSpaceDN w:val="0"/>
        <w:ind w:leftChars="0" w:left="0"/>
        <w:jc w:val="both"/>
        <w:rPr>
          <w:rFonts w:ascii="Times New Roman" w:hAnsi="Times New Roman" w:cs="Times New Roman"/>
          <w:szCs w:val="24"/>
          <w:lang w:eastAsia="zh-HK"/>
        </w:rPr>
      </w:pPr>
    </w:p>
    <w:p w:rsidR="009D6BD5" w:rsidRPr="00160DA5" w:rsidRDefault="007B3CCC" w:rsidP="009D6BD5">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D24885">
        <w:rPr>
          <w:rFonts w:ascii="Times New Roman" w:eastAsia="標楷體" w:hAnsi="Times New Roman" w:cs="Times New Roman"/>
          <w:szCs w:val="24"/>
          <w:lang w:eastAsia="zh-HK"/>
        </w:rPr>
        <w:t xml:space="preserve">The Court of First Instance in </w:t>
      </w:r>
      <w:r w:rsidRPr="00D24885">
        <w:rPr>
          <w:rFonts w:ascii="Times New Roman" w:eastAsia="標楷體" w:hAnsi="Times New Roman" w:cs="Times New Roman"/>
          <w:szCs w:val="24"/>
          <w:u w:val="single"/>
          <w:lang w:eastAsia="zh-HK"/>
        </w:rPr>
        <w:t xml:space="preserve">Commissioner of Inland Revenue v Crown Brilliance Ltd </w:t>
      </w:r>
      <w:r w:rsidRPr="00D24885">
        <w:rPr>
          <w:rFonts w:ascii="Times New Roman" w:eastAsia="標楷體" w:hAnsi="Times New Roman" w:cs="Times New Roman"/>
          <w:szCs w:val="24"/>
          <w:lang w:eastAsia="zh-HK"/>
        </w:rPr>
        <w:t>[2016] 3 HKC 140 confirmed that the Board erred in law in relying on the taxpayer’s represen</w:t>
      </w:r>
      <w:r w:rsidRPr="000434D3">
        <w:rPr>
          <w:rFonts w:ascii="Times New Roman" w:eastAsia="標楷體" w:hAnsi="Times New Roman" w:cs="Times New Roman"/>
          <w:szCs w:val="24"/>
          <w:lang w:eastAsia="zh-HK"/>
        </w:rPr>
        <w:t xml:space="preserve">tatives’ representations which were unsupported by evidence in the circumstances where the taxpayer despite the invitation of the Board chose not to call any witness to give oral testimony on its behalf and be tendered for cross-examination by the Commissioner and for questioning by the Board and held that: </w:t>
      </w:r>
    </w:p>
    <w:p w:rsidR="00160DA5" w:rsidRPr="00791260" w:rsidRDefault="00160DA5" w:rsidP="00160DA5">
      <w:pPr>
        <w:pStyle w:val="ac"/>
        <w:widowControl/>
        <w:overflowPunct w:val="0"/>
        <w:autoSpaceDE w:val="0"/>
        <w:autoSpaceDN w:val="0"/>
        <w:ind w:leftChars="0" w:left="0"/>
        <w:jc w:val="both"/>
        <w:rPr>
          <w:rFonts w:ascii="Times New Roman" w:hAnsi="Times New Roman" w:cs="Times New Roman"/>
          <w:szCs w:val="24"/>
          <w:lang w:eastAsia="zh-HK"/>
        </w:rPr>
      </w:pPr>
    </w:p>
    <w:p w:rsidR="007B3CCC" w:rsidRDefault="007E0D03" w:rsidP="00F03536">
      <w:pPr>
        <w:pStyle w:val="Default"/>
        <w:overflowPunct w:val="0"/>
        <w:ind w:leftChars="638" w:left="2107" w:hangingChars="240" w:hanging="576"/>
        <w:jc w:val="both"/>
        <w:rPr>
          <w:rFonts w:eastAsia="標楷體"/>
          <w:lang w:eastAsia="zh-HK"/>
        </w:rPr>
      </w:pPr>
      <w:r>
        <w:rPr>
          <w:rFonts w:eastAsia="標楷體"/>
          <w:iCs/>
          <w:lang w:eastAsia="zh-HK"/>
        </w:rPr>
        <w:t>‘</w:t>
      </w:r>
      <w:r w:rsidR="007B3CCC" w:rsidRPr="000434D3">
        <w:rPr>
          <w:rFonts w:eastAsia="標楷體"/>
          <w:i/>
          <w:lang w:eastAsia="zh-HK"/>
        </w:rPr>
        <w:t>16</w:t>
      </w:r>
      <w:r w:rsidR="007B3CCC" w:rsidRPr="000434D3">
        <w:rPr>
          <w:rFonts w:eastAsia="標楷體"/>
          <w:i/>
          <w:iCs/>
          <w:lang w:eastAsia="zh-HK"/>
        </w:rPr>
        <w:t>.</w:t>
      </w:r>
      <w:r w:rsidR="007B3CCC" w:rsidRPr="000434D3">
        <w:rPr>
          <w:rFonts w:eastAsia="標楷體"/>
          <w:i/>
          <w:iCs/>
          <w:lang w:eastAsia="zh-HK"/>
        </w:rPr>
        <w:tab/>
        <w:t>Under the Ordinance, the onus of proving the assessment is excessive or incorrect lies on the taxpayer: s.68(4).  Where the facts are in dispute, it is for the Board to make findings on the basis of the evidence adduced before</w:t>
      </w:r>
      <w:r w:rsidR="007B3CCC" w:rsidRPr="000434D3">
        <w:rPr>
          <w:rFonts w:eastAsia="標楷體"/>
          <w:lang w:eastAsia="zh-HK"/>
        </w:rPr>
        <w:t xml:space="preserve"> </w:t>
      </w:r>
      <w:r w:rsidR="007B3CCC" w:rsidRPr="000434D3">
        <w:rPr>
          <w:rFonts w:eastAsia="標楷體"/>
          <w:i/>
          <w:iCs/>
          <w:lang w:eastAsia="zh-HK"/>
        </w:rPr>
        <w:t>it</w:t>
      </w:r>
      <w:r>
        <w:rPr>
          <w:rFonts w:eastAsia="標楷體"/>
          <w:i/>
          <w:iCs/>
          <w:lang w:eastAsia="zh-HK"/>
        </w:rPr>
        <w:t>’</w:t>
      </w:r>
      <w:r w:rsidR="007B3CCC" w:rsidRPr="000434D3">
        <w:rPr>
          <w:rFonts w:eastAsia="標楷體"/>
          <w:lang w:eastAsia="zh-HK"/>
        </w:rPr>
        <w:t xml:space="preserve">. </w:t>
      </w:r>
    </w:p>
    <w:p w:rsidR="00700C2C" w:rsidRPr="000434D3" w:rsidRDefault="00700C2C" w:rsidP="00B619E1">
      <w:pPr>
        <w:pStyle w:val="Default"/>
        <w:tabs>
          <w:tab w:val="left" w:pos="1932"/>
        </w:tabs>
        <w:overflowPunct w:val="0"/>
        <w:ind w:leftChars="638" w:left="2059" w:hangingChars="220" w:hanging="528"/>
        <w:jc w:val="both"/>
        <w:rPr>
          <w:rFonts w:eastAsia="標楷體"/>
          <w:lang w:eastAsia="zh-HK"/>
        </w:rPr>
      </w:pPr>
    </w:p>
    <w:p w:rsidR="007B3CCC" w:rsidRPr="000434D3" w:rsidRDefault="007E0D03" w:rsidP="00B619E1">
      <w:pPr>
        <w:pStyle w:val="Default"/>
        <w:overflowPunct w:val="0"/>
        <w:ind w:leftChars="638" w:left="2126" w:hangingChars="248" w:hanging="595"/>
        <w:jc w:val="both"/>
        <w:rPr>
          <w:rFonts w:eastAsia="標楷體"/>
          <w:i/>
          <w:iCs/>
          <w:lang w:eastAsia="zh-HK"/>
        </w:rPr>
      </w:pPr>
      <w:r w:rsidRPr="00F03536">
        <w:rPr>
          <w:rFonts w:eastAsia="標楷體"/>
          <w:iCs/>
          <w:lang w:eastAsia="zh-HK"/>
        </w:rPr>
        <w:t>‘</w:t>
      </w:r>
      <w:r w:rsidR="007B3CCC" w:rsidRPr="00F03536">
        <w:rPr>
          <w:rFonts w:eastAsia="標楷體"/>
          <w:iCs/>
          <w:lang w:eastAsia="zh-HK"/>
        </w:rPr>
        <w:t>19.</w:t>
      </w:r>
      <w:r w:rsidR="0081099B" w:rsidRPr="0081099B">
        <w:rPr>
          <w:rFonts w:eastAsia="標楷體"/>
          <w:iCs/>
          <w:lang w:eastAsia="zh-HK"/>
        </w:rPr>
        <w:t xml:space="preserve"> </w:t>
      </w:r>
      <w:r w:rsidR="007B3CCC" w:rsidRPr="0081099B">
        <w:rPr>
          <w:rFonts w:eastAsia="標楷體"/>
          <w:iCs/>
          <w:lang w:eastAsia="zh-HK"/>
        </w:rPr>
        <w:t xml:space="preserve"> </w:t>
      </w:r>
      <w:r w:rsidR="007B3CCC" w:rsidRPr="00F03536">
        <w:rPr>
          <w:rFonts w:eastAsia="標楷體"/>
          <w:iCs/>
          <w:lang w:eastAsia="zh-HK"/>
        </w:rPr>
        <w:t>In the present context, I accept the submission of Mr Leung, who appeared for the Commissioner on this appeal, that a fact is not provided by its assertion in argument.  It is proved by evidence, oral or documentary.  The representations and oral submissions made by the tax representative, without more, do not amount to evidence.  This has been the practice of the Board itself: see Board of Review Decisions Nos D7/08 at §64, D35/10 at §§12-13, D18/13 at §50 and D28/12 at §§16-17.</w:t>
      </w:r>
      <w:r w:rsidRPr="00F03536">
        <w:rPr>
          <w:rFonts w:eastAsia="標楷體"/>
          <w:iCs/>
          <w:lang w:eastAsia="zh-HK"/>
        </w:rPr>
        <w:t>’</w:t>
      </w:r>
    </w:p>
    <w:p w:rsidR="007B3CCC" w:rsidRPr="000434D3" w:rsidRDefault="007B3CCC" w:rsidP="00B619E1">
      <w:pPr>
        <w:pStyle w:val="Default"/>
        <w:tabs>
          <w:tab w:val="left" w:pos="1932"/>
        </w:tabs>
        <w:overflowPunct w:val="0"/>
        <w:ind w:leftChars="638" w:left="2059" w:hangingChars="220" w:hanging="528"/>
        <w:jc w:val="both"/>
        <w:rPr>
          <w:rFonts w:eastAsia="標楷體"/>
          <w:i/>
          <w:iCs/>
          <w:lang w:eastAsia="zh-HK"/>
        </w:rPr>
      </w:pPr>
    </w:p>
    <w:p w:rsidR="007B3CCC" w:rsidRPr="00487265" w:rsidRDefault="007B3CCC" w:rsidP="00B619E1">
      <w:pPr>
        <w:jc w:val="both"/>
        <w:rPr>
          <w:rFonts w:ascii="Times New Roman" w:hAnsi="Times New Roman" w:cs="Times New Roman"/>
          <w:b/>
          <w:bCs/>
          <w:i/>
          <w:iCs/>
          <w:szCs w:val="24"/>
          <w:lang w:eastAsia="zh-HK"/>
        </w:rPr>
      </w:pPr>
      <w:r w:rsidRPr="00487265">
        <w:rPr>
          <w:rFonts w:ascii="Times New Roman" w:hAnsi="Times New Roman" w:cs="Times New Roman"/>
          <w:b/>
          <w:bCs/>
          <w:i/>
          <w:iCs/>
          <w:szCs w:val="24"/>
          <w:lang w:eastAsia="zh-HK"/>
        </w:rPr>
        <w:t>Weight of Evidence</w:t>
      </w:r>
    </w:p>
    <w:p w:rsidR="002F1E0D" w:rsidRPr="00487265" w:rsidRDefault="002F1E0D" w:rsidP="00B619E1">
      <w:pPr>
        <w:jc w:val="both"/>
        <w:rPr>
          <w:rFonts w:ascii="Times New Roman" w:hAnsi="Times New Roman" w:cs="Times New Roman"/>
          <w:bCs/>
          <w:iCs/>
          <w:szCs w:val="24"/>
          <w:lang w:eastAsia="zh-HK"/>
        </w:rPr>
      </w:pPr>
    </w:p>
    <w:p w:rsidR="007B3CCC" w:rsidRPr="000434D3" w:rsidRDefault="007B3CCC" w:rsidP="009F2D59">
      <w:pPr>
        <w:pStyle w:val="ac"/>
        <w:widowControl/>
        <w:numPr>
          <w:ilvl w:val="0"/>
          <w:numId w:val="3"/>
        </w:numPr>
        <w:overflowPunct w:val="0"/>
        <w:autoSpaceDE w:val="0"/>
        <w:autoSpaceDN w:val="0"/>
        <w:ind w:leftChars="0" w:left="0" w:firstLine="0"/>
        <w:jc w:val="both"/>
        <w:rPr>
          <w:rFonts w:ascii="Times New Roman" w:eastAsia="標楷體" w:hAnsi="Times New Roman" w:cs="Times New Roman"/>
          <w:szCs w:val="24"/>
          <w:lang w:eastAsia="zh-HK"/>
        </w:rPr>
      </w:pPr>
      <w:r w:rsidRPr="000434D3">
        <w:rPr>
          <w:rFonts w:ascii="Times New Roman" w:eastAsia="標楷體" w:hAnsi="Times New Roman" w:cs="Times New Roman"/>
          <w:szCs w:val="24"/>
          <w:lang w:eastAsia="zh-HK"/>
        </w:rPr>
        <w:t xml:space="preserve">The Board may </w:t>
      </w:r>
      <w:r w:rsidR="007E0D03">
        <w:rPr>
          <w:rFonts w:ascii="Times New Roman" w:eastAsia="標楷體" w:hAnsi="Times New Roman" w:cs="Times New Roman"/>
          <w:szCs w:val="24"/>
          <w:lang w:eastAsia="zh-HK"/>
        </w:rPr>
        <w:t>‘</w:t>
      </w:r>
      <w:r w:rsidRPr="000434D3">
        <w:rPr>
          <w:rFonts w:ascii="Times New Roman" w:eastAsia="標楷體" w:hAnsi="Times New Roman" w:cs="Times New Roman"/>
          <w:i/>
          <w:szCs w:val="24"/>
          <w:lang w:eastAsia="zh-HK"/>
        </w:rPr>
        <w:t>draw adverse inference against a taxpayer who is in the best position to provide such relevant information but has refused to do so in the witness box … at the very least, this Board cannot attach much weight, if any, to the allegations and assertions of a taxpayer which are not tested by cross-examination. In other words, a taxpayer cannot expect this Board to act on his or her bare allegations.</w:t>
      </w:r>
      <w:r w:rsidR="007E0D03">
        <w:rPr>
          <w:rFonts w:ascii="Times New Roman" w:eastAsia="標楷體" w:hAnsi="Times New Roman" w:cs="Times New Roman"/>
          <w:szCs w:val="24"/>
          <w:lang w:eastAsia="zh-HK"/>
        </w:rPr>
        <w:t>’</w:t>
      </w:r>
      <w:r w:rsidRPr="000434D3">
        <w:rPr>
          <w:rFonts w:ascii="Times New Roman" w:eastAsia="標楷體" w:hAnsi="Times New Roman" w:cs="Times New Roman"/>
          <w:szCs w:val="24"/>
          <w:lang w:eastAsia="zh-HK"/>
        </w:rPr>
        <w:t xml:space="preserve"> </w:t>
      </w:r>
      <w:r w:rsidRPr="00A160B6">
        <w:rPr>
          <w:rFonts w:ascii="Times New Roman" w:eastAsia="標楷體" w:hAnsi="Times New Roman" w:cs="Times New Roman"/>
          <w:szCs w:val="24"/>
          <w:lang w:eastAsia="zh-HK"/>
        </w:rPr>
        <w:t xml:space="preserve"> (see </w:t>
      </w:r>
      <w:r w:rsidRPr="00A160B6">
        <w:rPr>
          <w:rFonts w:ascii="Times New Roman" w:eastAsia="標楷體" w:hAnsi="Times New Roman" w:cs="Times New Roman"/>
          <w:szCs w:val="24"/>
          <w:u w:val="single"/>
          <w:lang w:eastAsia="zh-HK"/>
        </w:rPr>
        <w:t>D8/16</w:t>
      </w:r>
      <w:r w:rsidRPr="00A160B6">
        <w:rPr>
          <w:rFonts w:ascii="Times New Roman" w:eastAsia="標楷體" w:hAnsi="Times New Roman" w:cs="Times New Roman"/>
          <w:szCs w:val="24"/>
          <w:lang w:eastAsia="zh-HK"/>
        </w:rPr>
        <w:t xml:space="preserve"> (2016-17) IRBRD, vol 31, 502 at paragraph 19 citing </w:t>
      </w:r>
      <w:r w:rsidRPr="00A160B6">
        <w:rPr>
          <w:rFonts w:ascii="Times New Roman" w:eastAsia="標楷體" w:hAnsi="Times New Roman" w:cs="Times New Roman"/>
          <w:szCs w:val="24"/>
          <w:u w:val="single"/>
          <w:lang w:eastAsia="zh-HK"/>
        </w:rPr>
        <w:t>D14/08</w:t>
      </w:r>
      <w:r w:rsidRPr="00A160B6">
        <w:rPr>
          <w:rFonts w:ascii="Times New Roman" w:eastAsia="標楷體" w:hAnsi="Times New Roman" w:cs="Times New Roman"/>
          <w:szCs w:val="24"/>
          <w:lang w:eastAsia="zh-HK"/>
        </w:rPr>
        <w:t xml:space="preserve"> (2008-09) IRBRD, vol 23. 244 at paragraph 52 and 53 and </w:t>
      </w:r>
      <w:r w:rsidRPr="00A160B6">
        <w:rPr>
          <w:rFonts w:ascii="Times New Roman" w:eastAsia="標楷體" w:hAnsi="Times New Roman" w:cs="Times New Roman"/>
          <w:szCs w:val="24"/>
          <w:u w:val="single"/>
          <w:lang w:eastAsia="zh-HK"/>
        </w:rPr>
        <w:t>D45/10</w:t>
      </w:r>
      <w:r w:rsidRPr="00A160B6">
        <w:rPr>
          <w:rFonts w:ascii="Times New Roman" w:eastAsia="標楷體" w:hAnsi="Times New Roman" w:cs="Times New Roman"/>
          <w:szCs w:val="24"/>
          <w:lang w:eastAsia="zh-HK"/>
        </w:rPr>
        <w:t xml:space="preserve"> (2011-12) IRBRD, vol 26, 21 at parag</w:t>
      </w:r>
      <w:r w:rsidRPr="000434D3">
        <w:rPr>
          <w:rFonts w:ascii="Times New Roman" w:eastAsia="標楷體" w:hAnsi="Times New Roman" w:cs="Times New Roman"/>
          <w:szCs w:val="24"/>
          <w:lang w:eastAsia="zh-HK"/>
        </w:rPr>
        <w:t xml:space="preserve">raph 18 followed). </w:t>
      </w:r>
    </w:p>
    <w:p w:rsidR="007B3CCC" w:rsidRPr="000434D3" w:rsidRDefault="007B3CCC" w:rsidP="00D20CB6">
      <w:pPr>
        <w:pStyle w:val="ac"/>
        <w:jc w:val="both"/>
        <w:rPr>
          <w:rFonts w:ascii="Times New Roman" w:eastAsia="標楷體" w:hAnsi="Times New Roman" w:cs="Times New Roman"/>
          <w:szCs w:val="24"/>
          <w:lang w:eastAsia="zh-HK"/>
        </w:rPr>
      </w:pPr>
    </w:p>
    <w:p w:rsidR="007B3CCC" w:rsidRPr="003D2AAE" w:rsidRDefault="007B3CCC" w:rsidP="00D20CB6">
      <w:pPr>
        <w:jc w:val="both"/>
        <w:rPr>
          <w:rFonts w:ascii="Times New Roman" w:hAnsi="Times New Roman" w:cs="Times New Roman"/>
          <w:b/>
          <w:bCs/>
          <w:szCs w:val="24"/>
          <w:lang w:eastAsia="zh-HK"/>
        </w:rPr>
      </w:pPr>
      <w:r w:rsidRPr="003D2AAE">
        <w:rPr>
          <w:rFonts w:ascii="Times New Roman" w:hAnsi="Times New Roman" w:cs="Times New Roman"/>
          <w:b/>
          <w:bCs/>
          <w:szCs w:val="24"/>
          <w:lang w:eastAsia="zh-HK"/>
        </w:rPr>
        <w:t xml:space="preserve">Submission of </w:t>
      </w:r>
      <w:r w:rsidR="0029182A">
        <w:rPr>
          <w:rFonts w:ascii="Times New Roman" w:hAnsi="Times New Roman" w:cs="Times New Roman"/>
          <w:b/>
          <w:bCs/>
          <w:szCs w:val="24"/>
          <w:lang w:eastAsia="zh-HK"/>
        </w:rPr>
        <w:t>Mr</w:t>
      </w:r>
      <w:r w:rsidRPr="003D2AAE">
        <w:rPr>
          <w:rFonts w:ascii="Times New Roman" w:hAnsi="Times New Roman" w:cs="Times New Roman"/>
          <w:b/>
          <w:bCs/>
          <w:szCs w:val="24"/>
          <w:lang w:eastAsia="zh-HK"/>
        </w:rPr>
        <w:t xml:space="preserve"> Yip for the Appellant</w:t>
      </w:r>
    </w:p>
    <w:p w:rsidR="007B3CCC" w:rsidRPr="000434D3" w:rsidRDefault="007B3CCC" w:rsidP="00D20CB6">
      <w:pPr>
        <w:pStyle w:val="ac"/>
        <w:jc w:val="both"/>
        <w:rPr>
          <w:rFonts w:ascii="Times New Roman" w:hAnsi="Times New Roman" w:cs="Times New Roman"/>
          <w:b/>
          <w:bCs/>
          <w:szCs w:val="24"/>
          <w:u w:val="single"/>
          <w:lang w:eastAsia="zh-HK"/>
        </w:rPr>
      </w:pPr>
    </w:p>
    <w:p w:rsidR="007B3CCC" w:rsidRDefault="007B3CCC" w:rsidP="009F2D59">
      <w:pPr>
        <w:pStyle w:val="ac"/>
        <w:widowControl/>
        <w:numPr>
          <w:ilvl w:val="0"/>
          <w:numId w:val="3"/>
        </w:numPr>
        <w:overflowPunct w:val="0"/>
        <w:autoSpaceDE w:val="0"/>
        <w:autoSpaceDN w:val="0"/>
        <w:ind w:leftChars="0" w:left="0" w:firstLine="0"/>
        <w:jc w:val="both"/>
        <w:rPr>
          <w:rFonts w:ascii="Times New Roman" w:eastAsia="標楷體" w:hAnsi="Times New Roman" w:cs="Times New Roman"/>
          <w:szCs w:val="24"/>
          <w:lang w:eastAsia="zh-HK"/>
        </w:rPr>
      </w:pPr>
      <w:r w:rsidRPr="000434D3">
        <w:rPr>
          <w:rFonts w:ascii="Times New Roman" w:eastAsia="標楷體" w:hAnsi="Times New Roman" w:cs="Times New Roman"/>
          <w:szCs w:val="24"/>
          <w:lang w:eastAsia="zh-HK"/>
        </w:rPr>
        <w:t xml:space="preserve">Since the Board refused to admit the documents in Bundle as evidence, the only evidences which </w:t>
      </w:r>
      <w:r w:rsidR="0029182A">
        <w:rPr>
          <w:rFonts w:ascii="Times New Roman" w:eastAsia="標楷體" w:hAnsi="Times New Roman" w:cs="Times New Roman"/>
          <w:szCs w:val="24"/>
          <w:lang w:eastAsia="zh-HK"/>
        </w:rPr>
        <w:t>Mr</w:t>
      </w:r>
      <w:r w:rsidRPr="000434D3">
        <w:rPr>
          <w:rFonts w:ascii="Times New Roman" w:eastAsia="標楷體" w:hAnsi="Times New Roman" w:cs="Times New Roman"/>
          <w:szCs w:val="24"/>
          <w:lang w:eastAsia="zh-HK"/>
        </w:rPr>
        <w:t xml:space="preserve"> Yip could rely on to make his submission are the agreed facts set out in paragraph 12 of this Decision as well as the documents in B1 Bundle and R1 Bundle.</w:t>
      </w:r>
    </w:p>
    <w:p w:rsidR="002F1E0D" w:rsidRPr="000434D3" w:rsidRDefault="002F1E0D" w:rsidP="002F1E0D">
      <w:pPr>
        <w:pStyle w:val="ac"/>
        <w:widowControl/>
        <w:overflowPunct w:val="0"/>
        <w:autoSpaceDE w:val="0"/>
        <w:autoSpaceDN w:val="0"/>
        <w:ind w:leftChars="0" w:left="0"/>
        <w:jc w:val="both"/>
        <w:rPr>
          <w:rFonts w:ascii="Times New Roman" w:eastAsia="標楷體" w:hAnsi="Times New Roman" w:cs="Times New Roman"/>
          <w:szCs w:val="24"/>
          <w:lang w:eastAsia="zh-HK"/>
        </w:rPr>
      </w:pPr>
    </w:p>
    <w:p w:rsidR="007B3CCC" w:rsidRPr="002F1E0D" w:rsidRDefault="0029182A" w:rsidP="009F2D59">
      <w:pPr>
        <w:pStyle w:val="ac"/>
        <w:widowControl/>
        <w:numPr>
          <w:ilvl w:val="0"/>
          <w:numId w:val="3"/>
        </w:numPr>
        <w:overflowPunct w:val="0"/>
        <w:autoSpaceDE w:val="0"/>
        <w:autoSpaceDN w:val="0"/>
        <w:ind w:leftChars="0" w:left="0" w:firstLine="0"/>
        <w:jc w:val="both"/>
        <w:rPr>
          <w:rFonts w:ascii="Times New Roman" w:eastAsia="標楷體" w:hAnsi="Times New Roman" w:cs="Times New Roman"/>
          <w:szCs w:val="24"/>
          <w:lang w:eastAsia="zh-HK"/>
        </w:rPr>
      </w:pPr>
      <w:r>
        <w:rPr>
          <w:rFonts w:ascii="Times New Roman" w:hAnsi="Times New Roman" w:cs="Times New Roman"/>
          <w:szCs w:val="24"/>
          <w:lang w:eastAsia="zh-HK"/>
        </w:rPr>
        <w:t>Mr</w:t>
      </w:r>
      <w:r w:rsidR="007B3CCC" w:rsidRPr="000434D3">
        <w:rPr>
          <w:rFonts w:ascii="Times New Roman" w:hAnsi="Times New Roman" w:cs="Times New Roman"/>
          <w:szCs w:val="24"/>
          <w:lang w:eastAsia="zh-HK"/>
        </w:rPr>
        <w:t xml:space="preserve"> Yip referred the Board to page 11 to page 70 of R1 Bundle which were the audited accounts of the Appellant for the financial year from 2012/13 to year 2015/16. It is his submission that if there were any operation in Hong Kong, the Appellant should have fixed assets in Hong Kong. However, the audited accounts showed that the Appellant did not have any fixed assets in Hong Kong during the material period. Neither did the Appellant have an office in Hong Kong during the material period. What the Appellant had at that period of time in Hong Kong was a correspondence address. It is his argument that the Appellant did not have an operation in Hong Kong. </w:t>
      </w:r>
    </w:p>
    <w:p w:rsidR="002F1E0D" w:rsidRPr="000434D3" w:rsidRDefault="002F1E0D" w:rsidP="002F1E0D">
      <w:pPr>
        <w:pStyle w:val="ac"/>
        <w:widowControl/>
        <w:overflowPunct w:val="0"/>
        <w:autoSpaceDE w:val="0"/>
        <w:autoSpaceDN w:val="0"/>
        <w:ind w:leftChars="0" w:left="0"/>
        <w:jc w:val="both"/>
        <w:rPr>
          <w:rFonts w:ascii="Times New Roman" w:eastAsia="標楷體" w:hAnsi="Times New Roman" w:cs="Times New Roman"/>
          <w:szCs w:val="24"/>
          <w:lang w:eastAsia="zh-HK"/>
        </w:rPr>
      </w:pPr>
    </w:p>
    <w:p w:rsidR="007B3CCC" w:rsidRPr="002F1E0D" w:rsidRDefault="0029182A" w:rsidP="009F2D59">
      <w:pPr>
        <w:pStyle w:val="ac"/>
        <w:widowControl/>
        <w:numPr>
          <w:ilvl w:val="0"/>
          <w:numId w:val="3"/>
        </w:numPr>
        <w:overflowPunct w:val="0"/>
        <w:autoSpaceDE w:val="0"/>
        <w:autoSpaceDN w:val="0"/>
        <w:ind w:leftChars="0" w:left="0" w:firstLine="0"/>
        <w:jc w:val="both"/>
        <w:rPr>
          <w:rFonts w:ascii="Times New Roman" w:eastAsia="標楷體" w:hAnsi="Times New Roman" w:cs="Times New Roman"/>
          <w:szCs w:val="24"/>
          <w:lang w:eastAsia="zh-HK"/>
        </w:rPr>
      </w:pPr>
      <w:r>
        <w:rPr>
          <w:rFonts w:ascii="Times New Roman" w:hAnsi="Times New Roman" w:cs="Times New Roman"/>
          <w:szCs w:val="24"/>
          <w:lang w:eastAsia="zh-HK"/>
        </w:rPr>
        <w:t>Mr</w:t>
      </w:r>
      <w:r w:rsidR="007B3CCC" w:rsidRPr="000434D3">
        <w:rPr>
          <w:rFonts w:ascii="Times New Roman" w:hAnsi="Times New Roman" w:cs="Times New Roman"/>
          <w:szCs w:val="24"/>
          <w:lang w:eastAsia="zh-HK"/>
        </w:rPr>
        <w:t xml:space="preserve"> Yip submitted that from the invoice exhibited (page 9 to page 12 of B1 Bundle), one could see that the Appellant used its </w:t>
      </w:r>
      <w:r w:rsidR="00776D8D">
        <w:rPr>
          <w:rFonts w:ascii="Times New Roman" w:hAnsi="Times New Roman" w:cs="Times New Roman"/>
          <w:szCs w:val="24"/>
          <w:lang w:eastAsia="zh-HK"/>
        </w:rPr>
        <w:t>City J</w:t>
      </w:r>
      <w:r w:rsidR="007B3CCC" w:rsidRPr="000434D3">
        <w:rPr>
          <w:rFonts w:ascii="Times New Roman" w:hAnsi="Times New Roman" w:cs="Times New Roman"/>
          <w:szCs w:val="24"/>
          <w:lang w:eastAsia="zh-HK"/>
        </w:rPr>
        <w:t xml:space="preserve"> Office as its corresponding address for the purposes of issuance of the invoice to </w:t>
      </w:r>
      <w:r w:rsidR="00BE4884">
        <w:rPr>
          <w:rFonts w:ascii="Times New Roman" w:hAnsi="Times New Roman" w:cs="Times New Roman"/>
          <w:szCs w:val="24"/>
          <w:lang w:eastAsia="zh-HK"/>
        </w:rPr>
        <w:t>Company C</w:t>
      </w:r>
      <w:r w:rsidR="007B3CCC" w:rsidRPr="000434D3">
        <w:rPr>
          <w:rFonts w:ascii="Times New Roman" w:hAnsi="Times New Roman" w:cs="Times New Roman"/>
          <w:szCs w:val="24"/>
          <w:lang w:eastAsia="zh-HK"/>
        </w:rPr>
        <w:t xml:space="preserve"> for payment. As such, it was his submission that the invoices were not issued in Hong Kong but in </w:t>
      </w:r>
      <w:r w:rsidR="00EF7C4E">
        <w:rPr>
          <w:rFonts w:ascii="Times New Roman" w:hAnsi="Times New Roman" w:cs="Times New Roman"/>
          <w:szCs w:val="24"/>
          <w:lang w:eastAsia="zh-HK"/>
        </w:rPr>
        <w:t>City J</w:t>
      </w:r>
      <w:r w:rsidR="007B3CCC" w:rsidRPr="000434D3">
        <w:rPr>
          <w:rFonts w:ascii="Times New Roman" w:hAnsi="Times New Roman" w:cs="Times New Roman"/>
          <w:szCs w:val="24"/>
          <w:lang w:eastAsia="zh-HK"/>
        </w:rPr>
        <w:t xml:space="preserve"> and it would support the fact that the Appellant’s operation was in Mainland. </w:t>
      </w:r>
    </w:p>
    <w:p w:rsidR="002F1E0D" w:rsidRPr="000434D3" w:rsidRDefault="002F1E0D" w:rsidP="002F1E0D">
      <w:pPr>
        <w:pStyle w:val="ac"/>
        <w:widowControl/>
        <w:overflowPunct w:val="0"/>
        <w:autoSpaceDE w:val="0"/>
        <w:autoSpaceDN w:val="0"/>
        <w:ind w:leftChars="0" w:left="0"/>
        <w:jc w:val="both"/>
        <w:rPr>
          <w:rFonts w:ascii="Times New Roman" w:eastAsia="標楷體" w:hAnsi="Times New Roman" w:cs="Times New Roman"/>
          <w:szCs w:val="24"/>
          <w:lang w:eastAsia="zh-HK"/>
        </w:rPr>
      </w:pPr>
    </w:p>
    <w:p w:rsidR="007B3CCC" w:rsidRPr="00700C2C" w:rsidRDefault="0029182A" w:rsidP="009F2D59">
      <w:pPr>
        <w:pStyle w:val="ac"/>
        <w:widowControl/>
        <w:numPr>
          <w:ilvl w:val="0"/>
          <w:numId w:val="3"/>
        </w:numPr>
        <w:overflowPunct w:val="0"/>
        <w:autoSpaceDE w:val="0"/>
        <w:autoSpaceDN w:val="0"/>
        <w:ind w:leftChars="0" w:left="0" w:firstLine="0"/>
        <w:jc w:val="both"/>
        <w:rPr>
          <w:rFonts w:ascii="Times New Roman" w:eastAsia="標楷體" w:hAnsi="Times New Roman" w:cs="Times New Roman"/>
          <w:szCs w:val="24"/>
          <w:lang w:eastAsia="zh-HK"/>
        </w:rPr>
      </w:pPr>
      <w:r>
        <w:rPr>
          <w:rFonts w:ascii="Times New Roman" w:hAnsi="Times New Roman" w:cs="Times New Roman"/>
          <w:szCs w:val="24"/>
          <w:lang w:eastAsia="zh-HK"/>
        </w:rPr>
        <w:t>Mr</w:t>
      </w:r>
      <w:r w:rsidR="007B3CCC" w:rsidRPr="000434D3">
        <w:rPr>
          <w:rFonts w:ascii="Times New Roman" w:hAnsi="Times New Roman" w:cs="Times New Roman"/>
          <w:szCs w:val="24"/>
          <w:lang w:eastAsia="zh-HK"/>
        </w:rPr>
        <w:t xml:space="preserve"> Yip referred the Board to page 144 of R1 Bundle which is the annual return of the Appellant filed with the Companies Registry on 23 January 2013. Mr</w:t>
      </w:r>
      <w:r w:rsidR="00EF7C4E">
        <w:rPr>
          <w:rFonts w:ascii="Times New Roman" w:hAnsi="Times New Roman" w:cs="Times New Roman"/>
          <w:szCs w:val="24"/>
          <w:lang w:eastAsia="zh-HK"/>
        </w:rPr>
        <w:t xml:space="preserve"> Yip</w:t>
      </w:r>
      <w:r w:rsidR="007B3CCC" w:rsidRPr="000434D3">
        <w:rPr>
          <w:rFonts w:ascii="Times New Roman" w:hAnsi="Times New Roman" w:cs="Times New Roman"/>
          <w:szCs w:val="24"/>
          <w:lang w:eastAsia="zh-HK"/>
        </w:rPr>
        <w:t xml:space="preserve"> pointed out that </w:t>
      </w:r>
      <w:r w:rsidR="006B7B93">
        <w:rPr>
          <w:rFonts w:ascii="Times New Roman" w:hAnsi="Times New Roman" w:cs="Times New Roman"/>
          <w:szCs w:val="24"/>
          <w:lang w:eastAsia="zh-HK"/>
        </w:rPr>
        <w:t>Ms A</w:t>
      </w:r>
      <w:r w:rsidR="007B3CCC" w:rsidRPr="000434D3">
        <w:rPr>
          <w:rFonts w:ascii="Times New Roman" w:hAnsi="Times New Roman" w:cs="Times New Roman"/>
          <w:szCs w:val="24"/>
          <w:lang w:eastAsia="zh-HK"/>
        </w:rPr>
        <w:t xml:space="preserve"> reported her </w:t>
      </w:r>
      <w:r w:rsidR="00EF7C4E">
        <w:rPr>
          <w:rFonts w:ascii="Times New Roman" w:hAnsi="Times New Roman" w:cs="Times New Roman"/>
          <w:szCs w:val="24"/>
          <w:lang w:eastAsia="zh-HK"/>
        </w:rPr>
        <w:t>City J</w:t>
      </w:r>
      <w:r w:rsidR="007B3CCC" w:rsidRPr="000434D3">
        <w:rPr>
          <w:rFonts w:ascii="Times New Roman" w:hAnsi="Times New Roman" w:cs="Times New Roman"/>
          <w:szCs w:val="24"/>
          <w:lang w:eastAsia="zh-HK"/>
        </w:rPr>
        <w:t xml:space="preserve"> address as her residential address. Since she had a </w:t>
      </w:r>
      <w:r w:rsidR="00EF7C4E">
        <w:rPr>
          <w:rFonts w:ascii="Times New Roman" w:hAnsi="Times New Roman" w:cs="Times New Roman"/>
          <w:szCs w:val="24"/>
          <w:lang w:eastAsia="zh-HK"/>
        </w:rPr>
        <w:t>City J</w:t>
      </w:r>
      <w:r w:rsidR="007B3CCC" w:rsidRPr="000434D3">
        <w:rPr>
          <w:rFonts w:ascii="Times New Roman" w:hAnsi="Times New Roman" w:cs="Times New Roman"/>
          <w:szCs w:val="24"/>
          <w:lang w:eastAsia="zh-HK"/>
        </w:rPr>
        <w:t xml:space="preserve"> address, it was </w:t>
      </w:r>
      <w:r>
        <w:rPr>
          <w:rFonts w:ascii="Times New Roman" w:hAnsi="Times New Roman" w:cs="Times New Roman"/>
          <w:szCs w:val="24"/>
          <w:lang w:eastAsia="zh-HK"/>
        </w:rPr>
        <w:t>Mr</w:t>
      </w:r>
      <w:r w:rsidR="007B3CCC" w:rsidRPr="000434D3">
        <w:rPr>
          <w:rFonts w:ascii="Times New Roman" w:hAnsi="Times New Roman" w:cs="Times New Roman"/>
          <w:szCs w:val="24"/>
          <w:lang w:eastAsia="zh-HK"/>
        </w:rPr>
        <w:t xml:space="preserve"> Yip’s argument that </w:t>
      </w:r>
      <w:r w:rsidR="006B7B93">
        <w:rPr>
          <w:rFonts w:ascii="Times New Roman" w:hAnsi="Times New Roman" w:cs="Times New Roman"/>
          <w:szCs w:val="24"/>
          <w:lang w:eastAsia="zh-HK"/>
        </w:rPr>
        <w:t>Ms A</w:t>
      </w:r>
      <w:r w:rsidR="007B3CCC" w:rsidRPr="000434D3">
        <w:rPr>
          <w:rFonts w:ascii="Times New Roman" w:hAnsi="Times New Roman" w:cs="Times New Roman"/>
          <w:szCs w:val="24"/>
          <w:lang w:eastAsia="zh-HK"/>
        </w:rPr>
        <w:t xml:space="preserve"> could provide service in the Mainland. </w:t>
      </w:r>
      <w:r>
        <w:rPr>
          <w:rFonts w:ascii="Times New Roman" w:hAnsi="Times New Roman" w:cs="Times New Roman"/>
          <w:szCs w:val="24"/>
          <w:lang w:eastAsia="zh-HK"/>
        </w:rPr>
        <w:t>Mr</w:t>
      </w:r>
      <w:r w:rsidR="007B3CCC" w:rsidRPr="000434D3">
        <w:rPr>
          <w:rFonts w:ascii="Times New Roman" w:hAnsi="Times New Roman" w:cs="Times New Roman"/>
          <w:szCs w:val="24"/>
          <w:lang w:eastAsia="zh-HK"/>
        </w:rPr>
        <w:t xml:space="preserve"> Yip further submitted that </w:t>
      </w:r>
      <w:r w:rsidR="006B7B93">
        <w:rPr>
          <w:rFonts w:ascii="Times New Roman" w:hAnsi="Times New Roman" w:cs="Times New Roman"/>
          <w:szCs w:val="24"/>
          <w:lang w:eastAsia="zh-HK"/>
        </w:rPr>
        <w:t>Ms A</w:t>
      </w:r>
      <w:r w:rsidR="007B3CCC" w:rsidRPr="000434D3">
        <w:rPr>
          <w:rFonts w:ascii="Times New Roman" w:hAnsi="Times New Roman" w:cs="Times New Roman"/>
          <w:szCs w:val="24"/>
          <w:lang w:eastAsia="zh-HK"/>
        </w:rPr>
        <w:t xml:space="preserve"> did not use any Hong Kong address in the annual return and persistently used her </w:t>
      </w:r>
      <w:r w:rsidR="00EF7C4E">
        <w:rPr>
          <w:rFonts w:ascii="Times New Roman" w:hAnsi="Times New Roman" w:cs="Times New Roman"/>
          <w:szCs w:val="24"/>
          <w:lang w:eastAsia="zh-HK"/>
        </w:rPr>
        <w:t>City J</w:t>
      </w:r>
      <w:r w:rsidR="007B3CCC" w:rsidRPr="000434D3">
        <w:rPr>
          <w:rFonts w:ascii="Times New Roman" w:hAnsi="Times New Roman" w:cs="Times New Roman"/>
          <w:szCs w:val="24"/>
          <w:lang w:eastAsia="zh-HK"/>
        </w:rPr>
        <w:t xml:space="preserve"> address in the annual returns filed by the Appellant with the Companies Registry for the material period. </w:t>
      </w:r>
    </w:p>
    <w:p w:rsidR="00700C2C" w:rsidRPr="000434D3" w:rsidRDefault="00700C2C" w:rsidP="00700C2C">
      <w:pPr>
        <w:pStyle w:val="ac"/>
        <w:widowControl/>
        <w:overflowPunct w:val="0"/>
        <w:autoSpaceDE w:val="0"/>
        <w:autoSpaceDN w:val="0"/>
        <w:ind w:leftChars="0" w:left="0"/>
        <w:jc w:val="both"/>
        <w:rPr>
          <w:rFonts w:ascii="Times New Roman" w:eastAsia="標楷體" w:hAnsi="Times New Roman" w:cs="Times New Roman"/>
          <w:szCs w:val="24"/>
          <w:lang w:eastAsia="zh-HK"/>
        </w:rPr>
      </w:pPr>
    </w:p>
    <w:p w:rsidR="007B3CCC" w:rsidRPr="002F1E0D" w:rsidRDefault="007B3CCC" w:rsidP="009F2D59">
      <w:pPr>
        <w:pStyle w:val="ac"/>
        <w:widowControl/>
        <w:numPr>
          <w:ilvl w:val="0"/>
          <w:numId w:val="3"/>
        </w:numPr>
        <w:overflowPunct w:val="0"/>
        <w:autoSpaceDE w:val="0"/>
        <w:autoSpaceDN w:val="0"/>
        <w:ind w:leftChars="0" w:left="0" w:firstLine="0"/>
        <w:jc w:val="both"/>
        <w:rPr>
          <w:rFonts w:ascii="Times New Roman" w:eastAsia="標楷體" w:hAnsi="Times New Roman" w:cs="Times New Roman"/>
          <w:szCs w:val="24"/>
          <w:lang w:eastAsia="zh-HK"/>
        </w:rPr>
      </w:pPr>
      <w:r w:rsidRPr="000434D3">
        <w:rPr>
          <w:rFonts w:ascii="Times New Roman" w:hAnsi="Times New Roman" w:cs="Times New Roman"/>
          <w:szCs w:val="24"/>
          <w:lang w:eastAsia="zh-HK"/>
        </w:rPr>
        <w:t xml:space="preserve">Although </w:t>
      </w:r>
      <w:r w:rsidR="0029182A">
        <w:rPr>
          <w:rFonts w:ascii="Times New Roman" w:hAnsi="Times New Roman" w:cs="Times New Roman"/>
          <w:szCs w:val="24"/>
          <w:lang w:eastAsia="zh-HK"/>
        </w:rPr>
        <w:t>Mr</w:t>
      </w:r>
      <w:r w:rsidRPr="000434D3">
        <w:rPr>
          <w:rFonts w:ascii="Times New Roman" w:hAnsi="Times New Roman" w:cs="Times New Roman"/>
          <w:szCs w:val="24"/>
          <w:lang w:eastAsia="zh-HK"/>
        </w:rPr>
        <w:t xml:space="preserve"> Yip did not have evidence, he was told that whenever </w:t>
      </w:r>
      <w:r w:rsidR="006B7B93">
        <w:rPr>
          <w:rFonts w:ascii="Times New Roman" w:hAnsi="Times New Roman" w:cs="Times New Roman"/>
          <w:szCs w:val="24"/>
          <w:lang w:eastAsia="zh-HK"/>
        </w:rPr>
        <w:t>Ms A</w:t>
      </w:r>
      <w:r w:rsidRPr="000434D3">
        <w:rPr>
          <w:rFonts w:ascii="Times New Roman" w:hAnsi="Times New Roman" w:cs="Times New Roman"/>
          <w:szCs w:val="24"/>
          <w:lang w:eastAsia="zh-HK"/>
        </w:rPr>
        <w:t xml:space="preserve"> was in Hong Kong during the material time, she came here as a visitor only. It was his argument that </w:t>
      </w:r>
      <w:r w:rsidR="006B7B93">
        <w:rPr>
          <w:rFonts w:ascii="Times New Roman" w:hAnsi="Times New Roman" w:cs="Times New Roman"/>
          <w:szCs w:val="24"/>
          <w:lang w:eastAsia="zh-HK"/>
        </w:rPr>
        <w:t>Ms A</w:t>
      </w:r>
      <w:r w:rsidRPr="000434D3">
        <w:rPr>
          <w:rFonts w:ascii="Times New Roman" w:hAnsi="Times New Roman" w:cs="Times New Roman"/>
          <w:szCs w:val="24"/>
          <w:lang w:eastAsia="zh-HK"/>
        </w:rPr>
        <w:t xml:space="preserve"> did not provide any services in Hong Kong.</w:t>
      </w:r>
    </w:p>
    <w:p w:rsidR="002F1E0D" w:rsidRPr="000434D3" w:rsidRDefault="002F1E0D" w:rsidP="002F1E0D">
      <w:pPr>
        <w:pStyle w:val="ac"/>
        <w:widowControl/>
        <w:overflowPunct w:val="0"/>
        <w:autoSpaceDE w:val="0"/>
        <w:autoSpaceDN w:val="0"/>
        <w:ind w:leftChars="0" w:left="0"/>
        <w:jc w:val="both"/>
        <w:rPr>
          <w:rFonts w:ascii="Times New Roman" w:eastAsia="標楷體" w:hAnsi="Times New Roman" w:cs="Times New Roman"/>
          <w:szCs w:val="24"/>
          <w:lang w:eastAsia="zh-HK"/>
        </w:rPr>
      </w:pPr>
    </w:p>
    <w:p w:rsidR="007B3CCC" w:rsidRPr="002F1E0D" w:rsidRDefault="0029182A" w:rsidP="009F2D59">
      <w:pPr>
        <w:pStyle w:val="ac"/>
        <w:widowControl/>
        <w:numPr>
          <w:ilvl w:val="0"/>
          <w:numId w:val="3"/>
        </w:numPr>
        <w:overflowPunct w:val="0"/>
        <w:autoSpaceDE w:val="0"/>
        <w:autoSpaceDN w:val="0"/>
        <w:ind w:leftChars="0" w:left="0" w:firstLine="0"/>
        <w:jc w:val="both"/>
        <w:rPr>
          <w:rFonts w:ascii="Times New Roman" w:eastAsia="標楷體" w:hAnsi="Times New Roman" w:cs="Times New Roman"/>
          <w:szCs w:val="24"/>
          <w:lang w:eastAsia="zh-HK"/>
        </w:rPr>
      </w:pPr>
      <w:r>
        <w:rPr>
          <w:rFonts w:ascii="Times New Roman" w:hAnsi="Times New Roman" w:cs="Times New Roman"/>
          <w:szCs w:val="24"/>
          <w:lang w:eastAsia="zh-HK"/>
        </w:rPr>
        <w:t>Mr</w:t>
      </w:r>
      <w:r w:rsidR="007B3CCC" w:rsidRPr="000434D3">
        <w:rPr>
          <w:rFonts w:ascii="Times New Roman" w:hAnsi="Times New Roman" w:cs="Times New Roman"/>
          <w:szCs w:val="24"/>
          <w:lang w:eastAsia="zh-HK"/>
        </w:rPr>
        <w:t xml:space="preserve"> Yip also referred us to the judgement</w:t>
      </w:r>
      <w:r w:rsidR="007B3CCC" w:rsidRPr="009A7419">
        <w:rPr>
          <w:rFonts w:ascii="Times New Roman" w:hAnsi="Times New Roman" w:cs="Times New Roman"/>
          <w:szCs w:val="24"/>
          <w:lang w:eastAsia="zh-HK"/>
        </w:rPr>
        <w:t xml:space="preserve"> of </w:t>
      </w:r>
      <w:r w:rsidR="007B3CCC" w:rsidRPr="009A7419">
        <w:rPr>
          <w:rFonts w:ascii="Times New Roman" w:hAnsi="Times New Roman" w:cs="Times New Roman"/>
          <w:iCs/>
          <w:szCs w:val="24"/>
          <w:u w:val="single"/>
          <w:lang w:eastAsia="zh-HK"/>
        </w:rPr>
        <w:t>ING Baring Securities (Hong Kong) Limited v Commissioner of Inland Revenue</w:t>
      </w:r>
      <w:r w:rsidR="007B3CCC" w:rsidRPr="009A7419">
        <w:rPr>
          <w:rFonts w:ascii="Times New Roman" w:hAnsi="Times New Roman" w:cs="Times New Roman"/>
          <w:iCs/>
          <w:szCs w:val="24"/>
          <w:lang w:eastAsia="zh-HK"/>
        </w:rPr>
        <w:t xml:space="preserve"> </w:t>
      </w:r>
      <w:r w:rsidR="007B3CCC" w:rsidRPr="000434D3">
        <w:rPr>
          <w:rFonts w:ascii="Times New Roman" w:hAnsi="Times New Roman" w:cs="Times New Roman"/>
          <w:szCs w:val="24"/>
          <w:lang w:eastAsia="zh-HK"/>
        </w:rPr>
        <w:t>(which was in the Bundle). The principle enunciated by the learned judge in this case had been set out in paragraphs 38 to 41 of this Decision. This was the common ground of the Appellant and the Respondent.</w:t>
      </w:r>
    </w:p>
    <w:p w:rsidR="002F1E0D" w:rsidRPr="000434D3" w:rsidRDefault="002F1E0D" w:rsidP="002F1E0D">
      <w:pPr>
        <w:pStyle w:val="ac"/>
        <w:widowControl/>
        <w:overflowPunct w:val="0"/>
        <w:autoSpaceDE w:val="0"/>
        <w:autoSpaceDN w:val="0"/>
        <w:ind w:leftChars="0" w:left="0"/>
        <w:jc w:val="both"/>
        <w:rPr>
          <w:rFonts w:ascii="Times New Roman" w:eastAsia="標楷體" w:hAnsi="Times New Roman" w:cs="Times New Roman"/>
          <w:szCs w:val="24"/>
          <w:lang w:eastAsia="zh-HK"/>
        </w:rPr>
      </w:pPr>
    </w:p>
    <w:p w:rsidR="007B3CCC" w:rsidRPr="002F1E0D" w:rsidRDefault="007B3CCC" w:rsidP="009F2D59">
      <w:pPr>
        <w:pStyle w:val="ac"/>
        <w:widowControl/>
        <w:numPr>
          <w:ilvl w:val="0"/>
          <w:numId w:val="3"/>
        </w:numPr>
        <w:overflowPunct w:val="0"/>
        <w:autoSpaceDE w:val="0"/>
        <w:autoSpaceDN w:val="0"/>
        <w:ind w:leftChars="0" w:left="0" w:firstLine="0"/>
        <w:jc w:val="both"/>
        <w:rPr>
          <w:rFonts w:ascii="Times New Roman" w:eastAsia="標楷體" w:hAnsi="Times New Roman" w:cs="Times New Roman"/>
          <w:szCs w:val="24"/>
          <w:lang w:eastAsia="zh-HK"/>
        </w:rPr>
      </w:pPr>
      <w:r w:rsidRPr="000434D3">
        <w:rPr>
          <w:rFonts w:ascii="Times New Roman" w:hAnsi="Times New Roman" w:cs="Times New Roman"/>
          <w:szCs w:val="24"/>
          <w:lang w:eastAsia="zh-HK"/>
        </w:rPr>
        <w:t xml:space="preserve">Since the project involved the design and installation of large machine, Mr Yip submitted that the interpretation and the technical support services provided by </w:t>
      </w:r>
      <w:r w:rsidR="0029182A">
        <w:rPr>
          <w:rFonts w:ascii="Times New Roman" w:hAnsi="Times New Roman" w:cs="Times New Roman"/>
          <w:szCs w:val="24"/>
          <w:lang w:eastAsia="zh-HK"/>
        </w:rPr>
        <w:t>Ms</w:t>
      </w:r>
      <w:r w:rsidR="00E47E92">
        <w:rPr>
          <w:rFonts w:ascii="Times New Roman" w:hAnsi="Times New Roman" w:cs="Times New Roman"/>
          <w:szCs w:val="24"/>
          <w:lang w:eastAsia="zh-HK"/>
        </w:rPr>
        <w:t xml:space="preserve"> A</w:t>
      </w:r>
      <w:r w:rsidRPr="000434D3">
        <w:rPr>
          <w:rFonts w:ascii="Times New Roman" w:hAnsi="Times New Roman" w:cs="Times New Roman"/>
          <w:szCs w:val="24"/>
          <w:lang w:eastAsia="zh-HK"/>
        </w:rPr>
        <w:t xml:space="preserve"> on behalf of the Appellant should be onsite and could only be in Mainland.</w:t>
      </w:r>
    </w:p>
    <w:p w:rsidR="002F1E0D" w:rsidRPr="000434D3" w:rsidRDefault="002F1E0D" w:rsidP="002F1E0D">
      <w:pPr>
        <w:pStyle w:val="ac"/>
        <w:widowControl/>
        <w:overflowPunct w:val="0"/>
        <w:autoSpaceDE w:val="0"/>
        <w:autoSpaceDN w:val="0"/>
        <w:ind w:leftChars="0" w:left="0"/>
        <w:jc w:val="both"/>
        <w:rPr>
          <w:rFonts w:ascii="Times New Roman" w:eastAsia="標楷體" w:hAnsi="Times New Roman" w:cs="Times New Roman"/>
          <w:szCs w:val="24"/>
          <w:lang w:eastAsia="zh-HK"/>
        </w:rPr>
      </w:pPr>
    </w:p>
    <w:p w:rsidR="007B3CCC" w:rsidRPr="002F1E0D" w:rsidRDefault="0029182A" w:rsidP="009F2D59">
      <w:pPr>
        <w:pStyle w:val="ac"/>
        <w:widowControl/>
        <w:numPr>
          <w:ilvl w:val="0"/>
          <w:numId w:val="3"/>
        </w:numPr>
        <w:overflowPunct w:val="0"/>
        <w:autoSpaceDE w:val="0"/>
        <w:autoSpaceDN w:val="0"/>
        <w:ind w:leftChars="0" w:left="0" w:firstLine="0"/>
        <w:jc w:val="both"/>
        <w:rPr>
          <w:rFonts w:ascii="Times New Roman" w:eastAsia="標楷體" w:hAnsi="Times New Roman" w:cs="Times New Roman"/>
          <w:szCs w:val="24"/>
          <w:lang w:eastAsia="zh-HK"/>
        </w:rPr>
      </w:pPr>
      <w:r>
        <w:rPr>
          <w:rFonts w:ascii="Times New Roman" w:hAnsi="Times New Roman" w:cs="Times New Roman"/>
          <w:szCs w:val="24"/>
          <w:lang w:eastAsia="zh-HK"/>
        </w:rPr>
        <w:t>Mr</w:t>
      </w:r>
      <w:r w:rsidR="007B3CCC" w:rsidRPr="000434D3">
        <w:rPr>
          <w:rFonts w:ascii="Times New Roman" w:hAnsi="Times New Roman" w:cs="Times New Roman"/>
          <w:szCs w:val="24"/>
          <w:lang w:eastAsia="zh-HK"/>
        </w:rPr>
        <w:t xml:space="preserve"> Yip referred the Board to the </w:t>
      </w:r>
      <w:r w:rsidR="00BE4884">
        <w:rPr>
          <w:rFonts w:ascii="Times New Roman" w:hAnsi="Times New Roman" w:cs="Times New Roman"/>
          <w:szCs w:val="24"/>
          <w:lang w:eastAsia="zh-HK"/>
        </w:rPr>
        <w:t>Company B</w:t>
      </w:r>
      <w:r w:rsidR="007B3CCC" w:rsidRPr="000434D3">
        <w:rPr>
          <w:rFonts w:ascii="Times New Roman" w:hAnsi="Times New Roman" w:cs="Times New Roman"/>
          <w:szCs w:val="24"/>
          <w:lang w:eastAsia="zh-HK"/>
        </w:rPr>
        <w:t xml:space="preserve"> Contract made amongst </w:t>
      </w:r>
      <w:r w:rsidR="00BE4884">
        <w:rPr>
          <w:rFonts w:ascii="Times New Roman" w:hAnsi="Times New Roman" w:cs="Times New Roman"/>
          <w:szCs w:val="24"/>
          <w:lang w:eastAsia="zh-HK"/>
        </w:rPr>
        <w:t>Company C</w:t>
      </w:r>
      <w:r w:rsidR="007B3CCC" w:rsidRPr="000434D3">
        <w:rPr>
          <w:rFonts w:ascii="Times New Roman" w:hAnsi="Times New Roman" w:cs="Times New Roman"/>
          <w:szCs w:val="24"/>
          <w:lang w:eastAsia="zh-HK"/>
        </w:rPr>
        <w:t xml:space="preserve">, </w:t>
      </w:r>
      <w:r w:rsidR="0076304E">
        <w:rPr>
          <w:rFonts w:ascii="Times New Roman" w:hAnsi="Times New Roman" w:cs="Times New Roman"/>
          <w:szCs w:val="24"/>
          <w:lang w:eastAsia="zh-HK"/>
        </w:rPr>
        <w:t>Mr D</w:t>
      </w:r>
      <w:r w:rsidR="007B3CCC" w:rsidRPr="000434D3">
        <w:rPr>
          <w:rFonts w:ascii="Times New Roman" w:hAnsi="Times New Roman" w:cs="Times New Roman"/>
          <w:szCs w:val="24"/>
          <w:lang w:eastAsia="zh-HK"/>
        </w:rPr>
        <w:t xml:space="preserve"> and the Appellant dated 15 March 2010 (page 3 to page 7 of B1 Bundle)(</w:t>
      </w:r>
      <w:r w:rsidR="007E0D03">
        <w:rPr>
          <w:rFonts w:ascii="Times New Roman" w:hAnsi="Times New Roman" w:cs="Times New Roman"/>
          <w:szCs w:val="24"/>
          <w:lang w:eastAsia="zh-HK"/>
        </w:rPr>
        <w:t>‘</w:t>
      </w:r>
      <w:r w:rsidR="007B3CCC" w:rsidRPr="000434D3">
        <w:rPr>
          <w:rFonts w:ascii="Times New Roman" w:hAnsi="Times New Roman" w:cs="Times New Roman"/>
          <w:szCs w:val="24"/>
          <w:lang w:eastAsia="zh-HK"/>
        </w:rPr>
        <w:t>Contract</w:t>
      </w:r>
      <w:r w:rsidR="007E0D03">
        <w:rPr>
          <w:rFonts w:ascii="Times New Roman" w:hAnsi="Times New Roman" w:cs="Times New Roman"/>
          <w:szCs w:val="24"/>
          <w:lang w:eastAsia="zh-HK"/>
        </w:rPr>
        <w:t>’</w:t>
      </w:r>
      <w:r w:rsidR="007B3CCC" w:rsidRPr="000434D3">
        <w:rPr>
          <w:rFonts w:ascii="Times New Roman" w:hAnsi="Times New Roman" w:cs="Times New Roman"/>
          <w:szCs w:val="24"/>
          <w:lang w:eastAsia="zh-HK"/>
        </w:rPr>
        <w:t xml:space="preserve">) and the Supplemental </w:t>
      </w:r>
      <w:r w:rsidR="00BE4884">
        <w:rPr>
          <w:rFonts w:ascii="Times New Roman" w:hAnsi="Times New Roman" w:cs="Times New Roman"/>
          <w:szCs w:val="24"/>
          <w:lang w:eastAsia="zh-HK"/>
        </w:rPr>
        <w:t>Company B</w:t>
      </w:r>
      <w:r w:rsidR="007B3CCC" w:rsidRPr="000434D3">
        <w:rPr>
          <w:rFonts w:ascii="Times New Roman" w:hAnsi="Times New Roman" w:cs="Times New Roman"/>
          <w:szCs w:val="24"/>
          <w:lang w:eastAsia="zh-HK"/>
        </w:rPr>
        <w:t xml:space="preserve"> Contract made by the same parties and made in April 2013 (</w:t>
      </w:r>
      <w:r w:rsidR="007E0D03">
        <w:rPr>
          <w:rFonts w:ascii="Times New Roman" w:hAnsi="Times New Roman" w:cs="Times New Roman"/>
          <w:szCs w:val="24"/>
          <w:lang w:eastAsia="zh-HK"/>
        </w:rPr>
        <w:t>‘</w:t>
      </w:r>
      <w:r w:rsidR="007B3CCC" w:rsidRPr="000434D3">
        <w:rPr>
          <w:rFonts w:ascii="Times New Roman" w:hAnsi="Times New Roman" w:cs="Times New Roman"/>
          <w:szCs w:val="24"/>
          <w:lang w:eastAsia="zh-HK"/>
        </w:rPr>
        <w:t>Supplemental Contract</w:t>
      </w:r>
      <w:r w:rsidR="007E0D03">
        <w:rPr>
          <w:rFonts w:ascii="Times New Roman" w:hAnsi="Times New Roman" w:cs="Times New Roman"/>
          <w:szCs w:val="24"/>
          <w:lang w:eastAsia="zh-HK"/>
        </w:rPr>
        <w:t>’</w:t>
      </w:r>
      <w:r w:rsidR="007B3CCC" w:rsidRPr="000434D3">
        <w:rPr>
          <w:rFonts w:ascii="Times New Roman" w:hAnsi="Times New Roman" w:cs="Times New Roman"/>
          <w:szCs w:val="24"/>
          <w:lang w:eastAsia="zh-HK"/>
        </w:rPr>
        <w:t xml:space="preserve">). </w:t>
      </w:r>
      <w:r>
        <w:rPr>
          <w:rFonts w:ascii="Times New Roman" w:hAnsi="Times New Roman" w:cs="Times New Roman"/>
          <w:szCs w:val="24"/>
          <w:lang w:eastAsia="zh-HK"/>
        </w:rPr>
        <w:t>Mr</w:t>
      </w:r>
      <w:r w:rsidR="007B3CCC" w:rsidRPr="000434D3">
        <w:rPr>
          <w:rFonts w:ascii="Times New Roman" w:hAnsi="Times New Roman" w:cs="Times New Roman"/>
          <w:szCs w:val="24"/>
          <w:lang w:eastAsia="zh-HK"/>
        </w:rPr>
        <w:t xml:space="preserve"> Yip stressed that the recital of the Contract provides that </w:t>
      </w:r>
      <w:r w:rsidR="0076304E">
        <w:rPr>
          <w:rFonts w:ascii="Times New Roman" w:hAnsi="Times New Roman" w:cs="Times New Roman"/>
          <w:szCs w:val="24"/>
          <w:lang w:eastAsia="zh-HK"/>
        </w:rPr>
        <w:t>Mr D</w:t>
      </w:r>
      <w:r w:rsidR="007B3CCC" w:rsidRPr="000434D3">
        <w:rPr>
          <w:rFonts w:ascii="Times New Roman" w:hAnsi="Times New Roman" w:cs="Times New Roman"/>
          <w:szCs w:val="24"/>
          <w:lang w:eastAsia="zh-HK"/>
        </w:rPr>
        <w:t xml:space="preserve"> (Party B) and the Appellant (Party C) provide evaporator design, marketing development and consulting services in </w:t>
      </w:r>
      <w:r w:rsidR="0044648B">
        <w:rPr>
          <w:rFonts w:ascii="Times New Roman" w:hAnsi="Times New Roman" w:cs="Times New Roman"/>
          <w:szCs w:val="24"/>
          <w:lang w:eastAsia="zh-HK"/>
        </w:rPr>
        <w:t>t</w:t>
      </w:r>
      <w:r w:rsidR="00BE4884">
        <w:rPr>
          <w:rFonts w:ascii="Times New Roman" w:hAnsi="Times New Roman" w:cs="Times New Roman"/>
          <w:szCs w:val="24"/>
          <w:lang w:eastAsia="zh-HK"/>
        </w:rPr>
        <w:t>he Mainland</w:t>
      </w:r>
      <w:r w:rsidR="007B3CCC" w:rsidRPr="000434D3">
        <w:rPr>
          <w:rFonts w:ascii="Times New Roman" w:hAnsi="Times New Roman" w:cs="Times New Roman"/>
          <w:szCs w:val="24"/>
          <w:lang w:eastAsia="zh-HK"/>
        </w:rPr>
        <w:t xml:space="preserve">. It was his submission that as the Contract specified that the services should be in </w:t>
      </w:r>
      <w:r w:rsidR="0044648B">
        <w:rPr>
          <w:rFonts w:ascii="Times New Roman" w:hAnsi="Times New Roman" w:cs="Times New Roman"/>
          <w:szCs w:val="24"/>
          <w:lang w:eastAsia="zh-HK"/>
        </w:rPr>
        <w:t>t</w:t>
      </w:r>
      <w:r w:rsidR="00BE4884">
        <w:rPr>
          <w:rFonts w:ascii="Times New Roman" w:hAnsi="Times New Roman" w:cs="Times New Roman"/>
          <w:szCs w:val="24"/>
          <w:lang w:eastAsia="zh-HK"/>
        </w:rPr>
        <w:t>he Mainland</w:t>
      </w:r>
      <w:r w:rsidR="007B3CCC" w:rsidRPr="000434D3">
        <w:rPr>
          <w:rFonts w:ascii="Times New Roman" w:hAnsi="Times New Roman" w:cs="Times New Roman"/>
          <w:szCs w:val="24"/>
          <w:lang w:eastAsia="zh-HK"/>
        </w:rPr>
        <w:t xml:space="preserve">, it followed that the services provided by the Appellant to earn the service fee should be in </w:t>
      </w:r>
      <w:r w:rsidR="0044648B">
        <w:rPr>
          <w:rFonts w:ascii="Times New Roman" w:hAnsi="Times New Roman" w:cs="Times New Roman"/>
          <w:szCs w:val="24"/>
          <w:lang w:eastAsia="zh-HK"/>
        </w:rPr>
        <w:t>t</w:t>
      </w:r>
      <w:r w:rsidR="00BE4884">
        <w:rPr>
          <w:rFonts w:ascii="Times New Roman" w:hAnsi="Times New Roman" w:cs="Times New Roman"/>
          <w:szCs w:val="24"/>
          <w:lang w:eastAsia="zh-HK"/>
        </w:rPr>
        <w:t>he Mainland</w:t>
      </w:r>
      <w:r w:rsidR="007B3CCC" w:rsidRPr="000434D3">
        <w:rPr>
          <w:rFonts w:ascii="Times New Roman" w:hAnsi="Times New Roman" w:cs="Times New Roman"/>
          <w:szCs w:val="24"/>
          <w:lang w:eastAsia="zh-HK"/>
        </w:rPr>
        <w:t xml:space="preserve">, not in Hong Kong. It was his submission that all the incomes of the Appellant were originated from </w:t>
      </w:r>
      <w:r w:rsidR="00F11E00">
        <w:rPr>
          <w:rFonts w:ascii="Times New Roman" w:hAnsi="Times New Roman" w:cs="Times New Roman"/>
          <w:szCs w:val="24"/>
          <w:lang w:eastAsia="zh-HK"/>
        </w:rPr>
        <w:t>t</w:t>
      </w:r>
      <w:r w:rsidR="00BE4884">
        <w:rPr>
          <w:rFonts w:ascii="Times New Roman" w:hAnsi="Times New Roman" w:cs="Times New Roman"/>
          <w:szCs w:val="24"/>
          <w:lang w:eastAsia="zh-HK"/>
        </w:rPr>
        <w:t>he Mainland</w:t>
      </w:r>
      <w:r w:rsidR="007B3CCC" w:rsidRPr="000434D3">
        <w:rPr>
          <w:rFonts w:ascii="Times New Roman" w:hAnsi="Times New Roman" w:cs="Times New Roman"/>
          <w:szCs w:val="24"/>
          <w:lang w:eastAsia="zh-HK"/>
        </w:rPr>
        <w:t>.</w:t>
      </w:r>
    </w:p>
    <w:p w:rsidR="002F1E0D" w:rsidRPr="000434D3" w:rsidRDefault="002F1E0D" w:rsidP="002F1E0D">
      <w:pPr>
        <w:pStyle w:val="ac"/>
        <w:widowControl/>
        <w:overflowPunct w:val="0"/>
        <w:autoSpaceDE w:val="0"/>
        <w:autoSpaceDN w:val="0"/>
        <w:ind w:leftChars="0" w:left="0"/>
        <w:jc w:val="both"/>
        <w:rPr>
          <w:rFonts w:ascii="Times New Roman" w:eastAsia="標楷體" w:hAnsi="Times New Roman" w:cs="Times New Roman"/>
          <w:szCs w:val="24"/>
          <w:lang w:eastAsia="zh-HK"/>
        </w:rPr>
      </w:pPr>
    </w:p>
    <w:p w:rsidR="002F1E0D" w:rsidRPr="009F2D1C" w:rsidRDefault="0029182A" w:rsidP="002F1E0D">
      <w:pPr>
        <w:pStyle w:val="ac"/>
        <w:widowControl/>
        <w:numPr>
          <w:ilvl w:val="0"/>
          <w:numId w:val="3"/>
        </w:numPr>
        <w:overflowPunct w:val="0"/>
        <w:autoSpaceDE w:val="0"/>
        <w:autoSpaceDN w:val="0"/>
        <w:ind w:leftChars="0" w:left="0" w:firstLine="0"/>
        <w:jc w:val="both"/>
        <w:rPr>
          <w:rFonts w:ascii="Times New Roman" w:eastAsia="標楷體" w:hAnsi="Times New Roman" w:cs="Times New Roman"/>
          <w:szCs w:val="24"/>
          <w:lang w:eastAsia="zh-HK"/>
        </w:rPr>
      </w:pPr>
      <w:r>
        <w:rPr>
          <w:rFonts w:ascii="Times New Roman" w:hAnsi="Times New Roman" w:cs="Times New Roman"/>
          <w:szCs w:val="24"/>
          <w:lang w:eastAsia="zh-HK"/>
        </w:rPr>
        <w:t>Mr</w:t>
      </w:r>
      <w:r w:rsidR="007B3CCC" w:rsidRPr="000434D3">
        <w:rPr>
          <w:rFonts w:ascii="Times New Roman" w:hAnsi="Times New Roman" w:cs="Times New Roman"/>
          <w:szCs w:val="24"/>
          <w:lang w:eastAsia="zh-HK"/>
        </w:rPr>
        <w:t xml:space="preserve"> Yip agreed that the Appellant did not have any business licence issued by the relevant authority to conduct business in the Mainland. However, he submitted that it was lawful for the staff of the Appellant went to Mainland and provided services there. Further it was his view that whether or not the Appellant had the business licence, the incomes were originated from the services rendered in the Mainland.</w:t>
      </w:r>
    </w:p>
    <w:p w:rsidR="009F2D1C" w:rsidRPr="00E13DE2" w:rsidRDefault="009F2D1C" w:rsidP="009F2D1C">
      <w:pPr>
        <w:pStyle w:val="ac"/>
        <w:widowControl/>
        <w:overflowPunct w:val="0"/>
        <w:autoSpaceDE w:val="0"/>
        <w:autoSpaceDN w:val="0"/>
        <w:ind w:leftChars="0" w:left="0"/>
        <w:jc w:val="both"/>
        <w:rPr>
          <w:rFonts w:ascii="Times New Roman" w:eastAsia="標楷體" w:hAnsi="Times New Roman" w:cs="Times New Roman"/>
          <w:szCs w:val="24"/>
          <w:lang w:eastAsia="zh-HK"/>
        </w:rPr>
      </w:pPr>
    </w:p>
    <w:p w:rsidR="007B3CCC" w:rsidRPr="002F1E0D" w:rsidRDefault="007B3CCC" w:rsidP="009F2D59">
      <w:pPr>
        <w:pStyle w:val="ac"/>
        <w:widowControl/>
        <w:numPr>
          <w:ilvl w:val="0"/>
          <w:numId w:val="3"/>
        </w:numPr>
        <w:overflowPunct w:val="0"/>
        <w:autoSpaceDE w:val="0"/>
        <w:autoSpaceDN w:val="0"/>
        <w:ind w:leftChars="0" w:left="0" w:firstLine="0"/>
        <w:jc w:val="both"/>
        <w:rPr>
          <w:rFonts w:ascii="Times New Roman" w:eastAsia="標楷體" w:hAnsi="Times New Roman" w:cs="Times New Roman"/>
          <w:szCs w:val="24"/>
          <w:lang w:eastAsia="zh-HK"/>
        </w:rPr>
      </w:pPr>
      <w:r w:rsidRPr="000434D3">
        <w:rPr>
          <w:rFonts w:ascii="Times New Roman" w:hAnsi="Times New Roman" w:cs="Times New Roman"/>
          <w:szCs w:val="24"/>
          <w:lang w:eastAsia="zh-HK"/>
        </w:rPr>
        <w:t xml:space="preserve">As far as he knew, </w:t>
      </w:r>
      <w:r w:rsidR="009F2D1C" w:rsidRPr="000434D3">
        <w:rPr>
          <w:rFonts w:ascii="Times New Roman" w:hAnsi="Times New Roman" w:cs="Times New Roman"/>
          <w:szCs w:val="24"/>
          <w:lang w:eastAsia="zh-HK"/>
        </w:rPr>
        <w:t>Mr Yip</w:t>
      </w:r>
      <w:r w:rsidRPr="000434D3">
        <w:rPr>
          <w:rFonts w:ascii="Times New Roman" w:hAnsi="Times New Roman" w:cs="Times New Roman"/>
          <w:szCs w:val="24"/>
          <w:lang w:eastAsia="zh-HK"/>
        </w:rPr>
        <w:t xml:space="preserve"> submitted that </w:t>
      </w:r>
      <w:r w:rsidR="00AE562E">
        <w:rPr>
          <w:rFonts w:ascii="Times New Roman" w:hAnsi="Times New Roman" w:cs="Times New Roman"/>
          <w:szCs w:val="24"/>
          <w:lang w:eastAsia="zh-HK"/>
        </w:rPr>
        <w:t>Mr E</w:t>
      </w:r>
      <w:r w:rsidRPr="000434D3">
        <w:rPr>
          <w:rFonts w:ascii="Times New Roman" w:hAnsi="Times New Roman" w:cs="Times New Roman"/>
          <w:szCs w:val="24"/>
          <w:lang w:eastAsia="zh-HK"/>
        </w:rPr>
        <w:t xml:space="preserve"> was not involved in providing services to the customers of </w:t>
      </w:r>
      <w:r w:rsidR="00BE4884">
        <w:rPr>
          <w:rFonts w:ascii="Times New Roman" w:hAnsi="Times New Roman" w:cs="Times New Roman"/>
          <w:szCs w:val="24"/>
          <w:lang w:eastAsia="zh-HK"/>
        </w:rPr>
        <w:t>Company C</w:t>
      </w:r>
      <w:r w:rsidRPr="000434D3">
        <w:rPr>
          <w:rFonts w:ascii="Times New Roman" w:hAnsi="Times New Roman" w:cs="Times New Roman"/>
          <w:szCs w:val="24"/>
          <w:lang w:eastAsia="zh-HK"/>
        </w:rPr>
        <w:t xml:space="preserve">. All work was rendered by </w:t>
      </w:r>
      <w:r w:rsidR="006B7B93">
        <w:rPr>
          <w:rFonts w:ascii="Times New Roman" w:hAnsi="Times New Roman" w:cs="Times New Roman"/>
          <w:szCs w:val="24"/>
          <w:lang w:eastAsia="zh-HK"/>
        </w:rPr>
        <w:t>Ms A</w:t>
      </w:r>
      <w:r w:rsidRPr="000434D3">
        <w:rPr>
          <w:rFonts w:ascii="Times New Roman" w:hAnsi="Times New Roman" w:cs="Times New Roman"/>
          <w:szCs w:val="24"/>
          <w:lang w:eastAsia="zh-HK"/>
        </w:rPr>
        <w:t xml:space="preserve"> who worked together with the designer Mr</w:t>
      </w:r>
      <w:r w:rsidR="007B15DB">
        <w:rPr>
          <w:rFonts w:ascii="Times New Roman" w:hAnsi="Times New Roman" w:cs="Times New Roman"/>
          <w:szCs w:val="24"/>
          <w:lang w:eastAsia="zh-HK"/>
        </w:rPr>
        <w:t xml:space="preserve"> D</w:t>
      </w:r>
      <w:r w:rsidRPr="000434D3">
        <w:rPr>
          <w:rFonts w:ascii="Times New Roman" w:hAnsi="Times New Roman" w:cs="Times New Roman"/>
          <w:szCs w:val="24"/>
          <w:lang w:eastAsia="zh-HK"/>
        </w:rPr>
        <w:t>. Such work was limited to acting as an interpreter for Mr</w:t>
      </w:r>
      <w:r w:rsidR="007B15DB">
        <w:rPr>
          <w:rFonts w:ascii="Times New Roman" w:hAnsi="Times New Roman" w:cs="Times New Roman"/>
          <w:szCs w:val="24"/>
          <w:lang w:eastAsia="zh-HK"/>
        </w:rPr>
        <w:t xml:space="preserve"> D</w:t>
      </w:r>
      <w:r w:rsidRPr="000434D3">
        <w:rPr>
          <w:rFonts w:ascii="Times New Roman" w:hAnsi="Times New Roman" w:cs="Times New Roman"/>
          <w:szCs w:val="24"/>
          <w:lang w:eastAsia="zh-HK"/>
        </w:rPr>
        <w:t xml:space="preserve"> and the customers of </w:t>
      </w:r>
      <w:r w:rsidR="00BE4884">
        <w:rPr>
          <w:rFonts w:ascii="Times New Roman" w:hAnsi="Times New Roman" w:cs="Times New Roman"/>
          <w:szCs w:val="24"/>
          <w:lang w:eastAsia="zh-HK"/>
        </w:rPr>
        <w:t>Company C</w:t>
      </w:r>
      <w:r w:rsidRPr="000434D3">
        <w:rPr>
          <w:rFonts w:ascii="Times New Roman" w:hAnsi="Times New Roman" w:cs="Times New Roman"/>
          <w:szCs w:val="24"/>
          <w:lang w:eastAsia="zh-HK"/>
        </w:rPr>
        <w:t>.</w:t>
      </w:r>
    </w:p>
    <w:p w:rsidR="002F1E0D" w:rsidRPr="000434D3" w:rsidRDefault="002F1E0D" w:rsidP="002F1E0D">
      <w:pPr>
        <w:pStyle w:val="ac"/>
        <w:widowControl/>
        <w:overflowPunct w:val="0"/>
        <w:autoSpaceDE w:val="0"/>
        <w:autoSpaceDN w:val="0"/>
        <w:ind w:leftChars="0" w:left="0"/>
        <w:jc w:val="both"/>
        <w:rPr>
          <w:rFonts w:ascii="Times New Roman" w:eastAsia="標楷體" w:hAnsi="Times New Roman" w:cs="Times New Roman"/>
          <w:szCs w:val="24"/>
          <w:lang w:eastAsia="zh-HK"/>
        </w:rPr>
      </w:pPr>
    </w:p>
    <w:p w:rsidR="007B3CCC" w:rsidRPr="002F1E0D" w:rsidRDefault="007B3CCC" w:rsidP="009F2D59">
      <w:pPr>
        <w:pStyle w:val="ac"/>
        <w:widowControl/>
        <w:numPr>
          <w:ilvl w:val="0"/>
          <w:numId w:val="3"/>
        </w:numPr>
        <w:overflowPunct w:val="0"/>
        <w:autoSpaceDE w:val="0"/>
        <w:autoSpaceDN w:val="0"/>
        <w:ind w:leftChars="0" w:left="0" w:firstLine="0"/>
        <w:jc w:val="both"/>
        <w:rPr>
          <w:rFonts w:ascii="Times New Roman" w:eastAsia="標楷體" w:hAnsi="Times New Roman" w:cs="Times New Roman"/>
          <w:szCs w:val="24"/>
          <w:lang w:eastAsia="zh-HK"/>
        </w:rPr>
      </w:pPr>
      <w:r w:rsidRPr="000434D3">
        <w:rPr>
          <w:rFonts w:ascii="Times New Roman" w:hAnsi="Times New Roman" w:cs="Times New Roman"/>
          <w:szCs w:val="24"/>
          <w:lang w:eastAsia="zh-HK"/>
        </w:rPr>
        <w:t xml:space="preserve">In relation to </w:t>
      </w:r>
      <w:r w:rsidR="00DC1E8D">
        <w:rPr>
          <w:rFonts w:ascii="Times New Roman" w:hAnsi="Times New Roman" w:cs="Times New Roman"/>
          <w:szCs w:val="24"/>
          <w:lang w:eastAsia="zh-HK"/>
        </w:rPr>
        <w:t>Mr D</w:t>
      </w:r>
      <w:r w:rsidRPr="000434D3">
        <w:rPr>
          <w:rFonts w:ascii="Times New Roman" w:hAnsi="Times New Roman" w:cs="Times New Roman"/>
          <w:szCs w:val="24"/>
          <w:lang w:eastAsia="zh-HK"/>
        </w:rPr>
        <w:t xml:space="preserve">, </w:t>
      </w:r>
      <w:r w:rsidR="0029182A">
        <w:rPr>
          <w:rFonts w:ascii="Times New Roman" w:hAnsi="Times New Roman" w:cs="Times New Roman"/>
          <w:szCs w:val="24"/>
          <w:lang w:eastAsia="zh-HK"/>
        </w:rPr>
        <w:t>Mr</w:t>
      </w:r>
      <w:r w:rsidRPr="000434D3">
        <w:rPr>
          <w:rFonts w:ascii="Times New Roman" w:hAnsi="Times New Roman" w:cs="Times New Roman"/>
          <w:szCs w:val="24"/>
          <w:lang w:eastAsia="zh-HK"/>
        </w:rPr>
        <w:t xml:space="preserve"> Yip submitted that if there was a project in</w:t>
      </w:r>
      <w:r w:rsidR="00BE4884">
        <w:rPr>
          <w:rFonts w:ascii="Times New Roman" w:hAnsi="Times New Roman" w:cs="Times New Roman"/>
          <w:szCs w:val="24"/>
          <w:lang w:eastAsia="zh-HK"/>
        </w:rPr>
        <w:t xml:space="preserve"> Mainland</w:t>
      </w:r>
      <w:r w:rsidRPr="000434D3">
        <w:rPr>
          <w:rFonts w:ascii="Times New Roman" w:hAnsi="Times New Roman" w:cs="Times New Roman"/>
          <w:szCs w:val="24"/>
          <w:lang w:eastAsia="zh-HK"/>
        </w:rPr>
        <w:t>, he had to perform his duties entirely and completely in Mainland.</w:t>
      </w:r>
    </w:p>
    <w:p w:rsidR="002F1E0D" w:rsidRPr="000434D3" w:rsidRDefault="002F1E0D" w:rsidP="002F1E0D">
      <w:pPr>
        <w:pStyle w:val="ac"/>
        <w:widowControl/>
        <w:overflowPunct w:val="0"/>
        <w:autoSpaceDE w:val="0"/>
        <w:autoSpaceDN w:val="0"/>
        <w:ind w:leftChars="0" w:left="0"/>
        <w:jc w:val="both"/>
        <w:rPr>
          <w:rFonts w:ascii="Times New Roman" w:eastAsia="標楷體" w:hAnsi="Times New Roman" w:cs="Times New Roman"/>
          <w:szCs w:val="24"/>
          <w:lang w:eastAsia="zh-HK"/>
        </w:rPr>
      </w:pPr>
    </w:p>
    <w:p w:rsidR="007B3CCC" w:rsidRPr="000434D3" w:rsidRDefault="0029182A" w:rsidP="009F2D59">
      <w:pPr>
        <w:pStyle w:val="ac"/>
        <w:widowControl/>
        <w:numPr>
          <w:ilvl w:val="0"/>
          <w:numId w:val="3"/>
        </w:numPr>
        <w:overflowPunct w:val="0"/>
        <w:autoSpaceDE w:val="0"/>
        <w:autoSpaceDN w:val="0"/>
        <w:ind w:leftChars="0" w:left="0" w:firstLine="0"/>
        <w:jc w:val="both"/>
        <w:rPr>
          <w:rFonts w:ascii="Times New Roman" w:eastAsia="標楷體" w:hAnsi="Times New Roman" w:cs="Times New Roman"/>
          <w:szCs w:val="24"/>
          <w:lang w:eastAsia="zh-HK"/>
        </w:rPr>
      </w:pPr>
      <w:r>
        <w:rPr>
          <w:rFonts w:ascii="Times New Roman" w:hAnsi="Times New Roman" w:cs="Times New Roman"/>
          <w:szCs w:val="24"/>
          <w:lang w:eastAsia="zh-HK"/>
        </w:rPr>
        <w:t>Mr</w:t>
      </w:r>
      <w:r w:rsidR="007B3CCC" w:rsidRPr="000434D3">
        <w:rPr>
          <w:rFonts w:ascii="Times New Roman" w:hAnsi="Times New Roman" w:cs="Times New Roman"/>
          <w:szCs w:val="24"/>
          <w:lang w:eastAsia="zh-HK"/>
        </w:rPr>
        <w:t xml:space="preserve"> Yip further submitted that since the incomes were earned in</w:t>
      </w:r>
      <w:r w:rsidR="00BE4884">
        <w:rPr>
          <w:rFonts w:ascii="Times New Roman" w:hAnsi="Times New Roman" w:cs="Times New Roman"/>
          <w:szCs w:val="24"/>
          <w:lang w:eastAsia="zh-HK"/>
        </w:rPr>
        <w:t xml:space="preserve"> Mainland</w:t>
      </w:r>
      <w:r w:rsidR="007B3CCC" w:rsidRPr="000434D3">
        <w:rPr>
          <w:rFonts w:ascii="Times New Roman" w:hAnsi="Times New Roman" w:cs="Times New Roman"/>
          <w:szCs w:val="24"/>
          <w:lang w:eastAsia="zh-HK"/>
        </w:rPr>
        <w:t xml:space="preserve">, </w:t>
      </w:r>
      <w:r w:rsidR="00BE4884">
        <w:rPr>
          <w:rFonts w:ascii="Times New Roman" w:hAnsi="Times New Roman" w:cs="Times New Roman"/>
          <w:szCs w:val="24"/>
          <w:lang w:eastAsia="zh-HK"/>
        </w:rPr>
        <w:t>Company C</w:t>
      </w:r>
      <w:r w:rsidR="007B3CCC" w:rsidRPr="000434D3">
        <w:rPr>
          <w:rFonts w:ascii="Times New Roman" w:hAnsi="Times New Roman" w:cs="Times New Roman"/>
          <w:szCs w:val="24"/>
          <w:lang w:eastAsia="zh-HK"/>
        </w:rPr>
        <w:t xml:space="preserve"> withheld 10% of the income tax payable to the Appellant and paid for and on behalf of the Appellant to the tax authority in the Mainland the said 10% tax money before the balance was remitted to Hong Kong as requested by the Appellant.</w:t>
      </w:r>
    </w:p>
    <w:p w:rsidR="00F5537C" w:rsidRDefault="00F5537C" w:rsidP="00C6008F">
      <w:pPr>
        <w:jc w:val="both"/>
        <w:rPr>
          <w:rFonts w:ascii="Times New Roman" w:hAnsi="Times New Roman" w:cs="Times New Roman"/>
          <w:b/>
          <w:bCs/>
          <w:szCs w:val="24"/>
          <w:lang w:eastAsia="zh-HK"/>
        </w:rPr>
      </w:pPr>
    </w:p>
    <w:p w:rsidR="007B3CCC" w:rsidRPr="003D2AAE" w:rsidRDefault="007B3CCC" w:rsidP="00C6008F">
      <w:pPr>
        <w:jc w:val="both"/>
        <w:rPr>
          <w:rFonts w:ascii="Times New Roman" w:hAnsi="Times New Roman" w:cs="Times New Roman"/>
          <w:b/>
          <w:bCs/>
          <w:szCs w:val="24"/>
          <w:lang w:eastAsia="zh-HK"/>
        </w:rPr>
      </w:pPr>
      <w:r w:rsidRPr="003D2AAE">
        <w:rPr>
          <w:rFonts w:ascii="Times New Roman" w:hAnsi="Times New Roman" w:cs="Times New Roman"/>
          <w:b/>
          <w:bCs/>
          <w:szCs w:val="24"/>
          <w:lang w:eastAsia="zh-HK"/>
        </w:rPr>
        <w:t xml:space="preserve">Submission of </w:t>
      </w:r>
      <w:r w:rsidR="0029182A">
        <w:rPr>
          <w:rFonts w:ascii="Times New Roman" w:hAnsi="Times New Roman" w:cs="Times New Roman"/>
          <w:b/>
          <w:bCs/>
          <w:szCs w:val="24"/>
          <w:lang w:eastAsia="zh-HK"/>
        </w:rPr>
        <w:t>Ms</w:t>
      </w:r>
      <w:r w:rsidRPr="003D2AAE">
        <w:rPr>
          <w:rFonts w:ascii="Times New Roman" w:hAnsi="Times New Roman" w:cs="Times New Roman"/>
          <w:b/>
          <w:bCs/>
          <w:szCs w:val="24"/>
          <w:lang w:eastAsia="zh-HK"/>
        </w:rPr>
        <w:t xml:space="preserve"> Yau for the Respondent</w:t>
      </w:r>
    </w:p>
    <w:p w:rsidR="007B3CCC" w:rsidRPr="000434D3" w:rsidRDefault="007B3CCC" w:rsidP="00C6008F">
      <w:pPr>
        <w:pStyle w:val="ac"/>
        <w:jc w:val="both"/>
        <w:rPr>
          <w:rFonts w:ascii="Times New Roman" w:hAnsi="Times New Roman" w:cs="Times New Roman"/>
          <w:b/>
          <w:bCs/>
          <w:szCs w:val="24"/>
          <w:u w:val="single"/>
          <w:lang w:eastAsia="zh-HK"/>
        </w:rPr>
      </w:pPr>
    </w:p>
    <w:p w:rsidR="007B3CCC" w:rsidRDefault="007B3CCC" w:rsidP="00020867">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Save the technical submission on law and guiding principles on offshore profit claims, </w:t>
      </w:r>
      <w:r w:rsidR="0029182A">
        <w:rPr>
          <w:rFonts w:ascii="Times New Roman" w:hAnsi="Times New Roman" w:cs="Times New Roman"/>
          <w:szCs w:val="24"/>
          <w:lang w:eastAsia="zh-HK"/>
        </w:rPr>
        <w:t>Ms</w:t>
      </w:r>
      <w:r w:rsidRPr="000434D3">
        <w:rPr>
          <w:rFonts w:ascii="Times New Roman" w:hAnsi="Times New Roman" w:cs="Times New Roman"/>
          <w:szCs w:val="24"/>
          <w:lang w:eastAsia="zh-HK"/>
        </w:rPr>
        <w:t xml:space="preserve"> Y</w:t>
      </w:r>
      <w:r w:rsidR="00A55C90">
        <w:rPr>
          <w:rFonts w:ascii="Times New Roman" w:hAnsi="Times New Roman" w:cs="Times New Roman"/>
          <w:szCs w:val="24"/>
          <w:lang w:eastAsia="zh-HK"/>
        </w:rPr>
        <w:t>a</w:t>
      </w:r>
      <w:r w:rsidRPr="000434D3">
        <w:rPr>
          <w:rFonts w:ascii="Times New Roman" w:hAnsi="Times New Roman" w:cs="Times New Roman"/>
          <w:szCs w:val="24"/>
          <w:lang w:eastAsia="zh-HK"/>
        </w:rPr>
        <w:t xml:space="preserve">u made a very brief submission on the facts of the case. It was her submission that the claim of the Appellant that it did not carry on a business in Hong Kong was negated by the facts that (a) the Appellant had 2 bank accounts in Hong Kong and </w:t>
      </w:r>
      <w:r w:rsidR="00BE4884">
        <w:rPr>
          <w:rFonts w:ascii="Times New Roman" w:hAnsi="Times New Roman" w:cs="Times New Roman"/>
          <w:szCs w:val="24"/>
          <w:lang w:eastAsia="zh-HK"/>
        </w:rPr>
        <w:t>Company C</w:t>
      </w:r>
      <w:r w:rsidRPr="000434D3">
        <w:rPr>
          <w:rFonts w:ascii="Times New Roman" w:hAnsi="Times New Roman" w:cs="Times New Roman"/>
          <w:szCs w:val="24"/>
          <w:lang w:eastAsia="zh-HK"/>
        </w:rPr>
        <w:t xml:space="preserve"> was requested to pay the service fee to the Appellant by remitting the same into the Appellant’s </w:t>
      </w:r>
      <w:r w:rsidR="00DC1E8D">
        <w:rPr>
          <w:rFonts w:ascii="Times New Roman" w:hAnsi="Times New Roman" w:cs="Times New Roman"/>
          <w:szCs w:val="24"/>
          <w:lang w:eastAsia="zh-HK"/>
        </w:rPr>
        <w:t>Bank G</w:t>
      </w:r>
      <w:r w:rsidRPr="000434D3">
        <w:rPr>
          <w:rFonts w:ascii="Times New Roman" w:hAnsi="Times New Roman" w:cs="Times New Roman"/>
          <w:szCs w:val="24"/>
          <w:lang w:eastAsia="zh-HK"/>
        </w:rPr>
        <w:t xml:space="preserve"> account; (b) the Appellant was incorporated in Hong Kong with registered office in Hong Kong; and (c) its financial statements were audited by certified public accountants in Hong Kong.</w:t>
      </w:r>
    </w:p>
    <w:p w:rsidR="00700C2C" w:rsidRPr="000434D3" w:rsidRDefault="00700C2C" w:rsidP="00020867">
      <w:pPr>
        <w:pStyle w:val="ac"/>
        <w:widowControl/>
        <w:overflowPunct w:val="0"/>
        <w:autoSpaceDE w:val="0"/>
        <w:autoSpaceDN w:val="0"/>
        <w:ind w:leftChars="0" w:left="0"/>
        <w:jc w:val="both"/>
        <w:rPr>
          <w:rFonts w:ascii="Times New Roman" w:hAnsi="Times New Roman" w:cs="Times New Roman"/>
          <w:szCs w:val="24"/>
          <w:lang w:eastAsia="zh-HK"/>
        </w:rPr>
      </w:pPr>
    </w:p>
    <w:p w:rsidR="007B3CCC" w:rsidRDefault="0029182A" w:rsidP="00020867">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Pr>
          <w:rFonts w:ascii="Times New Roman" w:hAnsi="Times New Roman" w:cs="Times New Roman"/>
          <w:szCs w:val="24"/>
          <w:lang w:eastAsia="zh-HK"/>
        </w:rPr>
        <w:t>Ms</w:t>
      </w:r>
      <w:r w:rsidR="007B3CCC" w:rsidRPr="000434D3">
        <w:rPr>
          <w:rFonts w:ascii="Times New Roman" w:hAnsi="Times New Roman" w:cs="Times New Roman"/>
          <w:szCs w:val="24"/>
          <w:lang w:eastAsia="zh-HK"/>
        </w:rPr>
        <w:t xml:space="preserve"> Y</w:t>
      </w:r>
      <w:r w:rsidR="000B736C">
        <w:rPr>
          <w:rFonts w:ascii="Times New Roman" w:hAnsi="Times New Roman" w:cs="Times New Roman"/>
          <w:szCs w:val="24"/>
          <w:lang w:eastAsia="zh-HK"/>
        </w:rPr>
        <w:t>a</w:t>
      </w:r>
      <w:r w:rsidR="007B3CCC" w:rsidRPr="000434D3">
        <w:rPr>
          <w:rFonts w:ascii="Times New Roman" w:hAnsi="Times New Roman" w:cs="Times New Roman"/>
          <w:szCs w:val="24"/>
          <w:lang w:eastAsia="zh-HK"/>
        </w:rPr>
        <w:t xml:space="preserve">u submitted that the documents and information provided by the Appellant to the Board or to the Respondent were not sufficient to substantiate its offshore claim. It was her submission that there was no evidence on what actually were the services provided by the Appellant to earn the profits in question, nor how, where and by whom those services were rendered. </w:t>
      </w:r>
    </w:p>
    <w:p w:rsidR="002F1E0D" w:rsidRPr="000434D3" w:rsidRDefault="002F1E0D" w:rsidP="00020867">
      <w:pPr>
        <w:pStyle w:val="ac"/>
        <w:widowControl/>
        <w:overflowPunct w:val="0"/>
        <w:autoSpaceDE w:val="0"/>
        <w:autoSpaceDN w:val="0"/>
        <w:ind w:leftChars="0" w:left="0"/>
        <w:jc w:val="both"/>
        <w:rPr>
          <w:rFonts w:ascii="Times New Roman" w:hAnsi="Times New Roman" w:cs="Times New Roman"/>
          <w:szCs w:val="24"/>
          <w:lang w:eastAsia="zh-HK"/>
        </w:rPr>
      </w:pPr>
    </w:p>
    <w:p w:rsidR="007B3CCC" w:rsidRPr="003D2AAE" w:rsidRDefault="007B3CCC" w:rsidP="00020867">
      <w:pPr>
        <w:jc w:val="both"/>
        <w:rPr>
          <w:rFonts w:ascii="Times New Roman" w:hAnsi="Times New Roman" w:cs="Times New Roman"/>
          <w:b/>
          <w:bCs/>
          <w:szCs w:val="24"/>
          <w:lang w:eastAsia="zh-HK"/>
        </w:rPr>
      </w:pPr>
      <w:r w:rsidRPr="003D2AAE">
        <w:rPr>
          <w:rFonts w:ascii="Times New Roman" w:hAnsi="Times New Roman" w:cs="Times New Roman"/>
          <w:b/>
          <w:bCs/>
          <w:szCs w:val="24"/>
          <w:lang w:eastAsia="zh-HK"/>
        </w:rPr>
        <w:t>Discussion and Analysis</w:t>
      </w:r>
    </w:p>
    <w:p w:rsidR="007B3CCC" w:rsidRPr="000434D3" w:rsidRDefault="007B3CCC" w:rsidP="00020867">
      <w:pPr>
        <w:pStyle w:val="ac"/>
        <w:jc w:val="both"/>
        <w:rPr>
          <w:rFonts w:ascii="Times New Roman" w:hAnsi="Times New Roman" w:cs="Times New Roman"/>
          <w:b/>
          <w:bCs/>
          <w:szCs w:val="24"/>
          <w:u w:val="single"/>
          <w:lang w:eastAsia="zh-HK"/>
        </w:rPr>
      </w:pPr>
    </w:p>
    <w:p w:rsidR="007B3CCC" w:rsidRPr="000434D3" w:rsidRDefault="007B3CCC" w:rsidP="00020867">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As pointed out by the guiding principles set out in the above, in order to consider the Appellant’s offshore claim, we need to find out </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what the Appellant has done to earn the income or profits in question and where the Appellant has done for the same</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 xml:space="preserve">. </w:t>
      </w:r>
    </w:p>
    <w:p w:rsidR="007B3CCC" w:rsidRPr="000434D3" w:rsidRDefault="007B3CCC" w:rsidP="00020867">
      <w:pPr>
        <w:pStyle w:val="ac"/>
        <w:jc w:val="both"/>
        <w:rPr>
          <w:rFonts w:ascii="Times New Roman" w:hAnsi="Times New Roman" w:cs="Times New Roman"/>
          <w:szCs w:val="24"/>
          <w:lang w:eastAsia="zh-HK"/>
        </w:rPr>
      </w:pPr>
    </w:p>
    <w:p w:rsidR="007B3CCC" w:rsidRPr="00536A6C" w:rsidRDefault="007B3CCC" w:rsidP="00020867">
      <w:pPr>
        <w:jc w:val="both"/>
        <w:rPr>
          <w:rFonts w:ascii="Times New Roman" w:hAnsi="Times New Roman" w:cs="Times New Roman"/>
          <w:b/>
          <w:bCs/>
          <w:i/>
          <w:szCs w:val="24"/>
          <w:lang w:eastAsia="zh-HK"/>
        </w:rPr>
      </w:pPr>
      <w:r w:rsidRPr="00536A6C">
        <w:rPr>
          <w:rFonts w:ascii="Times New Roman" w:hAnsi="Times New Roman" w:cs="Times New Roman"/>
          <w:b/>
          <w:bCs/>
          <w:i/>
          <w:szCs w:val="24"/>
          <w:lang w:eastAsia="zh-HK"/>
        </w:rPr>
        <w:t>What the Appellant has done to earn the profit?</w:t>
      </w:r>
    </w:p>
    <w:p w:rsidR="002F1E0D" w:rsidRPr="000434D3" w:rsidRDefault="002F1E0D" w:rsidP="00020867">
      <w:pPr>
        <w:pStyle w:val="ac"/>
        <w:jc w:val="both"/>
        <w:rPr>
          <w:rFonts w:ascii="Times New Roman" w:hAnsi="Times New Roman" w:cs="Times New Roman"/>
          <w:bCs/>
          <w:szCs w:val="24"/>
          <w:u w:val="single"/>
          <w:lang w:eastAsia="zh-HK"/>
        </w:rPr>
      </w:pPr>
    </w:p>
    <w:p w:rsidR="002F1E0D" w:rsidRDefault="007B3CCC" w:rsidP="00020867">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In the fact-finding process, the Board needs to consider the documents filed and/or oral testimony called by the parties. Since neither party called any witness to testify, </w:t>
      </w:r>
    </w:p>
    <w:p w:rsidR="007B3CCC" w:rsidRDefault="007B3CCC" w:rsidP="00020867">
      <w:pPr>
        <w:pStyle w:val="ac"/>
        <w:widowControl/>
        <w:overflowPunct w:val="0"/>
        <w:autoSpaceDE w:val="0"/>
        <w:autoSpaceDN w:val="0"/>
        <w:ind w:leftChars="0" w:left="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we have to undertake the exercise by evaluating only the documents admitted as evidence. </w:t>
      </w:r>
    </w:p>
    <w:p w:rsidR="002F1E0D" w:rsidRPr="000434D3" w:rsidRDefault="002F1E0D" w:rsidP="00020867">
      <w:pPr>
        <w:pStyle w:val="ac"/>
        <w:widowControl/>
        <w:overflowPunct w:val="0"/>
        <w:autoSpaceDE w:val="0"/>
        <w:autoSpaceDN w:val="0"/>
        <w:ind w:leftChars="0" w:left="0"/>
        <w:jc w:val="both"/>
        <w:rPr>
          <w:rFonts w:ascii="Times New Roman" w:hAnsi="Times New Roman" w:cs="Times New Roman"/>
          <w:szCs w:val="24"/>
          <w:lang w:eastAsia="zh-HK"/>
        </w:rPr>
      </w:pPr>
    </w:p>
    <w:p w:rsidR="007B3CCC" w:rsidRDefault="007B3CCC" w:rsidP="00020867">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The claimed offshore profits for the 4 financial years from 2012/13 to 2015/16 amounted to HK$14,429,750.00 (ranging from $4.133 million in 2012/13, $7.152 million in 2013/14, $0.884 million in 2014/15 and $2.258 million in 2015/16). </w:t>
      </w:r>
    </w:p>
    <w:p w:rsidR="002F1E0D" w:rsidRPr="000434D3" w:rsidRDefault="002F1E0D" w:rsidP="00020867">
      <w:pPr>
        <w:pStyle w:val="ac"/>
        <w:widowControl/>
        <w:overflowPunct w:val="0"/>
        <w:autoSpaceDE w:val="0"/>
        <w:autoSpaceDN w:val="0"/>
        <w:ind w:leftChars="0" w:left="0"/>
        <w:jc w:val="both"/>
        <w:rPr>
          <w:rFonts w:ascii="Times New Roman" w:hAnsi="Times New Roman" w:cs="Times New Roman"/>
          <w:szCs w:val="24"/>
          <w:lang w:eastAsia="zh-HK"/>
        </w:rPr>
      </w:pPr>
    </w:p>
    <w:p w:rsidR="007B3CCC" w:rsidRDefault="007B3CCC" w:rsidP="00020867">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It is the Appellant’s submission that such service fees were earned by </w:t>
      </w:r>
      <w:r w:rsidR="006B7B93">
        <w:rPr>
          <w:rFonts w:ascii="Times New Roman" w:hAnsi="Times New Roman" w:cs="Times New Roman"/>
          <w:szCs w:val="24"/>
          <w:lang w:eastAsia="zh-HK"/>
        </w:rPr>
        <w:t>Ms A</w:t>
      </w:r>
      <w:r w:rsidRPr="000434D3">
        <w:rPr>
          <w:rFonts w:ascii="Times New Roman" w:hAnsi="Times New Roman" w:cs="Times New Roman"/>
          <w:szCs w:val="24"/>
          <w:lang w:eastAsia="zh-HK"/>
        </w:rPr>
        <w:t xml:space="preserve"> (for the Appellant) solely. The services provided were limited only to as an interpreter between the designer </w:t>
      </w:r>
      <w:r w:rsidR="00DC1E8D">
        <w:rPr>
          <w:rFonts w:ascii="Times New Roman" w:hAnsi="Times New Roman" w:cs="Times New Roman"/>
          <w:szCs w:val="24"/>
          <w:lang w:eastAsia="zh-HK"/>
        </w:rPr>
        <w:t>Mr D</w:t>
      </w:r>
      <w:r w:rsidRPr="000434D3">
        <w:rPr>
          <w:rFonts w:ascii="Times New Roman" w:hAnsi="Times New Roman" w:cs="Times New Roman"/>
          <w:szCs w:val="24"/>
          <w:lang w:eastAsia="zh-HK"/>
        </w:rPr>
        <w:t xml:space="preserve"> and the customers of </w:t>
      </w:r>
      <w:r w:rsidR="00BE4884">
        <w:rPr>
          <w:rFonts w:ascii="Times New Roman" w:hAnsi="Times New Roman" w:cs="Times New Roman"/>
          <w:szCs w:val="24"/>
          <w:lang w:eastAsia="zh-HK"/>
        </w:rPr>
        <w:t>Company C</w:t>
      </w:r>
      <w:r w:rsidRPr="000434D3">
        <w:rPr>
          <w:rFonts w:ascii="Times New Roman" w:hAnsi="Times New Roman" w:cs="Times New Roman"/>
          <w:szCs w:val="24"/>
          <w:lang w:eastAsia="zh-HK"/>
        </w:rPr>
        <w:t xml:space="preserve">. </w:t>
      </w:r>
      <w:r w:rsidR="0029182A">
        <w:rPr>
          <w:rFonts w:ascii="Times New Roman" w:hAnsi="Times New Roman" w:cs="Times New Roman"/>
          <w:szCs w:val="24"/>
          <w:lang w:eastAsia="zh-HK"/>
        </w:rPr>
        <w:t>Mr</w:t>
      </w:r>
      <w:r w:rsidRPr="000434D3">
        <w:rPr>
          <w:rFonts w:ascii="Times New Roman" w:hAnsi="Times New Roman" w:cs="Times New Roman"/>
          <w:szCs w:val="24"/>
          <w:lang w:eastAsia="zh-HK"/>
        </w:rPr>
        <w:t xml:space="preserve"> Yip claimed that such interpretation required the special skill of </w:t>
      </w:r>
      <w:r w:rsidR="006B7B93">
        <w:rPr>
          <w:rFonts w:ascii="Times New Roman" w:hAnsi="Times New Roman" w:cs="Times New Roman"/>
          <w:szCs w:val="24"/>
          <w:lang w:eastAsia="zh-HK"/>
        </w:rPr>
        <w:t>Ms A</w:t>
      </w:r>
      <w:r w:rsidRPr="000434D3">
        <w:rPr>
          <w:rFonts w:ascii="Times New Roman" w:hAnsi="Times New Roman" w:cs="Times New Roman"/>
          <w:szCs w:val="24"/>
          <w:lang w:eastAsia="zh-HK"/>
        </w:rPr>
        <w:t xml:space="preserve"> as she needed to have technical knowledge about the evaporators. </w:t>
      </w:r>
      <w:r w:rsidR="0029182A">
        <w:rPr>
          <w:rFonts w:ascii="Times New Roman" w:hAnsi="Times New Roman" w:cs="Times New Roman"/>
          <w:szCs w:val="24"/>
          <w:lang w:eastAsia="zh-HK"/>
        </w:rPr>
        <w:t>Mr</w:t>
      </w:r>
      <w:r w:rsidRPr="000434D3">
        <w:rPr>
          <w:rFonts w:ascii="Times New Roman" w:hAnsi="Times New Roman" w:cs="Times New Roman"/>
          <w:szCs w:val="24"/>
          <w:lang w:eastAsia="zh-HK"/>
        </w:rPr>
        <w:t xml:space="preserve"> Yip stressed that the Appellant did not provide other services to the </w:t>
      </w:r>
      <w:r w:rsidR="00BE4884">
        <w:rPr>
          <w:rFonts w:ascii="Times New Roman" w:hAnsi="Times New Roman" w:cs="Times New Roman"/>
          <w:szCs w:val="24"/>
          <w:lang w:eastAsia="zh-HK"/>
        </w:rPr>
        <w:t>Company C</w:t>
      </w:r>
      <w:r w:rsidRPr="000434D3">
        <w:rPr>
          <w:rFonts w:ascii="Times New Roman" w:hAnsi="Times New Roman" w:cs="Times New Roman"/>
          <w:szCs w:val="24"/>
          <w:lang w:eastAsia="zh-HK"/>
        </w:rPr>
        <w:t xml:space="preserve"> in order to earn such fees. </w:t>
      </w:r>
    </w:p>
    <w:p w:rsidR="002F1E0D" w:rsidRPr="000434D3" w:rsidRDefault="002F1E0D" w:rsidP="00020867">
      <w:pPr>
        <w:pStyle w:val="ac"/>
        <w:widowControl/>
        <w:overflowPunct w:val="0"/>
        <w:autoSpaceDE w:val="0"/>
        <w:autoSpaceDN w:val="0"/>
        <w:ind w:leftChars="0" w:left="0"/>
        <w:jc w:val="both"/>
        <w:rPr>
          <w:rFonts w:ascii="Times New Roman" w:hAnsi="Times New Roman" w:cs="Times New Roman"/>
          <w:szCs w:val="24"/>
          <w:lang w:eastAsia="zh-HK"/>
        </w:rPr>
      </w:pPr>
    </w:p>
    <w:p w:rsidR="002F1E0D" w:rsidRDefault="007B3CCC" w:rsidP="00020867">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It is noted that the Appellant described the services provided in the 4 invoices issued to </w:t>
      </w:r>
      <w:r w:rsidR="00BE4884">
        <w:rPr>
          <w:rFonts w:ascii="Times New Roman" w:hAnsi="Times New Roman" w:cs="Times New Roman"/>
          <w:szCs w:val="24"/>
          <w:lang w:eastAsia="zh-HK"/>
        </w:rPr>
        <w:t>Company C</w:t>
      </w:r>
      <w:r w:rsidRPr="000434D3">
        <w:rPr>
          <w:rFonts w:ascii="Times New Roman" w:hAnsi="Times New Roman" w:cs="Times New Roman"/>
          <w:szCs w:val="24"/>
          <w:lang w:eastAsia="zh-HK"/>
        </w:rPr>
        <w:t xml:space="preserve"> being </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Market Service Fee</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 xml:space="preserve"> (collectively </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the Invoices</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 xml:space="preserve">). None of them recorded that the services provided being </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Fees for interpreting or technical support</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 xml:space="preserve">. None of the Invoices provided detailed descriptions of (a) the services provided by the Appellant; (b) the time or period in which the services were provided; (c) the calculation of the fees; and (d) identity of customers in questions etc. Although it was </w:t>
      </w:r>
      <w:r w:rsidR="0029182A">
        <w:rPr>
          <w:rFonts w:ascii="Times New Roman" w:hAnsi="Times New Roman" w:cs="Times New Roman"/>
          <w:szCs w:val="24"/>
          <w:lang w:eastAsia="zh-HK"/>
        </w:rPr>
        <w:t>Mr</w:t>
      </w:r>
      <w:r w:rsidRPr="000434D3">
        <w:rPr>
          <w:rFonts w:ascii="Times New Roman" w:hAnsi="Times New Roman" w:cs="Times New Roman"/>
          <w:szCs w:val="24"/>
          <w:lang w:eastAsia="zh-HK"/>
        </w:rPr>
        <w:t xml:space="preserve"> Yip’s submission that 10% of the income was withheld by </w:t>
      </w:r>
      <w:r w:rsidR="002C52F0">
        <w:rPr>
          <w:rFonts w:ascii="Times New Roman" w:hAnsi="Times New Roman" w:cs="Times New Roman"/>
          <w:szCs w:val="24"/>
          <w:lang w:eastAsia="zh-HK"/>
        </w:rPr>
        <w:t>Company C</w:t>
      </w:r>
      <w:r w:rsidRPr="000434D3">
        <w:rPr>
          <w:rFonts w:ascii="Times New Roman" w:hAnsi="Times New Roman" w:cs="Times New Roman"/>
          <w:szCs w:val="24"/>
          <w:lang w:eastAsia="zh-HK"/>
        </w:rPr>
        <w:t xml:space="preserve"> for payment of tax in the Mainland before the remittance to the Appellant, no such information was set out in any of the Invoices.</w:t>
      </w:r>
    </w:p>
    <w:p w:rsidR="007B3CCC" w:rsidRPr="000434D3" w:rsidRDefault="007B3CCC" w:rsidP="00020867">
      <w:pPr>
        <w:pStyle w:val="ac"/>
        <w:widowControl/>
        <w:overflowPunct w:val="0"/>
        <w:autoSpaceDE w:val="0"/>
        <w:autoSpaceDN w:val="0"/>
        <w:ind w:leftChars="0" w:left="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  </w:t>
      </w:r>
    </w:p>
    <w:p w:rsidR="007B3CCC" w:rsidRDefault="007B3CCC" w:rsidP="00020867">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When compared the services provided to the amount of income received, it appears that the services provided were disproportionate to the fees paid by the service receiver.  </w:t>
      </w:r>
    </w:p>
    <w:p w:rsidR="002F1E0D" w:rsidRPr="000434D3" w:rsidRDefault="002F1E0D" w:rsidP="00020867">
      <w:pPr>
        <w:pStyle w:val="ac"/>
        <w:widowControl/>
        <w:overflowPunct w:val="0"/>
        <w:autoSpaceDE w:val="0"/>
        <w:autoSpaceDN w:val="0"/>
        <w:ind w:leftChars="0" w:left="0"/>
        <w:jc w:val="both"/>
        <w:rPr>
          <w:rFonts w:ascii="Times New Roman" w:hAnsi="Times New Roman" w:cs="Times New Roman"/>
          <w:szCs w:val="24"/>
          <w:lang w:eastAsia="zh-HK"/>
        </w:rPr>
      </w:pPr>
    </w:p>
    <w:p w:rsidR="007B3CCC" w:rsidRDefault="007B3CCC" w:rsidP="00020867">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It is the Appellant’s position that it earned its income on the strength of the Contract and Supplemental Contract which provided that </w:t>
      </w:r>
      <w:r w:rsidR="00BE4884">
        <w:rPr>
          <w:rFonts w:ascii="Times New Roman" w:hAnsi="Times New Roman" w:cs="Times New Roman"/>
          <w:szCs w:val="24"/>
          <w:lang w:eastAsia="zh-HK"/>
        </w:rPr>
        <w:t>Company C</w:t>
      </w:r>
      <w:r w:rsidRPr="000434D3">
        <w:rPr>
          <w:rFonts w:ascii="Times New Roman" w:hAnsi="Times New Roman" w:cs="Times New Roman"/>
          <w:szCs w:val="24"/>
          <w:lang w:eastAsia="zh-HK"/>
        </w:rPr>
        <w:t xml:space="preserve"> shall pay 10% of the contract value, which includes a 5% technical service fee and 5% marketing commission to </w:t>
      </w:r>
      <w:r w:rsidR="00DC1E8D">
        <w:rPr>
          <w:rFonts w:ascii="Times New Roman" w:hAnsi="Times New Roman" w:cs="Times New Roman"/>
          <w:szCs w:val="24"/>
          <w:lang w:eastAsia="zh-HK"/>
        </w:rPr>
        <w:t>Mr D</w:t>
      </w:r>
      <w:r w:rsidRPr="000434D3">
        <w:rPr>
          <w:rFonts w:ascii="Times New Roman" w:hAnsi="Times New Roman" w:cs="Times New Roman"/>
          <w:szCs w:val="24"/>
          <w:lang w:eastAsia="zh-HK"/>
        </w:rPr>
        <w:t xml:space="preserve"> and the Appellant if the contract is signed with a customer introduced by </w:t>
      </w:r>
      <w:r w:rsidR="00DC1E8D">
        <w:rPr>
          <w:rFonts w:ascii="Times New Roman" w:hAnsi="Times New Roman" w:cs="Times New Roman"/>
          <w:szCs w:val="24"/>
          <w:lang w:eastAsia="zh-HK"/>
        </w:rPr>
        <w:t>Mr D</w:t>
      </w:r>
      <w:r w:rsidRPr="000434D3">
        <w:rPr>
          <w:rFonts w:ascii="Times New Roman" w:hAnsi="Times New Roman" w:cs="Times New Roman"/>
          <w:szCs w:val="24"/>
          <w:lang w:eastAsia="zh-HK"/>
        </w:rPr>
        <w:t xml:space="preserve"> or the Appellant and </w:t>
      </w:r>
      <w:r w:rsidR="00DC1E8D">
        <w:rPr>
          <w:rFonts w:ascii="Times New Roman" w:hAnsi="Times New Roman" w:cs="Times New Roman"/>
          <w:szCs w:val="24"/>
          <w:lang w:eastAsia="zh-HK"/>
        </w:rPr>
        <w:t>Mr D</w:t>
      </w:r>
      <w:r w:rsidRPr="000434D3">
        <w:rPr>
          <w:rFonts w:ascii="Times New Roman" w:hAnsi="Times New Roman" w:cs="Times New Roman"/>
          <w:szCs w:val="24"/>
          <w:lang w:eastAsia="zh-HK"/>
        </w:rPr>
        <w:t xml:space="preserve"> and the Appellant provide sales support (Clause 1.6). </w:t>
      </w:r>
    </w:p>
    <w:p w:rsidR="002F1E0D" w:rsidRPr="000434D3" w:rsidRDefault="002F1E0D" w:rsidP="00020867">
      <w:pPr>
        <w:pStyle w:val="ac"/>
        <w:widowControl/>
        <w:overflowPunct w:val="0"/>
        <w:autoSpaceDE w:val="0"/>
        <w:autoSpaceDN w:val="0"/>
        <w:ind w:leftChars="0" w:left="0"/>
        <w:jc w:val="both"/>
        <w:rPr>
          <w:rFonts w:ascii="Times New Roman" w:hAnsi="Times New Roman" w:cs="Times New Roman"/>
          <w:szCs w:val="24"/>
          <w:lang w:eastAsia="zh-HK"/>
        </w:rPr>
      </w:pPr>
    </w:p>
    <w:p w:rsidR="007B3CCC" w:rsidRDefault="007B3CCC" w:rsidP="00020867">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Clause 1.7 of the Contract provided that when the value of evaporators sales contracts in a calendar year exceeds 100,000,000 RMB, the technical services fee specified in item 1.5 on the amount above 100,000,000 RMB in the same calendar year will be 3%. The market commission as specified in item 1.6 shall remain 5%.</w:t>
      </w:r>
    </w:p>
    <w:p w:rsidR="002F1E0D" w:rsidRPr="000434D3" w:rsidRDefault="002F1E0D" w:rsidP="00020867">
      <w:pPr>
        <w:pStyle w:val="ac"/>
        <w:widowControl/>
        <w:overflowPunct w:val="0"/>
        <w:autoSpaceDE w:val="0"/>
        <w:autoSpaceDN w:val="0"/>
        <w:ind w:leftChars="0" w:left="0"/>
        <w:jc w:val="both"/>
        <w:rPr>
          <w:rFonts w:ascii="Times New Roman" w:hAnsi="Times New Roman" w:cs="Times New Roman"/>
          <w:szCs w:val="24"/>
          <w:lang w:eastAsia="zh-HK"/>
        </w:rPr>
      </w:pPr>
    </w:p>
    <w:p w:rsidR="007B3CCC" w:rsidRDefault="007B3CCC" w:rsidP="00020867">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In the absence of further explanation, we simply could not find there was a correlation between the Invoices and the Contract in question. </w:t>
      </w:r>
    </w:p>
    <w:p w:rsidR="002F1E0D" w:rsidRPr="000434D3" w:rsidRDefault="002F1E0D" w:rsidP="00020867">
      <w:pPr>
        <w:pStyle w:val="ac"/>
        <w:widowControl/>
        <w:overflowPunct w:val="0"/>
        <w:autoSpaceDE w:val="0"/>
        <w:autoSpaceDN w:val="0"/>
        <w:ind w:leftChars="0" w:left="0"/>
        <w:jc w:val="both"/>
        <w:rPr>
          <w:rFonts w:ascii="Times New Roman" w:hAnsi="Times New Roman" w:cs="Times New Roman"/>
          <w:szCs w:val="24"/>
          <w:lang w:eastAsia="zh-HK"/>
        </w:rPr>
      </w:pPr>
    </w:p>
    <w:p w:rsidR="002F1E0D" w:rsidRDefault="007B3CCC" w:rsidP="00020867">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On the face of the Contract, </w:t>
      </w:r>
      <w:r w:rsidR="00DC1E8D">
        <w:rPr>
          <w:rFonts w:ascii="Times New Roman" w:hAnsi="Times New Roman" w:cs="Times New Roman"/>
          <w:szCs w:val="24"/>
          <w:lang w:eastAsia="zh-HK"/>
        </w:rPr>
        <w:t>Mr D</w:t>
      </w:r>
      <w:r w:rsidRPr="000434D3">
        <w:rPr>
          <w:rFonts w:ascii="Times New Roman" w:hAnsi="Times New Roman" w:cs="Times New Roman"/>
          <w:szCs w:val="24"/>
          <w:lang w:eastAsia="zh-HK"/>
        </w:rPr>
        <w:t xml:space="preserve"> and the Appellant were paid a 5% technical service fee and 5% marketing commission by </w:t>
      </w:r>
      <w:r w:rsidR="00BE4884">
        <w:rPr>
          <w:rFonts w:ascii="Times New Roman" w:hAnsi="Times New Roman" w:cs="Times New Roman"/>
          <w:szCs w:val="24"/>
          <w:lang w:eastAsia="zh-HK"/>
        </w:rPr>
        <w:t>Company C</w:t>
      </w:r>
      <w:r w:rsidRPr="000434D3">
        <w:rPr>
          <w:rFonts w:ascii="Times New Roman" w:hAnsi="Times New Roman" w:cs="Times New Roman"/>
          <w:szCs w:val="24"/>
          <w:lang w:eastAsia="zh-HK"/>
        </w:rPr>
        <w:t xml:space="preserve">. It is the position of the Appellant that </w:t>
      </w:r>
      <w:r w:rsidR="00DC1E8D">
        <w:rPr>
          <w:rFonts w:ascii="Times New Roman" w:hAnsi="Times New Roman" w:cs="Times New Roman"/>
          <w:szCs w:val="24"/>
          <w:lang w:eastAsia="zh-HK"/>
        </w:rPr>
        <w:t>Mr D</w:t>
      </w:r>
      <w:r w:rsidRPr="000434D3">
        <w:rPr>
          <w:rFonts w:ascii="Times New Roman" w:hAnsi="Times New Roman" w:cs="Times New Roman"/>
          <w:szCs w:val="24"/>
          <w:lang w:eastAsia="zh-HK"/>
        </w:rPr>
        <w:t xml:space="preserve"> was the designer in question. It follows that what </w:t>
      </w:r>
      <w:r w:rsidR="00DC1E8D">
        <w:rPr>
          <w:rFonts w:ascii="Times New Roman" w:hAnsi="Times New Roman" w:cs="Times New Roman"/>
          <w:szCs w:val="24"/>
          <w:lang w:eastAsia="zh-HK"/>
        </w:rPr>
        <w:t>Mr D</w:t>
      </w:r>
      <w:r w:rsidRPr="000434D3">
        <w:rPr>
          <w:rFonts w:ascii="Times New Roman" w:hAnsi="Times New Roman" w:cs="Times New Roman"/>
          <w:szCs w:val="24"/>
          <w:lang w:eastAsia="zh-HK"/>
        </w:rPr>
        <w:t xml:space="preserve"> earned was the technical service fee and what the Appellant could earn was the marketing fee. We do not know whether it was the sole reason for the Appellant to make the description of services provided in the Invoices as </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Market Service Fee</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 xml:space="preserve">. If it was true, it would contradict the Appellant’s claim that the services provided were the interpretation provided by </w:t>
      </w:r>
      <w:r w:rsidR="006B7B93">
        <w:rPr>
          <w:rFonts w:ascii="Times New Roman" w:hAnsi="Times New Roman" w:cs="Times New Roman"/>
          <w:szCs w:val="24"/>
          <w:lang w:eastAsia="zh-HK"/>
        </w:rPr>
        <w:t>Ms A</w:t>
      </w:r>
      <w:r w:rsidRPr="000434D3">
        <w:rPr>
          <w:rFonts w:ascii="Times New Roman" w:hAnsi="Times New Roman" w:cs="Times New Roman"/>
          <w:szCs w:val="24"/>
          <w:lang w:eastAsia="zh-HK"/>
        </w:rPr>
        <w:t xml:space="preserve"> to </w:t>
      </w:r>
      <w:r w:rsidR="00DC1E8D">
        <w:rPr>
          <w:rFonts w:ascii="Times New Roman" w:hAnsi="Times New Roman" w:cs="Times New Roman"/>
          <w:szCs w:val="24"/>
          <w:lang w:eastAsia="zh-HK"/>
        </w:rPr>
        <w:t>Mr D</w:t>
      </w:r>
      <w:r w:rsidRPr="000434D3">
        <w:rPr>
          <w:rFonts w:ascii="Times New Roman" w:hAnsi="Times New Roman" w:cs="Times New Roman"/>
          <w:szCs w:val="24"/>
          <w:lang w:eastAsia="zh-HK"/>
        </w:rPr>
        <w:t xml:space="preserve"> and the customers of </w:t>
      </w:r>
      <w:r w:rsidR="00BE4884">
        <w:rPr>
          <w:rFonts w:ascii="Times New Roman" w:hAnsi="Times New Roman" w:cs="Times New Roman"/>
          <w:szCs w:val="24"/>
          <w:lang w:eastAsia="zh-HK"/>
        </w:rPr>
        <w:t>Company C</w:t>
      </w:r>
      <w:r w:rsidRPr="000434D3">
        <w:rPr>
          <w:rFonts w:ascii="Times New Roman" w:hAnsi="Times New Roman" w:cs="Times New Roman"/>
          <w:szCs w:val="24"/>
          <w:lang w:eastAsia="zh-HK"/>
        </w:rPr>
        <w:t>.</w:t>
      </w:r>
    </w:p>
    <w:p w:rsidR="003E163F" w:rsidRPr="00D170ED" w:rsidRDefault="003E163F" w:rsidP="00020867">
      <w:pPr>
        <w:pStyle w:val="ac"/>
        <w:widowControl/>
        <w:overflowPunct w:val="0"/>
        <w:autoSpaceDE w:val="0"/>
        <w:autoSpaceDN w:val="0"/>
        <w:ind w:leftChars="0" w:left="0"/>
        <w:jc w:val="both"/>
        <w:rPr>
          <w:rFonts w:ascii="Times New Roman" w:hAnsi="Times New Roman" w:cs="Times New Roman"/>
          <w:szCs w:val="24"/>
          <w:lang w:eastAsia="zh-HK"/>
        </w:rPr>
      </w:pPr>
    </w:p>
    <w:p w:rsidR="007B3CCC" w:rsidRDefault="007B3CCC" w:rsidP="00020867">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The purported interpretation services generated a sum or HK$14,429,785 over 4 consecutive financial years in question for the Appellant. On average, the </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interpretation fee</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 xml:space="preserve"> amounts to HK$3,607,446 each year, or about HK$300,600 each month (continuously for 4 years), or HK$9,883.00 per day (continuously for 4 years). In the absence of other evidence to explain why it had to be so, it is incredible that </w:t>
      </w:r>
      <w:r w:rsidR="006B7B93">
        <w:rPr>
          <w:rFonts w:ascii="Times New Roman" w:hAnsi="Times New Roman" w:cs="Times New Roman"/>
          <w:szCs w:val="24"/>
          <w:lang w:eastAsia="zh-HK"/>
        </w:rPr>
        <w:t>Ms A</w:t>
      </w:r>
      <w:r w:rsidRPr="000434D3">
        <w:rPr>
          <w:rFonts w:ascii="Times New Roman" w:hAnsi="Times New Roman" w:cs="Times New Roman"/>
          <w:szCs w:val="24"/>
          <w:lang w:eastAsia="zh-HK"/>
        </w:rPr>
        <w:t xml:space="preserve"> could earn HK$9,883.00 on 365-day basis continuously for 4 years purely on interpretation. The calculation was made without regard to the fact that </w:t>
      </w:r>
      <w:r w:rsidR="006B7B93">
        <w:rPr>
          <w:rFonts w:ascii="Times New Roman" w:hAnsi="Times New Roman" w:cs="Times New Roman"/>
          <w:szCs w:val="24"/>
          <w:lang w:eastAsia="zh-HK"/>
        </w:rPr>
        <w:t>Ms A</w:t>
      </w:r>
      <w:r w:rsidRPr="000434D3">
        <w:rPr>
          <w:rFonts w:ascii="Times New Roman" w:hAnsi="Times New Roman" w:cs="Times New Roman"/>
          <w:szCs w:val="24"/>
          <w:lang w:eastAsia="zh-HK"/>
        </w:rPr>
        <w:t xml:space="preserve"> should not have rendered services each and every day for 4 years. For example, she had 20 days in Hong Kong. She might stay outside </w:t>
      </w:r>
      <w:r w:rsidR="005D2E67">
        <w:rPr>
          <w:rFonts w:ascii="Times New Roman" w:hAnsi="Times New Roman" w:cs="Times New Roman"/>
          <w:szCs w:val="24"/>
          <w:lang w:eastAsia="zh-HK"/>
        </w:rPr>
        <w:t>t</w:t>
      </w:r>
      <w:r w:rsidR="00BE4884">
        <w:rPr>
          <w:rFonts w:ascii="Times New Roman" w:hAnsi="Times New Roman" w:cs="Times New Roman"/>
          <w:szCs w:val="24"/>
          <w:lang w:eastAsia="zh-HK"/>
        </w:rPr>
        <w:t>he Mainland</w:t>
      </w:r>
      <w:r w:rsidRPr="000434D3">
        <w:rPr>
          <w:rFonts w:ascii="Times New Roman" w:hAnsi="Times New Roman" w:cs="Times New Roman"/>
          <w:szCs w:val="24"/>
          <w:lang w:eastAsia="zh-HK"/>
        </w:rPr>
        <w:t xml:space="preserve"> (other than Hong Kong) during the material period. It follows that the daily income earned by </w:t>
      </w:r>
      <w:r w:rsidR="006B7B93">
        <w:rPr>
          <w:rFonts w:ascii="Times New Roman" w:hAnsi="Times New Roman" w:cs="Times New Roman"/>
          <w:szCs w:val="24"/>
          <w:lang w:eastAsia="zh-HK"/>
        </w:rPr>
        <w:t>Ms A</w:t>
      </w:r>
      <w:r w:rsidRPr="000434D3">
        <w:rPr>
          <w:rFonts w:ascii="Times New Roman" w:hAnsi="Times New Roman" w:cs="Times New Roman"/>
          <w:szCs w:val="24"/>
          <w:lang w:eastAsia="zh-HK"/>
        </w:rPr>
        <w:t xml:space="preserve"> should be more than the sum of HK$9,883. As admitted by </w:t>
      </w:r>
      <w:r w:rsidR="0029182A">
        <w:rPr>
          <w:rFonts w:ascii="Times New Roman" w:hAnsi="Times New Roman" w:cs="Times New Roman"/>
          <w:szCs w:val="24"/>
          <w:lang w:eastAsia="zh-HK"/>
        </w:rPr>
        <w:t>Mr</w:t>
      </w:r>
      <w:r w:rsidRPr="000434D3">
        <w:rPr>
          <w:rFonts w:ascii="Times New Roman" w:hAnsi="Times New Roman" w:cs="Times New Roman"/>
          <w:szCs w:val="24"/>
          <w:lang w:eastAsia="zh-HK"/>
        </w:rPr>
        <w:t xml:space="preserve"> Yip, </w:t>
      </w:r>
      <w:r w:rsidR="00DC1E8D">
        <w:rPr>
          <w:rFonts w:ascii="Times New Roman" w:hAnsi="Times New Roman" w:cs="Times New Roman"/>
          <w:szCs w:val="24"/>
          <w:lang w:eastAsia="zh-HK"/>
        </w:rPr>
        <w:t>Mr D</w:t>
      </w:r>
      <w:r w:rsidRPr="000434D3">
        <w:rPr>
          <w:rFonts w:ascii="Times New Roman" w:hAnsi="Times New Roman" w:cs="Times New Roman"/>
          <w:szCs w:val="24"/>
          <w:lang w:eastAsia="zh-HK"/>
        </w:rPr>
        <w:t xml:space="preserve"> could return to </w:t>
      </w:r>
      <w:r w:rsidR="00C56C3C">
        <w:rPr>
          <w:rFonts w:ascii="Times New Roman" w:hAnsi="Times New Roman" w:cs="Times New Roman"/>
          <w:szCs w:val="24"/>
          <w:lang w:eastAsia="zh-HK"/>
        </w:rPr>
        <w:t>US</w:t>
      </w:r>
      <w:r w:rsidRPr="000434D3">
        <w:rPr>
          <w:rFonts w:ascii="Times New Roman" w:hAnsi="Times New Roman" w:cs="Times New Roman"/>
          <w:szCs w:val="24"/>
          <w:lang w:eastAsia="zh-HK"/>
        </w:rPr>
        <w:t xml:space="preserve"> if he had nothing to do in</w:t>
      </w:r>
      <w:r w:rsidR="00BE4884">
        <w:rPr>
          <w:rFonts w:ascii="Times New Roman" w:hAnsi="Times New Roman" w:cs="Times New Roman"/>
          <w:szCs w:val="24"/>
          <w:lang w:eastAsia="zh-HK"/>
        </w:rPr>
        <w:t xml:space="preserve"> Mainland</w:t>
      </w:r>
      <w:r w:rsidRPr="000434D3">
        <w:rPr>
          <w:rFonts w:ascii="Times New Roman" w:hAnsi="Times New Roman" w:cs="Times New Roman"/>
          <w:szCs w:val="24"/>
          <w:lang w:eastAsia="zh-HK"/>
        </w:rPr>
        <w:t xml:space="preserve">. If we take this fact into account, the daily income earned by </w:t>
      </w:r>
      <w:r w:rsidR="006B7B93">
        <w:rPr>
          <w:rFonts w:ascii="Times New Roman" w:hAnsi="Times New Roman" w:cs="Times New Roman"/>
          <w:szCs w:val="24"/>
          <w:lang w:eastAsia="zh-HK"/>
        </w:rPr>
        <w:t>Ms A</w:t>
      </w:r>
      <w:r w:rsidRPr="000434D3">
        <w:rPr>
          <w:rFonts w:ascii="Times New Roman" w:hAnsi="Times New Roman" w:cs="Times New Roman"/>
          <w:szCs w:val="24"/>
          <w:lang w:eastAsia="zh-HK"/>
        </w:rPr>
        <w:t xml:space="preserve"> was far more than the average daily rate of HK$9,883.</w:t>
      </w:r>
    </w:p>
    <w:p w:rsidR="002F1E0D" w:rsidRPr="000434D3" w:rsidRDefault="002F1E0D" w:rsidP="00020867">
      <w:pPr>
        <w:pStyle w:val="ac"/>
        <w:widowControl/>
        <w:overflowPunct w:val="0"/>
        <w:autoSpaceDE w:val="0"/>
        <w:autoSpaceDN w:val="0"/>
        <w:ind w:leftChars="0" w:left="0"/>
        <w:jc w:val="both"/>
        <w:rPr>
          <w:rFonts w:ascii="Times New Roman" w:hAnsi="Times New Roman" w:cs="Times New Roman"/>
          <w:szCs w:val="24"/>
          <w:lang w:eastAsia="zh-HK"/>
        </w:rPr>
      </w:pPr>
    </w:p>
    <w:p w:rsidR="007B3CCC" w:rsidRDefault="007B3CCC" w:rsidP="00020867">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On the face of the documents, we were not certain what services were exactly provided by the Appellant to earn the amount of HK$14,429,750.00 during the material period.</w:t>
      </w:r>
    </w:p>
    <w:p w:rsidR="002F1E0D" w:rsidRPr="000434D3" w:rsidRDefault="002F1E0D" w:rsidP="00020867">
      <w:pPr>
        <w:pStyle w:val="ac"/>
        <w:widowControl/>
        <w:overflowPunct w:val="0"/>
        <w:autoSpaceDE w:val="0"/>
        <w:autoSpaceDN w:val="0"/>
        <w:ind w:leftChars="0" w:left="0"/>
        <w:jc w:val="both"/>
        <w:rPr>
          <w:rFonts w:ascii="Times New Roman" w:hAnsi="Times New Roman" w:cs="Times New Roman"/>
          <w:szCs w:val="24"/>
          <w:lang w:eastAsia="zh-HK"/>
        </w:rPr>
      </w:pPr>
    </w:p>
    <w:p w:rsidR="007B3CCC" w:rsidRPr="00536A6C" w:rsidRDefault="007B3CCC" w:rsidP="00020867">
      <w:pPr>
        <w:jc w:val="both"/>
        <w:rPr>
          <w:rFonts w:ascii="Times New Roman" w:hAnsi="Times New Roman" w:cs="Times New Roman"/>
          <w:b/>
          <w:bCs/>
          <w:i/>
          <w:szCs w:val="24"/>
          <w:lang w:eastAsia="zh-HK"/>
        </w:rPr>
      </w:pPr>
      <w:r w:rsidRPr="00536A6C">
        <w:rPr>
          <w:rFonts w:ascii="Times New Roman" w:hAnsi="Times New Roman" w:cs="Times New Roman"/>
          <w:b/>
          <w:bCs/>
          <w:i/>
          <w:szCs w:val="24"/>
          <w:lang w:eastAsia="zh-HK"/>
        </w:rPr>
        <w:t>Where did the Appellant perform the service to earn the profit in question?</w:t>
      </w:r>
    </w:p>
    <w:p w:rsidR="002F1E0D" w:rsidRPr="002F1E0D" w:rsidRDefault="002F1E0D" w:rsidP="00020867">
      <w:pPr>
        <w:jc w:val="both"/>
        <w:rPr>
          <w:rFonts w:ascii="Times New Roman" w:hAnsi="Times New Roman" w:cs="Times New Roman"/>
          <w:bCs/>
          <w:szCs w:val="24"/>
          <w:u w:val="single"/>
          <w:lang w:eastAsia="zh-HK"/>
        </w:rPr>
      </w:pPr>
    </w:p>
    <w:p w:rsidR="007B3CCC" w:rsidRDefault="007B3CCC" w:rsidP="00020867">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The Appellant claimed that since the services provided by </w:t>
      </w:r>
      <w:r w:rsidR="006B7B93">
        <w:rPr>
          <w:rFonts w:ascii="Times New Roman" w:hAnsi="Times New Roman" w:cs="Times New Roman"/>
          <w:szCs w:val="24"/>
          <w:lang w:eastAsia="zh-HK"/>
        </w:rPr>
        <w:t>Ms A</w:t>
      </w:r>
      <w:r w:rsidRPr="000434D3">
        <w:rPr>
          <w:rFonts w:ascii="Times New Roman" w:hAnsi="Times New Roman" w:cs="Times New Roman"/>
          <w:szCs w:val="24"/>
          <w:lang w:eastAsia="zh-HK"/>
        </w:rPr>
        <w:t xml:space="preserve"> were limited to interpretation (including technical interpretation), as such the provision of the interpretation needed to be onsite, i</w:t>
      </w:r>
      <w:r w:rsidR="00FB543E">
        <w:rPr>
          <w:rFonts w:ascii="Times New Roman" w:hAnsi="Times New Roman" w:cs="Times New Roman"/>
          <w:szCs w:val="24"/>
          <w:lang w:eastAsia="zh-HK"/>
        </w:rPr>
        <w:t>e</w:t>
      </w:r>
      <w:r w:rsidRPr="000434D3">
        <w:rPr>
          <w:rFonts w:ascii="Times New Roman" w:hAnsi="Times New Roman" w:cs="Times New Roman"/>
          <w:szCs w:val="24"/>
          <w:lang w:eastAsia="zh-HK"/>
        </w:rPr>
        <w:t xml:space="preserve"> the services should be provided in the Mainland, as provided in the Contract. </w:t>
      </w:r>
    </w:p>
    <w:p w:rsidR="002F1E0D" w:rsidRPr="000434D3" w:rsidRDefault="002F1E0D" w:rsidP="00020867">
      <w:pPr>
        <w:pStyle w:val="ac"/>
        <w:widowControl/>
        <w:overflowPunct w:val="0"/>
        <w:autoSpaceDE w:val="0"/>
        <w:autoSpaceDN w:val="0"/>
        <w:ind w:leftChars="0" w:left="0"/>
        <w:jc w:val="both"/>
        <w:rPr>
          <w:rFonts w:ascii="Times New Roman" w:hAnsi="Times New Roman" w:cs="Times New Roman"/>
          <w:szCs w:val="24"/>
          <w:lang w:eastAsia="zh-HK"/>
        </w:rPr>
      </w:pPr>
    </w:p>
    <w:p w:rsidR="007B3CCC" w:rsidRDefault="007B3CCC" w:rsidP="00020867">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Since we are not certain on what exactly the Appellant did to earn the income, it follows that we are not certain that the services were totally provided or rendered in the Mainland. </w:t>
      </w:r>
    </w:p>
    <w:p w:rsidR="002F1E0D" w:rsidRPr="000434D3" w:rsidRDefault="002F1E0D" w:rsidP="00020867">
      <w:pPr>
        <w:pStyle w:val="ac"/>
        <w:widowControl/>
        <w:overflowPunct w:val="0"/>
        <w:autoSpaceDE w:val="0"/>
        <w:autoSpaceDN w:val="0"/>
        <w:ind w:leftChars="0" w:left="0"/>
        <w:jc w:val="both"/>
        <w:rPr>
          <w:rFonts w:ascii="Times New Roman" w:hAnsi="Times New Roman" w:cs="Times New Roman"/>
          <w:szCs w:val="24"/>
          <w:lang w:eastAsia="zh-HK"/>
        </w:rPr>
      </w:pPr>
    </w:p>
    <w:p w:rsidR="007B3CCC" w:rsidRDefault="007B3CCC" w:rsidP="00020867">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For discussion purpose, even if we assume that the services provided were solely interpretation, it is not necessarily that they should be provided in the Mainland. We should bear in mind that </w:t>
      </w:r>
      <w:r w:rsidR="006B7B93">
        <w:rPr>
          <w:rFonts w:ascii="Times New Roman" w:hAnsi="Times New Roman" w:cs="Times New Roman"/>
          <w:szCs w:val="24"/>
          <w:lang w:eastAsia="zh-HK"/>
        </w:rPr>
        <w:t>Ms A</w:t>
      </w:r>
      <w:r w:rsidRPr="000434D3">
        <w:rPr>
          <w:rFonts w:ascii="Times New Roman" w:hAnsi="Times New Roman" w:cs="Times New Roman"/>
          <w:szCs w:val="24"/>
          <w:lang w:eastAsia="zh-HK"/>
        </w:rPr>
        <w:t xml:space="preserve"> had 20 days stayed in Hong Kong during the material period, it was still possible that the Appellant provided the interpretation services while she was in Hong Kong through computer or zoom meeting or telephone. </w:t>
      </w:r>
    </w:p>
    <w:p w:rsidR="002F1E0D" w:rsidRPr="000434D3" w:rsidRDefault="002F1E0D" w:rsidP="00020867">
      <w:pPr>
        <w:pStyle w:val="ac"/>
        <w:widowControl/>
        <w:overflowPunct w:val="0"/>
        <w:autoSpaceDE w:val="0"/>
        <w:autoSpaceDN w:val="0"/>
        <w:ind w:leftChars="0" w:left="0"/>
        <w:jc w:val="both"/>
        <w:rPr>
          <w:rFonts w:ascii="Times New Roman" w:hAnsi="Times New Roman" w:cs="Times New Roman"/>
          <w:szCs w:val="24"/>
          <w:lang w:eastAsia="zh-HK"/>
        </w:rPr>
      </w:pPr>
    </w:p>
    <w:p w:rsidR="007B3CCC" w:rsidRDefault="007B3CCC" w:rsidP="00020867">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In the absence of explanation from </w:t>
      </w:r>
      <w:r w:rsidR="006B7B93">
        <w:rPr>
          <w:rFonts w:ascii="Times New Roman" w:hAnsi="Times New Roman" w:cs="Times New Roman"/>
          <w:szCs w:val="24"/>
          <w:lang w:eastAsia="zh-HK"/>
        </w:rPr>
        <w:t>Ms A</w:t>
      </w:r>
      <w:r w:rsidRPr="000434D3">
        <w:rPr>
          <w:rFonts w:ascii="Times New Roman" w:hAnsi="Times New Roman" w:cs="Times New Roman"/>
          <w:szCs w:val="24"/>
          <w:lang w:eastAsia="zh-HK"/>
        </w:rPr>
        <w:t>, we simply could not draw the conclusion as to the place of providing services in order to earn the incomes in question.</w:t>
      </w:r>
    </w:p>
    <w:p w:rsidR="002F1E0D" w:rsidRPr="000434D3" w:rsidRDefault="002F1E0D" w:rsidP="00020867">
      <w:pPr>
        <w:pStyle w:val="ac"/>
        <w:widowControl/>
        <w:overflowPunct w:val="0"/>
        <w:autoSpaceDE w:val="0"/>
        <w:autoSpaceDN w:val="0"/>
        <w:ind w:leftChars="0" w:left="0"/>
        <w:jc w:val="both"/>
        <w:rPr>
          <w:rFonts w:ascii="Times New Roman" w:hAnsi="Times New Roman" w:cs="Times New Roman"/>
          <w:szCs w:val="24"/>
          <w:lang w:eastAsia="zh-HK"/>
        </w:rPr>
      </w:pPr>
    </w:p>
    <w:p w:rsidR="007B3CCC" w:rsidRDefault="007B3CCC" w:rsidP="00020867">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The contents of the Contract and the Invoice could suggest that the services provided by the Appellant were marketing service. To us, the </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marketing service</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 xml:space="preserve"> had the meaning of concluding deals between </w:t>
      </w:r>
      <w:r w:rsidR="00BE4884">
        <w:rPr>
          <w:rFonts w:ascii="Times New Roman" w:hAnsi="Times New Roman" w:cs="Times New Roman"/>
          <w:szCs w:val="24"/>
          <w:lang w:eastAsia="zh-HK"/>
        </w:rPr>
        <w:t>Company C</w:t>
      </w:r>
      <w:r w:rsidRPr="000434D3">
        <w:rPr>
          <w:rFonts w:ascii="Times New Roman" w:hAnsi="Times New Roman" w:cs="Times New Roman"/>
          <w:szCs w:val="24"/>
          <w:lang w:eastAsia="zh-HK"/>
        </w:rPr>
        <w:t xml:space="preserve"> and the customers through the introduction of the Appellant. Although </w:t>
      </w:r>
      <w:r w:rsidR="006B7B93">
        <w:rPr>
          <w:rFonts w:ascii="Times New Roman" w:hAnsi="Times New Roman" w:cs="Times New Roman"/>
          <w:szCs w:val="24"/>
          <w:lang w:eastAsia="zh-HK"/>
        </w:rPr>
        <w:t>Ms A</w:t>
      </w:r>
      <w:r w:rsidRPr="000434D3">
        <w:rPr>
          <w:rFonts w:ascii="Times New Roman" w:hAnsi="Times New Roman" w:cs="Times New Roman"/>
          <w:szCs w:val="24"/>
          <w:lang w:eastAsia="zh-HK"/>
        </w:rPr>
        <w:t xml:space="preserve"> provided the services of interpretation, there remains the possibility that Mr</w:t>
      </w:r>
      <w:r w:rsidR="00BE18C2">
        <w:rPr>
          <w:rFonts w:ascii="Times New Roman" w:hAnsi="Times New Roman" w:cs="Times New Roman"/>
          <w:szCs w:val="24"/>
          <w:lang w:eastAsia="zh-HK"/>
        </w:rPr>
        <w:t xml:space="preserve"> E</w:t>
      </w:r>
      <w:r w:rsidRPr="000434D3">
        <w:rPr>
          <w:rFonts w:ascii="Times New Roman" w:hAnsi="Times New Roman" w:cs="Times New Roman"/>
          <w:szCs w:val="24"/>
          <w:lang w:eastAsia="zh-HK"/>
        </w:rPr>
        <w:t xml:space="preserve"> being a director of the Appellant could provide the marketing services to </w:t>
      </w:r>
      <w:r w:rsidR="00BE4884">
        <w:rPr>
          <w:rFonts w:ascii="Times New Roman" w:hAnsi="Times New Roman" w:cs="Times New Roman"/>
          <w:szCs w:val="24"/>
          <w:lang w:eastAsia="zh-HK"/>
        </w:rPr>
        <w:t>Company C</w:t>
      </w:r>
      <w:r w:rsidRPr="000434D3">
        <w:rPr>
          <w:rFonts w:ascii="Times New Roman" w:hAnsi="Times New Roman" w:cs="Times New Roman"/>
          <w:szCs w:val="24"/>
          <w:lang w:eastAsia="zh-HK"/>
        </w:rPr>
        <w:t xml:space="preserve"> in Hong Kong. </w:t>
      </w:r>
    </w:p>
    <w:p w:rsidR="002F1E0D" w:rsidRPr="000434D3" w:rsidRDefault="002F1E0D" w:rsidP="00020867">
      <w:pPr>
        <w:pStyle w:val="ac"/>
        <w:widowControl/>
        <w:overflowPunct w:val="0"/>
        <w:autoSpaceDE w:val="0"/>
        <w:autoSpaceDN w:val="0"/>
        <w:ind w:leftChars="0" w:left="0"/>
        <w:jc w:val="both"/>
        <w:rPr>
          <w:rFonts w:ascii="Times New Roman" w:hAnsi="Times New Roman" w:cs="Times New Roman"/>
          <w:szCs w:val="24"/>
          <w:lang w:eastAsia="zh-HK"/>
        </w:rPr>
      </w:pPr>
    </w:p>
    <w:p w:rsidR="007B3CCC" w:rsidRDefault="007B3CCC" w:rsidP="00020867">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In the absence of explanation provided by the Appellant to remove the doubts arising from the suggestion, we could not be certain on the place in which the Appellant provided the services to earn the incomes or profits in question.</w:t>
      </w:r>
    </w:p>
    <w:p w:rsidR="00E61B45" w:rsidRPr="000434D3" w:rsidRDefault="00E61B45" w:rsidP="00020867">
      <w:pPr>
        <w:pStyle w:val="ac"/>
        <w:widowControl/>
        <w:overflowPunct w:val="0"/>
        <w:autoSpaceDE w:val="0"/>
        <w:autoSpaceDN w:val="0"/>
        <w:ind w:leftChars="0" w:left="0"/>
        <w:jc w:val="both"/>
        <w:rPr>
          <w:rFonts w:ascii="Times New Roman" w:hAnsi="Times New Roman" w:cs="Times New Roman"/>
          <w:szCs w:val="24"/>
          <w:lang w:eastAsia="zh-HK"/>
        </w:rPr>
      </w:pPr>
    </w:p>
    <w:p w:rsidR="007B3CCC" w:rsidRPr="00536A6C" w:rsidRDefault="007B3CCC" w:rsidP="00020867">
      <w:pPr>
        <w:jc w:val="both"/>
        <w:rPr>
          <w:rFonts w:ascii="Times New Roman" w:hAnsi="Times New Roman" w:cs="Times New Roman"/>
          <w:b/>
          <w:bCs/>
          <w:i/>
          <w:szCs w:val="24"/>
          <w:lang w:eastAsia="zh-HK"/>
        </w:rPr>
      </w:pPr>
      <w:r w:rsidRPr="00536A6C">
        <w:rPr>
          <w:rFonts w:ascii="Times New Roman" w:hAnsi="Times New Roman" w:cs="Times New Roman"/>
          <w:b/>
          <w:bCs/>
          <w:i/>
          <w:szCs w:val="24"/>
          <w:lang w:eastAsia="zh-HK"/>
        </w:rPr>
        <w:t>Whether the Appellant had any business activities in Hong Kong?</w:t>
      </w:r>
    </w:p>
    <w:p w:rsidR="00E61B45" w:rsidRPr="000434D3" w:rsidRDefault="00E61B45" w:rsidP="00020867">
      <w:pPr>
        <w:pStyle w:val="ac"/>
        <w:jc w:val="both"/>
        <w:rPr>
          <w:rFonts w:ascii="Times New Roman" w:hAnsi="Times New Roman" w:cs="Times New Roman"/>
          <w:bCs/>
          <w:szCs w:val="24"/>
          <w:u w:val="single"/>
          <w:lang w:eastAsia="zh-HK"/>
        </w:rPr>
      </w:pPr>
    </w:p>
    <w:p w:rsidR="007B3CCC" w:rsidRDefault="007B3CCC" w:rsidP="00020867">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The principal activities reported in the Appellant’s audited accounts for the relevant financial years were </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 xml:space="preserve">provision for evaporator design, marketing development and consulting services in </w:t>
      </w:r>
      <w:r w:rsidR="00BE4884">
        <w:rPr>
          <w:rFonts w:ascii="Times New Roman" w:hAnsi="Times New Roman" w:cs="Times New Roman"/>
          <w:szCs w:val="24"/>
          <w:lang w:eastAsia="zh-HK"/>
        </w:rPr>
        <w:t>Mainland</w:t>
      </w:r>
      <w:r w:rsidRPr="000434D3">
        <w:rPr>
          <w:rFonts w:ascii="Times New Roman" w:hAnsi="Times New Roman" w:cs="Times New Roman"/>
          <w:szCs w:val="24"/>
          <w:lang w:eastAsia="zh-HK"/>
        </w:rPr>
        <w:t xml:space="preserve"> during the year</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 xml:space="preserve">. One could argue that </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interpretation services</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 xml:space="preserve"> was part of the </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consulting services</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 xml:space="preserve">. If </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interpretation</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 xml:space="preserve"> was the main business, the Appellant should add in </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interpretation services</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 xml:space="preserve"> as one of its principal activities in its audit reports issued in the subsequent years once it found that its services provided were limited to </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interpretation</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 xml:space="preserve"> and its claimed income of several million a year was from </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interpretation</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 xml:space="preserve">. In the absence of express wording of </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interpretation</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 xml:space="preserve"> as its principal activity or one of principal activities in its audited financial statements, we feel it is more probable that the Appellant’s business was more </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marketing development of evaporator</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 xml:space="preserve"> than </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interpretation</w:t>
      </w:r>
      <w:r w:rsidR="007E0D03">
        <w:rPr>
          <w:rFonts w:ascii="Times New Roman" w:hAnsi="Times New Roman" w:cs="Times New Roman"/>
          <w:szCs w:val="24"/>
          <w:lang w:eastAsia="zh-HK"/>
        </w:rPr>
        <w:t>’</w:t>
      </w:r>
      <w:r w:rsidRPr="000434D3">
        <w:rPr>
          <w:rFonts w:ascii="Times New Roman" w:hAnsi="Times New Roman" w:cs="Times New Roman"/>
          <w:szCs w:val="24"/>
          <w:lang w:eastAsia="zh-HK"/>
        </w:rPr>
        <w:t xml:space="preserve">. </w:t>
      </w:r>
    </w:p>
    <w:p w:rsidR="002F1E0D" w:rsidRPr="000434D3" w:rsidRDefault="002F1E0D" w:rsidP="00020867">
      <w:pPr>
        <w:pStyle w:val="ac"/>
        <w:widowControl/>
        <w:overflowPunct w:val="0"/>
        <w:autoSpaceDE w:val="0"/>
        <w:autoSpaceDN w:val="0"/>
        <w:ind w:leftChars="0" w:left="0"/>
        <w:jc w:val="both"/>
        <w:rPr>
          <w:rFonts w:ascii="Times New Roman" w:hAnsi="Times New Roman" w:cs="Times New Roman"/>
          <w:szCs w:val="24"/>
          <w:lang w:eastAsia="zh-HK"/>
        </w:rPr>
      </w:pPr>
    </w:p>
    <w:p w:rsidR="007B3CCC" w:rsidRDefault="0029182A" w:rsidP="00020867">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Pr>
          <w:rFonts w:ascii="Times New Roman" w:hAnsi="Times New Roman" w:cs="Times New Roman"/>
          <w:szCs w:val="24"/>
          <w:lang w:eastAsia="zh-HK"/>
        </w:rPr>
        <w:t>Mr</w:t>
      </w:r>
      <w:r w:rsidR="007B3CCC" w:rsidRPr="000434D3">
        <w:rPr>
          <w:rFonts w:ascii="Times New Roman" w:hAnsi="Times New Roman" w:cs="Times New Roman"/>
          <w:szCs w:val="24"/>
          <w:lang w:eastAsia="zh-HK"/>
        </w:rPr>
        <w:t xml:space="preserve"> Yip submitted that as the Appellant did not have fixed assets and had no office in Hong Kong in the material period, the Appellant could not provide services in Hong Kong. While we agree that there is some persuasive force in this submission, this argument should be viewed against the other facts of the case. We should not ignore the fact that it is still probable that the Appellant could provide services in Hong Kong, no matter it was </w:t>
      </w:r>
      <w:r w:rsidR="007E0D03">
        <w:rPr>
          <w:rFonts w:ascii="Times New Roman" w:hAnsi="Times New Roman" w:cs="Times New Roman"/>
          <w:szCs w:val="24"/>
          <w:lang w:eastAsia="zh-HK"/>
        </w:rPr>
        <w:t>‘</w:t>
      </w:r>
      <w:r w:rsidR="007B3CCC" w:rsidRPr="000434D3">
        <w:rPr>
          <w:rFonts w:ascii="Times New Roman" w:hAnsi="Times New Roman" w:cs="Times New Roman"/>
          <w:szCs w:val="24"/>
          <w:lang w:eastAsia="zh-HK"/>
        </w:rPr>
        <w:t>marketing development of evaporator</w:t>
      </w:r>
      <w:r w:rsidR="007E0D03">
        <w:rPr>
          <w:rFonts w:ascii="Times New Roman" w:hAnsi="Times New Roman" w:cs="Times New Roman"/>
          <w:szCs w:val="24"/>
          <w:lang w:eastAsia="zh-HK"/>
        </w:rPr>
        <w:t>’</w:t>
      </w:r>
      <w:r w:rsidR="007B3CCC" w:rsidRPr="000434D3">
        <w:rPr>
          <w:rFonts w:ascii="Times New Roman" w:hAnsi="Times New Roman" w:cs="Times New Roman"/>
          <w:szCs w:val="24"/>
          <w:lang w:eastAsia="zh-HK"/>
        </w:rPr>
        <w:t xml:space="preserve"> or </w:t>
      </w:r>
      <w:r w:rsidR="007E0D03">
        <w:rPr>
          <w:rFonts w:ascii="Times New Roman" w:hAnsi="Times New Roman" w:cs="Times New Roman"/>
          <w:szCs w:val="24"/>
          <w:lang w:eastAsia="zh-HK"/>
        </w:rPr>
        <w:t>‘</w:t>
      </w:r>
      <w:r w:rsidR="007B3CCC" w:rsidRPr="000434D3">
        <w:rPr>
          <w:rFonts w:ascii="Times New Roman" w:hAnsi="Times New Roman" w:cs="Times New Roman"/>
          <w:szCs w:val="24"/>
          <w:lang w:eastAsia="zh-HK"/>
        </w:rPr>
        <w:t>interpretation</w:t>
      </w:r>
      <w:r w:rsidR="007E0D03">
        <w:rPr>
          <w:rFonts w:ascii="Times New Roman" w:hAnsi="Times New Roman" w:cs="Times New Roman"/>
          <w:szCs w:val="24"/>
          <w:lang w:eastAsia="zh-HK"/>
        </w:rPr>
        <w:t>’</w:t>
      </w:r>
      <w:r w:rsidR="007B3CCC" w:rsidRPr="000434D3">
        <w:rPr>
          <w:rFonts w:ascii="Times New Roman" w:hAnsi="Times New Roman" w:cs="Times New Roman"/>
          <w:szCs w:val="24"/>
          <w:lang w:eastAsia="zh-HK"/>
        </w:rPr>
        <w:t xml:space="preserve"> because they could provide the service by phone, computer or by zoom meeting in Hong Kong. The Board needed further evidence as to the operation of the Appellant before it could come to any conclusion that the Appellant could not provide services in Hong Kong simply because it did not have fixed assets or an office here.</w:t>
      </w:r>
    </w:p>
    <w:p w:rsidR="002F1E0D" w:rsidRPr="000434D3" w:rsidRDefault="002F1E0D" w:rsidP="00020867">
      <w:pPr>
        <w:pStyle w:val="ac"/>
        <w:widowControl/>
        <w:overflowPunct w:val="0"/>
        <w:autoSpaceDE w:val="0"/>
        <w:autoSpaceDN w:val="0"/>
        <w:ind w:leftChars="0" w:left="0"/>
        <w:jc w:val="both"/>
        <w:rPr>
          <w:rFonts w:ascii="Times New Roman" w:hAnsi="Times New Roman" w:cs="Times New Roman"/>
          <w:szCs w:val="24"/>
          <w:lang w:eastAsia="zh-HK"/>
        </w:rPr>
      </w:pPr>
    </w:p>
    <w:p w:rsidR="007B3CCC" w:rsidRDefault="007B3CCC" w:rsidP="00020867">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The Appellant maintained two banking accounts in Hong Kong, one with </w:t>
      </w:r>
      <w:r w:rsidR="00DC1E8D">
        <w:rPr>
          <w:rFonts w:ascii="Times New Roman" w:hAnsi="Times New Roman" w:cs="Times New Roman"/>
          <w:szCs w:val="24"/>
          <w:lang w:eastAsia="zh-HK"/>
        </w:rPr>
        <w:t>B</w:t>
      </w:r>
      <w:r w:rsidR="00536A6C">
        <w:rPr>
          <w:rFonts w:ascii="Times New Roman" w:hAnsi="Times New Roman" w:cs="Times New Roman"/>
          <w:szCs w:val="24"/>
          <w:lang w:eastAsia="zh-HK"/>
        </w:rPr>
        <w:t>ank</w:t>
      </w:r>
      <w:r w:rsidR="00DC1E8D">
        <w:rPr>
          <w:rFonts w:ascii="Times New Roman" w:hAnsi="Times New Roman" w:cs="Times New Roman"/>
          <w:szCs w:val="24"/>
          <w:lang w:eastAsia="zh-HK"/>
        </w:rPr>
        <w:t xml:space="preserve"> G</w:t>
      </w:r>
      <w:r w:rsidRPr="000434D3">
        <w:rPr>
          <w:rFonts w:ascii="Times New Roman" w:hAnsi="Times New Roman" w:cs="Times New Roman"/>
          <w:szCs w:val="24"/>
          <w:lang w:eastAsia="zh-HK"/>
        </w:rPr>
        <w:t xml:space="preserve"> and the other with </w:t>
      </w:r>
      <w:r w:rsidR="0076304E">
        <w:rPr>
          <w:rFonts w:ascii="Times New Roman" w:hAnsi="Times New Roman" w:cs="Times New Roman"/>
          <w:szCs w:val="24"/>
          <w:lang w:eastAsia="zh-HK"/>
        </w:rPr>
        <w:t>Bank H</w:t>
      </w:r>
      <w:r w:rsidRPr="000434D3">
        <w:rPr>
          <w:rFonts w:ascii="Times New Roman" w:hAnsi="Times New Roman" w:cs="Times New Roman"/>
          <w:szCs w:val="24"/>
          <w:lang w:eastAsia="zh-HK"/>
        </w:rPr>
        <w:t xml:space="preserve">. We note that the Appellant did not disclose any bank statements of its account with </w:t>
      </w:r>
      <w:r w:rsidR="0076304E">
        <w:rPr>
          <w:rFonts w:ascii="Times New Roman" w:hAnsi="Times New Roman" w:cs="Times New Roman"/>
          <w:szCs w:val="24"/>
          <w:lang w:eastAsia="zh-HK"/>
        </w:rPr>
        <w:t>Bank H</w:t>
      </w:r>
      <w:r w:rsidRPr="000434D3">
        <w:rPr>
          <w:rFonts w:ascii="Times New Roman" w:hAnsi="Times New Roman" w:cs="Times New Roman"/>
          <w:szCs w:val="24"/>
          <w:lang w:eastAsia="zh-HK"/>
        </w:rPr>
        <w:t xml:space="preserve"> and </w:t>
      </w:r>
      <w:r w:rsidR="00DC1E8D">
        <w:rPr>
          <w:rFonts w:ascii="Times New Roman" w:hAnsi="Times New Roman" w:cs="Times New Roman"/>
          <w:szCs w:val="24"/>
          <w:lang w:eastAsia="zh-HK"/>
        </w:rPr>
        <w:t>B</w:t>
      </w:r>
      <w:r w:rsidR="00536A6C">
        <w:rPr>
          <w:rFonts w:ascii="Times New Roman" w:hAnsi="Times New Roman" w:cs="Times New Roman"/>
          <w:szCs w:val="24"/>
          <w:lang w:eastAsia="zh-HK"/>
        </w:rPr>
        <w:t>ank</w:t>
      </w:r>
      <w:r w:rsidR="00DC1E8D">
        <w:rPr>
          <w:rFonts w:ascii="Times New Roman" w:hAnsi="Times New Roman" w:cs="Times New Roman"/>
          <w:szCs w:val="24"/>
          <w:lang w:eastAsia="zh-HK"/>
        </w:rPr>
        <w:t xml:space="preserve"> G</w:t>
      </w:r>
      <w:r w:rsidRPr="000434D3">
        <w:rPr>
          <w:rFonts w:ascii="Times New Roman" w:hAnsi="Times New Roman" w:cs="Times New Roman"/>
          <w:szCs w:val="24"/>
          <w:lang w:eastAsia="zh-HK"/>
        </w:rPr>
        <w:t xml:space="preserve">. The Board has denied the admission of the 2 pages of bank statements of its account with </w:t>
      </w:r>
      <w:r w:rsidR="00DC1E8D">
        <w:rPr>
          <w:rFonts w:ascii="Times New Roman" w:hAnsi="Times New Roman" w:cs="Times New Roman"/>
          <w:szCs w:val="24"/>
          <w:lang w:eastAsia="zh-HK"/>
        </w:rPr>
        <w:t>B</w:t>
      </w:r>
      <w:r w:rsidR="00536A6C">
        <w:rPr>
          <w:rFonts w:ascii="Times New Roman" w:hAnsi="Times New Roman" w:cs="Times New Roman"/>
          <w:szCs w:val="24"/>
          <w:lang w:eastAsia="zh-HK"/>
        </w:rPr>
        <w:t>ank</w:t>
      </w:r>
      <w:r w:rsidR="00DC1E8D">
        <w:rPr>
          <w:rFonts w:ascii="Times New Roman" w:hAnsi="Times New Roman" w:cs="Times New Roman"/>
          <w:szCs w:val="24"/>
          <w:lang w:eastAsia="zh-HK"/>
        </w:rPr>
        <w:t xml:space="preserve"> G</w:t>
      </w:r>
      <w:r w:rsidRPr="000434D3">
        <w:rPr>
          <w:rFonts w:ascii="Times New Roman" w:hAnsi="Times New Roman" w:cs="Times New Roman"/>
          <w:szCs w:val="24"/>
          <w:lang w:eastAsia="zh-HK"/>
        </w:rPr>
        <w:t xml:space="preserve"> selected by the Appellant.</w:t>
      </w:r>
    </w:p>
    <w:p w:rsidR="002F1E0D" w:rsidRPr="000434D3" w:rsidRDefault="002F1E0D" w:rsidP="00020867">
      <w:pPr>
        <w:pStyle w:val="ac"/>
        <w:widowControl/>
        <w:overflowPunct w:val="0"/>
        <w:autoSpaceDE w:val="0"/>
        <w:autoSpaceDN w:val="0"/>
        <w:ind w:leftChars="0" w:left="0"/>
        <w:jc w:val="both"/>
        <w:rPr>
          <w:rFonts w:ascii="Times New Roman" w:hAnsi="Times New Roman" w:cs="Times New Roman"/>
          <w:szCs w:val="24"/>
          <w:lang w:eastAsia="zh-HK"/>
        </w:rPr>
      </w:pPr>
    </w:p>
    <w:p w:rsidR="002F1E0D" w:rsidRDefault="007B3CCC" w:rsidP="00020867">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The fact of maintaining two bank accounts in Hong Kong on the part of the Appellant suggests that the Appellant might have business activity in Hong Kong. If it did not, it is legitimate for the Board to know why it needed to maintain 2 bank accounts in Hong Kong. </w:t>
      </w:r>
    </w:p>
    <w:p w:rsidR="00385D1A" w:rsidRPr="00385D1A" w:rsidRDefault="00385D1A" w:rsidP="00020867">
      <w:pPr>
        <w:pStyle w:val="ac"/>
        <w:widowControl/>
        <w:overflowPunct w:val="0"/>
        <w:autoSpaceDE w:val="0"/>
        <w:autoSpaceDN w:val="0"/>
        <w:ind w:leftChars="0" w:left="0"/>
        <w:jc w:val="both"/>
        <w:rPr>
          <w:rFonts w:ascii="Times New Roman" w:hAnsi="Times New Roman" w:cs="Times New Roman"/>
          <w:szCs w:val="24"/>
          <w:lang w:eastAsia="zh-HK"/>
        </w:rPr>
      </w:pPr>
    </w:p>
    <w:p w:rsidR="007B3CCC" w:rsidRDefault="007B3CCC" w:rsidP="00020867">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In order that one could conduct business in Mainland, he or it should apply for and be granted a business licence issued by the relevant Mainland authority. It is not disputed that the Appellant did not have such a business licence. On the face of it, the Appellant could not possibly conduct any business in Mainland. It therefore created doubt as to the claim that all services were rendered by the Appellant in Mainland for the incomes during the material period.</w:t>
      </w:r>
    </w:p>
    <w:p w:rsidR="002F1E0D" w:rsidRPr="000434D3" w:rsidRDefault="002F1E0D" w:rsidP="00020867">
      <w:pPr>
        <w:pStyle w:val="ac"/>
        <w:widowControl/>
        <w:overflowPunct w:val="0"/>
        <w:autoSpaceDE w:val="0"/>
        <w:autoSpaceDN w:val="0"/>
        <w:ind w:leftChars="0" w:left="0"/>
        <w:jc w:val="both"/>
        <w:rPr>
          <w:rFonts w:ascii="Times New Roman" w:hAnsi="Times New Roman" w:cs="Times New Roman"/>
          <w:szCs w:val="24"/>
          <w:lang w:eastAsia="zh-HK"/>
        </w:rPr>
      </w:pPr>
    </w:p>
    <w:p w:rsidR="002F1E0D" w:rsidRDefault="007B3CCC" w:rsidP="00020867">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Given the aforesaid doubts or possibilities, it is desirable that someone should be called to give evidence to clarify them. Unfortunately, the Appellant decided not to call any witness. The Board does not have the benefit of evaluating the documents in the light of the oral evidence of its witness(es) called by the Appellant. </w:t>
      </w:r>
    </w:p>
    <w:p w:rsidR="007B3CCC" w:rsidRPr="000434D3" w:rsidRDefault="007B3CCC" w:rsidP="00020867">
      <w:pPr>
        <w:pStyle w:val="ac"/>
        <w:widowControl/>
        <w:overflowPunct w:val="0"/>
        <w:autoSpaceDE w:val="0"/>
        <w:autoSpaceDN w:val="0"/>
        <w:ind w:leftChars="0" w:left="0"/>
        <w:jc w:val="both"/>
        <w:rPr>
          <w:rFonts w:ascii="Times New Roman" w:hAnsi="Times New Roman" w:cs="Times New Roman"/>
          <w:szCs w:val="24"/>
          <w:lang w:eastAsia="zh-HK"/>
        </w:rPr>
      </w:pPr>
    </w:p>
    <w:p w:rsidR="002F1E0D" w:rsidRDefault="007B3CCC" w:rsidP="00020867">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We could not criticize the Appellant for not calling its witnesses to clarify the queries because the Appellant had the sole discretion to decide whether or not to call witnesses to testify on its behalf. </w:t>
      </w:r>
    </w:p>
    <w:p w:rsidR="005D4C53" w:rsidRPr="0057772B" w:rsidRDefault="005D4C53" w:rsidP="00020867">
      <w:pPr>
        <w:pStyle w:val="ac"/>
        <w:widowControl/>
        <w:overflowPunct w:val="0"/>
        <w:autoSpaceDE w:val="0"/>
        <w:autoSpaceDN w:val="0"/>
        <w:ind w:leftChars="0" w:left="0"/>
        <w:jc w:val="both"/>
        <w:rPr>
          <w:rFonts w:ascii="Times New Roman" w:hAnsi="Times New Roman" w:cs="Times New Roman"/>
          <w:szCs w:val="24"/>
          <w:lang w:eastAsia="zh-HK"/>
        </w:rPr>
      </w:pPr>
    </w:p>
    <w:p w:rsidR="007B3CCC" w:rsidRDefault="007B3CCC" w:rsidP="00020867">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If there is any suggestion that the Appellant could not call </w:t>
      </w:r>
      <w:r w:rsidR="006B7B93">
        <w:rPr>
          <w:rFonts w:ascii="Times New Roman" w:hAnsi="Times New Roman" w:cs="Times New Roman"/>
          <w:szCs w:val="24"/>
          <w:lang w:eastAsia="zh-HK"/>
        </w:rPr>
        <w:t>Ms A</w:t>
      </w:r>
      <w:r w:rsidRPr="000434D3">
        <w:rPr>
          <w:rFonts w:ascii="Times New Roman" w:hAnsi="Times New Roman" w:cs="Times New Roman"/>
          <w:szCs w:val="24"/>
          <w:lang w:eastAsia="zh-HK"/>
        </w:rPr>
        <w:t xml:space="preserve"> or Mr</w:t>
      </w:r>
      <w:r w:rsidR="00FB3E01">
        <w:rPr>
          <w:rFonts w:ascii="Times New Roman" w:hAnsi="Times New Roman" w:cs="Times New Roman"/>
          <w:szCs w:val="24"/>
          <w:lang w:eastAsia="zh-HK"/>
        </w:rPr>
        <w:t xml:space="preserve"> E</w:t>
      </w:r>
      <w:r w:rsidRPr="000434D3">
        <w:rPr>
          <w:rFonts w:ascii="Times New Roman" w:hAnsi="Times New Roman" w:cs="Times New Roman"/>
          <w:szCs w:val="24"/>
          <w:lang w:eastAsia="zh-HK"/>
        </w:rPr>
        <w:t xml:space="preserve"> to testify on the ground that they were outside Hong Kong and due to Covid-19 they were deterred from coming to Hong Kong to give evidence, we do not feel such suggestion is a valid reason. They could, if they desired, give oral evidence by zoom meeting.</w:t>
      </w:r>
    </w:p>
    <w:p w:rsidR="00857790" w:rsidRPr="000434D3" w:rsidRDefault="00857790" w:rsidP="00020867">
      <w:pPr>
        <w:pStyle w:val="ac"/>
        <w:widowControl/>
        <w:overflowPunct w:val="0"/>
        <w:autoSpaceDE w:val="0"/>
        <w:autoSpaceDN w:val="0"/>
        <w:ind w:leftChars="0" w:left="0"/>
        <w:jc w:val="both"/>
        <w:rPr>
          <w:rFonts w:ascii="Times New Roman" w:hAnsi="Times New Roman" w:cs="Times New Roman"/>
          <w:szCs w:val="24"/>
          <w:lang w:eastAsia="zh-HK"/>
        </w:rPr>
      </w:pPr>
    </w:p>
    <w:p w:rsidR="007B3CCC" w:rsidRDefault="007B3CCC" w:rsidP="00020867">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Given the aforesaid doubts and queries, we could not resolve that the Appellant’s profits in question were wholly derived outside Hong Kong and should not be chargeable to Hong Kong Profits Tax.</w:t>
      </w:r>
    </w:p>
    <w:p w:rsidR="00857790" w:rsidRPr="000434D3" w:rsidRDefault="00857790" w:rsidP="00020867">
      <w:pPr>
        <w:pStyle w:val="ac"/>
        <w:widowControl/>
        <w:overflowPunct w:val="0"/>
        <w:autoSpaceDE w:val="0"/>
        <w:autoSpaceDN w:val="0"/>
        <w:ind w:leftChars="0" w:left="0"/>
        <w:jc w:val="both"/>
        <w:rPr>
          <w:rFonts w:ascii="Times New Roman" w:hAnsi="Times New Roman" w:cs="Times New Roman"/>
          <w:szCs w:val="24"/>
          <w:lang w:eastAsia="zh-HK"/>
        </w:rPr>
      </w:pPr>
    </w:p>
    <w:p w:rsidR="007B3CCC" w:rsidRDefault="007B3CCC" w:rsidP="00020867">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Accordingly, the Board has to say that the Appellant has failed to discharge its burden that the profits in question were wholly derived outside Hong Kong. It is our conclusion that the Appellant has failed to discharge, under section 68(4) of the Ordinance, its onus of proving that the Profits Tax assessments for the years of assessment 2012/13 to 2015/16 were excessive or incorrect.</w:t>
      </w:r>
    </w:p>
    <w:p w:rsidR="00857790" w:rsidRPr="00857790" w:rsidRDefault="00857790" w:rsidP="00020867">
      <w:pPr>
        <w:pStyle w:val="ac"/>
        <w:rPr>
          <w:rFonts w:ascii="Times New Roman" w:hAnsi="Times New Roman" w:cs="Times New Roman"/>
          <w:szCs w:val="24"/>
          <w:lang w:eastAsia="zh-HK"/>
        </w:rPr>
      </w:pPr>
    </w:p>
    <w:p w:rsidR="00857790" w:rsidRPr="000434D3" w:rsidRDefault="00857790" w:rsidP="00020867">
      <w:pPr>
        <w:pStyle w:val="ac"/>
        <w:widowControl/>
        <w:overflowPunct w:val="0"/>
        <w:autoSpaceDE w:val="0"/>
        <w:autoSpaceDN w:val="0"/>
        <w:ind w:leftChars="0" w:left="0"/>
        <w:jc w:val="both"/>
        <w:rPr>
          <w:rFonts w:ascii="Times New Roman" w:hAnsi="Times New Roman" w:cs="Times New Roman"/>
          <w:szCs w:val="24"/>
          <w:lang w:eastAsia="zh-HK"/>
        </w:rPr>
      </w:pPr>
    </w:p>
    <w:p w:rsidR="007B3CCC" w:rsidRPr="003D2AAE" w:rsidRDefault="007B3CCC" w:rsidP="00020867">
      <w:pPr>
        <w:jc w:val="both"/>
        <w:rPr>
          <w:rFonts w:ascii="Times New Roman" w:hAnsi="Times New Roman" w:cs="Times New Roman"/>
          <w:b/>
          <w:bCs/>
          <w:szCs w:val="24"/>
          <w:lang w:eastAsia="zh-HK"/>
        </w:rPr>
      </w:pPr>
      <w:r w:rsidRPr="003D2AAE">
        <w:rPr>
          <w:rFonts w:ascii="Times New Roman" w:hAnsi="Times New Roman" w:cs="Times New Roman"/>
          <w:b/>
          <w:bCs/>
          <w:szCs w:val="24"/>
          <w:lang w:eastAsia="zh-HK"/>
        </w:rPr>
        <w:t>Disposition</w:t>
      </w:r>
    </w:p>
    <w:p w:rsidR="007B3CCC" w:rsidRPr="000434D3" w:rsidRDefault="007B3CCC" w:rsidP="00020867">
      <w:pPr>
        <w:pStyle w:val="ac"/>
        <w:jc w:val="both"/>
        <w:rPr>
          <w:rFonts w:ascii="Times New Roman" w:hAnsi="Times New Roman" w:cs="Times New Roman"/>
          <w:b/>
          <w:bCs/>
          <w:szCs w:val="24"/>
          <w:u w:val="single"/>
          <w:lang w:eastAsia="zh-HK"/>
        </w:rPr>
      </w:pPr>
    </w:p>
    <w:p w:rsidR="007B3CCC" w:rsidRPr="000434D3" w:rsidRDefault="007B3CCC" w:rsidP="00020867">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Accordingly, the appeal is dismissed and the Profits Tax Assessments are hereby confirmed. </w:t>
      </w:r>
    </w:p>
    <w:p w:rsidR="007B3CCC" w:rsidRPr="000434D3" w:rsidRDefault="007B3CCC" w:rsidP="00020867">
      <w:pPr>
        <w:pStyle w:val="ac"/>
        <w:jc w:val="both"/>
        <w:rPr>
          <w:rFonts w:ascii="Times New Roman" w:hAnsi="Times New Roman" w:cs="Times New Roman"/>
          <w:szCs w:val="24"/>
          <w:lang w:eastAsia="zh-HK"/>
        </w:rPr>
      </w:pPr>
    </w:p>
    <w:p w:rsidR="007B3CCC" w:rsidRPr="003D2AAE" w:rsidRDefault="007B3CCC" w:rsidP="00020867">
      <w:pPr>
        <w:jc w:val="both"/>
        <w:rPr>
          <w:rFonts w:ascii="Times New Roman" w:hAnsi="Times New Roman" w:cs="Times New Roman"/>
          <w:b/>
          <w:szCs w:val="24"/>
          <w:lang w:eastAsia="zh-HK"/>
        </w:rPr>
      </w:pPr>
      <w:r w:rsidRPr="003D2AAE">
        <w:rPr>
          <w:rFonts w:ascii="Times New Roman" w:hAnsi="Times New Roman" w:cs="Times New Roman"/>
          <w:b/>
          <w:szCs w:val="24"/>
          <w:lang w:eastAsia="zh-HK"/>
        </w:rPr>
        <w:t>Costs</w:t>
      </w:r>
    </w:p>
    <w:p w:rsidR="007B3CCC" w:rsidRPr="000434D3" w:rsidRDefault="007B3CCC" w:rsidP="00020867">
      <w:pPr>
        <w:pStyle w:val="ac"/>
        <w:jc w:val="both"/>
        <w:rPr>
          <w:rFonts w:ascii="Times New Roman" w:hAnsi="Times New Roman" w:cs="Times New Roman"/>
          <w:b/>
          <w:szCs w:val="24"/>
          <w:u w:val="single"/>
          <w:lang w:eastAsia="zh-HK"/>
        </w:rPr>
      </w:pPr>
    </w:p>
    <w:p w:rsidR="007B3CCC" w:rsidRDefault="007B3CCC" w:rsidP="00020867">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Under section 68(9) and Part 1 of Schedule 5 of the IRO, if the Appellant fails in its appeal, the Board may order the Appellant to pay as costs of the Board a sum not exceeding the amount of HK$25,000.</w:t>
      </w:r>
    </w:p>
    <w:p w:rsidR="00857790" w:rsidRPr="000434D3" w:rsidRDefault="00857790" w:rsidP="00020867">
      <w:pPr>
        <w:pStyle w:val="ac"/>
        <w:widowControl/>
        <w:overflowPunct w:val="0"/>
        <w:autoSpaceDE w:val="0"/>
        <w:autoSpaceDN w:val="0"/>
        <w:ind w:leftChars="0" w:left="0"/>
        <w:jc w:val="both"/>
        <w:rPr>
          <w:rFonts w:ascii="Times New Roman" w:hAnsi="Times New Roman" w:cs="Times New Roman"/>
          <w:szCs w:val="24"/>
          <w:lang w:eastAsia="zh-HK"/>
        </w:rPr>
      </w:pPr>
    </w:p>
    <w:p w:rsidR="00700C2C" w:rsidRDefault="007B3CCC" w:rsidP="00020867">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As discussed and analyzed in the above, the evidences submitted by the Appellant to support its claim that the profits earned in the assessment years of 2012/13 to 2015/16 were offshore were flimsy and vague. As an example, it is hard for any reasonable man to believe that the service of interpretation could generate an income of more than HK$14 million over 4 years. It is just incredible in the absence of other evidence to explain why it had to be so. </w:t>
      </w:r>
    </w:p>
    <w:p w:rsidR="00AE6778" w:rsidRPr="00921BAE" w:rsidRDefault="00AE6778" w:rsidP="00020867">
      <w:pPr>
        <w:pStyle w:val="ac"/>
        <w:widowControl/>
        <w:overflowPunct w:val="0"/>
        <w:autoSpaceDE w:val="0"/>
        <w:autoSpaceDN w:val="0"/>
        <w:ind w:leftChars="0" w:left="0"/>
        <w:jc w:val="both"/>
        <w:rPr>
          <w:rFonts w:ascii="Times New Roman" w:hAnsi="Times New Roman" w:cs="Times New Roman"/>
          <w:szCs w:val="24"/>
          <w:lang w:eastAsia="zh-HK"/>
        </w:rPr>
      </w:pPr>
    </w:p>
    <w:p w:rsidR="00857790" w:rsidRDefault="007B3CCC" w:rsidP="00020867">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Some of the submissions made by </w:t>
      </w:r>
      <w:r w:rsidR="0029182A">
        <w:rPr>
          <w:rFonts w:ascii="Times New Roman" w:hAnsi="Times New Roman" w:cs="Times New Roman"/>
          <w:szCs w:val="24"/>
          <w:lang w:eastAsia="zh-HK"/>
        </w:rPr>
        <w:t>Mr</w:t>
      </w:r>
      <w:r w:rsidRPr="000434D3">
        <w:rPr>
          <w:rFonts w:ascii="Times New Roman" w:hAnsi="Times New Roman" w:cs="Times New Roman"/>
          <w:szCs w:val="24"/>
          <w:lang w:eastAsia="zh-HK"/>
        </w:rPr>
        <w:t xml:space="preserve"> Yip were bare or mere allegations without support of evidences. Further, the documentary evidences submitted by the Appellant were scarce and sometimes incomplete. </w:t>
      </w:r>
    </w:p>
    <w:p w:rsidR="007B3CCC" w:rsidRPr="000434D3" w:rsidRDefault="007B3CCC" w:rsidP="00020867">
      <w:pPr>
        <w:pStyle w:val="ac"/>
        <w:widowControl/>
        <w:overflowPunct w:val="0"/>
        <w:autoSpaceDE w:val="0"/>
        <w:autoSpaceDN w:val="0"/>
        <w:ind w:leftChars="0" w:left="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 </w:t>
      </w:r>
    </w:p>
    <w:p w:rsidR="00857790" w:rsidRDefault="007B3CCC" w:rsidP="00020867">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The Appellant chose not to comply with the directions given by the Board in relation to filing and service of witness statement(s) and documents. The Appellant did not show its respect to the directions made by the Board. </w:t>
      </w:r>
    </w:p>
    <w:p w:rsidR="007E2B9A" w:rsidRPr="00AE6778" w:rsidRDefault="007E2B9A" w:rsidP="007E2B9A">
      <w:pPr>
        <w:pStyle w:val="ac"/>
        <w:widowControl/>
        <w:overflowPunct w:val="0"/>
        <w:autoSpaceDE w:val="0"/>
        <w:autoSpaceDN w:val="0"/>
        <w:ind w:leftChars="0" w:left="0"/>
        <w:jc w:val="both"/>
        <w:rPr>
          <w:rFonts w:ascii="Times New Roman" w:hAnsi="Times New Roman" w:cs="Times New Roman"/>
          <w:szCs w:val="24"/>
          <w:lang w:eastAsia="zh-HK"/>
        </w:rPr>
      </w:pPr>
    </w:p>
    <w:p w:rsidR="00AE6778" w:rsidRDefault="007B3CCC" w:rsidP="00020867">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The aggregate tax payable on the subject profits tax assessments for the 4 financial years in question amounts to HK$2,330,907.00. The tax benefit involved was quite substantial. It follows that there is every temptation for the Appellant to take this Appeal even though its case is weak.</w:t>
      </w:r>
    </w:p>
    <w:p w:rsidR="00AE6778" w:rsidRPr="00AE6778" w:rsidRDefault="00AE6778" w:rsidP="00020867">
      <w:pPr>
        <w:pStyle w:val="ac"/>
        <w:widowControl/>
        <w:overflowPunct w:val="0"/>
        <w:autoSpaceDE w:val="0"/>
        <w:autoSpaceDN w:val="0"/>
        <w:ind w:leftChars="0" w:left="0"/>
        <w:jc w:val="both"/>
        <w:rPr>
          <w:rFonts w:ascii="Times New Roman" w:hAnsi="Times New Roman" w:cs="Times New Roman"/>
          <w:szCs w:val="24"/>
          <w:lang w:eastAsia="zh-HK"/>
        </w:rPr>
      </w:pPr>
    </w:p>
    <w:p w:rsidR="007B3CCC" w:rsidRPr="000434D3" w:rsidRDefault="007B3CCC" w:rsidP="00020867">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The dilatoriness on the part of the Appellant to respond to the Respondent’s request for documents and the submission of the documents at the last minute to the Board for consideration would incur unnecessary public fund to deal with. </w:t>
      </w:r>
    </w:p>
    <w:p w:rsidR="007B3CCC" w:rsidRPr="000434D3" w:rsidRDefault="007B3CCC" w:rsidP="000B1E8A">
      <w:pPr>
        <w:pStyle w:val="ac"/>
        <w:spacing w:afterLines="50" w:after="120"/>
        <w:jc w:val="both"/>
        <w:rPr>
          <w:rFonts w:ascii="Times New Roman" w:hAnsi="Times New Roman" w:cs="Times New Roman"/>
          <w:szCs w:val="24"/>
          <w:lang w:eastAsia="zh-HK"/>
        </w:rPr>
      </w:pPr>
    </w:p>
    <w:p w:rsidR="007B3CCC" w:rsidRPr="000434D3" w:rsidRDefault="007B3CCC" w:rsidP="009F2D59">
      <w:pPr>
        <w:pStyle w:val="ac"/>
        <w:widowControl/>
        <w:numPr>
          <w:ilvl w:val="0"/>
          <w:numId w:val="3"/>
        </w:numPr>
        <w:overflowPunct w:val="0"/>
        <w:autoSpaceDE w:val="0"/>
        <w:autoSpaceDN w:val="0"/>
        <w:ind w:leftChars="0" w:left="0" w:firstLine="0"/>
        <w:jc w:val="both"/>
        <w:rPr>
          <w:rFonts w:ascii="Times New Roman" w:hAnsi="Times New Roman" w:cs="Times New Roman"/>
          <w:szCs w:val="24"/>
          <w:lang w:eastAsia="zh-HK"/>
        </w:rPr>
      </w:pPr>
      <w:r w:rsidRPr="000434D3">
        <w:rPr>
          <w:rFonts w:ascii="Times New Roman" w:hAnsi="Times New Roman" w:cs="Times New Roman"/>
          <w:szCs w:val="24"/>
          <w:lang w:eastAsia="zh-HK"/>
        </w:rPr>
        <w:t xml:space="preserve">In the circumstances, the Board feels it right to order and herein orders the Appellant to pay a sum of HK$15,000 as costs of the Board which shall be added to the tax charged and recovered therewith pursuant to section 68(9) of the Ordinance. </w:t>
      </w:r>
    </w:p>
    <w:p w:rsidR="007B3CCC" w:rsidRPr="000434D3" w:rsidRDefault="007B3CCC" w:rsidP="000B1E8A">
      <w:pPr>
        <w:pStyle w:val="ac"/>
        <w:spacing w:afterLines="50" w:after="120"/>
        <w:jc w:val="both"/>
        <w:rPr>
          <w:rFonts w:ascii="Times New Roman" w:hAnsi="Times New Roman" w:cs="Times New Roman"/>
          <w:szCs w:val="24"/>
          <w:lang w:eastAsia="zh-HK"/>
        </w:rPr>
      </w:pPr>
    </w:p>
    <w:sectPr w:rsidR="007B3CCC" w:rsidRPr="000434D3" w:rsidSect="00A74B10">
      <w:headerReference w:type="default" r:id="rId8"/>
      <w:footerReference w:type="default" r:id="rId9"/>
      <w:pgSz w:w="11906" w:h="16838" w:code="9"/>
      <w:pgMar w:top="1985" w:right="1588" w:bottom="1701" w:left="1588" w:header="1361" w:footer="94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65C" w:rsidRDefault="003D265C" w:rsidP="00CA6261">
      <w:r>
        <w:separator/>
      </w:r>
    </w:p>
  </w:endnote>
  <w:endnote w:type="continuationSeparator" w:id="0">
    <w:p w:rsidR="003D265C" w:rsidRDefault="003D265C"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G Times (W1)">
    <w:altName w:val="Times New Roman"/>
    <w:charset w:val="00"/>
    <w:family w:val="roman"/>
    <w:pitch w:val="variable"/>
    <w:sig w:usb0="00000003" w:usb1="00000000" w:usb2="00000000" w:usb3="00000000" w:csb0="00000001" w:csb1="00000000"/>
  </w:font>
  <w:font w:name="華康楷書體W5">
    <w:altName w:val="Malgun Gothic Semilight"/>
    <w:charset w:val="88"/>
    <w:family w:val="script"/>
    <w:pitch w:val="fixed"/>
    <w:sig w:usb0="00000000" w:usb1="38CFFDFA" w:usb2="00000016" w:usb3="00000000" w:csb0="00160001" w:csb1="00000000"/>
  </w:font>
  <w:font w:name="標楷體">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65C" w:rsidRPr="00CA6261" w:rsidRDefault="003D265C" w:rsidP="00CA6261">
    <w:pPr>
      <w:pStyle w:val="a5"/>
      <w:jc w:val="center"/>
      <w:rPr>
        <w:rFonts w:ascii="Times New Roman" w:hAnsi="Times New Roman" w:cs="Times New Roman"/>
      </w:rPr>
    </w:pPr>
    <w:r w:rsidRPr="00CA6261">
      <w:rPr>
        <w:rFonts w:ascii="Times New Roman" w:hAnsi="Times New Roman" w:cs="Times New Roman"/>
      </w:rPr>
      <w:fldChar w:fldCharType="begin"/>
    </w:r>
    <w:r w:rsidRPr="00CA6261">
      <w:rPr>
        <w:rFonts w:ascii="Times New Roman" w:hAnsi="Times New Roman" w:cs="Times New Roman"/>
      </w:rPr>
      <w:instrText>PAGE   \* MERGEFORMAT</w:instrText>
    </w:r>
    <w:r w:rsidRPr="00CA6261">
      <w:rPr>
        <w:rFonts w:ascii="Times New Roman" w:hAnsi="Times New Roman" w:cs="Times New Roman"/>
      </w:rPr>
      <w:fldChar w:fldCharType="separate"/>
    </w:r>
    <w:r w:rsidR="008D32AB" w:rsidRPr="008D32AB">
      <w:rPr>
        <w:rFonts w:ascii="Times New Roman" w:hAnsi="Times New Roman" w:cs="Times New Roman"/>
        <w:noProof/>
        <w:lang w:val="zh-TW"/>
      </w:rPr>
      <w:t>21</w:t>
    </w:r>
    <w:r w:rsidRPr="00CA6261">
      <w:rPr>
        <w:rFonts w:ascii="Times New Roman" w:hAnsi="Times New Roman" w:cs="Times New Roman"/>
      </w:rPr>
      <w:fldChar w:fldCharType="end"/>
    </w:r>
  </w:p>
  <w:p w:rsidR="003D265C" w:rsidRDefault="003D265C" w:rsidP="00CA6261">
    <w:pPr>
      <w:pStyle w:val="a5"/>
      <w:tabs>
        <w:tab w:val="center" w:pos="4395"/>
        <w:tab w:val="right" w:pos="8647"/>
      </w:tabs>
      <w:rPr>
        <w:rFonts w:ascii="Times New Roman" w:hAnsi="Times New Roman" w:cs="Times New Roman"/>
        <w:sz w:val="6"/>
        <w:szCs w:val="6"/>
      </w:rPr>
    </w:pPr>
  </w:p>
  <w:p w:rsidR="003D265C" w:rsidRDefault="003D265C" w:rsidP="00CA6261">
    <w:pPr>
      <w:pStyle w:val="a5"/>
      <w:tabs>
        <w:tab w:val="center" w:pos="4395"/>
        <w:tab w:val="right" w:pos="8647"/>
      </w:tabs>
      <w:rPr>
        <w:rFonts w:ascii="Times New Roman" w:hAnsi="Times New Roman" w:cs="Times New Roman"/>
        <w:sz w:val="6"/>
        <w:szCs w:val="6"/>
      </w:rPr>
    </w:pPr>
  </w:p>
  <w:p w:rsidR="003D265C" w:rsidRPr="00CA6261" w:rsidRDefault="003D265C" w:rsidP="00CA6261">
    <w:pPr>
      <w:pStyle w:val="a5"/>
      <w:tabs>
        <w:tab w:val="center" w:pos="4395"/>
        <w:tab w:val="right" w:pos="8647"/>
      </w:tabs>
      <w:rPr>
        <w:rFonts w:ascii="Times New Roman" w:hAnsi="Times New Roman" w:cs="Times New Roman"/>
        <w:sz w:val="6"/>
        <w:szCs w:val="6"/>
      </w:rPr>
    </w:pPr>
  </w:p>
  <w:p w:rsidR="003D265C" w:rsidRPr="00CA6261" w:rsidRDefault="003D265C" w:rsidP="00CA6261">
    <w:pPr>
      <w:pStyle w:val="a5"/>
      <w:tabs>
        <w:tab w:val="clear" w:pos="4153"/>
        <w:tab w:val="clear" w:pos="8306"/>
        <w:tab w:val="center" w:pos="4395"/>
        <w:tab w:val="right" w:pos="8647"/>
      </w:tabs>
      <w:rPr>
        <w:rFonts w:ascii="Times New Roman" w:hAnsi="Times New Roman" w:cs="Times New Roman"/>
      </w:rPr>
    </w:pPr>
    <w:r w:rsidRPr="00CA6261">
      <w:rPr>
        <w:rFonts w:ascii="Times New Roman" w:eastAsia="DengXian" w:hAnsi="Times New Roman" w:cs="Times New Roman"/>
      </w:rPr>
      <w:tab/>
      <w:t>Verified Copy</w:t>
    </w:r>
    <w:r w:rsidRPr="00CA6261">
      <w:rPr>
        <w:rFonts w:ascii="Times New Roman" w:eastAsia="DengXian" w:hAnsi="Times New Roman" w:cs="Times New Roman"/>
      </w:rPr>
      <w:tab/>
    </w:r>
    <w:r w:rsidRPr="00C4214C">
      <w:rPr>
        <w:rFonts w:ascii="Times New Roman" w:eastAsia="DengXian" w:hAnsi="Times New Roman" w:cs="Times New Roman"/>
      </w:rPr>
      <w:t>Last reviewed date: June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65C" w:rsidRDefault="003D265C" w:rsidP="00CA6261">
      <w:r>
        <w:separator/>
      </w:r>
    </w:p>
  </w:footnote>
  <w:footnote w:type="continuationSeparator" w:id="0">
    <w:p w:rsidR="003D265C" w:rsidRDefault="003D265C" w:rsidP="00CA6261">
      <w:r>
        <w:continuationSeparator/>
      </w:r>
    </w:p>
  </w:footnote>
  <w:footnote w:id="1">
    <w:p w:rsidR="003D265C" w:rsidRPr="00570122" w:rsidRDefault="003D265C">
      <w:pPr>
        <w:pStyle w:val="a8"/>
        <w:rPr>
          <w:rFonts w:eastAsiaTheme="minorEastAsia"/>
          <w:lang w:eastAsia="zh-TW"/>
        </w:rPr>
      </w:pPr>
      <w:r>
        <w:rPr>
          <w:rStyle w:val="aa"/>
        </w:rPr>
        <w:t>1</w:t>
      </w:r>
      <w:r>
        <w:t xml:space="preserve"> The arrival and departures dates of Mr E based on records from the Immigration Department.</w:t>
      </w:r>
    </w:p>
  </w:footnote>
  <w:footnote w:id="2">
    <w:p w:rsidR="003D265C" w:rsidRPr="00F43B0B" w:rsidRDefault="003D265C">
      <w:pPr>
        <w:pStyle w:val="a8"/>
        <w:rPr>
          <w:rFonts w:eastAsiaTheme="minorEastAsia"/>
          <w:lang w:eastAsia="zh-TW"/>
        </w:rPr>
      </w:pPr>
      <w:r>
        <w:rPr>
          <w:rStyle w:val="aa"/>
        </w:rPr>
        <w:t>2</w:t>
      </w:r>
      <w:r>
        <w:t xml:space="preserve"> The arrival and departures dates of Ms A based on records from the Immigration Department.</w:t>
      </w:r>
    </w:p>
  </w:footnote>
  <w:footnote w:id="3">
    <w:p w:rsidR="003D265C" w:rsidRPr="007F4E2A" w:rsidRDefault="003D265C">
      <w:pPr>
        <w:pStyle w:val="a8"/>
      </w:pPr>
      <w:r>
        <w:rPr>
          <w:rStyle w:val="aa"/>
        </w:rPr>
        <w:t>6</w:t>
      </w:r>
      <w:r w:rsidRPr="007F4E2A">
        <w:t xml:space="preserve"> The amount specified in Part 1 of Schedule 5 of the IRO is HK$25,000.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65C" w:rsidRPr="00CA6261" w:rsidRDefault="003D265C"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CA6261">
      <w:rPr>
        <w:rFonts w:ascii="Times New Roman" w:eastAsia="細明體" w:hAnsi="Times New Roman" w:cs="Times New Roman"/>
        <w:szCs w:val="20"/>
        <w:lang w:val="en-GB"/>
      </w:rPr>
      <w:t>(</w:t>
    </w:r>
    <w:r w:rsidRPr="00C4214C">
      <w:rPr>
        <w:rFonts w:ascii="Times New Roman" w:eastAsia="細明體" w:hAnsi="Times New Roman" w:cs="Times New Roman"/>
        <w:szCs w:val="20"/>
        <w:lang w:val="en-GB"/>
      </w:rPr>
      <w:t>202</w:t>
    </w:r>
    <w:r w:rsidR="009637C0">
      <w:rPr>
        <w:rFonts w:ascii="Times New Roman" w:eastAsia="細明體" w:hAnsi="Times New Roman" w:cs="Times New Roman"/>
        <w:szCs w:val="20"/>
        <w:lang w:val="en-GB"/>
      </w:rPr>
      <w:t>3</w:t>
    </w:r>
    <w:r w:rsidRPr="00C4214C">
      <w:rPr>
        <w:rFonts w:ascii="Times New Roman" w:eastAsia="細明體" w:hAnsi="Times New Roman" w:cs="Times New Roman"/>
        <w:szCs w:val="20"/>
        <w:lang w:val="en-GB"/>
      </w:rPr>
      <w:t>-2</w:t>
    </w:r>
    <w:r w:rsidR="009637C0">
      <w:rPr>
        <w:rFonts w:ascii="Times New Roman" w:eastAsia="細明體" w:hAnsi="Times New Roman" w:cs="Times New Roman"/>
        <w:szCs w:val="20"/>
        <w:lang w:val="en-GB"/>
      </w:rPr>
      <w:t>4</w:t>
    </w:r>
    <w:r w:rsidRPr="00C4214C">
      <w:rPr>
        <w:rFonts w:ascii="Times New Roman" w:eastAsia="細明體" w:hAnsi="Times New Roman" w:cs="Times New Roman"/>
        <w:szCs w:val="20"/>
        <w:lang w:val="en-GB"/>
      </w:rPr>
      <w:t>) VOLUME</w:t>
    </w:r>
    <w:r w:rsidR="00F31794">
      <w:rPr>
        <w:rFonts w:ascii="Times New Roman" w:eastAsia="細明體" w:hAnsi="Times New Roman" w:cs="Times New Roman"/>
        <w:szCs w:val="20"/>
        <w:lang w:val="en-GB"/>
      </w:rPr>
      <w:t xml:space="preserve"> </w:t>
    </w:r>
    <w:r w:rsidR="009637C0">
      <w:rPr>
        <w:rFonts w:ascii="Times New Roman" w:eastAsia="細明體" w:hAnsi="Times New Roman" w:cs="Times New Roman"/>
        <w:szCs w:val="20"/>
        <w:lang w:val="en-GB" w:eastAsia="zh-HK"/>
      </w:rPr>
      <w:t>38</w:t>
    </w:r>
    <w:r w:rsidRPr="00C4214C">
      <w:rPr>
        <w:rFonts w:ascii="Times New Roman" w:eastAsia="細明體" w:hAnsi="Times New Roman" w:cs="Times New Roman"/>
        <w:szCs w:val="20"/>
        <w:lang w:val="en-GB"/>
      </w:rPr>
      <w:t xml:space="preserve"> INL</w:t>
    </w:r>
    <w:r w:rsidRPr="00CA6261">
      <w:rPr>
        <w:rFonts w:ascii="Times New Roman" w:eastAsia="細明體" w:hAnsi="Times New Roman" w:cs="Times New Roman"/>
        <w:szCs w:val="20"/>
        <w:lang w:val="en-GB"/>
      </w:rPr>
      <w:t>AND REVENUE BOARD OF REVIEW DECISIONS</w:t>
    </w:r>
  </w:p>
  <w:p w:rsidR="003D265C" w:rsidRPr="00A74B10" w:rsidRDefault="003D265C">
    <w:pPr>
      <w:pStyle w:val="a3"/>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84614"/>
    <w:multiLevelType w:val="hybridMultilevel"/>
    <w:tmpl w:val="EC2E3964"/>
    <w:lvl w:ilvl="0" w:tplc="ECD6724E">
      <w:start w:val="1"/>
      <w:numFmt w:val="lowerRoman"/>
      <w:lvlText w:val="(%1)"/>
      <w:lvlJc w:val="left"/>
      <w:pPr>
        <w:ind w:left="1077" w:hanging="72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13B778D7"/>
    <w:multiLevelType w:val="hybridMultilevel"/>
    <w:tmpl w:val="2E48D1AA"/>
    <w:lvl w:ilvl="0" w:tplc="EE640F1C">
      <w:start w:val="1"/>
      <w:numFmt w:val="decimal"/>
      <w:pStyle w:val="T-Draft"/>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93361"/>
    <w:multiLevelType w:val="hybridMultilevel"/>
    <w:tmpl w:val="E58269CA"/>
    <w:lvl w:ilvl="0" w:tplc="D512D194">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976E5C"/>
    <w:multiLevelType w:val="hybridMultilevel"/>
    <w:tmpl w:val="329C0926"/>
    <w:lvl w:ilvl="0" w:tplc="A64087C0">
      <w:start w:val="2"/>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982793"/>
    <w:multiLevelType w:val="hybridMultilevel"/>
    <w:tmpl w:val="7416DCDC"/>
    <w:lvl w:ilvl="0" w:tplc="ECD6724E">
      <w:start w:val="1"/>
      <w:numFmt w:val="lowerRoman"/>
      <w:lvlText w:val="(%1)"/>
      <w:lvlJc w:val="left"/>
      <w:pPr>
        <w:ind w:left="1077" w:hanging="72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5" w15:restartNumberingAfterBreak="0">
    <w:nsid w:val="36BB6788"/>
    <w:multiLevelType w:val="multilevel"/>
    <w:tmpl w:val="7C64A4D4"/>
    <w:styleLink w:val="1a"/>
    <w:lvl w:ilvl="0">
      <w:start w:val="1"/>
      <w:numFmt w:val="decimal"/>
      <w:lvlText w:val="(%1)"/>
      <w:lvlJc w:val="right"/>
      <w:pPr>
        <w:tabs>
          <w:tab w:val="num" w:pos="1440"/>
        </w:tabs>
        <w:ind w:left="1440" w:hanging="432"/>
      </w:pPr>
      <w:rPr>
        <w:rFonts w:hint="eastAsia"/>
      </w:rPr>
    </w:lvl>
    <w:lvl w:ilvl="1">
      <w:start w:val="1"/>
      <w:numFmt w:val="lowerLetter"/>
      <w:lvlText w:val="(%2)"/>
      <w:lvlJc w:val="right"/>
      <w:pPr>
        <w:tabs>
          <w:tab w:val="num" w:pos="2160"/>
        </w:tabs>
        <w:ind w:left="2160" w:hanging="288"/>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 w15:restartNumberingAfterBreak="0">
    <w:nsid w:val="457010A6"/>
    <w:multiLevelType w:val="hybridMultilevel"/>
    <w:tmpl w:val="E2184362"/>
    <w:lvl w:ilvl="0" w:tplc="48600B72">
      <w:start w:val="1"/>
      <w:numFmt w:val="lowerRoman"/>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68406F3"/>
    <w:multiLevelType w:val="hybridMultilevel"/>
    <w:tmpl w:val="16F64EEA"/>
    <w:lvl w:ilvl="0" w:tplc="794CD1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9C0813"/>
    <w:multiLevelType w:val="hybridMultilevel"/>
    <w:tmpl w:val="1A92BEE2"/>
    <w:lvl w:ilvl="0" w:tplc="A64087C0">
      <w:start w:val="2"/>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2F2840"/>
    <w:multiLevelType w:val="hybridMultilevel"/>
    <w:tmpl w:val="88943CC0"/>
    <w:lvl w:ilvl="0" w:tplc="B4349F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22264F"/>
    <w:multiLevelType w:val="hybridMultilevel"/>
    <w:tmpl w:val="89DAD1BC"/>
    <w:lvl w:ilvl="0" w:tplc="7D6E590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346B20"/>
    <w:multiLevelType w:val="hybridMultilevel"/>
    <w:tmpl w:val="675A4E1C"/>
    <w:lvl w:ilvl="0" w:tplc="9F562ACE">
      <w:start w:val="1"/>
      <w:numFmt w:val="decimal"/>
      <w:lvlText w:val="(%1)"/>
      <w:lvlJc w:val="left"/>
      <w:pPr>
        <w:ind w:left="360" w:hanging="360"/>
      </w:pPr>
      <w:rPr>
        <w:rFonts w:hint="eastAsia"/>
        <w:strike w:val="0"/>
        <w:sz w:val="24"/>
      </w:rPr>
    </w:lvl>
    <w:lvl w:ilvl="1" w:tplc="EFB6D1DA">
      <w:start w:val="1"/>
      <w:numFmt w:val="lowerLetter"/>
      <w:lvlText w:val="(%2)"/>
      <w:lvlJc w:val="left"/>
      <w:pPr>
        <w:ind w:left="840" w:hanging="360"/>
      </w:pPr>
      <w:rPr>
        <w:rFonts w:hint="default"/>
      </w:rPr>
    </w:lvl>
    <w:lvl w:ilvl="2" w:tplc="5EBCD82E">
      <w:start w:val="1"/>
      <w:numFmt w:val="lowerRoman"/>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9E800BC"/>
    <w:multiLevelType w:val="hybridMultilevel"/>
    <w:tmpl w:val="AA529680"/>
    <w:lvl w:ilvl="0" w:tplc="9F562ACE">
      <w:start w:val="1"/>
      <w:numFmt w:val="decimal"/>
      <w:lvlText w:val="(%1)"/>
      <w:lvlJc w:val="left"/>
      <w:pPr>
        <w:ind w:left="480" w:hanging="480"/>
      </w:pPr>
      <w:rPr>
        <w:rFonts w:hint="eastAsia"/>
        <w:strike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2"/>
  </w:num>
  <w:num w:numId="4">
    <w:abstractNumId w:val="10"/>
  </w:num>
  <w:num w:numId="5">
    <w:abstractNumId w:val="8"/>
  </w:num>
  <w:num w:numId="6">
    <w:abstractNumId w:val="3"/>
  </w:num>
  <w:num w:numId="7">
    <w:abstractNumId w:val="4"/>
  </w:num>
  <w:num w:numId="8">
    <w:abstractNumId w:val="11"/>
  </w:num>
  <w:num w:numId="9">
    <w:abstractNumId w:val="9"/>
  </w:num>
  <w:num w:numId="10">
    <w:abstractNumId w:val="12"/>
  </w:num>
  <w:num w:numId="11">
    <w:abstractNumId w:val="0"/>
  </w:num>
  <w:num w:numId="12">
    <w:abstractNumId w:val="6"/>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formatting="1" w:enforcement="1" w:cryptProviderType="rsaAES" w:cryptAlgorithmClass="hash" w:cryptAlgorithmType="typeAny" w:cryptAlgorithmSid="14" w:cryptSpinCount="100000" w:hash="mb4gqBUXr6qi8EsW2mdnMiYQKVEgCKW2oyTCqOruYOkfomFWWC9HNYPDv0u14olbR+WncbZ8NaiBvEjQnwYC/Q==" w:salt="ySGCnsjX9hCOsFG13I6tpQ=="/>
  <w:defaultTabStop w:val="1531"/>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737"/>
    <w:rsid w:val="0000274D"/>
    <w:rsid w:val="00003387"/>
    <w:rsid w:val="00020867"/>
    <w:rsid w:val="00022213"/>
    <w:rsid w:val="0002362C"/>
    <w:rsid w:val="000276A2"/>
    <w:rsid w:val="00031696"/>
    <w:rsid w:val="0003338E"/>
    <w:rsid w:val="00042D2B"/>
    <w:rsid w:val="000434D3"/>
    <w:rsid w:val="00046213"/>
    <w:rsid w:val="000611DD"/>
    <w:rsid w:val="00061BE0"/>
    <w:rsid w:val="00090FCB"/>
    <w:rsid w:val="00096B5E"/>
    <w:rsid w:val="000A1B99"/>
    <w:rsid w:val="000B164D"/>
    <w:rsid w:val="000B1E8A"/>
    <w:rsid w:val="000B354C"/>
    <w:rsid w:val="000B736C"/>
    <w:rsid w:val="000E21BF"/>
    <w:rsid w:val="000E55BD"/>
    <w:rsid w:val="000F0FE7"/>
    <w:rsid w:val="000F119F"/>
    <w:rsid w:val="0010218F"/>
    <w:rsid w:val="00105DFA"/>
    <w:rsid w:val="00116888"/>
    <w:rsid w:val="00126C83"/>
    <w:rsid w:val="00135BEA"/>
    <w:rsid w:val="00144B80"/>
    <w:rsid w:val="001508DF"/>
    <w:rsid w:val="00160DA5"/>
    <w:rsid w:val="00165E09"/>
    <w:rsid w:val="0016646F"/>
    <w:rsid w:val="00172267"/>
    <w:rsid w:val="00174549"/>
    <w:rsid w:val="00176F2E"/>
    <w:rsid w:val="00181869"/>
    <w:rsid w:val="00184FAF"/>
    <w:rsid w:val="001861C6"/>
    <w:rsid w:val="0019072A"/>
    <w:rsid w:val="00195C42"/>
    <w:rsid w:val="001974A2"/>
    <w:rsid w:val="001A093C"/>
    <w:rsid w:val="001A5197"/>
    <w:rsid w:val="001A6865"/>
    <w:rsid w:val="001A7598"/>
    <w:rsid w:val="001B67EC"/>
    <w:rsid w:val="001C0DB2"/>
    <w:rsid w:val="001D6C48"/>
    <w:rsid w:val="001E129F"/>
    <w:rsid w:val="001E177F"/>
    <w:rsid w:val="001E3749"/>
    <w:rsid w:val="001E6B4F"/>
    <w:rsid w:val="00205639"/>
    <w:rsid w:val="00213EA3"/>
    <w:rsid w:val="0022273F"/>
    <w:rsid w:val="00223F76"/>
    <w:rsid w:val="002279DC"/>
    <w:rsid w:val="002312E4"/>
    <w:rsid w:val="00234583"/>
    <w:rsid w:val="002358BA"/>
    <w:rsid w:val="002424AB"/>
    <w:rsid w:val="002528CD"/>
    <w:rsid w:val="00256016"/>
    <w:rsid w:val="002631E1"/>
    <w:rsid w:val="00266C42"/>
    <w:rsid w:val="00275F20"/>
    <w:rsid w:val="0027713E"/>
    <w:rsid w:val="00287E30"/>
    <w:rsid w:val="0029182A"/>
    <w:rsid w:val="0029377F"/>
    <w:rsid w:val="0029561D"/>
    <w:rsid w:val="002A0E4F"/>
    <w:rsid w:val="002B0E76"/>
    <w:rsid w:val="002C52F0"/>
    <w:rsid w:val="002D4F8A"/>
    <w:rsid w:val="002E3BF0"/>
    <w:rsid w:val="002E475C"/>
    <w:rsid w:val="002E71D3"/>
    <w:rsid w:val="002F0CEC"/>
    <w:rsid w:val="002F1E0D"/>
    <w:rsid w:val="002F6868"/>
    <w:rsid w:val="002F6EBA"/>
    <w:rsid w:val="00302473"/>
    <w:rsid w:val="00304D64"/>
    <w:rsid w:val="00314645"/>
    <w:rsid w:val="00315C17"/>
    <w:rsid w:val="003277C1"/>
    <w:rsid w:val="00331076"/>
    <w:rsid w:val="003350BA"/>
    <w:rsid w:val="00336F7F"/>
    <w:rsid w:val="003374AD"/>
    <w:rsid w:val="00340067"/>
    <w:rsid w:val="00340EE4"/>
    <w:rsid w:val="003435DB"/>
    <w:rsid w:val="003572C7"/>
    <w:rsid w:val="00362527"/>
    <w:rsid w:val="003720E3"/>
    <w:rsid w:val="003766BB"/>
    <w:rsid w:val="00384C71"/>
    <w:rsid w:val="00385D1A"/>
    <w:rsid w:val="00391F2A"/>
    <w:rsid w:val="00392589"/>
    <w:rsid w:val="003A1372"/>
    <w:rsid w:val="003A1586"/>
    <w:rsid w:val="003B2B75"/>
    <w:rsid w:val="003B2F11"/>
    <w:rsid w:val="003C0BE0"/>
    <w:rsid w:val="003C2788"/>
    <w:rsid w:val="003C36A6"/>
    <w:rsid w:val="003C7101"/>
    <w:rsid w:val="003D265C"/>
    <w:rsid w:val="003D2AAE"/>
    <w:rsid w:val="003D4E37"/>
    <w:rsid w:val="003D6208"/>
    <w:rsid w:val="003E163F"/>
    <w:rsid w:val="003E1C1C"/>
    <w:rsid w:val="003E3385"/>
    <w:rsid w:val="003E45A8"/>
    <w:rsid w:val="003E5D21"/>
    <w:rsid w:val="00401246"/>
    <w:rsid w:val="00407BA3"/>
    <w:rsid w:val="00407E79"/>
    <w:rsid w:val="00414DE9"/>
    <w:rsid w:val="0042445A"/>
    <w:rsid w:val="004362DE"/>
    <w:rsid w:val="00441072"/>
    <w:rsid w:val="0044260B"/>
    <w:rsid w:val="0044648B"/>
    <w:rsid w:val="004526BE"/>
    <w:rsid w:val="004540CE"/>
    <w:rsid w:val="00484742"/>
    <w:rsid w:val="00486064"/>
    <w:rsid w:val="00487265"/>
    <w:rsid w:val="00495FCE"/>
    <w:rsid w:val="004A22BA"/>
    <w:rsid w:val="004E2CE1"/>
    <w:rsid w:val="004F11BB"/>
    <w:rsid w:val="004F1ABC"/>
    <w:rsid w:val="004F498D"/>
    <w:rsid w:val="0050356E"/>
    <w:rsid w:val="00506E5F"/>
    <w:rsid w:val="00511ABE"/>
    <w:rsid w:val="00512343"/>
    <w:rsid w:val="00514F90"/>
    <w:rsid w:val="00525C6D"/>
    <w:rsid w:val="005312DA"/>
    <w:rsid w:val="0053218B"/>
    <w:rsid w:val="00532318"/>
    <w:rsid w:val="00532B55"/>
    <w:rsid w:val="005331A1"/>
    <w:rsid w:val="005353CD"/>
    <w:rsid w:val="00536A6C"/>
    <w:rsid w:val="00541885"/>
    <w:rsid w:val="00556F91"/>
    <w:rsid w:val="00564682"/>
    <w:rsid w:val="00570122"/>
    <w:rsid w:val="005743AB"/>
    <w:rsid w:val="0057772B"/>
    <w:rsid w:val="00587409"/>
    <w:rsid w:val="00592204"/>
    <w:rsid w:val="00592EB9"/>
    <w:rsid w:val="005A46DA"/>
    <w:rsid w:val="005A4758"/>
    <w:rsid w:val="005A5F8E"/>
    <w:rsid w:val="005A763D"/>
    <w:rsid w:val="005A7EA4"/>
    <w:rsid w:val="005B58AC"/>
    <w:rsid w:val="005C0A44"/>
    <w:rsid w:val="005C0EF9"/>
    <w:rsid w:val="005C5978"/>
    <w:rsid w:val="005D1B92"/>
    <w:rsid w:val="005D22C4"/>
    <w:rsid w:val="005D2E67"/>
    <w:rsid w:val="005D4C53"/>
    <w:rsid w:val="005E1ECA"/>
    <w:rsid w:val="005E785F"/>
    <w:rsid w:val="005F1DE5"/>
    <w:rsid w:val="005F2B93"/>
    <w:rsid w:val="00613198"/>
    <w:rsid w:val="0062588F"/>
    <w:rsid w:val="00626338"/>
    <w:rsid w:val="006358C8"/>
    <w:rsid w:val="0064000D"/>
    <w:rsid w:val="006452BC"/>
    <w:rsid w:val="00650898"/>
    <w:rsid w:val="00652F2C"/>
    <w:rsid w:val="00663003"/>
    <w:rsid w:val="006717A9"/>
    <w:rsid w:val="00680095"/>
    <w:rsid w:val="00682321"/>
    <w:rsid w:val="006872FF"/>
    <w:rsid w:val="0069329F"/>
    <w:rsid w:val="006A0FB6"/>
    <w:rsid w:val="006A1675"/>
    <w:rsid w:val="006A1EBC"/>
    <w:rsid w:val="006B614F"/>
    <w:rsid w:val="006B7915"/>
    <w:rsid w:val="006B7B93"/>
    <w:rsid w:val="006C2A74"/>
    <w:rsid w:val="006C5C04"/>
    <w:rsid w:val="006C6786"/>
    <w:rsid w:val="006D04E4"/>
    <w:rsid w:val="006D66AA"/>
    <w:rsid w:val="006D66F8"/>
    <w:rsid w:val="006E1E3F"/>
    <w:rsid w:val="006E67B8"/>
    <w:rsid w:val="006F3A4A"/>
    <w:rsid w:val="006F6A14"/>
    <w:rsid w:val="00700C2C"/>
    <w:rsid w:val="007025A0"/>
    <w:rsid w:val="00707CDA"/>
    <w:rsid w:val="007172C9"/>
    <w:rsid w:val="007254E6"/>
    <w:rsid w:val="0073204B"/>
    <w:rsid w:val="00737994"/>
    <w:rsid w:val="00746F2E"/>
    <w:rsid w:val="00747522"/>
    <w:rsid w:val="00754115"/>
    <w:rsid w:val="00755C30"/>
    <w:rsid w:val="00760D6B"/>
    <w:rsid w:val="0076304E"/>
    <w:rsid w:val="00763A81"/>
    <w:rsid w:val="007705EB"/>
    <w:rsid w:val="00772AAF"/>
    <w:rsid w:val="007742D3"/>
    <w:rsid w:val="00776D8D"/>
    <w:rsid w:val="007771F0"/>
    <w:rsid w:val="00780D34"/>
    <w:rsid w:val="00784902"/>
    <w:rsid w:val="00784DB6"/>
    <w:rsid w:val="00791260"/>
    <w:rsid w:val="007A5241"/>
    <w:rsid w:val="007B15DB"/>
    <w:rsid w:val="007B3CCC"/>
    <w:rsid w:val="007D66AE"/>
    <w:rsid w:val="007E0780"/>
    <w:rsid w:val="007E0D03"/>
    <w:rsid w:val="007E2B9A"/>
    <w:rsid w:val="007E66F4"/>
    <w:rsid w:val="008007E8"/>
    <w:rsid w:val="00803F7C"/>
    <w:rsid w:val="0081099B"/>
    <w:rsid w:val="00814877"/>
    <w:rsid w:val="00823467"/>
    <w:rsid w:val="0083055E"/>
    <w:rsid w:val="008414C7"/>
    <w:rsid w:val="00850358"/>
    <w:rsid w:val="00857790"/>
    <w:rsid w:val="00860591"/>
    <w:rsid w:val="008749FF"/>
    <w:rsid w:val="00875DCA"/>
    <w:rsid w:val="00876911"/>
    <w:rsid w:val="008778A4"/>
    <w:rsid w:val="00882D5C"/>
    <w:rsid w:val="008833AA"/>
    <w:rsid w:val="008A62B2"/>
    <w:rsid w:val="008B137A"/>
    <w:rsid w:val="008C38C3"/>
    <w:rsid w:val="008D32AB"/>
    <w:rsid w:val="008D5176"/>
    <w:rsid w:val="008D5387"/>
    <w:rsid w:val="008E70EB"/>
    <w:rsid w:val="008F7930"/>
    <w:rsid w:val="00902357"/>
    <w:rsid w:val="00903D63"/>
    <w:rsid w:val="00904571"/>
    <w:rsid w:val="009103E9"/>
    <w:rsid w:val="00913C39"/>
    <w:rsid w:val="00915549"/>
    <w:rsid w:val="0091708B"/>
    <w:rsid w:val="00921BAE"/>
    <w:rsid w:val="00921EFF"/>
    <w:rsid w:val="0092425D"/>
    <w:rsid w:val="00947369"/>
    <w:rsid w:val="0095471E"/>
    <w:rsid w:val="00961E28"/>
    <w:rsid w:val="009637C0"/>
    <w:rsid w:val="00966BE1"/>
    <w:rsid w:val="009707E8"/>
    <w:rsid w:val="00976165"/>
    <w:rsid w:val="009762FF"/>
    <w:rsid w:val="00977262"/>
    <w:rsid w:val="009849E7"/>
    <w:rsid w:val="009A413E"/>
    <w:rsid w:val="009A7419"/>
    <w:rsid w:val="009B676F"/>
    <w:rsid w:val="009B7B3B"/>
    <w:rsid w:val="009C53B7"/>
    <w:rsid w:val="009D6BD5"/>
    <w:rsid w:val="009D77C4"/>
    <w:rsid w:val="009E0B7E"/>
    <w:rsid w:val="009E4E79"/>
    <w:rsid w:val="009E56E1"/>
    <w:rsid w:val="009F2D1C"/>
    <w:rsid w:val="009F2D59"/>
    <w:rsid w:val="009F4D43"/>
    <w:rsid w:val="009F7D5B"/>
    <w:rsid w:val="00A014AE"/>
    <w:rsid w:val="00A04056"/>
    <w:rsid w:val="00A11675"/>
    <w:rsid w:val="00A160B6"/>
    <w:rsid w:val="00A21005"/>
    <w:rsid w:val="00A31D2A"/>
    <w:rsid w:val="00A50CB2"/>
    <w:rsid w:val="00A55C90"/>
    <w:rsid w:val="00A64722"/>
    <w:rsid w:val="00A64E36"/>
    <w:rsid w:val="00A67A1F"/>
    <w:rsid w:val="00A70C6C"/>
    <w:rsid w:val="00A74B10"/>
    <w:rsid w:val="00A7521D"/>
    <w:rsid w:val="00A81EF1"/>
    <w:rsid w:val="00A85F97"/>
    <w:rsid w:val="00A90737"/>
    <w:rsid w:val="00A91816"/>
    <w:rsid w:val="00AC241B"/>
    <w:rsid w:val="00AD0719"/>
    <w:rsid w:val="00AD7741"/>
    <w:rsid w:val="00AE0298"/>
    <w:rsid w:val="00AE1130"/>
    <w:rsid w:val="00AE385A"/>
    <w:rsid w:val="00AE562E"/>
    <w:rsid w:val="00AE6778"/>
    <w:rsid w:val="00AF2B80"/>
    <w:rsid w:val="00AF4CFE"/>
    <w:rsid w:val="00B02F98"/>
    <w:rsid w:val="00B03143"/>
    <w:rsid w:val="00B06D50"/>
    <w:rsid w:val="00B114CF"/>
    <w:rsid w:val="00B12D73"/>
    <w:rsid w:val="00B1775D"/>
    <w:rsid w:val="00B179F1"/>
    <w:rsid w:val="00B306BE"/>
    <w:rsid w:val="00B320B6"/>
    <w:rsid w:val="00B42537"/>
    <w:rsid w:val="00B45A88"/>
    <w:rsid w:val="00B52321"/>
    <w:rsid w:val="00B609A3"/>
    <w:rsid w:val="00B619E1"/>
    <w:rsid w:val="00B6214A"/>
    <w:rsid w:val="00B63490"/>
    <w:rsid w:val="00B72141"/>
    <w:rsid w:val="00B76AC6"/>
    <w:rsid w:val="00B8317B"/>
    <w:rsid w:val="00BA405B"/>
    <w:rsid w:val="00BB4CD5"/>
    <w:rsid w:val="00BB53B0"/>
    <w:rsid w:val="00BC34C9"/>
    <w:rsid w:val="00BC3A03"/>
    <w:rsid w:val="00BC64F2"/>
    <w:rsid w:val="00BD3A6A"/>
    <w:rsid w:val="00BD6EAB"/>
    <w:rsid w:val="00BE17E7"/>
    <w:rsid w:val="00BE18C2"/>
    <w:rsid w:val="00BE4884"/>
    <w:rsid w:val="00BE6EAA"/>
    <w:rsid w:val="00BF33C2"/>
    <w:rsid w:val="00C02831"/>
    <w:rsid w:val="00C04424"/>
    <w:rsid w:val="00C107ED"/>
    <w:rsid w:val="00C202B0"/>
    <w:rsid w:val="00C270B0"/>
    <w:rsid w:val="00C36DAB"/>
    <w:rsid w:val="00C41064"/>
    <w:rsid w:val="00C42076"/>
    <w:rsid w:val="00C4214C"/>
    <w:rsid w:val="00C42408"/>
    <w:rsid w:val="00C50949"/>
    <w:rsid w:val="00C53A1F"/>
    <w:rsid w:val="00C5681B"/>
    <w:rsid w:val="00C56C3C"/>
    <w:rsid w:val="00C6008F"/>
    <w:rsid w:val="00C62161"/>
    <w:rsid w:val="00C655FD"/>
    <w:rsid w:val="00C66658"/>
    <w:rsid w:val="00C8571F"/>
    <w:rsid w:val="00CA6261"/>
    <w:rsid w:val="00CB0A61"/>
    <w:rsid w:val="00CB1897"/>
    <w:rsid w:val="00CB3028"/>
    <w:rsid w:val="00CB3338"/>
    <w:rsid w:val="00CB3B90"/>
    <w:rsid w:val="00CC3466"/>
    <w:rsid w:val="00CE2C81"/>
    <w:rsid w:val="00CE3840"/>
    <w:rsid w:val="00CE6373"/>
    <w:rsid w:val="00CF38F5"/>
    <w:rsid w:val="00D170ED"/>
    <w:rsid w:val="00D20CB6"/>
    <w:rsid w:val="00D24885"/>
    <w:rsid w:val="00D5012D"/>
    <w:rsid w:val="00D55237"/>
    <w:rsid w:val="00D55C4A"/>
    <w:rsid w:val="00D566FD"/>
    <w:rsid w:val="00D57FBF"/>
    <w:rsid w:val="00D81CF6"/>
    <w:rsid w:val="00D83E04"/>
    <w:rsid w:val="00D92DA1"/>
    <w:rsid w:val="00D95625"/>
    <w:rsid w:val="00D95B53"/>
    <w:rsid w:val="00D9605F"/>
    <w:rsid w:val="00DA7DDA"/>
    <w:rsid w:val="00DB219F"/>
    <w:rsid w:val="00DB3997"/>
    <w:rsid w:val="00DC1E8D"/>
    <w:rsid w:val="00DF7E93"/>
    <w:rsid w:val="00E0275E"/>
    <w:rsid w:val="00E04358"/>
    <w:rsid w:val="00E13DE2"/>
    <w:rsid w:val="00E14EF5"/>
    <w:rsid w:val="00E16BAD"/>
    <w:rsid w:val="00E20E4C"/>
    <w:rsid w:val="00E256FA"/>
    <w:rsid w:val="00E31469"/>
    <w:rsid w:val="00E3235C"/>
    <w:rsid w:val="00E33E5A"/>
    <w:rsid w:val="00E45AB6"/>
    <w:rsid w:val="00E47E92"/>
    <w:rsid w:val="00E5330C"/>
    <w:rsid w:val="00E54640"/>
    <w:rsid w:val="00E61B45"/>
    <w:rsid w:val="00E767C5"/>
    <w:rsid w:val="00E93776"/>
    <w:rsid w:val="00E95D12"/>
    <w:rsid w:val="00E96139"/>
    <w:rsid w:val="00EC270A"/>
    <w:rsid w:val="00ED1EE4"/>
    <w:rsid w:val="00ED5A12"/>
    <w:rsid w:val="00EE133F"/>
    <w:rsid w:val="00EE4DEF"/>
    <w:rsid w:val="00EF10E4"/>
    <w:rsid w:val="00EF344F"/>
    <w:rsid w:val="00EF730D"/>
    <w:rsid w:val="00EF7C4E"/>
    <w:rsid w:val="00F00B02"/>
    <w:rsid w:val="00F01A15"/>
    <w:rsid w:val="00F03536"/>
    <w:rsid w:val="00F0443F"/>
    <w:rsid w:val="00F11E00"/>
    <w:rsid w:val="00F12F78"/>
    <w:rsid w:val="00F1550E"/>
    <w:rsid w:val="00F200CF"/>
    <w:rsid w:val="00F2154D"/>
    <w:rsid w:val="00F2473C"/>
    <w:rsid w:val="00F31794"/>
    <w:rsid w:val="00F43B0B"/>
    <w:rsid w:val="00F5451C"/>
    <w:rsid w:val="00F5537C"/>
    <w:rsid w:val="00F5763A"/>
    <w:rsid w:val="00F6103F"/>
    <w:rsid w:val="00F63025"/>
    <w:rsid w:val="00F63A65"/>
    <w:rsid w:val="00F67B61"/>
    <w:rsid w:val="00F8244B"/>
    <w:rsid w:val="00F82E94"/>
    <w:rsid w:val="00F8384B"/>
    <w:rsid w:val="00F854AA"/>
    <w:rsid w:val="00F85BD4"/>
    <w:rsid w:val="00F92C81"/>
    <w:rsid w:val="00FB0353"/>
    <w:rsid w:val="00FB050A"/>
    <w:rsid w:val="00FB3E01"/>
    <w:rsid w:val="00FB543E"/>
    <w:rsid w:val="00FB78F6"/>
    <w:rsid w:val="00FD3D23"/>
    <w:rsid w:val="00FD6372"/>
    <w:rsid w:val="00FD6B69"/>
    <w:rsid w:val="00FF3759"/>
    <w:rsid w:val="00FF70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06C2DF35-4B09-43F9-8853-ECFCE12C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4">
    <w:name w:val="heading 4"/>
    <w:basedOn w:val="a"/>
    <w:next w:val="a"/>
    <w:link w:val="40"/>
    <w:uiPriority w:val="9"/>
    <w:semiHidden/>
    <w:unhideWhenUsed/>
    <w:qFormat/>
    <w:rsid w:val="002F0CEC"/>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0"/>
    <w:qFormat/>
    <w:rsid w:val="002F0CEC"/>
    <w:pPr>
      <w:keepNext/>
      <w:widowControl/>
      <w:kinsoku w:val="0"/>
      <w:overflowPunct w:val="0"/>
      <w:autoSpaceDE w:val="0"/>
      <w:autoSpaceDN w:val="0"/>
      <w:adjustRightInd w:val="0"/>
      <w:snapToGrid w:val="0"/>
      <w:jc w:val="both"/>
      <w:outlineLvl w:val="5"/>
    </w:pPr>
    <w:rPr>
      <w:rFonts w:ascii="Times New Roman" w:eastAsia="細明體" w:hAnsi="Times New Roman" w:cs="Times New Roman"/>
      <w:b/>
      <w:snapToGrid w:val="0"/>
      <w:kern w:val="0"/>
      <w:sz w:val="20"/>
      <w:szCs w:val="20"/>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261"/>
    <w:pPr>
      <w:tabs>
        <w:tab w:val="center" w:pos="4153"/>
        <w:tab w:val="right" w:pos="8306"/>
      </w:tabs>
      <w:snapToGrid w:val="0"/>
    </w:pPr>
    <w:rPr>
      <w:sz w:val="20"/>
      <w:szCs w:val="20"/>
    </w:rPr>
  </w:style>
  <w:style w:type="character" w:customStyle="1" w:styleId="a4">
    <w:name w:val="頁首 字元"/>
    <w:basedOn w:val="a0"/>
    <w:link w:val="a3"/>
    <w:uiPriority w:val="99"/>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character" w:customStyle="1" w:styleId="60">
    <w:name w:val="標題 6 字元"/>
    <w:basedOn w:val="a0"/>
    <w:link w:val="6"/>
    <w:rsid w:val="002F0CEC"/>
    <w:rPr>
      <w:rFonts w:ascii="Times New Roman" w:eastAsia="細明體" w:hAnsi="Times New Roman" w:cs="Times New Roman"/>
      <w:b/>
      <w:snapToGrid w:val="0"/>
      <w:kern w:val="0"/>
      <w:sz w:val="20"/>
      <w:szCs w:val="20"/>
      <w:lang w:val="en-GB" w:eastAsia="zh-CN"/>
    </w:rPr>
  </w:style>
  <w:style w:type="paragraph" w:customStyle="1" w:styleId="normal1">
    <w:name w:val="normal1"/>
    <w:basedOn w:val="a"/>
    <w:rsid w:val="002F0CEC"/>
    <w:pPr>
      <w:widowControl/>
      <w:tabs>
        <w:tab w:val="left" w:pos="1411"/>
      </w:tabs>
      <w:kinsoku w:val="0"/>
      <w:overflowPunct w:val="0"/>
      <w:autoSpaceDE w:val="0"/>
      <w:autoSpaceDN w:val="0"/>
      <w:adjustRightInd w:val="0"/>
      <w:snapToGrid w:val="0"/>
      <w:jc w:val="center"/>
    </w:pPr>
    <w:rPr>
      <w:rFonts w:ascii="Times New Roman" w:eastAsia="細明體" w:hAnsi="Times New Roman" w:cs="Times New Roman"/>
      <w:snapToGrid w:val="0"/>
      <w:kern w:val="0"/>
      <w:sz w:val="28"/>
      <w:szCs w:val="20"/>
      <w:lang w:val="en-GB" w:eastAsia="zh-CN"/>
    </w:rPr>
  </w:style>
  <w:style w:type="paragraph" w:customStyle="1" w:styleId="normal2">
    <w:name w:val="normal2"/>
    <w:rsid w:val="002F0CEC"/>
    <w:pPr>
      <w:kinsoku w:val="0"/>
      <w:overflowPunct w:val="0"/>
      <w:autoSpaceDE w:val="0"/>
      <w:autoSpaceDN w:val="0"/>
      <w:adjustRightInd w:val="0"/>
      <w:snapToGrid w:val="0"/>
      <w:jc w:val="center"/>
    </w:pPr>
    <w:rPr>
      <w:rFonts w:ascii="Times New Roman" w:eastAsia="SimSun" w:hAnsi="Times New Roman" w:cs="Times New Roman"/>
      <w:caps/>
      <w:kern w:val="28"/>
      <w:sz w:val="28"/>
      <w:szCs w:val="28"/>
      <w:lang w:val="en-GB" w:eastAsia="en-US"/>
    </w:rPr>
  </w:style>
  <w:style w:type="paragraph" w:customStyle="1" w:styleId="normal3">
    <w:name w:val="normal3"/>
    <w:rsid w:val="002F0CEC"/>
    <w:pPr>
      <w:tabs>
        <w:tab w:val="center" w:pos="4500"/>
        <w:tab w:val="right" w:pos="9000"/>
      </w:tabs>
      <w:kinsoku w:val="0"/>
      <w:overflowPunct w:val="0"/>
      <w:autoSpaceDE w:val="0"/>
      <w:autoSpaceDN w:val="0"/>
      <w:adjustRightInd w:val="0"/>
      <w:spacing w:after="60"/>
      <w:jc w:val="center"/>
    </w:pPr>
    <w:rPr>
      <w:rFonts w:ascii="Times New Roman" w:eastAsia="細明體" w:hAnsi="Times New Roman" w:cs="Times New Roman"/>
      <w:b/>
      <w:caps/>
      <w:kern w:val="0"/>
      <w:sz w:val="28"/>
      <w:szCs w:val="20"/>
      <w:lang w:val="en-GB" w:eastAsia="en-US"/>
    </w:rPr>
  </w:style>
  <w:style w:type="paragraph" w:customStyle="1" w:styleId="j-heading">
    <w:name w:val="j-heading"/>
    <w:basedOn w:val="4"/>
    <w:next w:val="a"/>
    <w:rsid w:val="002F0CEC"/>
    <w:pPr>
      <w:widowControl/>
      <w:kinsoku w:val="0"/>
      <w:overflowPunct w:val="0"/>
      <w:autoSpaceDE w:val="0"/>
      <w:autoSpaceDN w:val="0"/>
      <w:adjustRightInd w:val="0"/>
      <w:snapToGrid w:val="0"/>
      <w:spacing w:before="360" w:line="360" w:lineRule="auto"/>
    </w:pPr>
    <w:rPr>
      <w:rFonts w:ascii="Times New Roman" w:eastAsia="SimSun" w:hAnsi="Times New Roman" w:cs="Times New Roman"/>
      <w:i/>
      <w:snapToGrid w:val="0"/>
      <w:kern w:val="0"/>
      <w:sz w:val="28"/>
      <w:szCs w:val="20"/>
      <w:lang w:val="en-GB" w:eastAsia="zh-CN"/>
    </w:rPr>
  </w:style>
  <w:style w:type="paragraph" w:customStyle="1" w:styleId="j-quotation">
    <w:name w:val="j-quotation"/>
    <w:next w:val="a7"/>
    <w:rsid w:val="002F0CEC"/>
    <w:pPr>
      <w:tabs>
        <w:tab w:val="left" w:pos="1418"/>
      </w:tabs>
      <w:kinsoku w:val="0"/>
      <w:overflowPunct w:val="0"/>
      <w:autoSpaceDE w:val="0"/>
      <w:autoSpaceDN w:val="0"/>
      <w:adjustRightInd w:val="0"/>
      <w:snapToGrid w:val="0"/>
      <w:spacing w:before="180" w:after="60"/>
      <w:ind w:left="1418" w:right="737"/>
      <w:jc w:val="both"/>
    </w:pPr>
    <w:rPr>
      <w:rFonts w:ascii="Times New Roman" w:eastAsia="SimSun" w:hAnsi="Times New Roman" w:cs="Times New Roman"/>
      <w:kern w:val="0"/>
      <w:szCs w:val="20"/>
      <w:lang w:val="en-GB" w:eastAsia="en-US"/>
    </w:rPr>
  </w:style>
  <w:style w:type="paragraph" w:styleId="a8">
    <w:name w:val="footnote text"/>
    <w:basedOn w:val="a"/>
    <w:link w:val="a9"/>
    <w:uiPriority w:val="99"/>
    <w:unhideWhenUsed/>
    <w:rsid w:val="002F0CEC"/>
    <w:pPr>
      <w:widowControl/>
      <w:tabs>
        <w:tab w:val="left" w:pos="274"/>
      </w:tabs>
    </w:pPr>
    <w:rPr>
      <w:rFonts w:ascii="Times New Roman" w:eastAsia="SimSun" w:hAnsi="Times New Roman" w:cs="Times New Roman"/>
      <w:kern w:val="0"/>
      <w:sz w:val="20"/>
      <w:szCs w:val="20"/>
      <w:lang w:val="en-GB" w:eastAsia="zh-CN"/>
    </w:rPr>
  </w:style>
  <w:style w:type="character" w:customStyle="1" w:styleId="a9">
    <w:name w:val="註腳文字 字元"/>
    <w:basedOn w:val="a0"/>
    <w:link w:val="a8"/>
    <w:uiPriority w:val="99"/>
    <w:rsid w:val="002F0CEC"/>
    <w:rPr>
      <w:rFonts w:ascii="Times New Roman" w:eastAsia="SimSun" w:hAnsi="Times New Roman" w:cs="Times New Roman"/>
      <w:kern w:val="0"/>
      <w:sz w:val="20"/>
      <w:szCs w:val="20"/>
      <w:lang w:val="en-GB" w:eastAsia="zh-CN"/>
    </w:rPr>
  </w:style>
  <w:style w:type="character" w:styleId="aa">
    <w:name w:val="footnote reference"/>
    <w:uiPriority w:val="99"/>
    <w:unhideWhenUsed/>
    <w:rsid w:val="002F0CEC"/>
    <w:rPr>
      <w:vertAlign w:val="superscript"/>
    </w:rPr>
  </w:style>
  <w:style w:type="paragraph" w:customStyle="1" w:styleId="sh">
    <w:name w:val="sh"/>
    <w:basedOn w:val="a"/>
    <w:rsid w:val="002F0CEC"/>
    <w:pPr>
      <w:widowControl/>
      <w:tabs>
        <w:tab w:val="left" w:pos="720"/>
        <w:tab w:val="left" w:pos="1440"/>
        <w:tab w:val="center" w:pos="4320"/>
        <w:tab w:val="right" w:pos="9072"/>
      </w:tabs>
    </w:pPr>
    <w:rPr>
      <w:rFonts w:ascii="Times New Roman" w:eastAsia="SimSun" w:hAnsi="Times New Roman" w:cs="Times New Roman"/>
      <w:kern w:val="0"/>
      <w:sz w:val="28"/>
      <w:szCs w:val="20"/>
      <w:lang w:eastAsia="zh-CN"/>
    </w:rPr>
  </w:style>
  <w:style w:type="paragraph" w:customStyle="1" w:styleId="T-Draft">
    <w:name w:val="T-Draft"/>
    <w:basedOn w:val="a"/>
    <w:rsid w:val="002F0CEC"/>
    <w:pPr>
      <w:widowControl/>
      <w:numPr>
        <w:numId w:val="1"/>
      </w:numPr>
      <w:tabs>
        <w:tab w:val="left" w:pos="1440"/>
      </w:tabs>
      <w:snapToGrid w:val="0"/>
      <w:spacing w:before="360" w:line="360" w:lineRule="auto"/>
      <w:ind w:left="0" w:firstLine="0"/>
      <w:jc w:val="both"/>
    </w:pPr>
    <w:rPr>
      <w:rFonts w:ascii="Times New Roman" w:eastAsia="SimSun" w:hAnsi="Times New Roman" w:cs="Times New Roman"/>
      <w:kern w:val="0"/>
      <w:sz w:val="28"/>
      <w:szCs w:val="20"/>
      <w:lang w:val="en-GB" w:eastAsia="zh-CN"/>
    </w:rPr>
  </w:style>
  <w:style w:type="numbering" w:customStyle="1" w:styleId="1a">
    <w:name w:val="(1)(a)"/>
    <w:uiPriority w:val="99"/>
    <w:rsid w:val="002F0CEC"/>
    <w:pPr>
      <w:numPr>
        <w:numId w:val="2"/>
      </w:numPr>
    </w:pPr>
  </w:style>
  <w:style w:type="character" w:customStyle="1" w:styleId="40">
    <w:name w:val="標題 4 字元"/>
    <w:basedOn w:val="a0"/>
    <w:link w:val="4"/>
    <w:uiPriority w:val="9"/>
    <w:semiHidden/>
    <w:rsid w:val="002F0CEC"/>
    <w:rPr>
      <w:rFonts w:asciiTheme="majorHAnsi" w:eastAsiaTheme="majorEastAsia" w:hAnsiTheme="majorHAnsi" w:cstheme="majorBidi"/>
      <w:sz w:val="36"/>
      <w:szCs w:val="36"/>
    </w:rPr>
  </w:style>
  <w:style w:type="paragraph" w:styleId="a7">
    <w:name w:val="Body Text"/>
    <w:basedOn w:val="a"/>
    <w:link w:val="ab"/>
    <w:uiPriority w:val="99"/>
    <w:semiHidden/>
    <w:unhideWhenUsed/>
    <w:rsid w:val="002F0CEC"/>
    <w:pPr>
      <w:spacing w:after="120"/>
    </w:pPr>
  </w:style>
  <w:style w:type="character" w:customStyle="1" w:styleId="ab">
    <w:name w:val="本文 字元"/>
    <w:basedOn w:val="a0"/>
    <w:link w:val="a7"/>
    <w:uiPriority w:val="99"/>
    <w:semiHidden/>
    <w:rsid w:val="002F0CEC"/>
  </w:style>
  <w:style w:type="paragraph" w:styleId="ac">
    <w:name w:val="List Paragraph"/>
    <w:basedOn w:val="a"/>
    <w:uiPriority w:val="34"/>
    <w:qFormat/>
    <w:rsid w:val="002F0CEC"/>
    <w:pPr>
      <w:ind w:leftChars="200" w:left="480"/>
    </w:pPr>
  </w:style>
  <w:style w:type="table" w:styleId="ad">
    <w:name w:val="Table Grid"/>
    <w:basedOn w:val="a1"/>
    <w:uiPriority w:val="59"/>
    <w:rsid w:val="007B3CC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引文1"/>
    <w:basedOn w:val="a"/>
    <w:link w:val="quoteChar"/>
    <w:rsid w:val="007B3CCC"/>
    <w:pPr>
      <w:widowControl/>
      <w:spacing w:before="120" w:after="240"/>
      <w:ind w:left="1440" w:right="720"/>
    </w:pPr>
    <w:rPr>
      <w:rFonts w:ascii="Times New Roman" w:eastAsia="新細明體" w:hAnsi="Times New Roman" w:cs="Times New Roman"/>
      <w:kern w:val="0"/>
      <w:sz w:val="28"/>
      <w:szCs w:val="20"/>
    </w:rPr>
  </w:style>
  <w:style w:type="character" w:customStyle="1" w:styleId="quoteChar">
    <w:name w:val="quote Char"/>
    <w:link w:val="1"/>
    <w:rsid w:val="007B3CCC"/>
    <w:rPr>
      <w:rFonts w:ascii="Times New Roman" w:eastAsia="新細明體" w:hAnsi="Times New Roman" w:cs="Times New Roman"/>
      <w:kern w:val="0"/>
      <w:sz w:val="28"/>
      <w:szCs w:val="20"/>
    </w:rPr>
  </w:style>
  <w:style w:type="paragraph" w:customStyle="1" w:styleId="Points">
    <w:name w:val="Points"/>
    <w:basedOn w:val="a"/>
    <w:rsid w:val="007B3CCC"/>
    <w:pPr>
      <w:widowControl/>
      <w:spacing w:after="120" w:line="360" w:lineRule="auto"/>
      <w:ind w:left="1440" w:hanging="720"/>
    </w:pPr>
    <w:rPr>
      <w:rFonts w:ascii="新細明體" w:eastAsia="新細明體" w:hAnsi="新細明體" w:cs="Times New Roman"/>
      <w:kern w:val="0"/>
      <w:sz w:val="28"/>
      <w:szCs w:val="28"/>
      <w:lang w:val="en-GB" w:eastAsia="en-US"/>
    </w:rPr>
  </w:style>
  <w:style w:type="paragraph" w:styleId="2">
    <w:name w:val="List 2"/>
    <w:basedOn w:val="a"/>
    <w:semiHidden/>
    <w:rsid w:val="007B3CCC"/>
    <w:pPr>
      <w:ind w:left="960" w:hanging="480"/>
    </w:pPr>
    <w:rPr>
      <w:rFonts w:ascii="Times New Roman" w:eastAsia="新細明體" w:hAnsi="Times New Roman" w:cs="Times New Roman"/>
      <w:szCs w:val="24"/>
    </w:rPr>
  </w:style>
  <w:style w:type="table" w:customStyle="1" w:styleId="TableGrid1">
    <w:name w:val="Table Grid1"/>
    <w:basedOn w:val="a1"/>
    <w:next w:val="ad"/>
    <w:uiPriority w:val="59"/>
    <w:rsid w:val="007B3CC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uiPriority w:val="59"/>
    <w:rsid w:val="007B3CC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3CCC"/>
    <w:pPr>
      <w:widowControl w:val="0"/>
      <w:autoSpaceDE w:val="0"/>
      <w:autoSpaceDN w:val="0"/>
      <w:adjustRightInd w:val="0"/>
    </w:pPr>
    <w:rPr>
      <w:rFonts w:ascii="Times New Roman" w:eastAsia="新細明體" w:hAnsi="Times New Roman" w:cs="Times New Roman"/>
      <w:color w:val="000000"/>
      <w:kern w:val="0"/>
      <w:szCs w:val="24"/>
    </w:rPr>
  </w:style>
  <w:style w:type="paragraph" w:styleId="ae">
    <w:name w:val="Body Text Indent"/>
    <w:basedOn w:val="a"/>
    <w:link w:val="af"/>
    <w:semiHidden/>
    <w:rsid w:val="007B3CCC"/>
    <w:pPr>
      <w:tabs>
        <w:tab w:val="left" w:pos="720"/>
      </w:tabs>
      <w:ind w:left="720" w:hanging="720"/>
      <w:jc w:val="both"/>
    </w:pPr>
    <w:rPr>
      <w:rFonts w:ascii="Times New Roman" w:eastAsia="新細明體" w:hAnsi="Times New Roman" w:cs="Times New Roman"/>
      <w:szCs w:val="24"/>
    </w:rPr>
  </w:style>
  <w:style w:type="character" w:customStyle="1" w:styleId="af">
    <w:name w:val="本文縮排 字元"/>
    <w:basedOn w:val="a0"/>
    <w:link w:val="ae"/>
    <w:semiHidden/>
    <w:rsid w:val="007B3CCC"/>
    <w:rPr>
      <w:rFonts w:ascii="Times New Roman" w:eastAsia="新細明體" w:hAnsi="Times New Roman" w:cs="Times New Roman"/>
      <w:szCs w:val="24"/>
    </w:rPr>
  </w:style>
  <w:style w:type="paragraph" w:styleId="af0">
    <w:name w:val="Balloon Text"/>
    <w:basedOn w:val="a"/>
    <w:link w:val="af1"/>
    <w:uiPriority w:val="99"/>
    <w:semiHidden/>
    <w:unhideWhenUsed/>
    <w:rsid w:val="007B3CCC"/>
    <w:pPr>
      <w:widowControl/>
    </w:pPr>
    <w:rPr>
      <w:rFonts w:asciiTheme="majorHAnsi" w:eastAsiaTheme="majorEastAsia" w:hAnsiTheme="majorHAnsi" w:cstheme="majorBidi"/>
      <w:kern w:val="0"/>
      <w:sz w:val="18"/>
      <w:szCs w:val="18"/>
      <w:lang w:eastAsia="zh-CN"/>
    </w:rPr>
  </w:style>
  <w:style w:type="character" w:customStyle="1" w:styleId="af1">
    <w:name w:val="註解方塊文字 字元"/>
    <w:basedOn w:val="a0"/>
    <w:link w:val="af0"/>
    <w:uiPriority w:val="99"/>
    <w:semiHidden/>
    <w:rsid w:val="007B3CCC"/>
    <w:rPr>
      <w:rFonts w:asciiTheme="majorHAnsi" w:eastAsiaTheme="majorEastAsia" w:hAnsiTheme="majorHAnsi" w:cstheme="majorBidi"/>
      <w:kern w:val="0"/>
      <w:sz w:val="18"/>
      <w:szCs w:val="18"/>
      <w:lang w:eastAsia="zh-CN"/>
    </w:rPr>
  </w:style>
  <w:style w:type="paragraph" w:styleId="af2">
    <w:name w:val="Title"/>
    <w:basedOn w:val="a"/>
    <w:link w:val="af3"/>
    <w:qFormat/>
    <w:rsid w:val="00BE6EAA"/>
    <w:pPr>
      <w:widowControl/>
      <w:overflowPunct w:val="0"/>
      <w:autoSpaceDE w:val="0"/>
      <w:autoSpaceDN w:val="0"/>
      <w:adjustRightInd w:val="0"/>
      <w:jc w:val="center"/>
      <w:textAlignment w:val="baseline"/>
    </w:pPr>
    <w:rPr>
      <w:rFonts w:ascii="CG Times (W1)" w:eastAsia="細明體" w:hAnsi="CG Times (W1)" w:cs="Times New Roman"/>
      <w:b/>
      <w:kern w:val="0"/>
      <w:szCs w:val="20"/>
      <w:lang w:val="en-GB"/>
    </w:rPr>
  </w:style>
  <w:style w:type="character" w:customStyle="1" w:styleId="af3">
    <w:name w:val="標題 字元"/>
    <w:basedOn w:val="a0"/>
    <w:link w:val="af2"/>
    <w:rsid w:val="00BE6EAA"/>
    <w:rPr>
      <w:rFonts w:ascii="CG Times (W1)" w:eastAsia="細明體" w:hAnsi="CG Times (W1)" w:cs="Times New Roman"/>
      <w:b/>
      <w:kern w:val="0"/>
      <w:szCs w:val="20"/>
      <w:lang w:val="en-GB"/>
    </w:rPr>
  </w:style>
  <w:style w:type="paragraph" w:styleId="af4">
    <w:name w:val="endnote text"/>
    <w:basedOn w:val="a"/>
    <w:link w:val="af5"/>
    <w:uiPriority w:val="99"/>
    <w:semiHidden/>
    <w:unhideWhenUsed/>
    <w:rsid w:val="00234583"/>
    <w:pPr>
      <w:snapToGrid w:val="0"/>
    </w:pPr>
  </w:style>
  <w:style w:type="character" w:customStyle="1" w:styleId="af5">
    <w:name w:val="章節附註文字 字元"/>
    <w:basedOn w:val="a0"/>
    <w:link w:val="af4"/>
    <w:uiPriority w:val="99"/>
    <w:semiHidden/>
    <w:rsid w:val="00234583"/>
  </w:style>
  <w:style w:type="character" w:styleId="af6">
    <w:name w:val="endnote reference"/>
    <w:basedOn w:val="a0"/>
    <w:uiPriority w:val="99"/>
    <w:semiHidden/>
    <w:unhideWhenUsed/>
    <w:rsid w:val="002345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65685-27E5-4ECC-9CB0-A58C35F53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23</Pages>
  <Words>8499</Words>
  <Characters>48446</Characters>
  <Application>Microsoft Office Word</Application>
  <DocSecurity>8</DocSecurity>
  <Lines>403</Lines>
  <Paragraphs>113</Paragraphs>
  <ScaleCrop>false</ScaleCrop>
  <Company>HKSARG</Company>
  <LinksUpToDate>false</LinksUpToDate>
  <CharactersWithSpaces>56832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HS CHAN [CA[G]2_BOR]</dc:creator>
  <cp:keywords/>
  <dc:description/>
  <cp:lastModifiedBy>Monique HS CHAN [CA[G]2_BOR]</cp:lastModifiedBy>
  <cp:revision>305</cp:revision>
  <cp:lastPrinted>2024-08-27T06:32:00Z</cp:lastPrinted>
  <dcterms:created xsi:type="dcterms:W3CDTF">2024-06-20T02:48:00Z</dcterms:created>
  <dcterms:modified xsi:type="dcterms:W3CDTF">2024-08-27T07:38:00Z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