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99" w:rsidRPr="00EC4A99" w:rsidRDefault="00EC4A99" w:rsidP="00543A09">
      <w:pPr>
        <w:pStyle w:val="af8"/>
        <w:tabs>
          <w:tab w:val="left" w:pos="1276"/>
        </w:tabs>
        <w:snapToGrid w:val="0"/>
        <w:ind w:rightChars="-29" w:right="-58"/>
        <w:contextualSpacing/>
        <w:rPr>
          <w:rFonts w:ascii="Times New Roman" w:eastAsiaTheme="majorEastAsia" w:hAnsi="Times New Roman"/>
          <w:szCs w:val="24"/>
        </w:rPr>
      </w:pPr>
      <w:r w:rsidRPr="00EC4A99">
        <w:rPr>
          <w:rFonts w:ascii="Times New Roman" w:eastAsiaTheme="majorEastAsia" w:hAnsi="Times New Roman"/>
          <w:szCs w:val="24"/>
        </w:rPr>
        <w:t>Case No. D2</w:t>
      </w:r>
      <w:r w:rsidRPr="00EC4A99">
        <w:rPr>
          <w:rFonts w:ascii="Times New Roman" w:eastAsiaTheme="majorEastAsia" w:hAnsi="Times New Roman"/>
          <w:szCs w:val="24"/>
          <w:lang w:eastAsia="zh-HK"/>
        </w:rPr>
        <w:t>/2</w:t>
      </w:r>
      <w:r w:rsidRPr="00EC4A99">
        <w:rPr>
          <w:rFonts w:ascii="Times New Roman" w:eastAsiaTheme="majorEastAsia" w:hAnsi="Times New Roman"/>
          <w:szCs w:val="24"/>
        </w:rPr>
        <w:t>4</w:t>
      </w:r>
    </w:p>
    <w:p w:rsidR="00EC4A99" w:rsidRPr="00EC4A99" w:rsidRDefault="00EC4A99" w:rsidP="006A01E4">
      <w:pPr>
        <w:tabs>
          <w:tab w:val="left" w:pos="1276"/>
        </w:tabs>
        <w:snapToGrid w:val="0"/>
        <w:ind w:rightChars="-29" w:right="-58"/>
        <w:contextualSpacing/>
        <w:rPr>
          <w:rFonts w:eastAsiaTheme="majorEastAsia"/>
          <w:sz w:val="24"/>
          <w:szCs w:val="24"/>
        </w:rPr>
      </w:pPr>
    </w:p>
    <w:p w:rsidR="00EC4A99" w:rsidRPr="00EC4A99" w:rsidRDefault="00EC4A99" w:rsidP="006A01E4">
      <w:pPr>
        <w:tabs>
          <w:tab w:val="left" w:pos="1276"/>
        </w:tabs>
        <w:snapToGrid w:val="0"/>
        <w:ind w:rightChars="-29" w:right="-58"/>
        <w:contextualSpacing/>
        <w:rPr>
          <w:rFonts w:eastAsiaTheme="majorEastAsia"/>
          <w:sz w:val="24"/>
          <w:szCs w:val="24"/>
          <w:lang w:val="en-US"/>
        </w:rPr>
      </w:pPr>
    </w:p>
    <w:p w:rsidR="00EC4A99" w:rsidRPr="00EC4A99" w:rsidRDefault="00EC4A99" w:rsidP="006A01E4">
      <w:pPr>
        <w:tabs>
          <w:tab w:val="left" w:pos="1276"/>
        </w:tabs>
        <w:snapToGrid w:val="0"/>
        <w:ind w:rightChars="-29" w:right="-58"/>
        <w:contextualSpacing/>
        <w:rPr>
          <w:rFonts w:eastAsiaTheme="majorEastAsia"/>
          <w:sz w:val="24"/>
          <w:szCs w:val="24"/>
        </w:rPr>
      </w:pPr>
    </w:p>
    <w:p w:rsidR="00EC4A99" w:rsidRDefault="00EC4A99" w:rsidP="006A01E4">
      <w:pPr>
        <w:tabs>
          <w:tab w:val="left" w:pos="1276"/>
        </w:tabs>
        <w:snapToGrid w:val="0"/>
        <w:ind w:rightChars="-29" w:right="-58"/>
        <w:contextualSpacing/>
        <w:rPr>
          <w:rFonts w:eastAsiaTheme="majorEastAsia"/>
          <w:sz w:val="24"/>
          <w:szCs w:val="24"/>
        </w:rPr>
      </w:pPr>
    </w:p>
    <w:p w:rsidR="00FA1D16" w:rsidRPr="001127FA" w:rsidRDefault="00FA1D16" w:rsidP="00863BE9">
      <w:pPr>
        <w:tabs>
          <w:tab w:val="left" w:pos="1276"/>
        </w:tabs>
        <w:snapToGrid w:val="0"/>
        <w:ind w:rightChars="-29" w:right="-58"/>
        <w:contextualSpacing/>
        <w:jc w:val="both"/>
        <w:rPr>
          <w:rFonts w:eastAsiaTheme="majorEastAsia"/>
          <w:sz w:val="24"/>
          <w:szCs w:val="24"/>
        </w:rPr>
      </w:pPr>
      <w:r w:rsidRPr="001127FA">
        <w:rPr>
          <w:b/>
          <w:bCs/>
          <w:sz w:val="24"/>
          <w:szCs w:val="24"/>
        </w:rPr>
        <w:t xml:space="preserve">Profits </w:t>
      </w:r>
      <w:r w:rsidR="00863BE9">
        <w:rPr>
          <w:b/>
          <w:bCs/>
          <w:sz w:val="24"/>
          <w:szCs w:val="24"/>
        </w:rPr>
        <w:t>t</w:t>
      </w:r>
      <w:r w:rsidRPr="001127FA">
        <w:rPr>
          <w:b/>
          <w:bCs/>
          <w:sz w:val="24"/>
          <w:szCs w:val="24"/>
        </w:rPr>
        <w:t>ax</w:t>
      </w:r>
      <w:r w:rsidRPr="001127FA">
        <w:rPr>
          <w:sz w:val="24"/>
          <w:szCs w:val="24"/>
        </w:rPr>
        <w:t xml:space="preserve"> – whether gains on sale of parking spaces capital in nature – whether the parking spaces were trading stocks or capital assets – whether the sale is ‘in the nature of trade’ or merely a realization of ca</w:t>
      </w:r>
      <w:bookmarkStart w:id="0" w:name="_GoBack"/>
      <w:bookmarkEnd w:id="0"/>
      <w:r w:rsidRPr="001127FA">
        <w:rPr>
          <w:sz w:val="24"/>
          <w:szCs w:val="24"/>
        </w:rPr>
        <w:t>pital assets – burden of proof on Appellant – sections 2(1), 14(1) and 68(4) of the Inland Revenue Ordinance (‘Ordinance’)</w:t>
      </w:r>
    </w:p>
    <w:p w:rsidR="00FA1D16" w:rsidRPr="00EC4A99" w:rsidRDefault="00FA1D16" w:rsidP="006A01E4">
      <w:pPr>
        <w:tabs>
          <w:tab w:val="left" w:pos="1276"/>
        </w:tabs>
        <w:snapToGrid w:val="0"/>
        <w:ind w:rightChars="-29" w:right="-58"/>
        <w:contextualSpacing/>
        <w:rPr>
          <w:rFonts w:eastAsiaTheme="majorEastAsia"/>
          <w:sz w:val="24"/>
          <w:szCs w:val="24"/>
        </w:rPr>
      </w:pPr>
    </w:p>
    <w:p w:rsidR="00EC4A99" w:rsidRPr="00EC4A99" w:rsidRDefault="00EC4A99" w:rsidP="006A01E4">
      <w:pPr>
        <w:tabs>
          <w:tab w:val="left" w:pos="0"/>
          <w:tab w:val="left" w:pos="1276"/>
        </w:tabs>
        <w:snapToGrid w:val="0"/>
        <w:ind w:rightChars="-29" w:right="-58"/>
        <w:contextualSpacing/>
        <w:rPr>
          <w:rFonts w:eastAsiaTheme="majorEastAsia"/>
          <w:sz w:val="24"/>
          <w:szCs w:val="24"/>
        </w:rPr>
      </w:pPr>
      <w:r w:rsidRPr="00EC4A99">
        <w:rPr>
          <w:rFonts w:eastAsiaTheme="majorEastAsia"/>
          <w:sz w:val="24"/>
          <w:szCs w:val="24"/>
        </w:rPr>
        <w:t xml:space="preserve">Panel: </w:t>
      </w:r>
      <w:r w:rsidRPr="00EC4A99">
        <w:rPr>
          <w:rFonts w:eastAsiaTheme="majorEastAsia"/>
          <w:sz w:val="24"/>
          <w:szCs w:val="24"/>
          <w:lang w:eastAsia="zh-HK"/>
        </w:rPr>
        <w:t>Wu Pui Ching Teresa (</w:t>
      </w:r>
      <w:r w:rsidRPr="00EC4A99">
        <w:rPr>
          <w:rFonts w:eastAsiaTheme="majorEastAsia"/>
          <w:sz w:val="24"/>
          <w:szCs w:val="24"/>
        </w:rPr>
        <w:t>chair</w:t>
      </w:r>
      <w:r w:rsidRPr="00EC4A99">
        <w:rPr>
          <w:rFonts w:eastAsiaTheme="majorEastAsia"/>
          <w:sz w:val="24"/>
          <w:szCs w:val="24"/>
          <w:lang w:eastAsia="zh-HK"/>
        </w:rPr>
        <w:t>man), Fung Chih Shing Firmus and Xi Chao.</w:t>
      </w:r>
    </w:p>
    <w:p w:rsidR="00EC4A99" w:rsidRPr="00EC4A99" w:rsidRDefault="00EC4A99" w:rsidP="006A01E4">
      <w:pPr>
        <w:tabs>
          <w:tab w:val="left" w:pos="840"/>
          <w:tab w:val="left" w:pos="1276"/>
        </w:tabs>
        <w:snapToGrid w:val="0"/>
        <w:ind w:rightChars="-29" w:right="-58"/>
        <w:contextualSpacing/>
        <w:rPr>
          <w:rFonts w:eastAsiaTheme="majorEastAsia"/>
          <w:sz w:val="24"/>
          <w:szCs w:val="24"/>
        </w:rPr>
      </w:pPr>
    </w:p>
    <w:p w:rsidR="00EC4A99" w:rsidRPr="00EC4A99" w:rsidRDefault="00EC4A99" w:rsidP="006A01E4">
      <w:pPr>
        <w:tabs>
          <w:tab w:val="left" w:pos="840"/>
          <w:tab w:val="left" w:pos="1276"/>
        </w:tabs>
        <w:snapToGrid w:val="0"/>
        <w:ind w:rightChars="-29" w:right="-58"/>
        <w:contextualSpacing/>
        <w:rPr>
          <w:rFonts w:eastAsiaTheme="majorEastAsia"/>
          <w:sz w:val="24"/>
          <w:szCs w:val="24"/>
        </w:rPr>
      </w:pPr>
      <w:r w:rsidRPr="00EC4A99">
        <w:rPr>
          <w:rFonts w:eastAsiaTheme="majorEastAsia"/>
          <w:sz w:val="24"/>
          <w:szCs w:val="24"/>
        </w:rPr>
        <w:t>Date of hearing: 28 June 2023.</w:t>
      </w:r>
    </w:p>
    <w:p w:rsidR="00EC4A99" w:rsidRPr="00EC4A99" w:rsidRDefault="00EC4A99" w:rsidP="006A01E4">
      <w:pPr>
        <w:tabs>
          <w:tab w:val="left" w:pos="840"/>
          <w:tab w:val="left" w:pos="1276"/>
        </w:tabs>
        <w:snapToGrid w:val="0"/>
        <w:ind w:rightChars="-29" w:right="-58"/>
        <w:contextualSpacing/>
        <w:rPr>
          <w:rFonts w:eastAsiaTheme="majorEastAsia"/>
          <w:sz w:val="24"/>
          <w:szCs w:val="24"/>
        </w:rPr>
      </w:pPr>
      <w:r w:rsidRPr="00EC4A99">
        <w:rPr>
          <w:rFonts w:eastAsiaTheme="majorEastAsia"/>
          <w:sz w:val="24"/>
          <w:szCs w:val="24"/>
        </w:rPr>
        <w:t>Date of decision: 24 April 2024.</w:t>
      </w:r>
    </w:p>
    <w:p w:rsidR="00EC4A99" w:rsidRPr="00EC4A99" w:rsidRDefault="00EC4A99" w:rsidP="00C54C5F">
      <w:pPr>
        <w:tabs>
          <w:tab w:val="left" w:pos="840"/>
          <w:tab w:val="left" w:pos="1276"/>
        </w:tabs>
        <w:adjustRightInd/>
        <w:snapToGrid w:val="0"/>
        <w:ind w:rightChars="-29" w:right="-58"/>
        <w:rPr>
          <w:rFonts w:eastAsiaTheme="majorEastAsia"/>
          <w:sz w:val="24"/>
          <w:szCs w:val="24"/>
          <w:lang w:eastAsia="zh-HK"/>
        </w:rPr>
      </w:pPr>
    </w:p>
    <w:p w:rsidR="00EC4A99" w:rsidRDefault="00EC4A99" w:rsidP="00C54C5F">
      <w:pPr>
        <w:tabs>
          <w:tab w:val="left" w:pos="1276"/>
        </w:tabs>
        <w:adjustRightInd/>
        <w:snapToGrid w:val="0"/>
        <w:ind w:rightChars="-29" w:right="-58"/>
        <w:rPr>
          <w:rFonts w:eastAsiaTheme="majorEastAsia"/>
          <w:sz w:val="24"/>
          <w:szCs w:val="24"/>
          <w:lang w:eastAsia="zh-HK"/>
        </w:rPr>
      </w:pPr>
    </w:p>
    <w:p w:rsidR="00E035AE" w:rsidRDefault="00E035AE" w:rsidP="00C54C5F">
      <w:pPr>
        <w:adjustRightInd/>
        <w:snapToGrid w:val="0"/>
        <w:ind w:firstLineChars="450" w:firstLine="1080"/>
        <w:jc w:val="both"/>
        <w:rPr>
          <w:rFonts w:eastAsiaTheme="majorEastAsia"/>
          <w:sz w:val="24"/>
          <w:szCs w:val="24"/>
        </w:rPr>
      </w:pPr>
      <w:r w:rsidRPr="0034764E">
        <w:rPr>
          <w:rFonts w:eastAsiaTheme="majorEastAsia"/>
          <w:sz w:val="24"/>
          <w:szCs w:val="24"/>
        </w:rPr>
        <w:t>The Taxpayer is a Hong Kong company which is engaged in the business of properties holding and investment.  One of its shareholders, Mr D, conducted a Feasibility Study for various parties (‘Investors’), including two of the Taxpayer’s shareholders, in which he recommended 238 commercial and residential parking spaces (‘Parking Spaces’) for the Investors’ consideration.  After discussing the Feasibility Study with Mr D, some of the Investors decided to acquire the Parking Spaces through the Taxpayer, an existing corporate vehicle, for the consideration of HK$92,800,000.</w:t>
      </w:r>
    </w:p>
    <w:p w:rsidR="001127FA" w:rsidRPr="0034764E" w:rsidRDefault="001127FA" w:rsidP="00C54C5F">
      <w:pPr>
        <w:adjustRightInd/>
        <w:snapToGrid w:val="0"/>
        <w:ind w:firstLineChars="300" w:firstLine="720"/>
        <w:jc w:val="both"/>
        <w:rPr>
          <w:rFonts w:eastAsiaTheme="majorEastAsia"/>
          <w:sz w:val="24"/>
          <w:szCs w:val="24"/>
        </w:rPr>
      </w:pPr>
    </w:p>
    <w:p w:rsidR="00E035AE" w:rsidRDefault="00E035AE" w:rsidP="00C54C5F">
      <w:pPr>
        <w:adjustRightInd/>
        <w:snapToGrid w:val="0"/>
        <w:ind w:firstLineChars="450" w:firstLine="1080"/>
        <w:jc w:val="both"/>
        <w:rPr>
          <w:rFonts w:eastAsiaTheme="majorEastAsia"/>
          <w:sz w:val="24"/>
          <w:szCs w:val="24"/>
        </w:rPr>
      </w:pPr>
      <w:r w:rsidRPr="0034764E">
        <w:rPr>
          <w:rFonts w:eastAsiaTheme="majorEastAsia"/>
          <w:sz w:val="24"/>
          <w:szCs w:val="24"/>
        </w:rPr>
        <w:t>It is the Taxpayer’s case that various disagreements arose among its shareholders (‘Alleged Shareholders’ Dispute’) shortly after the acquisition of the Parking Spaces and as a result, the Taxpayer resolved to sell and did sell 23 out of the 43 residential parking spaces (‘Parking Spaces Sold’) held by it, generating gains of HK$19,678,100 (‘Gains’).</w:t>
      </w:r>
    </w:p>
    <w:p w:rsidR="001127FA" w:rsidRPr="0034764E" w:rsidRDefault="001127FA" w:rsidP="00C54C5F">
      <w:pPr>
        <w:adjustRightInd/>
        <w:snapToGrid w:val="0"/>
        <w:ind w:firstLineChars="300" w:firstLine="720"/>
        <w:jc w:val="both"/>
        <w:rPr>
          <w:rFonts w:eastAsiaTheme="majorEastAsia"/>
          <w:sz w:val="24"/>
          <w:szCs w:val="24"/>
        </w:rPr>
      </w:pPr>
    </w:p>
    <w:p w:rsidR="00E035AE" w:rsidRDefault="00E035AE" w:rsidP="00C54C5F">
      <w:pPr>
        <w:adjustRightInd/>
        <w:snapToGrid w:val="0"/>
        <w:ind w:firstLineChars="450" w:firstLine="1080"/>
        <w:jc w:val="both"/>
        <w:rPr>
          <w:rFonts w:eastAsiaTheme="majorEastAsia"/>
          <w:sz w:val="24"/>
          <w:szCs w:val="24"/>
        </w:rPr>
      </w:pPr>
      <w:r w:rsidRPr="0034764E">
        <w:rPr>
          <w:rFonts w:eastAsiaTheme="majorEastAsia"/>
          <w:sz w:val="24"/>
          <w:szCs w:val="24"/>
        </w:rPr>
        <w:t>In their profits tax returns, the Taxpayer had excluded the Gains from its assessable profits, claiming that they were capital in nature under section 14 of the Ordinance.  The same was not accepted by the assessor who, upon enquiry, maintained the view that the Gains were not capital in nature and should not be excluded.</w:t>
      </w:r>
    </w:p>
    <w:p w:rsidR="001127FA" w:rsidRPr="0034764E" w:rsidRDefault="001127FA" w:rsidP="00C54C5F">
      <w:pPr>
        <w:adjustRightInd/>
        <w:snapToGrid w:val="0"/>
        <w:ind w:firstLineChars="300" w:firstLine="720"/>
        <w:jc w:val="both"/>
        <w:rPr>
          <w:rFonts w:eastAsiaTheme="majorEastAsia"/>
          <w:sz w:val="24"/>
          <w:szCs w:val="24"/>
        </w:rPr>
      </w:pPr>
    </w:p>
    <w:p w:rsidR="00E035AE" w:rsidRPr="0034764E" w:rsidRDefault="00E035AE" w:rsidP="00C54C5F">
      <w:pPr>
        <w:adjustRightInd/>
        <w:snapToGrid w:val="0"/>
        <w:ind w:firstLineChars="450" w:firstLine="1080"/>
        <w:jc w:val="both"/>
        <w:rPr>
          <w:rFonts w:eastAsiaTheme="majorEastAsia"/>
          <w:sz w:val="24"/>
          <w:szCs w:val="24"/>
        </w:rPr>
      </w:pPr>
      <w:r w:rsidRPr="0034764E">
        <w:rPr>
          <w:rFonts w:eastAsiaTheme="majorEastAsia"/>
          <w:sz w:val="24"/>
          <w:szCs w:val="24"/>
        </w:rPr>
        <w:t xml:space="preserve">The Taxpayer objected to the above and the Taxpayer’s objection was dismissed by the Commissioner who confirmed, </w:t>
      </w:r>
      <w:r w:rsidRPr="00E53CA8">
        <w:rPr>
          <w:rFonts w:eastAsiaTheme="majorEastAsia"/>
          <w:i/>
          <w:sz w:val="24"/>
          <w:szCs w:val="24"/>
        </w:rPr>
        <w:t>inter alia</w:t>
      </w:r>
      <w:r w:rsidRPr="0034764E">
        <w:rPr>
          <w:rFonts w:eastAsiaTheme="majorEastAsia"/>
          <w:sz w:val="24"/>
          <w:szCs w:val="24"/>
        </w:rPr>
        <w:t xml:space="preserve">, the profits tax assessments.  The Taxpayer now appeals to the Board. </w:t>
      </w:r>
    </w:p>
    <w:p w:rsidR="00E035AE" w:rsidRPr="0034764E" w:rsidRDefault="00E035AE" w:rsidP="00C54C5F">
      <w:pPr>
        <w:adjustRightInd/>
        <w:snapToGrid w:val="0"/>
        <w:jc w:val="both"/>
        <w:rPr>
          <w:rFonts w:eastAsiaTheme="majorEastAsia"/>
          <w:sz w:val="24"/>
          <w:szCs w:val="24"/>
        </w:rPr>
      </w:pPr>
    </w:p>
    <w:p w:rsidR="0034764E" w:rsidRPr="0034764E" w:rsidRDefault="0034764E" w:rsidP="00C54C5F">
      <w:pPr>
        <w:adjustRightInd/>
        <w:snapToGrid w:val="0"/>
        <w:jc w:val="both"/>
        <w:rPr>
          <w:rFonts w:eastAsiaTheme="majorEastAsia"/>
          <w:sz w:val="24"/>
          <w:szCs w:val="24"/>
        </w:rPr>
      </w:pPr>
    </w:p>
    <w:p w:rsidR="00E035AE" w:rsidRPr="005E332E" w:rsidRDefault="00E035AE" w:rsidP="00DB518C">
      <w:pPr>
        <w:tabs>
          <w:tab w:val="left" w:pos="1134"/>
        </w:tabs>
        <w:adjustRightInd/>
        <w:snapToGrid w:val="0"/>
        <w:ind w:leftChars="450" w:left="900"/>
        <w:jc w:val="both"/>
        <w:rPr>
          <w:rFonts w:eastAsiaTheme="majorEastAsia"/>
          <w:b/>
          <w:sz w:val="24"/>
          <w:szCs w:val="24"/>
        </w:rPr>
      </w:pPr>
      <w:r w:rsidRPr="0034764E">
        <w:rPr>
          <w:rFonts w:eastAsiaTheme="majorEastAsia"/>
          <w:sz w:val="24"/>
          <w:szCs w:val="24"/>
        </w:rPr>
        <w:t xml:space="preserve">  </w:t>
      </w:r>
      <w:r w:rsidRPr="005E332E">
        <w:rPr>
          <w:rFonts w:eastAsiaTheme="majorEastAsia"/>
          <w:b/>
          <w:sz w:val="24"/>
          <w:szCs w:val="24"/>
        </w:rPr>
        <w:t>Held:</w:t>
      </w:r>
    </w:p>
    <w:p w:rsidR="005E332E" w:rsidRPr="0034764E" w:rsidRDefault="005E332E" w:rsidP="00C54C5F">
      <w:pPr>
        <w:adjustRightInd/>
        <w:snapToGrid w:val="0"/>
        <w:jc w:val="both"/>
        <w:rPr>
          <w:rFonts w:eastAsiaTheme="majorEastAsia"/>
          <w:sz w:val="24"/>
          <w:szCs w:val="24"/>
        </w:rPr>
      </w:pPr>
    </w:p>
    <w:p w:rsidR="00E035AE" w:rsidRPr="0034764E" w:rsidRDefault="00E035AE" w:rsidP="0046408D">
      <w:pPr>
        <w:pStyle w:val="ac"/>
        <w:widowControl w:val="0"/>
        <w:numPr>
          <w:ilvl w:val="0"/>
          <w:numId w:val="14"/>
        </w:numPr>
        <w:overflowPunct/>
        <w:autoSpaceDE/>
        <w:autoSpaceDN/>
        <w:adjustRightInd/>
        <w:snapToGrid w:val="0"/>
        <w:ind w:leftChars="540" w:left="1560" w:hangingChars="200" w:hanging="480"/>
        <w:jc w:val="both"/>
        <w:textAlignment w:val="auto"/>
        <w:rPr>
          <w:rFonts w:eastAsiaTheme="majorEastAsia"/>
          <w:sz w:val="24"/>
          <w:szCs w:val="24"/>
        </w:rPr>
      </w:pPr>
      <w:r w:rsidRPr="0034764E">
        <w:rPr>
          <w:rFonts w:eastAsiaTheme="majorEastAsia"/>
          <w:sz w:val="24"/>
          <w:szCs w:val="24"/>
        </w:rPr>
        <w:t>The true and only reasonable conclusion is that the Parking Spaces Sold were capital assets.  There is insufficient evidence to support the Taxpayer’s claim that the Parking Spaces were acquired for long-term investment.</w:t>
      </w:r>
    </w:p>
    <w:p w:rsidR="00E035AE" w:rsidRPr="0034764E" w:rsidRDefault="00E035AE" w:rsidP="00C54C5F">
      <w:pPr>
        <w:pStyle w:val="ac"/>
        <w:adjustRightInd/>
        <w:snapToGrid w:val="0"/>
        <w:ind w:left="400"/>
        <w:jc w:val="both"/>
        <w:rPr>
          <w:rFonts w:eastAsiaTheme="majorEastAsia"/>
          <w:sz w:val="24"/>
          <w:szCs w:val="24"/>
        </w:rPr>
      </w:pPr>
    </w:p>
    <w:p w:rsidR="00E035AE" w:rsidRPr="0034764E" w:rsidRDefault="00E035AE" w:rsidP="0046408D">
      <w:pPr>
        <w:pStyle w:val="ac"/>
        <w:widowControl w:val="0"/>
        <w:numPr>
          <w:ilvl w:val="0"/>
          <w:numId w:val="14"/>
        </w:numPr>
        <w:overflowPunct/>
        <w:autoSpaceDE/>
        <w:autoSpaceDN/>
        <w:adjustRightInd/>
        <w:snapToGrid w:val="0"/>
        <w:ind w:leftChars="540" w:left="1560" w:hangingChars="200" w:hanging="480"/>
        <w:jc w:val="both"/>
        <w:textAlignment w:val="auto"/>
        <w:rPr>
          <w:rFonts w:eastAsiaTheme="majorEastAsia"/>
          <w:sz w:val="24"/>
          <w:szCs w:val="24"/>
        </w:rPr>
      </w:pPr>
      <w:r w:rsidRPr="0034764E">
        <w:rPr>
          <w:rFonts w:eastAsiaTheme="majorEastAsia"/>
          <w:sz w:val="24"/>
          <w:szCs w:val="24"/>
        </w:rPr>
        <w:t xml:space="preserve">The Feasibility Study and resolutions presented by the Taxpayer did not </w:t>
      </w:r>
      <w:r w:rsidRPr="0034764E">
        <w:rPr>
          <w:rFonts w:eastAsiaTheme="majorEastAsia"/>
          <w:sz w:val="24"/>
          <w:szCs w:val="24"/>
        </w:rPr>
        <w:lastRenderedPageBreak/>
        <w:t>conclusively demonstrate an intention to hold the Parking Spaces as capital assets.  The Taxpayer also failed to prove the Alleged Shareholders’ Dispute and that such dispute led to the sale of Parking Spaces Sold.</w:t>
      </w:r>
    </w:p>
    <w:p w:rsidR="00E035AE" w:rsidRPr="0034764E" w:rsidRDefault="00E035AE" w:rsidP="00C54C5F">
      <w:pPr>
        <w:pStyle w:val="ac"/>
        <w:adjustRightInd/>
        <w:snapToGrid w:val="0"/>
        <w:ind w:left="400"/>
        <w:jc w:val="both"/>
        <w:rPr>
          <w:rFonts w:eastAsiaTheme="majorEastAsia"/>
          <w:sz w:val="24"/>
          <w:szCs w:val="24"/>
        </w:rPr>
      </w:pPr>
    </w:p>
    <w:p w:rsidR="00E035AE" w:rsidRPr="0034764E" w:rsidRDefault="00E035AE" w:rsidP="0046408D">
      <w:pPr>
        <w:pStyle w:val="ac"/>
        <w:widowControl w:val="0"/>
        <w:numPr>
          <w:ilvl w:val="0"/>
          <w:numId w:val="14"/>
        </w:numPr>
        <w:overflowPunct/>
        <w:autoSpaceDE/>
        <w:autoSpaceDN/>
        <w:adjustRightInd/>
        <w:snapToGrid w:val="0"/>
        <w:ind w:leftChars="540" w:left="1560" w:hangingChars="200" w:hanging="480"/>
        <w:jc w:val="both"/>
        <w:textAlignment w:val="auto"/>
        <w:rPr>
          <w:rFonts w:eastAsiaTheme="majorEastAsia"/>
          <w:sz w:val="24"/>
          <w:szCs w:val="24"/>
        </w:rPr>
      </w:pPr>
      <w:r w:rsidRPr="0034764E">
        <w:rPr>
          <w:rFonts w:eastAsiaTheme="majorEastAsia"/>
          <w:sz w:val="24"/>
          <w:szCs w:val="24"/>
        </w:rPr>
        <w:t>While the Board did not draw an adverse inference against the Taxpayer’s case on account of the Taxpayer’s failure to call its material witnesses, in arriving at its conclusion, the Board took into account of the fact that Ms AE, the Taxpayer’s sole witness, lacks personal knowledge of the relevant transactions.</w:t>
      </w:r>
    </w:p>
    <w:p w:rsidR="00E035AE" w:rsidRPr="0034764E" w:rsidRDefault="00E035AE" w:rsidP="00C54C5F">
      <w:pPr>
        <w:pStyle w:val="ac"/>
        <w:adjustRightInd/>
        <w:snapToGrid w:val="0"/>
        <w:ind w:left="400"/>
        <w:jc w:val="both"/>
        <w:rPr>
          <w:rFonts w:eastAsiaTheme="majorEastAsia"/>
          <w:sz w:val="24"/>
          <w:szCs w:val="24"/>
        </w:rPr>
      </w:pPr>
    </w:p>
    <w:p w:rsidR="00E035AE" w:rsidRPr="0034764E" w:rsidRDefault="00E035AE" w:rsidP="0046408D">
      <w:pPr>
        <w:pStyle w:val="ac"/>
        <w:widowControl w:val="0"/>
        <w:numPr>
          <w:ilvl w:val="0"/>
          <w:numId w:val="14"/>
        </w:numPr>
        <w:overflowPunct/>
        <w:autoSpaceDE/>
        <w:autoSpaceDN/>
        <w:adjustRightInd/>
        <w:snapToGrid w:val="0"/>
        <w:ind w:leftChars="540" w:left="1560" w:hangingChars="200" w:hanging="480"/>
        <w:jc w:val="both"/>
        <w:textAlignment w:val="auto"/>
        <w:rPr>
          <w:rFonts w:eastAsiaTheme="majorEastAsia"/>
          <w:sz w:val="24"/>
          <w:szCs w:val="24"/>
        </w:rPr>
      </w:pPr>
      <w:r w:rsidRPr="0034764E">
        <w:rPr>
          <w:rFonts w:eastAsiaTheme="majorEastAsia"/>
          <w:sz w:val="24"/>
          <w:szCs w:val="24"/>
        </w:rPr>
        <w:t>The Taxpayer’s arguments that (1) it did not make proactive attempts to sell the Parking Spaces Sold and had only acted upon unsolicited offers from estate agents, and (2) the restriction on the sale of the commercial parking spaces show that the Parking Spaces were not acquired by the Taxpayer for trading purposes, were also rejected.</w:t>
      </w:r>
    </w:p>
    <w:p w:rsidR="00E035AE" w:rsidRDefault="00E035AE" w:rsidP="00C54C5F">
      <w:pPr>
        <w:tabs>
          <w:tab w:val="left" w:pos="1276"/>
        </w:tabs>
        <w:adjustRightInd/>
        <w:snapToGrid w:val="0"/>
        <w:ind w:rightChars="-29" w:right="-58"/>
        <w:rPr>
          <w:rFonts w:eastAsiaTheme="majorEastAsia"/>
          <w:sz w:val="24"/>
          <w:szCs w:val="24"/>
          <w:lang w:eastAsia="zh-HK"/>
        </w:rPr>
      </w:pPr>
    </w:p>
    <w:p w:rsidR="00E035AE" w:rsidRPr="00EC4A99" w:rsidRDefault="00E035AE" w:rsidP="00C54C5F">
      <w:pPr>
        <w:tabs>
          <w:tab w:val="left" w:pos="1276"/>
        </w:tabs>
        <w:adjustRightInd/>
        <w:snapToGrid w:val="0"/>
        <w:ind w:rightChars="-29" w:right="-58"/>
        <w:rPr>
          <w:rFonts w:eastAsiaTheme="majorEastAsia"/>
          <w:sz w:val="24"/>
          <w:szCs w:val="24"/>
          <w:lang w:eastAsia="zh-HK"/>
        </w:rPr>
      </w:pPr>
    </w:p>
    <w:p w:rsidR="00EC4A99" w:rsidRPr="00EC4A99" w:rsidRDefault="00EC4A99" w:rsidP="006A01E4">
      <w:pPr>
        <w:tabs>
          <w:tab w:val="left" w:pos="1276"/>
        </w:tabs>
        <w:snapToGrid w:val="0"/>
        <w:ind w:rightChars="-29" w:right="-58"/>
        <w:contextualSpacing/>
        <w:rPr>
          <w:rFonts w:eastAsiaTheme="majorEastAsia"/>
          <w:b/>
          <w:sz w:val="24"/>
          <w:szCs w:val="24"/>
          <w:lang w:val="en-US" w:eastAsia="zh-HK"/>
        </w:rPr>
      </w:pPr>
      <w:r w:rsidRPr="00EC4A99">
        <w:rPr>
          <w:rFonts w:eastAsiaTheme="majorEastAsia"/>
          <w:b/>
          <w:sz w:val="24"/>
          <w:szCs w:val="24"/>
          <w:lang w:val="en-US" w:eastAsia="zh-HK"/>
        </w:rPr>
        <w:t>Appeal dismissed and costs order in the amount of $25,000 imposed.</w:t>
      </w:r>
    </w:p>
    <w:p w:rsidR="00EC4A99" w:rsidRPr="00EC4A99" w:rsidRDefault="00EC4A99" w:rsidP="006A01E4">
      <w:pPr>
        <w:tabs>
          <w:tab w:val="left" w:pos="1276"/>
        </w:tabs>
        <w:snapToGrid w:val="0"/>
        <w:ind w:rightChars="-29" w:right="-58"/>
        <w:contextualSpacing/>
        <w:rPr>
          <w:rFonts w:eastAsiaTheme="majorEastAsia"/>
          <w:sz w:val="24"/>
          <w:szCs w:val="24"/>
          <w:lang w:val="en-US" w:eastAsia="zh-HK"/>
        </w:rPr>
      </w:pPr>
    </w:p>
    <w:p w:rsidR="00EC4A99" w:rsidRPr="00EC4A99" w:rsidRDefault="00EC4A99" w:rsidP="006A01E4">
      <w:pPr>
        <w:tabs>
          <w:tab w:val="left" w:pos="1276"/>
        </w:tabs>
        <w:snapToGrid w:val="0"/>
        <w:ind w:left="1620" w:rightChars="-29" w:right="-58" w:hanging="1620"/>
        <w:contextualSpacing/>
        <w:rPr>
          <w:rFonts w:eastAsiaTheme="majorEastAsia"/>
          <w:color w:val="000000"/>
          <w:sz w:val="24"/>
          <w:szCs w:val="24"/>
          <w:lang w:val="en-US"/>
        </w:rPr>
      </w:pPr>
      <w:r w:rsidRPr="00EC4A99">
        <w:rPr>
          <w:rFonts w:eastAsiaTheme="majorEastAsia"/>
          <w:color w:val="000000"/>
          <w:sz w:val="24"/>
          <w:szCs w:val="24"/>
          <w:lang w:val="en-US"/>
        </w:rPr>
        <w:t>Cases referred to:</w:t>
      </w:r>
    </w:p>
    <w:p w:rsidR="00EC4A99" w:rsidRPr="00EC4A99" w:rsidRDefault="00EC4A99" w:rsidP="006A01E4">
      <w:pPr>
        <w:tabs>
          <w:tab w:val="left" w:pos="1276"/>
        </w:tabs>
        <w:snapToGrid w:val="0"/>
        <w:ind w:rightChars="-29" w:right="-58"/>
        <w:contextualSpacing/>
        <w:rPr>
          <w:rFonts w:eastAsiaTheme="majorEastAsia"/>
          <w:sz w:val="24"/>
          <w:szCs w:val="24"/>
          <w:lang w:val="en" w:eastAsia="zh-HK"/>
        </w:rPr>
      </w:pPr>
    </w:p>
    <w:p w:rsidR="00DE12DF" w:rsidRDefault="00EC4A99" w:rsidP="00DE12DF">
      <w:pPr>
        <w:snapToGrid w:val="0"/>
        <w:ind w:left="851" w:rightChars="-29" w:right="-58" w:hanging="1620"/>
        <w:contextualSpacing/>
        <w:rPr>
          <w:rFonts w:eastAsiaTheme="majorEastAsia"/>
          <w:sz w:val="24"/>
          <w:szCs w:val="24"/>
          <w:lang w:val="en-US" w:eastAsia="zh-HK"/>
        </w:rPr>
      </w:pPr>
      <w:r w:rsidRPr="00EC4A99">
        <w:rPr>
          <w:rFonts w:eastAsiaTheme="majorEastAsia"/>
          <w:sz w:val="24"/>
          <w:szCs w:val="24"/>
          <w:lang w:val="en-US" w:eastAsia="zh-HK"/>
        </w:rPr>
        <w:tab/>
        <w:t xml:space="preserve">Shui On Credit Co Ltd v Commissioner of Inland Revenue (2009) 12 HKCFAR </w:t>
      </w:r>
    </w:p>
    <w:p w:rsidR="00EC4A99" w:rsidRPr="00EC4A99" w:rsidRDefault="00EC4A99" w:rsidP="00DE12DF">
      <w:pPr>
        <w:snapToGrid w:val="0"/>
        <w:ind w:leftChars="50" w:left="100" w:rightChars="-29" w:right="-58" w:firstLineChars="450" w:firstLine="1080"/>
        <w:contextualSpacing/>
        <w:rPr>
          <w:rFonts w:eastAsiaTheme="majorEastAsia"/>
          <w:sz w:val="24"/>
          <w:szCs w:val="24"/>
          <w:lang w:val="en-US" w:eastAsia="zh-HK"/>
        </w:rPr>
      </w:pPr>
      <w:r w:rsidRPr="00EC4A99">
        <w:rPr>
          <w:rFonts w:eastAsiaTheme="majorEastAsia"/>
          <w:sz w:val="24"/>
          <w:szCs w:val="24"/>
          <w:lang w:val="en-US" w:eastAsia="zh-HK"/>
        </w:rPr>
        <w:t>392</w:t>
      </w:r>
    </w:p>
    <w:p w:rsidR="00DE12DF" w:rsidRDefault="00EC4A99" w:rsidP="00DE12DF">
      <w:pPr>
        <w:tabs>
          <w:tab w:val="left" w:pos="1276"/>
        </w:tabs>
        <w:snapToGrid w:val="0"/>
        <w:ind w:left="851" w:rightChars="-29" w:right="-58" w:hanging="1620"/>
        <w:contextualSpacing/>
        <w:rPr>
          <w:rFonts w:eastAsiaTheme="majorEastAsia"/>
          <w:sz w:val="24"/>
          <w:szCs w:val="24"/>
          <w:lang w:val="en-US" w:eastAsia="zh-HK"/>
        </w:rPr>
      </w:pPr>
      <w:r w:rsidRPr="00EC4A99">
        <w:rPr>
          <w:rFonts w:eastAsiaTheme="majorEastAsia"/>
          <w:sz w:val="24"/>
          <w:szCs w:val="24"/>
          <w:lang w:val="en-US" w:eastAsia="zh-HK"/>
        </w:rPr>
        <w:tab/>
        <w:t xml:space="preserve">Church Body of Hong Kong Sheng Kung Hui &amp; Another v Commissioner of </w:t>
      </w:r>
    </w:p>
    <w:p w:rsidR="00EC4A99" w:rsidRPr="00EC4A99" w:rsidRDefault="00EC4A99" w:rsidP="00DE12DF">
      <w:pPr>
        <w:tabs>
          <w:tab w:val="left" w:pos="1276"/>
        </w:tabs>
        <w:snapToGrid w:val="0"/>
        <w:ind w:leftChars="50" w:left="100" w:rightChars="-29" w:right="-58" w:firstLineChars="450" w:firstLine="1080"/>
        <w:contextualSpacing/>
        <w:rPr>
          <w:rFonts w:eastAsiaTheme="majorEastAsia"/>
          <w:sz w:val="24"/>
          <w:szCs w:val="24"/>
          <w:lang w:val="en-US" w:eastAsia="zh-HK"/>
        </w:rPr>
      </w:pPr>
      <w:r w:rsidRPr="00EC4A99">
        <w:rPr>
          <w:rFonts w:eastAsiaTheme="majorEastAsia"/>
          <w:sz w:val="24"/>
          <w:szCs w:val="24"/>
          <w:lang w:val="en-US" w:eastAsia="zh-HK"/>
        </w:rPr>
        <w:t>Inland Revenue (2016) 19 HKCFAR 54</w:t>
      </w:r>
    </w:p>
    <w:p w:rsidR="00DE12DF" w:rsidRDefault="00EC4A99" w:rsidP="00DE12DF">
      <w:pPr>
        <w:tabs>
          <w:tab w:val="left" w:pos="1276"/>
        </w:tabs>
        <w:snapToGrid w:val="0"/>
        <w:ind w:left="851" w:rightChars="-29" w:right="-58" w:hanging="1620"/>
        <w:contextualSpacing/>
        <w:rPr>
          <w:rFonts w:eastAsiaTheme="majorEastAsia"/>
          <w:sz w:val="24"/>
          <w:szCs w:val="24"/>
          <w:lang w:val="en-US" w:eastAsia="zh-HK"/>
        </w:rPr>
      </w:pPr>
      <w:r w:rsidRPr="00EC4A99">
        <w:rPr>
          <w:rFonts w:eastAsiaTheme="majorEastAsia"/>
          <w:sz w:val="24"/>
          <w:szCs w:val="24"/>
          <w:lang w:val="en-US" w:eastAsia="zh-HK"/>
        </w:rPr>
        <w:tab/>
        <w:t xml:space="preserve">Perfekta Enterprises Ltd v Commissioner of Inland Revenue (2019) 22 HKCFAR </w:t>
      </w:r>
    </w:p>
    <w:p w:rsidR="00EC4A99" w:rsidRPr="00EC4A99" w:rsidRDefault="00EC4A99" w:rsidP="00DE12DF">
      <w:pPr>
        <w:tabs>
          <w:tab w:val="left" w:pos="1276"/>
        </w:tabs>
        <w:snapToGrid w:val="0"/>
        <w:ind w:leftChars="50" w:left="100" w:rightChars="-29" w:right="-58" w:firstLineChars="450" w:firstLine="1080"/>
        <w:contextualSpacing/>
        <w:rPr>
          <w:rFonts w:eastAsiaTheme="majorEastAsia"/>
          <w:sz w:val="24"/>
          <w:szCs w:val="24"/>
          <w:lang w:val="en-US" w:eastAsia="zh-HK"/>
        </w:rPr>
      </w:pPr>
      <w:r w:rsidRPr="00EC4A99">
        <w:rPr>
          <w:rFonts w:eastAsiaTheme="majorEastAsia"/>
          <w:sz w:val="24"/>
          <w:szCs w:val="24"/>
          <w:lang w:val="en-US" w:eastAsia="zh-HK"/>
        </w:rPr>
        <w:t>203</w:t>
      </w:r>
    </w:p>
    <w:p w:rsidR="00EC4A99" w:rsidRPr="00EC4A99" w:rsidRDefault="00EC4A99" w:rsidP="00DE12DF">
      <w:pPr>
        <w:tabs>
          <w:tab w:val="left" w:pos="1276"/>
        </w:tabs>
        <w:snapToGrid w:val="0"/>
        <w:ind w:left="851" w:rightChars="-29" w:right="-58" w:hanging="1620"/>
        <w:contextualSpacing/>
        <w:rPr>
          <w:rFonts w:eastAsiaTheme="majorEastAsia"/>
          <w:color w:val="000000"/>
          <w:sz w:val="24"/>
          <w:szCs w:val="24"/>
          <w:lang w:val="en-US"/>
        </w:rPr>
      </w:pPr>
      <w:r w:rsidRPr="00EC4A99">
        <w:rPr>
          <w:rFonts w:eastAsiaTheme="majorEastAsia"/>
          <w:sz w:val="24"/>
          <w:szCs w:val="24"/>
          <w:lang w:val="en-US" w:eastAsia="zh-HK"/>
        </w:rPr>
        <w:tab/>
      </w:r>
      <w:r w:rsidRPr="00EC4A99">
        <w:rPr>
          <w:rFonts w:eastAsiaTheme="majorEastAsia"/>
          <w:color w:val="000000"/>
          <w:sz w:val="24"/>
          <w:szCs w:val="24"/>
          <w:lang w:val="en-US"/>
        </w:rPr>
        <w:t>Lee Yee Shing v Commissioner of Inland Revenue (2008) 11 HKCFAR 6</w:t>
      </w:r>
    </w:p>
    <w:p w:rsidR="00DE12DF" w:rsidRDefault="00EC4A99" w:rsidP="00DE12DF">
      <w:pPr>
        <w:tabs>
          <w:tab w:val="left" w:pos="1276"/>
        </w:tabs>
        <w:snapToGrid w:val="0"/>
        <w:ind w:left="851" w:rightChars="-29" w:right="-58" w:hanging="1620"/>
        <w:contextualSpacing/>
        <w:rPr>
          <w:rFonts w:eastAsiaTheme="majorEastAsia"/>
          <w:color w:val="000000"/>
          <w:sz w:val="24"/>
          <w:szCs w:val="24"/>
          <w:lang w:val="en-US"/>
        </w:rPr>
      </w:pPr>
      <w:r w:rsidRPr="00EC4A99">
        <w:rPr>
          <w:rFonts w:eastAsiaTheme="majorEastAsia"/>
          <w:color w:val="000000"/>
          <w:sz w:val="24"/>
          <w:szCs w:val="24"/>
          <w:lang w:val="en-US"/>
        </w:rPr>
        <w:tab/>
        <w:t xml:space="preserve">Real Estate Investments (NT) Ltd v Commissioner of Inland Revenue (2008) 11 </w:t>
      </w:r>
    </w:p>
    <w:p w:rsidR="00EC4A99" w:rsidRPr="00EC4A99" w:rsidRDefault="00EC4A99" w:rsidP="00DE12DF">
      <w:pPr>
        <w:tabs>
          <w:tab w:val="left" w:pos="1276"/>
        </w:tabs>
        <w:snapToGrid w:val="0"/>
        <w:ind w:leftChars="50" w:left="100" w:rightChars="-29" w:right="-58" w:firstLineChars="450" w:firstLine="1080"/>
        <w:contextualSpacing/>
        <w:rPr>
          <w:rFonts w:eastAsiaTheme="majorEastAsia"/>
          <w:color w:val="000000"/>
          <w:sz w:val="24"/>
          <w:szCs w:val="24"/>
          <w:lang w:val="en-US"/>
        </w:rPr>
      </w:pPr>
      <w:r w:rsidRPr="00EC4A99">
        <w:rPr>
          <w:rFonts w:eastAsiaTheme="majorEastAsia"/>
          <w:color w:val="000000"/>
          <w:sz w:val="24"/>
          <w:szCs w:val="24"/>
          <w:lang w:val="en-US"/>
        </w:rPr>
        <w:t>HKCFAR 433</w:t>
      </w:r>
    </w:p>
    <w:p w:rsidR="00DE12DF" w:rsidRDefault="00EC4A99" w:rsidP="00DE12DF">
      <w:pPr>
        <w:tabs>
          <w:tab w:val="left" w:pos="1276"/>
        </w:tabs>
        <w:snapToGrid w:val="0"/>
        <w:ind w:left="851" w:rightChars="-29" w:right="-58" w:hanging="1620"/>
        <w:contextualSpacing/>
        <w:rPr>
          <w:rFonts w:eastAsiaTheme="majorEastAsia"/>
          <w:color w:val="000000"/>
          <w:sz w:val="24"/>
          <w:szCs w:val="24"/>
          <w:lang w:val="en-US"/>
        </w:rPr>
      </w:pPr>
      <w:r w:rsidRPr="00EC4A99">
        <w:rPr>
          <w:rFonts w:eastAsiaTheme="majorEastAsia"/>
          <w:color w:val="000000"/>
          <w:sz w:val="24"/>
          <w:szCs w:val="24"/>
          <w:lang w:val="en-US"/>
        </w:rPr>
        <w:tab/>
        <w:t xml:space="preserve">Brand Dragon Ltd (in liquidation) v Commissioner of Inland Revenue [2002] 1 </w:t>
      </w:r>
    </w:p>
    <w:p w:rsidR="00EC4A99" w:rsidRPr="00EC4A99" w:rsidRDefault="00EC4A99" w:rsidP="00DE12DF">
      <w:pPr>
        <w:tabs>
          <w:tab w:val="left" w:pos="1276"/>
        </w:tabs>
        <w:snapToGrid w:val="0"/>
        <w:ind w:leftChars="50" w:left="100" w:rightChars="-29" w:right="-58" w:firstLineChars="450" w:firstLine="1080"/>
        <w:contextualSpacing/>
        <w:rPr>
          <w:rFonts w:eastAsiaTheme="majorEastAsia"/>
          <w:color w:val="000000"/>
          <w:sz w:val="24"/>
          <w:szCs w:val="24"/>
          <w:lang w:val="en-US"/>
        </w:rPr>
      </w:pPr>
      <w:r w:rsidRPr="00EC4A99">
        <w:rPr>
          <w:rFonts w:eastAsiaTheme="majorEastAsia"/>
          <w:color w:val="000000"/>
          <w:sz w:val="24"/>
          <w:szCs w:val="24"/>
          <w:lang w:val="en-US"/>
        </w:rPr>
        <w:t>HKC 660</w:t>
      </w:r>
    </w:p>
    <w:p w:rsidR="00EC4A99" w:rsidRPr="00EC4A99" w:rsidRDefault="00EC4A99" w:rsidP="006A01E4">
      <w:pPr>
        <w:tabs>
          <w:tab w:val="left" w:pos="630"/>
        </w:tabs>
        <w:snapToGrid w:val="0"/>
        <w:ind w:rightChars="-29" w:right="-58"/>
        <w:contextualSpacing/>
        <w:rPr>
          <w:rFonts w:eastAsiaTheme="majorEastAsia"/>
          <w:sz w:val="24"/>
          <w:szCs w:val="24"/>
          <w:lang w:val="en-US" w:eastAsia="zh-HK"/>
        </w:rPr>
      </w:pPr>
    </w:p>
    <w:p w:rsidR="00EC4A99" w:rsidRPr="00EC4A99" w:rsidRDefault="00EC4A99" w:rsidP="006A01E4">
      <w:pPr>
        <w:tabs>
          <w:tab w:val="left" w:pos="1276"/>
        </w:tabs>
        <w:snapToGrid w:val="0"/>
        <w:ind w:rightChars="-29" w:right="-58"/>
        <w:contextualSpacing/>
        <w:rPr>
          <w:rFonts w:eastAsiaTheme="majorEastAsia"/>
          <w:sz w:val="24"/>
          <w:szCs w:val="24"/>
          <w:lang w:val="en-US" w:eastAsia="zh-HK"/>
        </w:rPr>
      </w:pPr>
      <w:r w:rsidRPr="00EC4A99">
        <w:rPr>
          <w:rFonts w:eastAsiaTheme="majorEastAsia"/>
          <w:sz w:val="24"/>
          <w:szCs w:val="24"/>
          <w:lang w:val="en-US" w:eastAsia="zh-HK"/>
        </w:rPr>
        <w:t>Prisca Cheung, Counsel,</w:t>
      </w:r>
      <w:r w:rsidRPr="00EC4A99">
        <w:rPr>
          <w:rFonts w:eastAsiaTheme="majorEastAsia"/>
          <w:sz w:val="24"/>
          <w:szCs w:val="24"/>
        </w:rPr>
        <w:t xml:space="preserve"> </w:t>
      </w:r>
      <w:r w:rsidRPr="00EC4A99">
        <w:rPr>
          <w:rFonts w:eastAsiaTheme="majorEastAsia"/>
          <w:sz w:val="24"/>
          <w:szCs w:val="24"/>
          <w:lang w:val="en-US" w:eastAsia="zh-HK"/>
        </w:rPr>
        <w:t>instructed by Messrs Kok &amp; Ha Solicitors, for the Appellant.</w:t>
      </w:r>
    </w:p>
    <w:p w:rsidR="00EC4A99" w:rsidRPr="00EC4A99" w:rsidRDefault="00EC4A99" w:rsidP="0043443F">
      <w:pPr>
        <w:tabs>
          <w:tab w:val="left" w:pos="1276"/>
        </w:tabs>
        <w:snapToGrid w:val="0"/>
        <w:ind w:left="360" w:hangingChars="150" w:hanging="360"/>
        <w:contextualSpacing/>
        <w:rPr>
          <w:rFonts w:eastAsiaTheme="majorEastAsia"/>
          <w:sz w:val="24"/>
          <w:szCs w:val="24"/>
          <w:lang w:val="en-US" w:eastAsia="zh-HK"/>
        </w:rPr>
      </w:pPr>
      <w:r w:rsidRPr="00EC4A99">
        <w:rPr>
          <w:rFonts w:eastAsiaTheme="majorEastAsia"/>
          <w:sz w:val="24"/>
          <w:szCs w:val="24"/>
          <w:lang w:val="en-US" w:eastAsia="zh-HK"/>
        </w:rPr>
        <w:t>Julian Lam, Counsel, instructed by the Department of Justice, for the Commissioner of Inland Revenue.</w:t>
      </w:r>
    </w:p>
    <w:p w:rsidR="00695727" w:rsidRPr="00EC4A99" w:rsidRDefault="00695727" w:rsidP="006A01E4">
      <w:pPr>
        <w:snapToGrid w:val="0"/>
        <w:contextualSpacing/>
        <w:rPr>
          <w:rFonts w:eastAsiaTheme="majorEastAsia"/>
          <w:sz w:val="24"/>
          <w:szCs w:val="24"/>
          <w:lang w:val="en-US"/>
        </w:rPr>
      </w:pPr>
    </w:p>
    <w:p w:rsidR="00EC4A99" w:rsidRPr="00EC4A99" w:rsidRDefault="00EC4A99" w:rsidP="006A01E4">
      <w:pPr>
        <w:snapToGrid w:val="0"/>
        <w:contextualSpacing/>
        <w:rPr>
          <w:rFonts w:eastAsiaTheme="majorEastAsia"/>
          <w:sz w:val="24"/>
          <w:szCs w:val="24"/>
          <w:lang w:val="en-US"/>
        </w:rPr>
      </w:pPr>
    </w:p>
    <w:p w:rsidR="00EC4A99" w:rsidRPr="00EC4A99" w:rsidRDefault="00EC4A99" w:rsidP="006A01E4">
      <w:pPr>
        <w:snapToGrid w:val="0"/>
        <w:contextualSpacing/>
        <w:rPr>
          <w:rFonts w:eastAsiaTheme="majorEastAsia"/>
          <w:b/>
          <w:sz w:val="24"/>
          <w:szCs w:val="24"/>
        </w:rPr>
      </w:pPr>
      <w:r w:rsidRPr="00EC4A99">
        <w:rPr>
          <w:rFonts w:eastAsiaTheme="majorEastAsia"/>
          <w:b/>
          <w:sz w:val="24"/>
          <w:szCs w:val="24"/>
        </w:rPr>
        <w:t>Decision:</w:t>
      </w:r>
    </w:p>
    <w:p w:rsidR="00EC4A99" w:rsidRPr="00EC4A99" w:rsidRDefault="00EC4A99" w:rsidP="006A01E4">
      <w:pPr>
        <w:snapToGrid w:val="0"/>
        <w:contextualSpacing/>
        <w:rPr>
          <w:rFonts w:eastAsiaTheme="majorEastAsia"/>
          <w:b/>
          <w:sz w:val="24"/>
          <w:szCs w:val="24"/>
        </w:rPr>
      </w:pPr>
    </w:p>
    <w:p w:rsidR="00EC4A99" w:rsidRPr="00EC4A99" w:rsidRDefault="00EC4A99" w:rsidP="006A01E4">
      <w:pPr>
        <w:snapToGrid w:val="0"/>
        <w:contextualSpacing/>
        <w:rPr>
          <w:rFonts w:eastAsiaTheme="majorEastAsia"/>
          <w:b/>
          <w:sz w:val="24"/>
          <w:szCs w:val="24"/>
        </w:rPr>
      </w:pPr>
      <w:r w:rsidRPr="00EC4A99">
        <w:rPr>
          <w:rFonts w:eastAsiaTheme="majorEastAsia"/>
          <w:b/>
          <w:sz w:val="24"/>
          <w:szCs w:val="24"/>
        </w:rPr>
        <w:t>INTRODUCTION</w:t>
      </w:r>
    </w:p>
    <w:p w:rsidR="00EC4A99" w:rsidRPr="00EC4A99" w:rsidRDefault="00EC4A99" w:rsidP="006A01E4">
      <w:pPr>
        <w:snapToGrid w:val="0"/>
        <w:contextualSpacing/>
        <w:rPr>
          <w:rFonts w:eastAsiaTheme="majorEastAsia"/>
          <w:sz w:val="24"/>
          <w:szCs w:val="24"/>
        </w:rPr>
      </w:pPr>
    </w:p>
    <w:p w:rsidR="00EC4A99" w:rsidRPr="00EC4A99" w:rsidRDefault="00EC4A99" w:rsidP="00BA6551">
      <w:pPr>
        <w:pStyle w:val="ac"/>
        <w:numPr>
          <w:ilvl w:val="0"/>
          <w:numId w:val="3"/>
        </w:numPr>
        <w:snapToGrid w:val="0"/>
        <w:ind w:leftChars="0" w:left="0" w:firstLine="0"/>
        <w:contextualSpacing/>
        <w:jc w:val="both"/>
        <w:textAlignment w:val="auto"/>
        <w:rPr>
          <w:rFonts w:eastAsiaTheme="majorEastAsia"/>
          <w:b/>
          <w:sz w:val="24"/>
          <w:szCs w:val="24"/>
        </w:rPr>
      </w:pPr>
      <w:r w:rsidRPr="00EC4A99">
        <w:rPr>
          <w:rFonts w:eastAsiaTheme="majorEastAsia"/>
          <w:sz w:val="24"/>
          <w:szCs w:val="24"/>
        </w:rPr>
        <w:t>Before the Board of Review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Board</w:t>
      </w:r>
      <w:r w:rsidR="001D6066">
        <w:rPr>
          <w:rFonts w:eastAsiaTheme="majorEastAsia"/>
          <w:sz w:val="24"/>
          <w:szCs w:val="24"/>
        </w:rPr>
        <w:t>’</w:t>
      </w:r>
      <w:r w:rsidRPr="00EC4A99">
        <w:rPr>
          <w:rFonts w:eastAsiaTheme="majorEastAsia"/>
          <w:sz w:val="24"/>
          <w:szCs w:val="24"/>
        </w:rPr>
        <w:t>) is the appeal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Appeal</w:t>
      </w:r>
      <w:r w:rsidR="001D6066">
        <w:rPr>
          <w:rFonts w:eastAsiaTheme="majorEastAsia"/>
          <w:sz w:val="24"/>
          <w:szCs w:val="24"/>
        </w:rPr>
        <w:t>’</w:t>
      </w:r>
      <w:r w:rsidRPr="00EC4A99">
        <w:rPr>
          <w:rFonts w:eastAsiaTheme="majorEastAsia"/>
          <w:sz w:val="24"/>
          <w:szCs w:val="24"/>
        </w:rPr>
        <w:t xml:space="preserve">) brought by </w:t>
      </w:r>
      <w:r w:rsidR="002025A2">
        <w:rPr>
          <w:rFonts w:eastAsiaTheme="majorEastAsia"/>
          <w:sz w:val="24"/>
          <w:szCs w:val="24"/>
        </w:rPr>
        <w:t>Company A</w:t>
      </w:r>
      <w:r w:rsidRPr="00EC4A99">
        <w:rPr>
          <w:rFonts w:eastAsiaTheme="majorEastAsia"/>
          <w:sz w:val="24"/>
          <w:szCs w:val="24"/>
        </w:rPr>
        <w:t xml:space="preserve">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Taxpayer</w:t>
      </w:r>
      <w:r w:rsidR="001D6066">
        <w:rPr>
          <w:rFonts w:eastAsiaTheme="majorEastAsia"/>
          <w:sz w:val="24"/>
          <w:szCs w:val="24"/>
        </w:rPr>
        <w:t>’</w:t>
      </w:r>
      <w:r w:rsidRPr="00EC4A99">
        <w:rPr>
          <w:rFonts w:eastAsiaTheme="majorEastAsia"/>
          <w:sz w:val="24"/>
          <w:szCs w:val="24"/>
        </w:rPr>
        <w:t>) against the Determination of the Acting Deputy Commissioner of Inland Revenue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Commissioner</w:t>
      </w:r>
      <w:r w:rsidR="001D6066">
        <w:rPr>
          <w:rFonts w:eastAsiaTheme="majorEastAsia"/>
          <w:sz w:val="24"/>
          <w:szCs w:val="24"/>
        </w:rPr>
        <w:t>’</w:t>
      </w:r>
      <w:r w:rsidRPr="00EC4A99">
        <w:rPr>
          <w:rFonts w:eastAsiaTheme="majorEastAsia"/>
          <w:sz w:val="24"/>
          <w:szCs w:val="24"/>
        </w:rPr>
        <w:t>) dated 20 June 2022 (i) confirming the profits tax assessments for the years of assessment 2016/17 and 2017/18; and (ii) reducing the profits tax assessment for the year of assessment 2018/19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Assessments</w:t>
      </w:r>
      <w:r w:rsidR="001D6066">
        <w:rPr>
          <w:rFonts w:eastAsiaTheme="majorEastAsia"/>
          <w:sz w:val="24"/>
          <w:szCs w:val="24"/>
        </w:rPr>
        <w:t>’</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BA6551">
      <w:pPr>
        <w:pStyle w:val="ac"/>
        <w:numPr>
          <w:ilvl w:val="0"/>
          <w:numId w:val="3"/>
        </w:numPr>
        <w:snapToGrid w:val="0"/>
        <w:ind w:leftChars="0" w:left="0" w:firstLine="0"/>
        <w:contextualSpacing/>
        <w:jc w:val="both"/>
        <w:textAlignment w:val="auto"/>
        <w:rPr>
          <w:rFonts w:eastAsiaTheme="majorEastAsia"/>
          <w:b/>
          <w:sz w:val="24"/>
          <w:szCs w:val="24"/>
        </w:rPr>
      </w:pPr>
      <w:r w:rsidRPr="00EC4A99">
        <w:rPr>
          <w:rFonts w:eastAsiaTheme="majorEastAsia"/>
          <w:sz w:val="24"/>
          <w:szCs w:val="24"/>
        </w:rPr>
        <w:t>For the reasons below, the Board has decided to dismiss the Appeal and make a costs order against the Taxpayer pursuant to section 68(9) of the Inland Revenue Ordinance</w:t>
      </w:r>
      <w:r w:rsidRPr="00EC4A99">
        <w:rPr>
          <w:rFonts w:eastAsiaTheme="majorEastAsia"/>
          <w:b/>
          <w:sz w:val="24"/>
          <w:szCs w:val="24"/>
        </w:rPr>
        <w:t xml:space="preserve"> </w:t>
      </w:r>
      <w:r w:rsidRPr="00EC4A99">
        <w:rPr>
          <w:rFonts w:eastAsiaTheme="majorEastAsia"/>
          <w:sz w:val="24"/>
          <w:szCs w:val="24"/>
        </w:rPr>
        <w:t>(</w:t>
      </w:r>
      <w:r w:rsidR="00E37437">
        <w:rPr>
          <w:rFonts w:eastAsiaTheme="majorEastAsia"/>
          <w:sz w:val="24"/>
          <w:szCs w:val="24"/>
        </w:rPr>
        <w:t>Chapter</w:t>
      </w:r>
      <w:r w:rsidRPr="00EC4A99">
        <w:rPr>
          <w:rFonts w:eastAsiaTheme="majorEastAsia"/>
          <w:sz w:val="24"/>
          <w:szCs w:val="24"/>
        </w:rPr>
        <w:t xml:space="preserve"> 112)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Ordinance</w:t>
      </w:r>
      <w:r w:rsidR="001D6066">
        <w:rPr>
          <w:rFonts w:eastAsiaTheme="majorEastAsia"/>
          <w:sz w:val="24"/>
          <w:szCs w:val="24"/>
        </w:rPr>
        <w:t>’</w:t>
      </w:r>
      <w:r w:rsidRPr="00EC4A99">
        <w:rPr>
          <w:rFonts w:eastAsiaTheme="majorEastAsia"/>
          <w:sz w:val="24"/>
          <w:szCs w:val="24"/>
        </w:rPr>
        <w:t>).</w:t>
      </w:r>
    </w:p>
    <w:p w:rsidR="00EC4A99" w:rsidRPr="00EC4A99" w:rsidRDefault="00EC4A99" w:rsidP="005D5B41">
      <w:pPr>
        <w:overflowPunct/>
        <w:autoSpaceDE/>
        <w:autoSpaceDN/>
        <w:adjustRightInd/>
        <w:textAlignment w:val="auto"/>
        <w:rPr>
          <w:rFonts w:eastAsiaTheme="majorEastAsia"/>
          <w:sz w:val="24"/>
          <w:szCs w:val="24"/>
        </w:rPr>
      </w:pPr>
    </w:p>
    <w:p w:rsidR="00EC4A99" w:rsidRPr="00EC4A99" w:rsidRDefault="00EC4A99" w:rsidP="006A01E4">
      <w:pPr>
        <w:pStyle w:val="ac"/>
        <w:numPr>
          <w:ilvl w:val="0"/>
          <w:numId w:val="4"/>
        </w:numPr>
        <w:snapToGrid w:val="0"/>
        <w:ind w:leftChars="0"/>
        <w:contextualSpacing/>
        <w:textAlignment w:val="auto"/>
        <w:rPr>
          <w:rFonts w:eastAsiaTheme="majorEastAsia"/>
          <w:b/>
          <w:sz w:val="24"/>
          <w:szCs w:val="24"/>
        </w:rPr>
      </w:pPr>
      <w:r w:rsidRPr="00EC4A99">
        <w:rPr>
          <w:rFonts w:eastAsiaTheme="majorEastAsia"/>
          <w:b/>
          <w:sz w:val="24"/>
          <w:szCs w:val="24"/>
        </w:rPr>
        <w:t>FACTUAL BACKGROUND</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In the Appeal, the Taxpayer highlights the following facts.  </w:t>
      </w:r>
    </w:p>
    <w:p w:rsidR="00EC4A99" w:rsidRPr="00EC4A99" w:rsidRDefault="00EC4A99" w:rsidP="006A01E4">
      <w:pPr>
        <w:snapToGrid w:val="0"/>
        <w:contextualSpacing/>
        <w:rPr>
          <w:rFonts w:eastAsiaTheme="majorEastAsia"/>
          <w:sz w:val="24"/>
          <w:szCs w:val="24"/>
        </w:rPr>
      </w:pPr>
    </w:p>
    <w:p w:rsidR="00EC4A99" w:rsidRPr="00E2728F" w:rsidRDefault="00E2728F" w:rsidP="006A01E4">
      <w:pPr>
        <w:snapToGrid w:val="0"/>
        <w:contextualSpacing/>
        <w:rPr>
          <w:rFonts w:eastAsiaTheme="majorEastAsia"/>
          <w:b/>
          <w:i/>
          <w:sz w:val="24"/>
          <w:szCs w:val="24"/>
        </w:rPr>
      </w:pPr>
      <w:r w:rsidRPr="00E2728F">
        <w:rPr>
          <w:rFonts w:eastAsiaTheme="majorEastAsia"/>
          <w:b/>
          <w:i/>
          <w:sz w:val="24"/>
          <w:szCs w:val="24"/>
        </w:rPr>
        <w:t>A</w:t>
      </w:r>
      <w:r w:rsidR="00EC4A99" w:rsidRPr="00E2728F">
        <w:rPr>
          <w:rFonts w:eastAsiaTheme="majorEastAsia"/>
          <w:b/>
          <w:i/>
          <w:sz w:val="24"/>
          <w:szCs w:val="24"/>
        </w:rPr>
        <w:t>1. The Taxpayer</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The Taxpayer was incorporated in Hong Kong </w:t>
      </w:r>
      <w:r w:rsidR="0007497D">
        <w:rPr>
          <w:rFonts w:eastAsiaTheme="majorEastAsia"/>
          <w:sz w:val="24"/>
          <w:szCs w:val="24"/>
        </w:rPr>
        <w:t>in</w:t>
      </w:r>
      <w:r w:rsidRPr="00EC4A99">
        <w:rPr>
          <w:rFonts w:eastAsiaTheme="majorEastAsia"/>
          <w:sz w:val="24"/>
          <w:szCs w:val="24"/>
        </w:rPr>
        <w:t xml:space="preserve"> 2015, engaging principally in the business of properties holding and investment:</w:t>
      </w:r>
    </w:p>
    <w:p w:rsidR="00EC4A99" w:rsidRPr="00EC4A99" w:rsidRDefault="00EC4A99" w:rsidP="006A01E4">
      <w:pPr>
        <w:snapToGrid w:val="0"/>
        <w:contextualSpacing/>
        <w:rPr>
          <w:rFonts w:eastAsiaTheme="majorEastAsia"/>
          <w:sz w:val="24"/>
          <w:szCs w:val="24"/>
        </w:rPr>
      </w:pPr>
    </w:p>
    <w:p w:rsidR="00EC4A99" w:rsidRPr="00EC4A99" w:rsidRDefault="0014707E" w:rsidP="00D01E36">
      <w:pPr>
        <w:pStyle w:val="ac"/>
        <w:numPr>
          <w:ilvl w:val="0"/>
          <w:numId w:val="5"/>
        </w:numPr>
        <w:snapToGrid w:val="0"/>
        <w:ind w:leftChars="794" w:left="2126" w:hangingChars="224" w:hanging="538"/>
        <w:contextualSpacing/>
        <w:jc w:val="both"/>
        <w:textAlignment w:val="auto"/>
        <w:rPr>
          <w:rFonts w:eastAsiaTheme="majorEastAsia"/>
          <w:sz w:val="24"/>
          <w:szCs w:val="24"/>
        </w:rPr>
      </w:pPr>
      <w:r>
        <w:rPr>
          <w:rFonts w:eastAsiaTheme="majorEastAsia"/>
          <w:sz w:val="24"/>
          <w:szCs w:val="24"/>
        </w:rPr>
        <w:t>Ms B</w:t>
      </w:r>
      <w:r w:rsidR="00EC4A99" w:rsidRPr="00EC4A99">
        <w:rPr>
          <w:rFonts w:eastAsiaTheme="majorEastAsia"/>
          <w:sz w:val="24"/>
          <w:szCs w:val="24"/>
        </w:rPr>
        <w:t xml:space="preserve"> was a </w:t>
      </w:r>
      <w:r w:rsidR="007C11F7">
        <w:rPr>
          <w:rFonts w:eastAsiaTheme="majorEastAsia"/>
          <w:sz w:val="24"/>
          <w:szCs w:val="24"/>
        </w:rPr>
        <w:t>Position F</w:t>
      </w:r>
      <w:r w:rsidR="00EC4A99" w:rsidRPr="00EC4A99">
        <w:rPr>
          <w:rFonts w:eastAsiaTheme="majorEastAsia"/>
          <w:sz w:val="24"/>
          <w:szCs w:val="24"/>
        </w:rPr>
        <w:t xml:space="preserve"> from 9 October 2015 to 29 January 2016.</w:t>
      </w:r>
    </w:p>
    <w:p w:rsidR="00EC4A99" w:rsidRPr="00EC4A99" w:rsidRDefault="00EC4A99" w:rsidP="006A01E4">
      <w:pPr>
        <w:snapToGrid w:val="0"/>
        <w:contextualSpacing/>
        <w:rPr>
          <w:rFonts w:eastAsiaTheme="majorEastAsia"/>
          <w:sz w:val="24"/>
          <w:szCs w:val="24"/>
        </w:rPr>
      </w:pPr>
    </w:p>
    <w:p w:rsidR="00EC4A99" w:rsidRPr="00EC4A99" w:rsidRDefault="000D28D2" w:rsidP="00D01E36">
      <w:pPr>
        <w:pStyle w:val="ac"/>
        <w:numPr>
          <w:ilvl w:val="0"/>
          <w:numId w:val="5"/>
        </w:numPr>
        <w:snapToGrid w:val="0"/>
        <w:ind w:leftChars="794" w:left="2126" w:hangingChars="224" w:hanging="538"/>
        <w:contextualSpacing/>
        <w:jc w:val="both"/>
        <w:textAlignment w:val="auto"/>
        <w:rPr>
          <w:rFonts w:eastAsiaTheme="majorEastAsia"/>
          <w:sz w:val="24"/>
          <w:szCs w:val="24"/>
        </w:rPr>
      </w:pPr>
      <w:r>
        <w:rPr>
          <w:rFonts w:eastAsiaTheme="majorEastAsia"/>
          <w:sz w:val="24"/>
          <w:szCs w:val="24"/>
        </w:rPr>
        <w:t>Mr C</w:t>
      </w:r>
      <w:r w:rsidR="00EC4A99" w:rsidRPr="00EC4A99">
        <w:rPr>
          <w:rFonts w:eastAsiaTheme="majorEastAsia"/>
          <w:sz w:val="24"/>
          <w:szCs w:val="24"/>
        </w:rPr>
        <w:t xml:space="preserve"> was a </w:t>
      </w:r>
      <w:r w:rsidR="007C11F7">
        <w:rPr>
          <w:rFonts w:eastAsiaTheme="majorEastAsia"/>
          <w:sz w:val="24"/>
          <w:szCs w:val="24"/>
        </w:rPr>
        <w:t>Position F</w:t>
      </w:r>
      <w:r w:rsidR="00EC4A99" w:rsidRPr="00EC4A99">
        <w:rPr>
          <w:rFonts w:eastAsiaTheme="majorEastAsia"/>
          <w:sz w:val="24"/>
          <w:szCs w:val="24"/>
        </w:rPr>
        <w:t xml:space="preserve"> from 29 January 2016 to 23 June 2017.</w:t>
      </w:r>
    </w:p>
    <w:p w:rsidR="00EC4A99" w:rsidRPr="00EC4A99" w:rsidRDefault="00EC4A99" w:rsidP="006A01E4">
      <w:pPr>
        <w:snapToGrid w:val="0"/>
        <w:contextualSpacing/>
        <w:rPr>
          <w:rFonts w:eastAsiaTheme="majorEastAsia"/>
          <w:sz w:val="24"/>
          <w:szCs w:val="24"/>
        </w:rPr>
      </w:pPr>
    </w:p>
    <w:p w:rsidR="00EC4A99" w:rsidRPr="00EC4A99" w:rsidRDefault="005D43A4" w:rsidP="00D01E36">
      <w:pPr>
        <w:pStyle w:val="ac"/>
        <w:numPr>
          <w:ilvl w:val="0"/>
          <w:numId w:val="5"/>
        </w:numPr>
        <w:snapToGrid w:val="0"/>
        <w:ind w:leftChars="794" w:left="2126" w:hangingChars="224" w:hanging="538"/>
        <w:contextualSpacing/>
        <w:jc w:val="both"/>
        <w:textAlignment w:val="auto"/>
        <w:rPr>
          <w:rFonts w:eastAsiaTheme="majorEastAsia"/>
          <w:sz w:val="24"/>
          <w:szCs w:val="24"/>
        </w:rPr>
      </w:pPr>
      <w:r>
        <w:rPr>
          <w:rFonts w:eastAsiaTheme="majorEastAsia"/>
          <w:sz w:val="24"/>
          <w:szCs w:val="24"/>
        </w:rPr>
        <w:t>Mr D</w:t>
      </w:r>
      <w:r w:rsidR="00EC4A99" w:rsidRPr="00EC4A99">
        <w:rPr>
          <w:rFonts w:eastAsiaTheme="majorEastAsia"/>
          <w:sz w:val="24"/>
          <w:szCs w:val="24"/>
        </w:rPr>
        <w:t xml:space="preserve"> was a </w:t>
      </w:r>
      <w:r w:rsidR="007C11F7">
        <w:rPr>
          <w:rFonts w:eastAsiaTheme="majorEastAsia"/>
          <w:sz w:val="24"/>
          <w:szCs w:val="24"/>
        </w:rPr>
        <w:t>Position F</w:t>
      </w:r>
      <w:r w:rsidR="00EC4A99" w:rsidRPr="00EC4A99">
        <w:rPr>
          <w:rFonts w:eastAsiaTheme="majorEastAsia"/>
          <w:sz w:val="24"/>
          <w:szCs w:val="24"/>
        </w:rPr>
        <w:t xml:space="preserve"> from 23 June 2017 to 18 April 2018. </w:t>
      </w:r>
    </w:p>
    <w:p w:rsidR="00EC4A99" w:rsidRPr="00EC4A99" w:rsidRDefault="00EC4A99" w:rsidP="006A01E4">
      <w:pPr>
        <w:snapToGrid w:val="0"/>
        <w:contextualSpacing/>
        <w:rPr>
          <w:rFonts w:eastAsiaTheme="majorEastAsia"/>
          <w:sz w:val="24"/>
          <w:szCs w:val="24"/>
        </w:rPr>
      </w:pPr>
    </w:p>
    <w:p w:rsidR="00EC4A99" w:rsidRPr="00EC4A99" w:rsidRDefault="00711A04" w:rsidP="00D01E36">
      <w:pPr>
        <w:pStyle w:val="ac"/>
        <w:numPr>
          <w:ilvl w:val="0"/>
          <w:numId w:val="5"/>
        </w:numPr>
        <w:snapToGrid w:val="0"/>
        <w:ind w:leftChars="794" w:left="2126" w:hangingChars="224" w:hanging="538"/>
        <w:contextualSpacing/>
        <w:jc w:val="both"/>
        <w:textAlignment w:val="auto"/>
        <w:rPr>
          <w:rFonts w:eastAsiaTheme="majorEastAsia"/>
          <w:sz w:val="24"/>
          <w:szCs w:val="24"/>
        </w:rPr>
      </w:pPr>
      <w:r>
        <w:rPr>
          <w:rFonts w:eastAsiaTheme="majorEastAsia"/>
          <w:sz w:val="24"/>
          <w:szCs w:val="24"/>
        </w:rPr>
        <w:t>Ms E</w:t>
      </w:r>
      <w:r w:rsidR="00EC4A99" w:rsidRPr="00EC4A99">
        <w:rPr>
          <w:rFonts w:eastAsiaTheme="majorEastAsia"/>
          <w:sz w:val="24"/>
          <w:szCs w:val="24"/>
        </w:rPr>
        <w:t xml:space="preserve"> has become a </w:t>
      </w:r>
      <w:r w:rsidR="007C11F7">
        <w:rPr>
          <w:rFonts w:eastAsiaTheme="majorEastAsia"/>
          <w:sz w:val="24"/>
          <w:szCs w:val="24"/>
        </w:rPr>
        <w:t>Position F</w:t>
      </w:r>
      <w:r w:rsidR="00EC4A99" w:rsidRPr="00EC4A99">
        <w:rPr>
          <w:rFonts w:eastAsiaTheme="majorEastAsia"/>
          <w:sz w:val="24"/>
          <w:szCs w:val="24"/>
        </w:rPr>
        <w:t xml:space="preserve"> from 18 April 2018 onwards. </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In 2016/2017, the Taxpayer’s shares were held by the following parties (generally referred to as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Shareholders</w:t>
      </w:r>
      <w:r w:rsidR="001D6066">
        <w:rPr>
          <w:rFonts w:eastAsiaTheme="majorEastAsia"/>
          <w:sz w:val="24"/>
          <w:szCs w:val="24"/>
        </w:rPr>
        <w:t>’</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tbl>
      <w:tblPr>
        <w:tblStyle w:val="ad"/>
        <w:tblW w:w="7371" w:type="dxa"/>
        <w:tblInd w:w="1413" w:type="dxa"/>
        <w:tblLook w:val="04A0" w:firstRow="1" w:lastRow="0" w:firstColumn="1" w:lastColumn="0" w:noHBand="0" w:noVBand="1"/>
      </w:tblPr>
      <w:tblGrid>
        <w:gridCol w:w="5670"/>
        <w:gridCol w:w="850"/>
        <w:gridCol w:w="851"/>
      </w:tblGrid>
      <w:tr w:rsidR="00EC4A99" w:rsidRPr="00EC4A99" w:rsidTr="00956F16">
        <w:tc>
          <w:tcPr>
            <w:tcW w:w="5670"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Shareholders</w:t>
            </w:r>
          </w:p>
        </w:tc>
        <w:tc>
          <w:tcPr>
            <w:tcW w:w="850"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2016</w:t>
            </w:r>
          </w:p>
        </w:tc>
        <w:tc>
          <w:tcPr>
            <w:tcW w:w="851"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2017</w:t>
            </w:r>
          </w:p>
        </w:tc>
      </w:tr>
      <w:tr w:rsidR="00EC4A99" w:rsidRPr="00EC4A99" w:rsidTr="00956F16">
        <w:tc>
          <w:tcPr>
            <w:tcW w:w="5670" w:type="dxa"/>
          </w:tcPr>
          <w:p w:rsidR="00EC4A99" w:rsidRPr="00EC4A99" w:rsidRDefault="00191A61" w:rsidP="00144F0E">
            <w:pPr>
              <w:snapToGrid w:val="0"/>
              <w:contextualSpacing/>
              <w:rPr>
                <w:rFonts w:eastAsiaTheme="majorEastAsia"/>
                <w:sz w:val="24"/>
                <w:szCs w:val="24"/>
              </w:rPr>
            </w:pPr>
            <w:r>
              <w:rPr>
                <w:rFonts w:eastAsiaTheme="majorEastAsia"/>
                <w:sz w:val="24"/>
                <w:szCs w:val="24"/>
              </w:rPr>
              <w:t>Company G</w:t>
            </w:r>
            <w:r w:rsidR="00EC4A99" w:rsidRPr="00EC4A99">
              <w:rPr>
                <w:rFonts w:eastAsiaTheme="majorEastAsia"/>
                <w:sz w:val="24"/>
                <w:szCs w:val="24"/>
              </w:rPr>
              <w:t xml:space="preserve"> (wh</w:t>
            </w:r>
            <w:r w:rsidR="004B051B">
              <w:rPr>
                <w:rFonts w:eastAsiaTheme="majorEastAsia"/>
                <w:sz w:val="24"/>
                <w:szCs w:val="24"/>
              </w:rPr>
              <w:t>ose beneficial shareholder was Mr H</w:t>
            </w:r>
            <w:r w:rsidR="00EC4A99" w:rsidRPr="00EC4A99">
              <w:rPr>
                <w:rFonts w:eastAsiaTheme="majorEastAsia"/>
                <w:sz w:val="24"/>
                <w:szCs w:val="24"/>
              </w:rPr>
              <w:t xml:space="preserve"> engaging in the entertainment business) </w:t>
            </w:r>
          </w:p>
        </w:tc>
        <w:tc>
          <w:tcPr>
            <w:tcW w:w="850"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20</w:t>
            </w:r>
          </w:p>
        </w:tc>
        <w:tc>
          <w:tcPr>
            <w:tcW w:w="851"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20</w:t>
            </w:r>
          </w:p>
        </w:tc>
      </w:tr>
      <w:tr w:rsidR="00EC4A99" w:rsidRPr="00EC4A99" w:rsidTr="00956F16">
        <w:tc>
          <w:tcPr>
            <w:tcW w:w="5670" w:type="dxa"/>
          </w:tcPr>
          <w:p w:rsidR="00EC4A99" w:rsidRPr="00EC4A99" w:rsidRDefault="004B051B" w:rsidP="00144F0E">
            <w:pPr>
              <w:snapToGrid w:val="0"/>
              <w:contextualSpacing/>
              <w:rPr>
                <w:rFonts w:eastAsiaTheme="majorEastAsia"/>
                <w:sz w:val="24"/>
                <w:szCs w:val="24"/>
              </w:rPr>
            </w:pPr>
            <w:r>
              <w:rPr>
                <w:rFonts w:eastAsiaTheme="majorEastAsia"/>
                <w:sz w:val="24"/>
                <w:szCs w:val="24"/>
              </w:rPr>
              <w:t>Company J</w:t>
            </w:r>
            <w:r w:rsidR="00EC4A99" w:rsidRPr="00EC4A99">
              <w:rPr>
                <w:rFonts w:eastAsiaTheme="majorEastAsia"/>
                <w:sz w:val="24"/>
                <w:szCs w:val="24"/>
              </w:rPr>
              <w:t xml:space="preserve"> (whose beneficial shareholders were </w:t>
            </w:r>
            <w:r w:rsidR="008B2257">
              <w:rPr>
                <w:rFonts w:eastAsiaTheme="majorEastAsia"/>
                <w:sz w:val="24"/>
                <w:szCs w:val="24"/>
              </w:rPr>
              <w:t>Mr K</w:t>
            </w:r>
            <w:r w:rsidR="00EC4A99" w:rsidRPr="00EC4A99">
              <w:rPr>
                <w:rFonts w:eastAsiaTheme="majorEastAsia"/>
                <w:sz w:val="24"/>
                <w:szCs w:val="24"/>
              </w:rPr>
              <w:t xml:space="preserve"> and </w:t>
            </w:r>
            <w:r w:rsidR="008B2257">
              <w:rPr>
                <w:rFonts w:eastAsiaTheme="majorEastAsia"/>
                <w:sz w:val="24"/>
                <w:szCs w:val="24"/>
              </w:rPr>
              <w:t>Ms L</w:t>
            </w:r>
            <w:r w:rsidR="00EC4A99" w:rsidRPr="00EC4A99">
              <w:rPr>
                <w:rFonts w:eastAsiaTheme="majorEastAsia"/>
                <w:sz w:val="24"/>
                <w:szCs w:val="24"/>
              </w:rPr>
              <w:t xml:space="preserve"> engaging in the jewellery business)  </w:t>
            </w:r>
          </w:p>
        </w:tc>
        <w:tc>
          <w:tcPr>
            <w:tcW w:w="850"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20</w:t>
            </w:r>
          </w:p>
        </w:tc>
        <w:tc>
          <w:tcPr>
            <w:tcW w:w="851"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20</w:t>
            </w:r>
          </w:p>
        </w:tc>
      </w:tr>
      <w:tr w:rsidR="00EC4A99" w:rsidRPr="00EC4A99" w:rsidTr="00956F16">
        <w:tc>
          <w:tcPr>
            <w:tcW w:w="5670" w:type="dxa"/>
          </w:tcPr>
          <w:p w:rsidR="00EC4A99" w:rsidRPr="00EC4A99" w:rsidRDefault="00C155E4" w:rsidP="00C155E4">
            <w:pPr>
              <w:snapToGrid w:val="0"/>
              <w:contextualSpacing/>
              <w:rPr>
                <w:rFonts w:eastAsiaTheme="majorEastAsia"/>
                <w:sz w:val="24"/>
                <w:szCs w:val="24"/>
              </w:rPr>
            </w:pPr>
            <w:r>
              <w:rPr>
                <w:rFonts w:eastAsiaTheme="majorEastAsia"/>
                <w:sz w:val="24"/>
                <w:szCs w:val="24"/>
              </w:rPr>
              <w:t>Mr M</w:t>
            </w:r>
            <w:r w:rsidR="00EC4A99" w:rsidRPr="00EC4A99">
              <w:rPr>
                <w:rFonts w:eastAsiaTheme="majorEastAsia"/>
                <w:sz w:val="24"/>
                <w:szCs w:val="24"/>
              </w:rPr>
              <w:t xml:space="preserve">, the chairman and major shareholder of </w:t>
            </w:r>
            <w:r w:rsidR="00DE2FD3">
              <w:rPr>
                <w:rFonts w:eastAsiaTheme="majorEastAsia"/>
                <w:sz w:val="24"/>
                <w:szCs w:val="24"/>
              </w:rPr>
              <w:t>Company N</w:t>
            </w:r>
          </w:p>
        </w:tc>
        <w:tc>
          <w:tcPr>
            <w:tcW w:w="850"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10</w:t>
            </w:r>
          </w:p>
        </w:tc>
        <w:tc>
          <w:tcPr>
            <w:tcW w:w="851"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10</w:t>
            </w:r>
          </w:p>
        </w:tc>
      </w:tr>
      <w:tr w:rsidR="00EC4A99" w:rsidRPr="00EC4A99" w:rsidTr="00956F16">
        <w:tc>
          <w:tcPr>
            <w:tcW w:w="5670" w:type="dxa"/>
          </w:tcPr>
          <w:p w:rsidR="00EC4A99" w:rsidRPr="00EC4A99" w:rsidRDefault="000D28D2" w:rsidP="006A01E4">
            <w:pPr>
              <w:snapToGrid w:val="0"/>
              <w:contextualSpacing/>
              <w:rPr>
                <w:rFonts w:eastAsiaTheme="majorEastAsia"/>
                <w:sz w:val="24"/>
                <w:szCs w:val="24"/>
              </w:rPr>
            </w:pPr>
            <w:r>
              <w:rPr>
                <w:rFonts w:eastAsiaTheme="majorEastAsia"/>
                <w:sz w:val="24"/>
                <w:szCs w:val="24"/>
              </w:rPr>
              <w:t>Mr C</w:t>
            </w:r>
            <w:r w:rsidR="00EC4A99" w:rsidRPr="00EC4A99">
              <w:rPr>
                <w:rFonts w:eastAsiaTheme="majorEastAsia"/>
                <w:sz w:val="24"/>
                <w:szCs w:val="24"/>
              </w:rPr>
              <w:t>, an experienced property investor</w:t>
            </w:r>
          </w:p>
        </w:tc>
        <w:tc>
          <w:tcPr>
            <w:tcW w:w="850"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50</w:t>
            </w:r>
          </w:p>
        </w:tc>
        <w:tc>
          <w:tcPr>
            <w:tcW w:w="851"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w:t>
            </w:r>
          </w:p>
        </w:tc>
      </w:tr>
      <w:tr w:rsidR="00EC4A99" w:rsidRPr="00EC4A99" w:rsidTr="00956F16">
        <w:tc>
          <w:tcPr>
            <w:tcW w:w="5670" w:type="dxa"/>
          </w:tcPr>
          <w:p w:rsidR="00EC4A99" w:rsidRPr="00EC4A99" w:rsidRDefault="005D43A4" w:rsidP="006A01E4">
            <w:pPr>
              <w:snapToGrid w:val="0"/>
              <w:contextualSpacing/>
              <w:rPr>
                <w:rFonts w:eastAsiaTheme="majorEastAsia"/>
                <w:sz w:val="24"/>
                <w:szCs w:val="24"/>
              </w:rPr>
            </w:pPr>
            <w:r>
              <w:rPr>
                <w:rFonts w:eastAsiaTheme="majorEastAsia"/>
                <w:sz w:val="24"/>
                <w:szCs w:val="24"/>
              </w:rPr>
              <w:t>Mr D</w:t>
            </w:r>
            <w:r w:rsidR="00EC4A99" w:rsidRPr="00EC4A99">
              <w:rPr>
                <w:rFonts w:eastAsiaTheme="majorEastAsia"/>
                <w:sz w:val="24"/>
                <w:szCs w:val="24"/>
              </w:rPr>
              <w:t xml:space="preserve">, the brother of </w:t>
            </w:r>
            <w:r w:rsidR="000D28D2">
              <w:rPr>
                <w:rFonts w:eastAsiaTheme="majorEastAsia"/>
                <w:sz w:val="24"/>
                <w:szCs w:val="24"/>
              </w:rPr>
              <w:t>Mr C</w:t>
            </w:r>
            <w:r w:rsidR="00EC4A99" w:rsidRPr="00EC4A99">
              <w:rPr>
                <w:rFonts w:eastAsiaTheme="majorEastAsia"/>
                <w:sz w:val="24"/>
                <w:szCs w:val="24"/>
              </w:rPr>
              <w:t xml:space="preserve"> and an experienced property investor </w:t>
            </w:r>
          </w:p>
        </w:tc>
        <w:tc>
          <w:tcPr>
            <w:tcW w:w="850"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w:t>
            </w:r>
          </w:p>
        </w:tc>
        <w:tc>
          <w:tcPr>
            <w:tcW w:w="851" w:type="dxa"/>
          </w:tcPr>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50</w:t>
            </w:r>
          </w:p>
        </w:tc>
      </w:tr>
    </w:tbl>
    <w:p w:rsidR="00EC4A99" w:rsidRPr="00EC4A99" w:rsidRDefault="00EC4A99" w:rsidP="006A01E4">
      <w:pPr>
        <w:snapToGrid w:val="0"/>
        <w:contextualSpacing/>
        <w:rPr>
          <w:rFonts w:eastAsiaTheme="majorEastAsia"/>
          <w:sz w:val="24"/>
          <w:szCs w:val="24"/>
        </w:rPr>
      </w:pPr>
    </w:p>
    <w:p w:rsidR="00EC4A99" w:rsidRPr="00DF5117" w:rsidRDefault="00466151" w:rsidP="006A01E4">
      <w:pPr>
        <w:snapToGrid w:val="0"/>
        <w:contextualSpacing/>
        <w:rPr>
          <w:rFonts w:eastAsiaTheme="majorEastAsia"/>
          <w:b/>
          <w:i/>
          <w:sz w:val="24"/>
          <w:szCs w:val="24"/>
        </w:rPr>
      </w:pPr>
      <w:r w:rsidRPr="00DF5117">
        <w:rPr>
          <w:rFonts w:eastAsiaTheme="majorEastAsia"/>
          <w:b/>
          <w:i/>
          <w:sz w:val="24"/>
          <w:szCs w:val="24"/>
        </w:rPr>
        <w:t>A</w:t>
      </w:r>
      <w:r w:rsidR="00EC4A99" w:rsidRPr="00DF5117">
        <w:rPr>
          <w:rFonts w:eastAsiaTheme="majorEastAsia"/>
          <w:b/>
          <w:i/>
          <w:sz w:val="24"/>
          <w:szCs w:val="24"/>
        </w:rPr>
        <w:t>2. The acquisition of the Parking Spaces</w:t>
      </w:r>
      <w:r w:rsidR="00EC4A99" w:rsidRPr="00DF5117">
        <w:rPr>
          <w:rFonts w:eastAsiaTheme="majorEastAsia"/>
          <w:b/>
          <w:i/>
          <w:sz w:val="24"/>
          <w:szCs w:val="24"/>
        </w:rPr>
        <w:br/>
      </w: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On 3 October 2015, </w:t>
      </w:r>
      <w:r w:rsidR="005D43A4">
        <w:rPr>
          <w:rFonts w:eastAsiaTheme="majorEastAsia"/>
          <w:sz w:val="24"/>
          <w:szCs w:val="24"/>
        </w:rPr>
        <w:t>Mr D</w:t>
      </w:r>
      <w:r w:rsidRPr="00EC4A99">
        <w:rPr>
          <w:rFonts w:eastAsiaTheme="majorEastAsia"/>
          <w:sz w:val="24"/>
          <w:szCs w:val="24"/>
        </w:rPr>
        <w:t xml:space="preserve"> conducted a Feasibility Study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Feasibility Study</w:t>
      </w:r>
      <w:r w:rsidR="001D6066">
        <w:rPr>
          <w:rFonts w:eastAsiaTheme="majorEastAsia"/>
          <w:sz w:val="24"/>
          <w:szCs w:val="24"/>
        </w:rPr>
        <w:t>’</w:t>
      </w:r>
      <w:r w:rsidRPr="00EC4A99">
        <w:rPr>
          <w:rFonts w:eastAsiaTheme="majorEastAsia"/>
          <w:sz w:val="24"/>
          <w:szCs w:val="24"/>
        </w:rPr>
        <w:t xml:space="preserve">) for </w:t>
      </w:r>
      <w:r w:rsidR="000D28D2">
        <w:rPr>
          <w:rFonts w:eastAsiaTheme="majorEastAsia"/>
          <w:sz w:val="24"/>
          <w:szCs w:val="24"/>
        </w:rPr>
        <w:t>Mr C</w:t>
      </w:r>
      <w:r w:rsidRPr="00EC4A99">
        <w:rPr>
          <w:rFonts w:eastAsiaTheme="majorEastAsia"/>
          <w:sz w:val="24"/>
          <w:szCs w:val="24"/>
        </w:rPr>
        <w:t xml:space="preserve">, </w:t>
      </w:r>
      <w:r w:rsidR="00C155E4">
        <w:rPr>
          <w:rFonts w:eastAsiaTheme="majorEastAsia"/>
          <w:sz w:val="24"/>
          <w:szCs w:val="24"/>
        </w:rPr>
        <w:t>Mr M</w:t>
      </w:r>
      <w:r w:rsidRPr="00EC4A99">
        <w:rPr>
          <w:rFonts w:eastAsiaTheme="majorEastAsia"/>
          <w:sz w:val="24"/>
          <w:szCs w:val="24"/>
        </w:rPr>
        <w:t xml:space="preserve">, </w:t>
      </w:r>
      <w:r w:rsidR="00204348">
        <w:rPr>
          <w:rFonts w:eastAsiaTheme="majorEastAsia"/>
          <w:sz w:val="24"/>
          <w:szCs w:val="24"/>
        </w:rPr>
        <w:t>Mr P</w:t>
      </w:r>
      <w:r w:rsidRPr="00EC4A99">
        <w:rPr>
          <w:rFonts w:eastAsiaTheme="majorEastAsia"/>
          <w:sz w:val="24"/>
          <w:szCs w:val="24"/>
        </w:rPr>
        <w:t xml:space="preserve">, </w:t>
      </w:r>
      <w:r w:rsidR="004B051B">
        <w:rPr>
          <w:rFonts w:eastAsiaTheme="majorEastAsia"/>
          <w:sz w:val="24"/>
          <w:szCs w:val="24"/>
        </w:rPr>
        <w:t>Mr H</w:t>
      </w:r>
      <w:r w:rsidRPr="00EC4A99">
        <w:rPr>
          <w:rFonts w:eastAsiaTheme="majorEastAsia"/>
          <w:sz w:val="24"/>
          <w:szCs w:val="24"/>
        </w:rPr>
        <w:t xml:space="preserve">, </w:t>
      </w:r>
      <w:r w:rsidR="00204348">
        <w:rPr>
          <w:rFonts w:eastAsiaTheme="majorEastAsia"/>
          <w:sz w:val="24"/>
          <w:szCs w:val="24"/>
        </w:rPr>
        <w:t>Mr Q</w:t>
      </w:r>
      <w:r w:rsidRPr="00EC4A99">
        <w:rPr>
          <w:rFonts w:eastAsiaTheme="majorEastAsia"/>
          <w:sz w:val="24"/>
          <w:szCs w:val="24"/>
        </w:rPr>
        <w:t xml:space="preserve">, </w:t>
      </w:r>
      <w:r w:rsidR="008B2257">
        <w:rPr>
          <w:rFonts w:eastAsiaTheme="majorEastAsia"/>
          <w:sz w:val="24"/>
          <w:szCs w:val="24"/>
        </w:rPr>
        <w:t>Mr K</w:t>
      </w:r>
      <w:r w:rsidRPr="00EC4A99">
        <w:rPr>
          <w:rFonts w:eastAsiaTheme="majorEastAsia"/>
          <w:sz w:val="24"/>
          <w:szCs w:val="24"/>
        </w:rPr>
        <w:t xml:space="preserve"> and </w:t>
      </w:r>
      <w:r w:rsidR="00204348">
        <w:rPr>
          <w:rFonts w:eastAsiaTheme="majorEastAsia"/>
          <w:sz w:val="24"/>
          <w:szCs w:val="24"/>
        </w:rPr>
        <w:t>Mr R</w:t>
      </w:r>
      <w:r w:rsidRPr="00EC4A99">
        <w:rPr>
          <w:rFonts w:eastAsiaTheme="majorEastAsia"/>
          <w:sz w:val="24"/>
          <w:szCs w:val="24"/>
        </w:rPr>
        <w:t xml:space="preserve"> (generally referred to as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Investors</w:t>
      </w:r>
      <w:r w:rsidR="001D6066">
        <w:rPr>
          <w:rFonts w:eastAsiaTheme="majorEastAsia"/>
          <w:sz w:val="24"/>
          <w:szCs w:val="24"/>
        </w:rPr>
        <w:t>’</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In the Feasibility Study, </w:t>
      </w:r>
      <w:r w:rsidR="005D43A4">
        <w:rPr>
          <w:rFonts w:eastAsiaTheme="majorEastAsia"/>
          <w:sz w:val="24"/>
          <w:szCs w:val="24"/>
        </w:rPr>
        <w:t>Mr D</w:t>
      </w:r>
      <w:r w:rsidRPr="00EC4A99">
        <w:rPr>
          <w:rFonts w:eastAsiaTheme="majorEastAsia"/>
          <w:sz w:val="24"/>
          <w:szCs w:val="24"/>
        </w:rPr>
        <w:t xml:space="preserve"> stated that he was aware of the Investors’ search for properties intended for long-term investment.</w:t>
      </w:r>
    </w:p>
    <w:p w:rsidR="00EC4A99" w:rsidRPr="00EC4A99" w:rsidRDefault="00EC4A99" w:rsidP="006A01E4">
      <w:pPr>
        <w:snapToGrid w:val="0"/>
        <w:contextualSpacing/>
        <w:rPr>
          <w:rFonts w:eastAsiaTheme="majorEastAsia"/>
          <w:sz w:val="24"/>
          <w:szCs w:val="24"/>
        </w:rPr>
      </w:pPr>
    </w:p>
    <w:p w:rsidR="00EC4A99" w:rsidRPr="00EC4A99" w:rsidRDefault="005D43A4" w:rsidP="00F878D0">
      <w:pPr>
        <w:pStyle w:val="ac"/>
        <w:numPr>
          <w:ilvl w:val="0"/>
          <w:numId w:val="3"/>
        </w:numPr>
        <w:snapToGrid w:val="0"/>
        <w:ind w:leftChars="0" w:left="0" w:firstLine="0"/>
        <w:contextualSpacing/>
        <w:jc w:val="both"/>
        <w:textAlignment w:val="auto"/>
        <w:rPr>
          <w:rFonts w:eastAsiaTheme="majorEastAsia"/>
          <w:sz w:val="24"/>
          <w:szCs w:val="24"/>
        </w:rPr>
      </w:pPr>
      <w:r>
        <w:rPr>
          <w:rFonts w:eastAsiaTheme="majorEastAsia"/>
          <w:sz w:val="24"/>
          <w:szCs w:val="24"/>
        </w:rPr>
        <w:lastRenderedPageBreak/>
        <w:t>Mr D</w:t>
      </w:r>
      <w:r w:rsidR="00EC4A99" w:rsidRPr="00EC4A99">
        <w:rPr>
          <w:rFonts w:eastAsiaTheme="majorEastAsia"/>
          <w:sz w:val="24"/>
          <w:szCs w:val="24"/>
        </w:rPr>
        <w:t xml:space="preserve"> recommended 238 car parking spaces (</w:t>
      </w:r>
      <w:r w:rsidR="001D6066">
        <w:rPr>
          <w:rFonts w:eastAsiaTheme="majorEastAsia"/>
          <w:sz w:val="24"/>
          <w:szCs w:val="24"/>
        </w:rPr>
        <w:t>‘</w:t>
      </w:r>
      <w:r w:rsidR="00EC4A99" w:rsidRPr="00EC4A99">
        <w:rPr>
          <w:rFonts w:eastAsiaTheme="majorEastAsia"/>
          <w:sz w:val="24"/>
          <w:szCs w:val="24"/>
        </w:rPr>
        <w:t>the</w:t>
      </w:r>
      <w:r w:rsidR="00EC4A99" w:rsidRPr="00EC4A99">
        <w:rPr>
          <w:rFonts w:eastAsiaTheme="majorEastAsia"/>
          <w:b/>
          <w:sz w:val="24"/>
          <w:szCs w:val="24"/>
        </w:rPr>
        <w:t xml:space="preserve"> Parking Spaces</w:t>
      </w:r>
      <w:r w:rsidR="001D6066">
        <w:rPr>
          <w:rFonts w:eastAsiaTheme="majorEastAsia"/>
          <w:sz w:val="24"/>
          <w:szCs w:val="24"/>
        </w:rPr>
        <w:t>’</w:t>
      </w:r>
      <w:r w:rsidR="00EC4A99" w:rsidRPr="00EC4A99">
        <w:rPr>
          <w:rFonts w:eastAsiaTheme="majorEastAsia"/>
          <w:sz w:val="24"/>
          <w:szCs w:val="24"/>
        </w:rPr>
        <w:t>), comprising (i) 195 commercial parking spaces (</w:t>
      </w:r>
      <w:r w:rsidR="001D6066">
        <w:rPr>
          <w:rFonts w:eastAsiaTheme="majorEastAsia"/>
          <w:sz w:val="24"/>
          <w:szCs w:val="24"/>
        </w:rPr>
        <w:t>‘</w:t>
      </w:r>
      <w:r w:rsidR="00EC4A99" w:rsidRPr="00EC4A99">
        <w:rPr>
          <w:rFonts w:eastAsiaTheme="majorEastAsia"/>
          <w:sz w:val="24"/>
          <w:szCs w:val="24"/>
        </w:rPr>
        <w:t xml:space="preserve">the </w:t>
      </w:r>
      <w:r w:rsidR="00EC4A99" w:rsidRPr="00EC4A99">
        <w:rPr>
          <w:rFonts w:eastAsiaTheme="majorEastAsia"/>
          <w:b/>
          <w:sz w:val="24"/>
          <w:szCs w:val="24"/>
        </w:rPr>
        <w:t>Commercial Parking Spaces</w:t>
      </w:r>
      <w:r w:rsidR="001D6066">
        <w:rPr>
          <w:rFonts w:eastAsiaTheme="majorEastAsia"/>
          <w:sz w:val="24"/>
          <w:szCs w:val="24"/>
        </w:rPr>
        <w:t>’</w:t>
      </w:r>
      <w:r w:rsidR="00EC4A99" w:rsidRPr="00EC4A99">
        <w:rPr>
          <w:rFonts w:eastAsiaTheme="majorEastAsia"/>
          <w:sz w:val="24"/>
          <w:szCs w:val="24"/>
        </w:rPr>
        <w:t>); and (ii) 43 residential parking spaces (</w:t>
      </w:r>
      <w:r w:rsidR="001D6066">
        <w:rPr>
          <w:rFonts w:eastAsiaTheme="majorEastAsia"/>
          <w:sz w:val="24"/>
          <w:szCs w:val="24"/>
        </w:rPr>
        <w:t>‘</w:t>
      </w:r>
      <w:r w:rsidR="00EC4A99" w:rsidRPr="00EC4A99">
        <w:rPr>
          <w:rFonts w:eastAsiaTheme="majorEastAsia"/>
          <w:sz w:val="24"/>
          <w:szCs w:val="24"/>
        </w:rPr>
        <w:t xml:space="preserve">the </w:t>
      </w:r>
      <w:r w:rsidR="00EC4A99" w:rsidRPr="00EC4A99">
        <w:rPr>
          <w:rFonts w:eastAsiaTheme="majorEastAsia"/>
          <w:b/>
          <w:sz w:val="24"/>
          <w:szCs w:val="24"/>
        </w:rPr>
        <w:t>Residential Parking Spaces</w:t>
      </w:r>
      <w:r w:rsidR="001D6066">
        <w:rPr>
          <w:rFonts w:eastAsiaTheme="majorEastAsia"/>
          <w:sz w:val="24"/>
          <w:szCs w:val="24"/>
        </w:rPr>
        <w:t>’</w:t>
      </w:r>
      <w:r w:rsidR="00EC4A99" w:rsidRPr="00EC4A99">
        <w:rPr>
          <w:rFonts w:eastAsiaTheme="majorEastAsia"/>
          <w:sz w:val="24"/>
          <w:szCs w:val="24"/>
        </w:rPr>
        <w:t xml:space="preserve">), situated respectively at Nos 1-195 and Nos 1-3, 5,6, 9-12, 37-62, 64, 65, 67, 68, 72, 73, 75 and 76, </w:t>
      </w:r>
      <w:r w:rsidR="00204348">
        <w:rPr>
          <w:rFonts w:eastAsiaTheme="majorEastAsia"/>
          <w:sz w:val="24"/>
          <w:szCs w:val="24"/>
        </w:rPr>
        <w:t>Location S</w:t>
      </w:r>
      <w:r w:rsidR="00EC4A99" w:rsidRPr="00EC4A99">
        <w:rPr>
          <w:rFonts w:eastAsiaTheme="majorEastAsia"/>
          <w:sz w:val="24"/>
          <w:szCs w:val="24"/>
        </w:rPr>
        <w:t xml:space="preserve"> to the Investors for consideration.</w:t>
      </w:r>
    </w:p>
    <w:p w:rsidR="00EC4A99" w:rsidRPr="00EC4A99" w:rsidRDefault="00EC4A99" w:rsidP="006A01E4">
      <w:pPr>
        <w:snapToGrid w:val="0"/>
        <w:contextualSpacing/>
        <w:rPr>
          <w:rFonts w:eastAsiaTheme="majorEastAsia"/>
          <w:sz w:val="24"/>
          <w:szCs w:val="24"/>
        </w:rPr>
      </w:pPr>
    </w:p>
    <w:p w:rsidR="00EC4A99" w:rsidRPr="00EC4A99" w:rsidRDefault="005D43A4" w:rsidP="008850FB">
      <w:pPr>
        <w:pStyle w:val="ac"/>
        <w:numPr>
          <w:ilvl w:val="0"/>
          <w:numId w:val="3"/>
        </w:numPr>
        <w:tabs>
          <w:tab w:val="left" w:pos="1560"/>
        </w:tabs>
        <w:snapToGrid w:val="0"/>
        <w:ind w:leftChars="0" w:left="0" w:firstLine="0"/>
        <w:contextualSpacing/>
        <w:jc w:val="both"/>
        <w:textAlignment w:val="auto"/>
        <w:rPr>
          <w:rFonts w:eastAsiaTheme="majorEastAsia"/>
          <w:sz w:val="24"/>
          <w:szCs w:val="24"/>
        </w:rPr>
      </w:pPr>
      <w:r>
        <w:rPr>
          <w:rFonts w:eastAsiaTheme="majorEastAsia"/>
          <w:sz w:val="24"/>
          <w:szCs w:val="24"/>
        </w:rPr>
        <w:t>Mr D</w:t>
      </w:r>
      <w:r w:rsidR="00EC4A99" w:rsidRPr="00EC4A99">
        <w:rPr>
          <w:rFonts w:eastAsiaTheme="majorEastAsia"/>
          <w:sz w:val="24"/>
          <w:szCs w:val="24"/>
        </w:rPr>
        <w:t xml:space="preserve"> outlined, in the Feasibility Report, the reasons behind his belief in the strong potential of the Parking Spaces:</w:t>
      </w:r>
    </w:p>
    <w:p w:rsidR="00EC4A99" w:rsidRPr="00EC4A99" w:rsidRDefault="00EC4A99" w:rsidP="006A01E4">
      <w:pPr>
        <w:snapToGrid w:val="0"/>
        <w:contextualSpacing/>
        <w:rPr>
          <w:rFonts w:eastAsiaTheme="majorEastAsia"/>
          <w:sz w:val="24"/>
          <w:szCs w:val="24"/>
        </w:rPr>
      </w:pPr>
    </w:p>
    <w:p w:rsidR="00EC4A99" w:rsidRPr="00EC4A99" w:rsidRDefault="00EC4A99" w:rsidP="008850FB">
      <w:pPr>
        <w:pStyle w:val="ac"/>
        <w:numPr>
          <w:ilvl w:val="0"/>
          <w:numId w:val="10"/>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First, it was anticipated that there would be a substantial influx of cars from the neighbouring areas to </w:t>
      </w:r>
      <w:r w:rsidR="00204348">
        <w:rPr>
          <w:rFonts w:eastAsiaTheme="majorEastAsia"/>
          <w:sz w:val="24"/>
          <w:szCs w:val="24"/>
        </w:rPr>
        <w:t>District T</w:t>
      </w:r>
      <w:r w:rsidRPr="00EC4A99">
        <w:rPr>
          <w:rFonts w:eastAsiaTheme="majorEastAsia"/>
          <w:sz w:val="24"/>
          <w:szCs w:val="24"/>
        </w:rPr>
        <w:t xml:space="preserve"> due to its proximity to the border and these cars would generate demand for car parking spaces.  It was also expected that there would be high levels of demand for the Parking Spaces as they were located in a bustling and convenient area in </w:t>
      </w:r>
      <w:r w:rsidR="00204348">
        <w:rPr>
          <w:rFonts w:eastAsiaTheme="majorEastAsia"/>
          <w:sz w:val="24"/>
          <w:szCs w:val="24"/>
        </w:rPr>
        <w:t>District T</w:t>
      </w:r>
      <w:r w:rsidRPr="00EC4A99">
        <w:rPr>
          <w:rFonts w:eastAsiaTheme="majorEastAsia"/>
          <w:sz w:val="24"/>
          <w:szCs w:val="24"/>
        </w:rPr>
        <w:t xml:space="preserve">, close to </w:t>
      </w:r>
      <w:r w:rsidR="00786172">
        <w:rPr>
          <w:rFonts w:eastAsiaTheme="majorEastAsia"/>
          <w:sz w:val="24"/>
          <w:szCs w:val="24"/>
        </w:rPr>
        <w:t>Station</w:t>
      </w:r>
      <w:r w:rsidR="00204348">
        <w:rPr>
          <w:rFonts w:eastAsiaTheme="majorEastAsia"/>
          <w:sz w:val="24"/>
          <w:szCs w:val="24"/>
        </w:rPr>
        <w:t xml:space="preserve"> T</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AD58B1">
      <w:pPr>
        <w:pStyle w:val="ac"/>
        <w:numPr>
          <w:ilvl w:val="0"/>
          <w:numId w:val="10"/>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Second, there were limited car parking spaces in </w:t>
      </w:r>
      <w:r w:rsidR="00204348">
        <w:rPr>
          <w:rFonts w:eastAsiaTheme="majorEastAsia"/>
          <w:sz w:val="24"/>
          <w:szCs w:val="24"/>
        </w:rPr>
        <w:t>District T</w:t>
      </w:r>
      <w:r w:rsidRPr="00EC4A99">
        <w:rPr>
          <w:rFonts w:eastAsiaTheme="majorEastAsia"/>
          <w:sz w:val="24"/>
          <w:szCs w:val="24"/>
        </w:rPr>
        <w:t xml:space="preserve"> available for sale and the asking price of the Parking Spaces ($92,800,000) offered in bulk was set relatively low.</w:t>
      </w:r>
    </w:p>
    <w:p w:rsidR="00EC4A99" w:rsidRPr="00EC4A99" w:rsidRDefault="00EC4A99" w:rsidP="006A01E4">
      <w:pPr>
        <w:snapToGrid w:val="0"/>
        <w:contextualSpacing/>
        <w:rPr>
          <w:rFonts w:eastAsiaTheme="majorEastAsia"/>
          <w:sz w:val="24"/>
          <w:szCs w:val="24"/>
        </w:rPr>
      </w:pPr>
    </w:p>
    <w:p w:rsidR="00EC4A99" w:rsidRPr="00EC4A99" w:rsidRDefault="00EC4A99" w:rsidP="00AD58B1">
      <w:pPr>
        <w:pStyle w:val="ac"/>
        <w:numPr>
          <w:ilvl w:val="0"/>
          <w:numId w:val="10"/>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Third, the Parking Spaces’ asking price was comparatively low in relation to the transaction price ($1,300,000) of other car parking spaces in the vicinity (</w:t>
      </w:r>
      <w:r w:rsidR="004E3426">
        <w:rPr>
          <w:rFonts w:eastAsiaTheme="majorEastAsia"/>
          <w:sz w:val="24"/>
          <w:szCs w:val="24"/>
        </w:rPr>
        <w:t>eg</w:t>
      </w:r>
      <w:r w:rsidRPr="00EC4A99">
        <w:rPr>
          <w:rFonts w:eastAsiaTheme="majorEastAsia"/>
          <w:sz w:val="24"/>
          <w:szCs w:val="24"/>
        </w:rPr>
        <w:t xml:space="preserve"> </w:t>
      </w:r>
      <w:r w:rsidR="004E3426">
        <w:rPr>
          <w:rFonts w:eastAsiaTheme="majorEastAsia"/>
          <w:sz w:val="24"/>
          <w:szCs w:val="24"/>
        </w:rPr>
        <w:t>Estate U</w:t>
      </w:r>
      <w:r w:rsidRPr="00EC4A99">
        <w:rPr>
          <w:rFonts w:eastAsiaTheme="majorEastAsia"/>
          <w:sz w:val="24"/>
          <w:szCs w:val="24"/>
        </w:rPr>
        <w:t xml:space="preserve">), making it economically advantageous to acquire them in bulk. </w:t>
      </w:r>
    </w:p>
    <w:p w:rsidR="00EC4A99" w:rsidRPr="00EC4A99" w:rsidRDefault="00EC4A99" w:rsidP="006A01E4">
      <w:pPr>
        <w:snapToGrid w:val="0"/>
        <w:contextualSpacing/>
        <w:rPr>
          <w:rFonts w:eastAsiaTheme="majorEastAsia"/>
          <w:sz w:val="24"/>
          <w:szCs w:val="24"/>
        </w:rPr>
      </w:pPr>
    </w:p>
    <w:p w:rsidR="00EC4A99" w:rsidRPr="00EC4A99" w:rsidRDefault="00EC4A99" w:rsidP="00AD58B1">
      <w:pPr>
        <w:pStyle w:val="ac"/>
        <w:numPr>
          <w:ilvl w:val="0"/>
          <w:numId w:val="10"/>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Fourth, while the Residential Parking Spaces were to be used by the residents of </w:t>
      </w:r>
      <w:r w:rsidR="003F43A8">
        <w:rPr>
          <w:rFonts w:eastAsiaTheme="majorEastAsia"/>
          <w:sz w:val="24"/>
          <w:szCs w:val="24"/>
        </w:rPr>
        <w:t>Location S</w:t>
      </w:r>
      <w:r w:rsidRPr="00EC4A99">
        <w:rPr>
          <w:rFonts w:eastAsiaTheme="majorEastAsia"/>
          <w:sz w:val="24"/>
          <w:szCs w:val="24"/>
        </w:rPr>
        <w:t xml:space="preserve"> or their visitors, the Commercial Parking Spaces could be used by the public for hourly parking.  It was anticipated that the Parking Spaces would appeal to the investors as most private residential car parks were not accessible to the public.</w:t>
      </w:r>
    </w:p>
    <w:p w:rsidR="00EC4A99" w:rsidRPr="00EC4A99" w:rsidRDefault="00EC4A99" w:rsidP="006A01E4">
      <w:pPr>
        <w:snapToGrid w:val="0"/>
        <w:contextualSpacing/>
        <w:rPr>
          <w:rFonts w:eastAsiaTheme="majorEastAsia"/>
          <w:sz w:val="24"/>
          <w:szCs w:val="24"/>
        </w:rPr>
      </w:pPr>
    </w:p>
    <w:p w:rsidR="00EC4A99" w:rsidRPr="00EC4A99" w:rsidRDefault="00EC4A99" w:rsidP="00AD58B1">
      <w:pPr>
        <w:pStyle w:val="ac"/>
        <w:numPr>
          <w:ilvl w:val="0"/>
          <w:numId w:val="10"/>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Fifth, the Parking Spaces were projected to yield, as a whole, a 4.27% annual return (</w:t>
      </w:r>
      <w:r w:rsidR="00791024">
        <w:rPr>
          <w:rFonts w:eastAsiaTheme="majorEastAsia"/>
          <w:sz w:val="24"/>
          <w:szCs w:val="24"/>
        </w:rPr>
        <w:t>ie</w:t>
      </w:r>
      <w:r w:rsidRPr="00EC4A99">
        <w:rPr>
          <w:rFonts w:eastAsiaTheme="majorEastAsia"/>
          <w:sz w:val="24"/>
          <w:szCs w:val="24"/>
        </w:rPr>
        <w:t xml:space="preserve"> $330,000 x 12 / $92,800,000).  </w:t>
      </w:r>
      <w:r w:rsidR="005D43A4">
        <w:rPr>
          <w:rFonts w:eastAsiaTheme="majorEastAsia"/>
          <w:sz w:val="24"/>
          <w:szCs w:val="24"/>
        </w:rPr>
        <w:t>Mr D</w:t>
      </w:r>
      <w:r w:rsidRPr="00EC4A99">
        <w:rPr>
          <w:rFonts w:eastAsiaTheme="majorEastAsia"/>
          <w:sz w:val="24"/>
          <w:szCs w:val="24"/>
        </w:rPr>
        <w:t xml:space="preserve"> held the personal opinion that the current licence fee of the Parking Spaces was relatively low and expected that there would be a higher yield following re-organization and renovation.</w:t>
      </w:r>
    </w:p>
    <w:p w:rsidR="00EC4A99" w:rsidRPr="00EC4A99" w:rsidRDefault="00EC4A99" w:rsidP="006A01E4">
      <w:pPr>
        <w:snapToGrid w:val="0"/>
        <w:contextualSpacing/>
        <w:rPr>
          <w:rFonts w:eastAsiaTheme="majorEastAsia"/>
          <w:sz w:val="24"/>
          <w:szCs w:val="24"/>
        </w:rPr>
      </w:pPr>
    </w:p>
    <w:p w:rsidR="00EC4A99" w:rsidRPr="00EC4A99" w:rsidRDefault="00EC4A99" w:rsidP="00AD58B1">
      <w:pPr>
        <w:pStyle w:val="ac"/>
        <w:numPr>
          <w:ilvl w:val="0"/>
          <w:numId w:val="10"/>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Lastly, </w:t>
      </w:r>
      <w:r w:rsidR="005D43A4">
        <w:rPr>
          <w:rFonts w:eastAsiaTheme="majorEastAsia"/>
          <w:sz w:val="24"/>
          <w:szCs w:val="24"/>
        </w:rPr>
        <w:t>Mr D</w:t>
      </w:r>
      <w:r w:rsidRPr="00EC4A99">
        <w:rPr>
          <w:rFonts w:eastAsiaTheme="majorEastAsia"/>
          <w:sz w:val="24"/>
          <w:szCs w:val="24"/>
        </w:rPr>
        <w:t xml:space="preserve"> had inquired with </w:t>
      </w:r>
      <w:r w:rsidR="000229BA">
        <w:rPr>
          <w:rFonts w:eastAsiaTheme="majorEastAsia"/>
          <w:sz w:val="24"/>
          <w:szCs w:val="24"/>
        </w:rPr>
        <w:t>Bank V</w:t>
      </w:r>
      <w:r w:rsidRPr="00EC4A99">
        <w:rPr>
          <w:rFonts w:eastAsiaTheme="majorEastAsia"/>
          <w:sz w:val="24"/>
          <w:szCs w:val="24"/>
        </w:rPr>
        <w:t xml:space="preserve">, and the preliminary valuation of the Parking Spaces was determined to be $92,800,000.  </w:t>
      </w:r>
      <w:r w:rsidR="000229BA">
        <w:rPr>
          <w:rFonts w:eastAsiaTheme="majorEastAsia"/>
          <w:sz w:val="24"/>
          <w:szCs w:val="24"/>
        </w:rPr>
        <w:t>Bank V</w:t>
      </w:r>
      <w:r w:rsidRPr="00EC4A99">
        <w:rPr>
          <w:rFonts w:eastAsiaTheme="majorEastAsia"/>
          <w:sz w:val="24"/>
          <w:szCs w:val="24"/>
        </w:rPr>
        <w:t xml:space="preserve"> expressed interest in providing financing and indicated a willingness to extend a 5-year loan of up to 40% of the valued price at an interest rate of HIBOR+2% </w:t>
      </w:r>
      <w:r w:rsidR="000229BA">
        <w:rPr>
          <w:rFonts w:eastAsiaTheme="majorEastAsia"/>
          <w:sz w:val="24"/>
          <w:szCs w:val="24"/>
        </w:rPr>
        <w:t>per annum</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AD58B1">
      <w:pPr>
        <w:pStyle w:val="ac"/>
        <w:numPr>
          <w:ilvl w:val="0"/>
          <w:numId w:val="10"/>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Assuming that the Investors were planning to borrow $37,120,000 from </w:t>
      </w:r>
      <w:r w:rsidR="000229BA">
        <w:rPr>
          <w:rFonts w:eastAsiaTheme="majorEastAsia"/>
          <w:sz w:val="24"/>
          <w:szCs w:val="24"/>
        </w:rPr>
        <w:t>Bank V</w:t>
      </w:r>
      <w:r w:rsidRPr="00EC4A99">
        <w:rPr>
          <w:rFonts w:eastAsiaTheme="majorEastAsia"/>
          <w:sz w:val="24"/>
          <w:szCs w:val="24"/>
        </w:rPr>
        <w:t xml:space="preserve">, the monthly repayment would be $210,000 (at the interest rate of 2.2% </w:t>
      </w:r>
      <w:r w:rsidR="000229BA">
        <w:rPr>
          <w:rFonts w:eastAsiaTheme="majorEastAsia"/>
          <w:sz w:val="24"/>
          <w:szCs w:val="24"/>
        </w:rPr>
        <w:t>per annum</w:t>
      </w:r>
      <w:r w:rsidRPr="00EC4A99">
        <w:rPr>
          <w:rFonts w:eastAsiaTheme="majorEastAsia"/>
          <w:sz w:val="24"/>
          <w:szCs w:val="24"/>
        </w:rPr>
        <w:t xml:space="preserve">) and the monthly licence fee would be more than sufficient to cover it leaving a surplus.                  </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After discussing the Feasibility Study with </w:t>
      </w:r>
      <w:r w:rsidR="005D43A4">
        <w:rPr>
          <w:rFonts w:eastAsiaTheme="majorEastAsia"/>
          <w:sz w:val="24"/>
          <w:szCs w:val="24"/>
        </w:rPr>
        <w:t>Mr D</w:t>
      </w:r>
      <w:r w:rsidRPr="00EC4A99">
        <w:rPr>
          <w:rFonts w:eastAsiaTheme="majorEastAsia"/>
          <w:sz w:val="24"/>
          <w:szCs w:val="24"/>
        </w:rPr>
        <w:t>, some of the Investors decided to acquire the Parking Spaces through an existing corporate vehicle, the Taxpayer.</w:t>
      </w:r>
    </w:p>
    <w:p w:rsidR="005430C0" w:rsidRPr="00EC4A99" w:rsidRDefault="005430C0"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On 9 October 2015:</w:t>
      </w:r>
    </w:p>
    <w:p w:rsidR="00EC4A99" w:rsidRPr="00EC4A99" w:rsidRDefault="00EC4A99" w:rsidP="006A01E4">
      <w:pPr>
        <w:snapToGrid w:val="0"/>
        <w:contextualSpacing/>
        <w:rPr>
          <w:rFonts w:eastAsiaTheme="majorEastAsia"/>
          <w:sz w:val="24"/>
          <w:szCs w:val="24"/>
        </w:rPr>
      </w:pPr>
    </w:p>
    <w:p w:rsidR="00EC4A99" w:rsidRPr="00EC4A99" w:rsidRDefault="0014707E" w:rsidP="00CF4F4D">
      <w:pPr>
        <w:pStyle w:val="ac"/>
        <w:numPr>
          <w:ilvl w:val="0"/>
          <w:numId w:val="11"/>
        </w:numPr>
        <w:snapToGrid w:val="0"/>
        <w:ind w:leftChars="638" w:left="1814" w:hangingChars="224" w:hanging="538"/>
        <w:contextualSpacing/>
        <w:jc w:val="both"/>
        <w:textAlignment w:val="auto"/>
        <w:rPr>
          <w:rFonts w:eastAsiaTheme="majorEastAsia"/>
          <w:sz w:val="24"/>
          <w:szCs w:val="24"/>
        </w:rPr>
      </w:pPr>
      <w:r>
        <w:rPr>
          <w:rFonts w:eastAsiaTheme="majorEastAsia"/>
          <w:sz w:val="24"/>
          <w:szCs w:val="24"/>
        </w:rPr>
        <w:t>Ms B</w:t>
      </w:r>
      <w:r w:rsidR="00EC4A99" w:rsidRPr="00EC4A99">
        <w:rPr>
          <w:rFonts w:eastAsiaTheme="majorEastAsia"/>
          <w:sz w:val="24"/>
          <w:szCs w:val="24"/>
        </w:rPr>
        <w:t xml:space="preserve">, a nominee of </w:t>
      </w:r>
      <w:r w:rsidR="000D28D2">
        <w:rPr>
          <w:rFonts w:eastAsiaTheme="majorEastAsia"/>
          <w:sz w:val="24"/>
          <w:szCs w:val="24"/>
        </w:rPr>
        <w:t>Mr C</w:t>
      </w:r>
      <w:r w:rsidR="00EC4A99" w:rsidRPr="00EC4A99">
        <w:rPr>
          <w:rFonts w:eastAsiaTheme="majorEastAsia"/>
          <w:sz w:val="24"/>
          <w:szCs w:val="24"/>
        </w:rPr>
        <w:t>, executed a Memorandum of Resolution (</w:t>
      </w:r>
      <w:r w:rsidR="001D6066">
        <w:rPr>
          <w:rFonts w:eastAsiaTheme="majorEastAsia"/>
          <w:sz w:val="24"/>
          <w:szCs w:val="24"/>
        </w:rPr>
        <w:t>‘</w:t>
      </w:r>
      <w:r w:rsidR="00EC4A99" w:rsidRPr="00EC4A99">
        <w:rPr>
          <w:rFonts w:eastAsiaTheme="majorEastAsia"/>
          <w:sz w:val="24"/>
          <w:szCs w:val="24"/>
        </w:rPr>
        <w:t xml:space="preserve">the </w:t>
      </w:r>
      <w:r w:rsidR="00EC4A99" w:rsidRPr="00EC4A99">
        <w:rPr>
          <w:rFonts w:eastAsiaTheme="majorEastAsia"/>
          <w:b/>
          <w:sz w:val="24"/>
          <w:szCs w:val="24"/>
        </w:rPr>
        <w:t>October 2015 Resolution</w:t>
      </w:r>
      <w:r w:rsidR="001D6066">
        <w:rPr>
          <w:rFonts w:eastAsiaTheme="majorEastAsia"/>
          <w:sz w:val="24"/>
          <w:szCs w:val="24"/>
        </w:rPr>
        <w:t>’</w:t>
      </w:r>
      <w:r w:rsidR="00EC4A99" w:rsidRPr="00EC4A99">
        <w:rPr>
          <w:rFonts w:eastAsiaTheme="majorEastAsia"/>
          <w:sz w:val="24"/>
          <w:szCs w:val="24"/>
        </w:rPr>
        <w:t xml:space="preserve">) that the Taxpayer would purchase the Parking Spaces </w:t>
      </w:r>
      <w:r w:rsidR="001D6066">
        <w:rPr>
          <w:rFonts w:eastAsiaTheme="majorEastAsia"/>
          <w:sz w:val="24"/>
          <w:szCs w:val="24"/>
        </w:rPr>
        <w:t>‘</w:t>
      </w:r>
      <w:r w:rsidR="00EC4A99" w:rsidRPr="00EC4A99">
        <w:rPr>
          <w:rFonts w:eastAsiaTheme="majorEastAsia"/>
          <w:i/>
          <w:sz w:val="24"/>
          <w:szCs w:val="24"/>
        </w:rPr>
        <w:t>for long-term investment purpose…</w:t>
      </w:r>
      <w:r w:rsidR="001D6066">
        <w:rPr>
          <w:rFonts w:eastAsiaTheme="majorEastAsia"/>
          <w:sz w:val="24"/>
          <w:szCs w:val="24"/>
        </w:rPr>
        <w:t>’</w:t>
      </w:r>
      <w:r w:rsidR="00EC4A99"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7F36F4">
      <w:pPr>
        <w:pStyle w:val="ac"/>
        <w:numPr>
          <w:ilvl w:val="0"/>
          <w:numId w:val="8"/>
        </w:numPr>
        <w:snapToGrid w:val="0"/>
        <w:ind w:leftChars="0" w:left="2268"/>
        <w:contextualSpacing/>
        <w:jc w:val="both"/>
        <w:textAlignment w:val="auto"/>
        <w:rPr>
          <w:rFonts w:eastAsiaTheme="majorEastAsia"/>
          <w:sz w:val="24"/>
          <w:szCs w:val="24"/>
        </w:rPr>
      </w:pPr>
      <w:r w:rsidRPr="00EC4A99">
        <w:rPr>
          <w:rFonts w:eastAsiaTheme="majorEastAsia"/>
          <w:sz w:val="24"/>
          <w:szCs w:val="24"/>
        </w:rPr>
        <w:t>The Parking Spaces were subject to an existing licence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Licence</w:t>
      </w:r>
      <w:r w:rsidR="001D6066">
        <w:rPr>
          <w:rFonts w:eastAsiaTheme="majorEastAsia"/>
          <w:sz w:val="24"/>
          <w:szCs w:val="24"/>
        </w:rPr>
        <w:t>’</w:t>
      </w:r>
      <w:r w:rsidRPr="00EC4A99">
        <w:rPr>
          <w:rFonts w:eastAsiaTheme="majorEastAsia"/>
          <w:sz w:val="24"/>
          <w:szCs w:val="24"/>
        </w:rPr>
        <w:t xml:space="preserve">) held by </w:t>
      </w:r>
      <w:r w:rsidR="00670718">
        <w:rPr>
          <w:rFonts w:eastAsiaTheme="majorEastAsia"/>
          <w:sz w:val="24"/>
          <w:szCs w:val="24"/>
        </w:rPr>
        <w:t>Company W</w:t>
      </w:r>
      <w:r w:rsidRPr="00EC4A99">
        <w:rPr>
          <w:rFonts w:eastAsiaTheme="majorEastAsia"/>
          <w:sz w:val="24"/>
          <w:szCs w:val="24"/>
        </w:rPr>
        <w:t xml:space="preserve"> for operation of </w:t>
      </w:r>
      <w:r w:rsidR="001D6066">
        <w:rPr>
          <w:rFonts w:eastAsiaTheme="majorEastAsia"/>
          <w:sz w:val="24"/>
          <w:szCs w:val="24"/>
        </w:rPr>
        <w:t>‘</w:t>
      </w:r>
      <w:r w:rsidRPr="00EC4A99">
        <w:rPr>
          <w:rFonts w:eastAsiaTheme="majorEastAsia"/>
          <w:i/>
          <w:sz w:val="24"/>
          <w:szCs w:val="24"/>
        </w:rPr>
        <w:t>a public fee paying car parking lot</w:t>
      </w:r>
      <w:r w:rsidR="001D6066">
        <w:rPr>
          <w:rFonts w:eastAsiaTheme="majorEastAsia"/>
          <w:sz w:val="24"/>
          <w:szCs w:val="24"/>
        </w:rPr>
        <w:t>’</w:t>
      </w:r>
      <w:r w:rsidRPr="00EC4A99">
        <w:rPr>
          <w:rFonts w:eastAsiaTheme="majorEastAsia"/>
          <w:sz w:val="24"/>
          <w:szCs w:val="24"/>
        </w:rPr>
        <w:t xml:space="preserve">. </w:t>
      </w:r>
    </w:p>
    <w:p w:rsidR="00EC4A99" w:rsidRPr="00EC4A99" w:rsidRDefault="00EC4A99" w:rsidP="006A01E4">
      <w:pPr>
        <w:snapToGrid w:val="0"/>
        <w:contextualSpacing/>
        <w:rPr>
          <w:rFonts w:eastAsiaTheme="majorEastAsia"/>
          <w:sz w:val="24"/>
          <w:szCs w:val="24"/>
        </w:rPr>
      </w:pPr>
    </w:p>
    <w:p w:rsidR="00EC4A99" w:rsidRPr="00EC4A99" w:rsidRDefault="00EC4A99" w:rsidP="007F36F4">
      <w:pPr>
        <w:pStyle w:val="ac"/>
        <w:numPr>
          <w:ilvl w:val="0"/>
          <w:numId w:val="8"/>
        </w:numPr>
        <w:snapToGrid w:val="0"/>
        <w:ind w:leftChars="0" w:left="2268"/>
        <w:contextualSpacing/>
        <w:jc w:val="both"/>
        <w:textAlignment w:val="auto"/>
        <w:rPr>
          <w:rFonts w:eastAsiaTheme="majorEastAsia"/>
          <w:sz w:val="24"/>
          <w:szCs w:val="24"/>
        </w:rPr>
      </w:pPr>
      <w:r w:rsidRPr="00EC4A99">
        <w:rPr>
          <w:rFonts w:eastAsiaTheme="majorEastAsia"/>
          <w:sz w:val="24"/>
          <w:szCs w:val="24"/>
        </w:rPr>
        <w:t xml:space="preserve">The Licence was for a term of 3 years, from 1 January 2015 to 31 December 2017.  The monthly licence fee payable was $330,000 for the first year and $350,000 for the second and third years.  </w:t>
      </w:r>
    </w:p>
    <w:p w:rsidR="00EC4A99" w:rsidRPr="00EC4A99" w:rsidRDefault="00EC4A99" w:rsidP="006A01E4">
      <w:pPr>
        <w:snapToGrid w:val="0"/>
        <w:contextualSpacing/>
        <w:rPr>
          <w:rFonts w:eastAsiaTheme="majorEastAsia"/>
          <w:sz w:val="24"/>
          <w:szCs w:val="24"/>
        </w:rPr>
      </w:pPr>
    </w:p>
    <w:p w:rsidR="00EC4A99" w:rsidRPr="00EC4A99" w:rsidRDefault="00EC4A99" w:rsidP="00CF4F4D">
      <w:pPr>
        <w:pStyle w:val="ac"/>
        <w:numPr>
          <w:ilvl w:val="0"/>
          <w:numId w:val="11"/>
        </w:numPr>
        <w:snapToGrid w:val="0"/>
        <w:ind w:leftChars="638" w:left="1814" w:hangingChars="224" w:hanging="538"/>
        <w:contextualSpacing/>
        <w:jc w:val="both"/>
        <w:textAlignment w:val="auto"/>
        <w:rPr>
          <w:rFonts w:eastAsiaTheme="majorEastAsia"/>
          <w:sz w:val="24"/>
          <w:szCs w:val="24"/>
        </w:rPr>
      </w:pPr>
      <w:r w:rsidRPr="00EC4A99">
        <w:rPr>
          <w:rFonts w:eastAsiaTheme="majorEastAsia"/>
          <w:sz w:val="24"/>
          <w:szCs w:val="24"/>
        </w:rPr>
        <w:t xml:space="preserve">By a preliminary agreement for sale and purchase, the Taxpayer purchased the Parking Spaces for $92,800,000.         </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On </w:t>
      </w:r>
      <w:r w:rsidR="00246700">
        <w:rPr>
          <w:rFonts w:eastAsiaTheme="majorEastAsia"/>
          <w:sz w:val="24"/>
          <w:szCs w:val="24"/>
        </w:rPr>
        <w:t>XX</w:t>
      </w:r>
      <w:r w:rsidRPr="00EC4A99">
        <w:rPr>
          <w:rFonts w:eastAsiaTheme="majorEastAsia"/>
          <w:sz w:val="24"/>
          <w:szCs w:val="24"/>
        </w:rPr>
        <w:t xml:space="preserve"> October 2015, the agreement for sale and purchase of the Parking Spaces was executed.</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On 29 March 2016, the assignment of the Parking Spaces was completed. </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The acquisition of the Parking Spaces was financed through a combination of bank loan and shareholders’ loans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Shareholders’ Loans</w:t>
      </w:r>
      <w:r w:rsidR="001D6066">
        <w:rPr>
          <w:rFonts w:eastAsiaTheme="majorEastAsia"/>
          <w:sz w:val="24"/>
          <w:szCs w:val="24"/>
        </w:rPr>
        <w:t>’</w:t>
      </w:r>
      <w:r w:rsidRPr="00EC4A99">
        <w:rPr>
          <w:rFonts w:eastAsiaTheme="majorEastAsia"/>
          <w:sz w:val="24"/>
          <w:szCs w:val="24"/>
        </w:rPr>
        <w:t>) as follows:</w:t>
      </w:r>
    </w:p>
    <w:p w:rsidR="00EC4A99" w:rsidRPr="00EC4A99" w:rsidRDefault="00B034C1" w:rsidP="00B034C1">
      <w:pPr>
        <w:overflowPunct/>
        <w:autoSpaceDE/>
        <w:autoSpaceDN/>
        <w:adjustRightInd/>
        <w:textAlignment w:val="auto"/>
        <w:rPr>
          <w:rFonts w:eastAsiaTheme="majorEastAsia"/>
          <w:sz w:val="24"/>
          <w:szCs w:val="24"/>
        </w:rPr>
      </w:pPr>
      <w:r>
        <w:rPr>
          <w:rFonts w:eastAsiaTheme="majorEastAsia"/>
          <w:sz w:val="24"/>
          <w:szCs w:val="24"/>
        </w:rPr>
        <w:br w:type="page"/>
      </w:r>
    </w:p>
    <w:tbl>
      <w:tblPr>
        <w:tblStyle w:val="ad"/>
        <w:tblW w:w="0" w:type="auto"/>
        <w:tblInd w:w="675" w:type="dxa"/>
        <w:tblLayout w:type="fixed"/>
        <w:tblLook w:val="04A0" w:firstRow="1" w:lastRow="0" w:firstColumn="1" w:lastColumn="0" w:noHBand="0" w:noVBand="1"/>
      </w:tblPr>
      <w:tblGrid>
        <w:gridCol w:w="2410"/>
        <w:gridCol w:w="1843"/>
        <w:gridCol w:w="3594"/>
      </w:tblGrid>
      <w:tr w:rsidR="00EC4A99" w:rsidRPr="00EC4A99" w:rsidTr="004B3CC3">
        <w:tc>
          <w:tcPr>
            <w:tcW w:w="2410"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lastRenderedPageBreak/>
              <w:t xml:space="preserve">Parties </w:t>
            </w:r>
          </w:p>
        </w:tc>
        <w:tc>
          <w:tcPr>
            <w:tcW w:w="1843"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 xml:space="preserve">Amount (HK$) </w:t>
            </w:r>
          </w:p>
        </w:tc>
        <w:tc>
          <w:tcPr>
            <w:tcW w:w="3594"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Terms</w:t>
            </w:r>
          </w:p>
        </w:tc>
      </w:tr>
      <w:tr w:rsidR="00EC4A99" w:rsidRPr="00EC4A99" w:rsidTr="004B3CC3">
        <w:trPr>
          <w:cantSplit/>
          <w:trHeight w:val="1134"/>
        </w:trPr>
        <w:tc>
          <w:tcPr>
            <w:tcW w:w="2410"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 xml:space="preserve">Mortgage from </w:t>
            </w:r>
            <w:r w:rsidR="000229BA">
              <w:rPr>
                <w:rFonts w:eastAsiaTheme="majorEastAsia"/>
                <w:sz w:val="24"/>
                <w:szCs w:val="24"/>
              </w:rPr>
              <w:t>Bank V</w:t>
            </w:r>
            <w:r w:rsidRPr="00EC4A99">
              <w:rPr>
                <w:rFonts w:eastAsiaTheme="majorEastAsia"/>
                <w:sz w:val="24"/>
                <w:szCs w:val="24"/>
              </w:rPr>
              <w:t xml:space="preserve"> (</w:t>
            </w:r>
            <w:r w:rsidR="001D6066">
              <w:rPr>
                <w:rFonts w:eastAsiaTheme="majorEastAsia"/>
                <w:sz w:val="24"/>
                <w:szCs w:val="24"/>
              </w:rPr>
              <w:t>‘</w:t>
            </w:r>
            <w:r w:rsidR="000229BA">
              <w:rPr>
                <w:rFonts w:eastAsiaTheme="majorEastAsia"/>
                <w:b/>
                <w:sz w:val="24"/>
                <w:szCs w:val="24"/>
              </w:rPr>
              <w:t>Bank V</w:t>
            </w:r>
            <w:r w:rsidRPr="00EC4A99">
              <w:rPr>
                <w:rFonts w:eastAsiaTheme="majorEastAsia"/>
                <w:b/>
                <w:sz w:val="24"/>
                <w:szCs w:val="24"/>
              </w:rPr>
              <w:t xml:space="preserve"> Loan</w:t>
            </w:r>
            <w:r w:rsidR="001D6066">
              <w:rPr>
                <w:rFonts w:eastAsiaTheme="majorEastAsia"/>
                <w:sz w:val="24"/>
                <w:szCs w:val="24"/>
              </w:rPr>
              <w:t>’</w:t>
            </w:r>
            <w:r w:rsidRPr="00EC4A99">
              <w:rPr>
                <w:rFonts w:eastAsiaTheme="majorEastAsia"/>
                <w:sz w:val="24"/>
                <w:szCs w:val="24"/>
              </w:rPr>
              <w:t xml:space="preserve">) </w:t>
            </w:r>
          </w:p>
        </w:tc>
        <w:tc>
          <w:tcPr>
            <w:tcW w:w="1843"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$36,800,000</w:t>
            </w:r>
          </w:p>
        </w:tc>
        <w:tc>
          <w:tcPr>
            <w:tcW w:w="3594" w:type="dxa"/>
          </w:tcPr>
          <w:p w:rsidR="00EC4A99" w:rsidRPr="00053CFC" w:rsidRDefault="00EC4A99" w:rsidP="00053CFC">
            <w:pPr>
              <w:pStyle w:val="ac"/>
              <w:snapToGrid w:val="0"/>
              <w:ind w:leftChars="0" w:left="0"/>
              <w:contextualSpacing/>
              <w:jc w:val="both"/>
              <w:rPr>
                <w:rFonts w:eastAsiaTheme="majorEastAsia"/>
                <w:sz w:val="24"/>
                <w:szCs w:val="24"/>
              </w:rPr>
            </w:pPr>
            <w:r w:rsidRPr="00053CFC">
              <w:rPr>
                <w:rFonts w:eastAsiaTheme="majorEastAsia"/>
                <w:sz w:val="24"/>
                <w:szCs w:val="24"/>
              </w:rPr>
              <w:t>Interest bearing at 1 month HIBOR plus 1.97% per annum and repayable by 59 monthly instalments of $204,500 (which was intended to be paid with the income generated from the licence fee of the Parking Spaces), with a final instalment of $24,834,500 (which was planned to be refinanced by a new loan from the bank).</w:t>
            </w:r>
          </w:p>
          <w:p w:rsidR="00EC4A99" w:rsidRPr="00053CFC" w:rsidRDefault="00EC4A99" w:rsidP="00053CFC">
            <w:pPr>
              <w:pStyle w:val="ac"/>
              <w:snapToGrid w:val="0"/>
              <w:ind w:leftChars="0" w:left="0"/>
              <w:contextualSpacing/>
              <w:jc w:val="both"/>
              <w:rPr>
                <w:rFonts w:eastAsiaTheme="majorEastAsia"/>
                <w:sz w:val="24"/>
                <w:szCs w:val="24"/>
              </w:rPr>
            </w:pPr>
            <w:r w:rsidRPr="00053CFC">
              <w:rPr>
                <w:rFonts w:eastAsiaTheme="majorEastAsia"/>
                <w:sz w:val="24"/>
                <w:szCs w:val="24"/>
              </w:rPr>
              <w:t xml:space="preserve">The </w:t>
            </w:r>
            <w:r w:rsidR="000229BA" w:rsidRPr="00053CFC">
              <w:rPr>
                <w:rFonts w:eastAsiaTheme="majorEastAsia"/>
                <w:sz w:val="24"/>
                <w:szCs w:val="24"/>
              </w:rPr>
              <w:t>Bank V</w:t>
            </w:r>
            <w:r w:rsidRPr="00053CFC">
              <w:rPr>
                <w:rFonts w:eastAsiaTheme="majorEastAsia"/>
                <w:sz w:val="24"/>
                <w:szCs w:val="24"/>
              </w:rPr>
              <w:t xml:space="preserve"> Loan was guaranteed by an unlimited guarantee from </w:t>
            </w:r>
            <w:r w:rsidR="00D70E55" w:rsidRPr="00053CFC">
              <w:rPr>
                <w:rFonts w:eastAsiaTheme="majorEastAsia"/>
                <w:sz w:val="24"/>
                <w:szCs w:val="24"/>
              </w:rPr>
              <w:t>Company X</w:t>
            </w:r>
            <w:r w:rsidRPr="00053CFC">
              <w:rPr>
                <w:rFonts w:eastAsiaTheme="majorEastAsia"/>
                <w:sz w:val="24"/>
                <w:szCs w:val="24"/>
              </w:rPr>
              <w:t xml:space="preserve">, a wholly-owned subsidiary of </w:t>
            </w:r>
            <w:r w:rsidR="00D70E55" w:rsidRPr="00053CFC">
              <w:rPr>
                <w:rFonts w:eastAsiaTheme="majorEastAsia"/>
                <w:sz w:val="24"/>
                <w:szCs w:val="24"/>
              </w:rPr>
              <w:t>Mr D</w:t>
            </w:r>
            <w:r w:rsidRPr="00053CFC">
              <w:rPr>
                <w:rFonts w:eastAsiaTheme="majorEastAsia"/>
                <w:sz w:val="24"/>
                <w:szCs w:val="24"/>
              </w:rPr>
              <w:t xml:space="preserve">’s </w:t>
            </w:r>
            <w:r w:rsidR="00D70E55" w:rsidRPr="00053CFC">
              <w:rPr>
                <w:rFonts w:eastAsiaTheme="majorEastAsia"/>
                <w:sz w:val="24"/>
                <w:szCs w:val="24"/>
              </w:rPr>
              <w:t>Company Y</w:t>
            </w:r>
            <w:r w:rsidRPr="00053CFC">
              <w:rPr>
                <w:rFonts w:eastAsiaTheme="majorEastAsia"/>
                <w:sz w:val="24"/>
                <w:szCs w:val="24"/>
              </w:rPr>
              <w:t xml:space="preserve">, of which </w:t>
            </w:r>
            <w:r w:rsidR="000D28D2" w:rsidRPr="00053CFC">
              <w:rPr>
                <w:rFonts w:eastAsiaTheme="majorEastAsia"/>
                <w:sz w:val="24"/>
                <w:szCs w:val="24"/>
              </w:rPr>
              <w:t>Mr C</w:t>
            </w:r>
            <w:r w:rsidRPr="00053CFC">
              <w:rPr>
                <w:rFonts w:eastAsiaTheme="majorEastAsia"/>
                <w:sz w:val="24"/>
                <w:szCs w:val="24"/>
              </w:rPr>
              <w:t xml:space="preserve"> was the sole </w:t>
            </w:r>
            <w:r w:rsidR="007C11F7" w:rsidRPr="00053CFC">
              <w:rPr>
                <w:rFonts w:eastAsiaTheme="majorEastAsia"/>
                <w:sz w:val="24"/>
                <w:szCs w:val="24"/>
              </w:rPr>
              <w:t>Position F</w:t>
            </w:r>
            <w:r w:rsidRPr="00053CFC">
              <w:rPr>
                <w:rFonts w:eastAsiaTheme="majorEastAsia"/>
                <w:sz w:val="24"/>
                <w:szCs w:val="24"/>
              </w:rPr>
              <w:t xml:space="preserve"> and shareholder, and a personal guarantee from </w:t>
            </w:r>
            <w:r w:rsidR="005D43A4" w:rsidRPr="00053CFC">
              <w:rPr>
                <w:rFonts w:eastAsiaTheme="majorEastAsia"/>
                <w:sz w:val="24"/>
                <w:szCs w:val="24"/>
              </w:rPr>
              <w:t>Mr D</w:t>
            </w:r>
            <w:r w:rsidRPr="00053CFC">
              <w:rPr>
                <w:rFonts w:eastAsiaTheme="majorEastAsia"/>
                <w:sz w:val="24"/>
                <w:szCs w:val="24"/>
              </w:rPr>
              <w:t xml:space="preserve"> up to $36,800,000.</w:t>
            </w:r>
          </w:p>
        </w:tc>
      </w:tr>
      <w:tr w:rsidR="00EC4A99" w:rsidRPr="00EC4A99" w:rsidTr="004B3CC3">
        <w:tc>
          <w:tcPr>
            <w:tcW w:w="2410"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 xml:space="preserve">Shareholder’s loan from </w:t>
            </w:r>
            <w:r w:rsidR="00191A61">
              <w:rPr>
                <w:rFonts w:eastAsiaTheme="majorEastAsia"/>
                <w:sz w:val="24"/>
                <w:szCs w:val="24"/>
              </w:rPr>
              <w:t>Company G</w:t>
            </w:r>
          </w:p>
        </w:tc>
        <w:tc>
          <w:tcPr>
            <w:tcW w:w="1843"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$13,001,389.80</w:t>
            </w:r>
          </w:p>
        </w:tc>
        <w:tc>
          <w:tcPr>
            <w:tcW w:w="3594" w:type="dxa"/>
          </w:tcPr>
          <w:p w:rsidR="00EC4A99" w:rsidRPr="00EC4A99" w:rsidRDefault="00EC4A99" w:rsidP="00053CFC">
            <w:pPr>
              <w:pStyle w:val="ac"/>
              <w:snapToGrid w:val="0"/>
              <w:ind w:leftChars="0" w:left="0"/>
              <w:contextualSpacing/>
              <w:jc w:val="both"/>
              <w:rPr>
                <w:rFonts w:eastAsiaTheme="majorEastAsia"/>
                <w:sz w:val="24"/>
                <w:szCs w:val="24"/>
              </w:rPr>
            </w:pPr>
            <w:r w:rsidRPr="00EC4A99">
              <w:rPr>
                <w:rFonts w:eastAsiaTheme="majorEastAsia"/>
                <w:sz w:val="24"/>
                <w:szCs w:val="24"/>
              </w:rPr>
              <w:t>Interest-free, unsecured, with no fixed terms of repayment; no loan agreement was signed.</w:t>
            </w:r>
          </w:p>
        </w:tc>
      </w:tr>
      <w:tr w:rsidR="00EC4A99" w:rsidRPr="00EC4A99" w:rsidTr="004B3CC3">
        <w:tc>
          <w:tcPr>
            <w:tcW w:w="2410"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 xml:space="preserve">Shareholder’s loan from </w:t>
            </w:r>
            <w:r w:rsidR="004B051B">
              <w:rPr>
                <w:rFonts w:eastAsiaTheme="majorEastAsia"/>
                <w:sz w:val="24"/>
                <w:szCs w:val="24"/>
              </w:rPr>
              <w:t>Company J</w:t>
            </w:r>
          </w:p>
        </w:tc>
        <w:tc>
          <w:tcPr>
            <w:tcW w:w="1843"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$13,001,389.80</w:t>
            </w:r>
          </w:p>
        </w:tc>
        <w:tc>
          <w:tcPr>
            <w:tcW w:w="3594" w:type="dxa"/>
          </w:tcPr>
          <w:p w:rsidR="00EC4A99" w:rsidRPr="00EC4A99" w:rsidRDefault="00EC4A99" w:rsidP="00053CFC">
            <w:pPr>
              <w:pStyle w:val="ac"/>
              <w:snapToGrid w:val="0"/>
              <w:ind w:leftChars="0" w:left="0"/>
              <w:contextualSpacing/>
              <w:jc w:val="both"/>
              <w:rPr>
                <w:rFonts w:eastAsiaTheme="majorEastAsia"/>
                <w:sz w:val="24"/>
                <w:szCs w:val="24"/>
              </w:rPr>
            </w:pPr>
            <w:r w:rsidRPr="00EC4A99">
              <w:rPr>
                <w:rFonts w:eastAsiaTheme="majorEastAsia"/>
                <w:sz w:val="24"/>
                <w:szCs w:val="24"/>
              </w:rPr>
              <w:t>Interest-free, unsecured, with no fixed terms of repayment; no loan agreement was signed.</w:t>
            </w:r>
          </w:p>
        </w:tc>
      </w:tr>
      <w:tr w:rsidR="00EC4A99" w:rsidRPr="00EC4A99" w:rsidTr="004B3CC3">
        <w:tc>
          <w:tcPr>
            <w:tcW w:w="2410"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 xml:space="preserve">Shareholder’s loan from </w:t>
            </w:r>
            <w:r w:rsidR="00C155E4">
              <w:rPr>
                <w:rFonts w:eastAsiaTheme="majorEastAsia"/>
                <w:sz w:val="24"/>
                <w:szCs w:val="24"/>
              </w:rPr>
              <w:t>Mr M</w:t>
            </w:r>
          </w:p>
        </w:tc>
        <w:tc>
          <w:tcPr>
            <w:tcW w:w="1843"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$6,500,694.90</w:t>
            </w:r>
          </w:p>
        </w:tc>
        <w:tc>
          <w:tcPr>
            <w:tcW w:w="3594" w:type="dxa"/>
          </w:tcPr>
          <w:p w:rsidR="00EC4A99" w:rsidRPr="00EC4A99" w:rsidRDefault="00EC4A99" w:rsidP="00053CFC">
            <w:pPr>
              <w:pStyle w:val="ac"/>
              <w:snapToGrid w:val="0"/>
              <w:ind w:leftChars="0" w:left="0"/>
              <w:contextualSpacing/>
              <w:jc w:val="both"/>
              <w:rPr>
                <w:rFonts w:eastAsiaTheme="majorEastAsia"/>
                <w:sz w:val="24"/>
                <w:szCs w:val="24"/>
              </w:rPr>
            </w:pPr>
            <w:r w:rsidRPr="00EC4A99">
              <w:rPr>
                <w:rFonts w:eastAsiaTheme="majorEastAsia"/>
                <w:sz w:val="24"/>
                <w:szCs w:val="24"/>
              </w:rPr>
              <w:t xml:space="preserve">Interest-free, unsecured, with no fixed terms of repayment; no loan agreement was signed. </w:t>
            </w:r>
          </w:p>
        </w:tc>
      </w:tr>
      <w:tr w:rsidR="00EC4A99" w:rsidRPr="00EC4A99" w:rsidTr="004B3CC3">
        <w:tc>
          <w:tcPr>
            <w:tcW w:w="2410"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 xml:space="preserve">Shareholder’s loan from </w:t>
            </w:r>
            <w:r w:rsidR="000D28D2">
              <w:rPr>
                <w:rFonts w:eastAsiaTheme="majorEastAsia"/>
                <w:sz w:val="24"/>
                <w:szCs w:val="24"/>
              </w:rPr>
              <w:t>Mr C</w:t>
            </w:r>
          </w:p>
        </w:tc>
        <w:tc>
          <w:tcPr>
            <w:tcW w:w="1843"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$32,208,454.00</w:t>
            </w:r>
          </w:p>
        </w:tc>
        <w:tc>
          <w:tcPr>
            <w:tcW w:w="3594" w:type="dxa"/>
          </w:tcPr>
          <w:p w:rsidR="00EC4A99" w:rsidRPr="00EC4A99" w:rsidRDefault="00EC4A99" w:rsidP="00053CFC">
            <w:pPr>
              <w:pStyle w:val="ac"/>
              <w:snapToGrid w:val="0"/>
              <w:ind w:leftChars="0" w:left="0"/>
              <w:contextualSpacing/>
              <w:jc w:val="both"/>
              <w:rPr>
                <w:rFonts w:eastAsiaTheme="majorEastAsia"/>
                <w:sz w:val="24"/>
                <w:szCs w:val="24"/>
              </w:rPr>
            </w:pPr>
            <w:r w:rsidRPr="00EC4A99">
              <w:rPr>
                <w:rFonts w:eastAsiaTheme="majorEastAsia"/>
                <w:sz w:val="24"/>
                <w:szCs w:val="24"/>
              </w:rPr>
              <w:t>Interest-free, unsecured, with no fixed terms of repayment; no loan agreement was signed.</w:t>
            </w:r>
          </w:p>
        </w:tc>
      </w:tr>
    </w:tbl>
    <w:p w:rsidR="00EC4A99" w:rsidRPr="00EC4A99" w:rsidRDefault="00EC4A99" w:rsidP="006A01E4">
      <w:pPr>
        <w:snapToGrid w:val="0"/>
        <w:contextualSpacing/>
        <w:rPr>
          <w:rFonts w:eastAsiaTheme="majorEastAsia"/>
          <w:sz w:val="24"/>
          <w:szCs w:val="24"/>
        </w:rPr>
      </w:pPr>
    </w:p>
    <w:p w:rsidR="00EC4A99" w:rsidRPr="00025083" w:rsidRDefault="000562BD" w:rsidP="006A01E4">
      <w:pPr>
        <w:snapToGrid w:val="0"/>
        <w:contextualSpacing/>
        <w:rPr>
          <w:rFonts w:eastAsiaTheme="majorEastAsia"/>
          <w:b/>
          <w:i/>
          <w:sz w:val="24"/>
          <w:szCs w:val="24"/>
        </w:rPr>
      </w:pPr>
      <w:r w:rsidRPr="00025083">
        <w:rPr>
          <w:rFonts w:eastAsiaTheme="majorEastAsia"/>
          <w:b/>
          <w:i/>
          <w:sz w:val="24"/>
          <w:szCs w:val="24"/>
        </w:rPr>
        <w:t>A</w:t>
      </w:r>
      <w:r w:rsidR="00EC4A99" w:rsidRPr="00025083">
        <w:rPr>
          <w:rFonts w:eastAsiaTheme="majorEastAsia"/>
          <w:b/>
          <w:i/>
          <w:sz w:val="24"/>
          <w:szCs w:val="24"/>
        </w:rPr>
        <w:t xml:space="preserve">3. Disposal of the Parking Spaces </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The Taxpayer alleges that there were various disagreements among the Shareholders (</w:t>
      </w:r>
      <w:r w:rsidR="001D6066">
        <w:rPr>
          <w:rFonts w:eastAsiaTheme="majorEastAsia"/>
          <w:sz w:val="24"/>
          <w:szCs w:val="24"/>
        </w:rPr>
        <w:t>‘</w:t>
      </w:r>
      <w:r w:rsidRPr="00EC4A99">
        <w:rPr>
          <w:rFonts w:eastAsiaTheme="majorEastAsia"/>
          <w:sz w:val="24"/>
          <w:szCs w:val="24"/>
        </w:rPr>
        <w:t>the</w:t>
      </w:r>
      <w:r w:rsidRPr="00EC4A99">
        <w:rPr>
          <w:rFonts w:eastAsiaTheme="majorEastAsia"/>
          <w:b/>
          <w:sz w:val="24"/>
          <w:szCs w:val="24"/>
        </w:rPr>
        <w:t xml:space="preserve"> Shareholders’ Dispute</w:t>
      </w:r>
      <w:r w:rsidR="001D6066">
        <w:rPr>
          <w:rFonts w:eastAsiaTheme="majorEastAsia"/>
          <w:sz w:val="24"/>
          <w:szCs w:val="24"/>
        </w:rPr>
        <w:t>’</w:t>
      </w:r>
      <w:r w:rsidRPr="00EC4A99">
        <w:rPr>
          <w:rFonts w:eastAsiaTheme="majorEastAsia"/>
          <w:sz w:val="24"/>
          <w:szCs w:val="24"/>
        </w:rPr>
        <w:t>) shortly after the acquisition of the Parking Spaces:</w:t>
      </w:r>
    </w:p>
    <w:p w:rsidR="00EC4A99" w:rsidRPr="00EC4A99" w:rsidRDefault="00EC4A99" w:rsidP="006A01E4">
      <w:pPr>
        <w:snapToGrid w:val="0"/>
        <w:contextualSpacing/>
        <w:rPr>
          <w:rFonts w:eastAsiaTheme="majorEastAsia"/>
          <w:sz w:val="24"/>
          <w:szCs w:val="24"/>
        </w:rPr>
      </w:pPr>
    </w:p>
    <w:p w:rsidR="00EC4A99" w:rsidRPr="00EC4A99" w:rsidRDefault="00EC4A99" w:rsidP="004645C3">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Both </w:t>
      </w:r>
      <w:r w:rsidR="00C155E4">
        <w:rPr>
          <w:rFonts w:eastAsiaTheme="majorEastAsia"/>
          <w:sz w:val="24"/>
          <w:szCs w:val="24"/>
        </w:rPr>
        <w:t>Mr M</w:t>
      </w:r>
      <w:r w:rsidRPr="00EC4A99">
        <w:rPr>
          <w:rFonts w:eastAsiaTheme="majorEastAsia"/>
          <w:sz w:val="24"/>
          <w:szCs w:val="24"/>
        </w:rPr>
        <w:t xml:space="preserve"> and </w:t>
      </w:r>
      <w:r w:rsidR="008B2257">
        <w:rPr>
          <w:rFonts w:eastAsiaTheme="majorEastAsia"/>
          <w:sz w:val="24"/>
          <w:szCs w:val="24"/>
        </w:rPr>
        <w:t>Mr K</w:t>
      </w:r>
      <w:r w:rsidRPr="00EC4A99">
        <w:rPr>
          <w:rFonts w:eastAsiaTheme="majorEastAsia"/>
          <w:sz w:val="24"/>
          <w:szCs w:val="24"/>
        </w:rPr>
        <w:t xml:space="preserve"> were dissatisfied that </w:t>
      </w:r>
      <w:r w:rsidR="00670718">
        <w:rPr>
          <w:rFonts w:eastAsiaTheme="majorEastAsia"/>
          <w:sz w:val="24"/>
          <w:szCs w:val="24"/>
        </w:rPr>
        <w:t>Company W</w:t>
      </w:r>
      <w:r w:rsidRPr="00EC4A99">
        <w:rPr>
          <w:rFonts w:eastAsiaTheme="majorEastAsia"/>
          <w:sz w:val="24"/>
          <w:szCs w:val="24"/>
        </w:rPr>
        <w:t xml:space="preserve"> had not put in enough effort to promote the Parking Spaces and as a result, there was no increase in the monthly licence fee.</w:t>
      </w:r>
    </w:p>
    <w:p w:rsidR="00EC4A99" w:rsidRPr="00EC4A99" w:rsidRDefault="00EC4A99" w:rsidP="006A01E4">
      <w:pPr>
        <w:snapToGrid w:val="0"/>
        <w:contextualSpacing/>
        <w:rPr>
          <w:rFonts w:eastAsiaTheme="majorEastAsia"/>
          <w:sz w:val="24"/>
          <w:szCs w:val="24"/>
        </w:rPr>
      </w:pPr>
    </w:p>
    <w:p w:rsidR="00EC4A99" w:rsidRPr="00EC4A99" w:rsidRDefault="008B2257" w:rsidP="004645C3">
      <w:pPr>
        <w:pStyle w:val="ac"/>
        <w:numPr>
          <w:ilvl w:val="1"/>
          <w:numId w:val="3"/>
        </w:numPr>
        <w:snapToGrid w:val="0"/>
        <w:ind w:leftChars="794" w:left="2126" w:hangingChars="224" w:hanging="538"/>
        <w:contextualSpacing/>
        <w:jc w:val="both"/>
        <w:textAlignment w:val="auto"/>
        <w:rPr>
          <w:rFonts w:eastAsiaTheme="majorEastAsia"/>
          <w:sz w:val="24"/>
          <w:szCs w:val="24"/>
        </w:rPr>
      </w:pPr>
      <w:r>
        <w:rPr>
          <w:rFonts w:eastAsiaTheme="majorEastAsia"/>
          <w:sz w:val="24"/>
          <w:szCs w:val="24"/>
        </w:rPr>
        <w:t>Mr K</w:t>
      </w:r>
      <w:r w:rsidR="00EC4A99" w:rsidRPr="00EC4A99">
        <w:rPr>
          <w:rFonts w:eastAsiaTheme="majorEastAsia"/>
          <w:sz w:val="24"/>
          <w:szCs w:val="24"/>
        </w:rPr>
        <w:t xml:space="preserve"> expressed the desire for the Taxpayer to handle the leasing matters directly with the end users, but the Taxpayer’s management believed that they did not have sufficient manpower and experience to do so.</w:t>
      </w:r>
    </w:p>
    <w:p w:rsidR="00EC4A99" w:rsidRPr="00EC4A99" w:rsidRDefault="00EC4A99" w:rsidP="006A01E4">
      <w:pPr>
        <w:snapToGrid w:val="0"/>
        <w:contextualSpacing/>
        <w:rPr>
          <w:rFonts w:eastAsiaTheme="majorEastAsia"/>
          <w:sz w:val="24"/>
          <w:szCs w:val="24"/>
        </w:rPr>
      </w:pPr>
    </w:p>
    <w:p w:rsidR="00EC4A99" w:rsidRPr="00EC4A99" w:rsidRDefault="00EC4A99" w:rsidP="004645C3">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Both </w:t>
      </w:r>
      <w:r w:rsidR="00C155E4">
        <w:rPr>
          <w:rFonts w:eastAsiaTheme="majorEastAsia"/>
          <w:sz w:val="24"/>
          <w:szCs w:val="24"/>
        </w:rPr>
        <w:t>Mr M</w:t>
      </w:r>
      <w:r w:rsidRPr="00EC4A99">
        <w:rPr>
          <w:rFonts w:eastAsiaTheme="majorEastAsia"/>
          <w:sz w:val="24"/>
          <w:szCs w:val="24"/>
        </w:rPr>
        <w:t xml:space="preserve"> and </w:t>
      </w:r>
      <w:r w:rsidR="008B2257">
        <w:rPr>
          <w:rFonts w:eastAsiaTheme="majorEastAsia"/>
          <w:sz w:val="24"/>
          <w:szCs w:val="24"/>
        </w:rPr>
        <w:t>Mr K</w:t>
      </w:r>
      <w:r w:rsidRPr="00EC4A99">
        <w:rPr>
          <w:rFonts w:eastAsiaTheme="majorEastAsia"/>
          <w:sz w:val="24"/>
          <w:szCs w:val="24"/>
        </w:rPr>
        <w:t xml:space="preserve"> intended to sell their shares.</w:t>
      </w:r>
    </w:p>
    <w:p w:rsidR="00EC4A99" w:rsidRPr="00EC4A99" w:rsidRDefault="00EC4A99" w:rsidP="006A01E4">
      <w:pPr>
        <w:snapToGrid w:val="0"/>
        <w:contextualSpacing/>
        <w:rPr>
          <w:rFonts w:eastAsiaTheme="majorEastAsia"/>
          <w:sz w:val="24"/>
          <w:szCs w:val="24"/>
        </w:rPr>
      </w:pPr>
    </w:p>
    <w:p w:rsidR="00EC4A99" w:rsidRPr="00EC4A99" w:rsidRDefault="00EC4A99" w:rsidP="004645C3">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Due to the dissatisfaction of </w:t>
      </w:r>
      <w:r w:rsidR="00C155E4">
        <w:rPr>
          <w:rFonts w:eastAsiaTheme="majorEastAsia"/>
          <w:sz w:val="24"/>
          <w:szCs w:val="24"/>
        </w:rPr>
        <w:t>Mr M</w:t>
      </w:r>
      <w:r w:rsidRPr="00EC4A99">
        <w:rPr>
          <w:rFonts w:eastAsiaTheme="majorEastAsia"/>
          <w:sz w:val="24"/>
          <w:szCs w:val="24"/>
        </w:rPr>
        <w:t xml:space="preserve"> and </w:t>
      </w:r>
      <w:r w:rsidR="008B2257">
        <w:rPr>
          <w:rFonts w:eastAsiaTheme="majorEastAsia"/>
          <w:sz w:val="24"/>
          <w:szCs w:val="24"/>
        </w:rPr>
        <w:t>Mr K</w:t>
      </w:r>
      <w:r w:rsidRPr="00EC4A99">
        <w:rPr>
          <w:rFonts w:eastAsiaTheme="majorEastAsia"/>
          <w:sz w:val="24"/>
          <w:szCs w:val="24"/>
        </w:rPr>
        <w:t xml:space="preserve">, the Licence with </w:t>
      </w:r>
      <w:r w:rsidR="00670718">
        <w:rPr>
          <w:rFonts w:eastAsiaTheme="majorEastAsia"/>
          <w:sz w:val="24"/>
          <w:szCs w:val="24"/>
        </w:rPr>
        <w:t>Company W</w:t>
      </w:r>
      <w:r w:rsidRPr="00EC4A99">
        <w:rPr>
          <w:rFonts w:eastAsiaTheme="majorEastAsia"/>
          <w:sz w:val="24"/>
          <w:szCs w:val="24"/>
        </w:rPr>
        <w:t xml:space="preserve"> was terminated by the Taxpayer, with effect from 31 December 2016.</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On the Taxpayer’s case, there was then an unsolicited offer from </w:t>
      </w:r>
      <w:r w:rsidR="001F1300">
        <w:rPr>
          <w:rFonts w:eastAsiaTheme="majorEastAsia"/>
          <w:sz w:val="24"/>
          <w:szCs w:val="24"/>
        </w:rPr>
        <w:t>Agency Z</w:t>
      </w:r>
      <w:r w:rsidR="009133DA">
        <w:rPr>
          <w:rFonts w:eastAsiaTheme="majorEastAsia"/>
          <w:sz w:val="24"/>
          <w:szCs w:val="24"/>
        </w:rPr>
        <w:t xml:space="preserve"> </w:t>
      </w:r>
      <w:r w:rsidRPr="00EC4A99">
        <w:rPr>
          <w:rFonts w:eastAsiaTheme="majorEastAsia"/>
          <w:sz w:val="24"/>
          <w:szCs w:val="24"/>
        </w:rPr>
        <w:t xml:space="preserve">proposing the Taxpayer to sell the Residential Parking Spaces.  The Taxpayer emphasizes that </w:t>
      </w:r>
      <w:r w:rsidRPr="00EC4A99">
        <w:rPr>
          <w:rFonts w:eastAsiaTheme="majorEastAsia"/>
          <w:color w:val="000000" w:themeColor="text1"/>
          <w:sz w:val="24"/>
          <w:szCs w:val="24"/>
        </w:rPr>
        <w:t>it had not actively marketed t</w:t>
      </w:r>
      <w:r w:rsidRPr="00EC4A99">
        <w:rPr>
          <w:rFonts w:eastAsiaTheme="majorEastAsia"/>
          <w:sz w:val="24"/>
          <w:szCs w:val="24"/>
        </w:rPr>
        <w:t xml:space="preserve">he Residential Parking Spaces for sale and it only agreed to sell after being </w:t>
      </w:r>
      <w:r w:rsidRPr="00EC4A99">
        <w:rPr>
          <w:rFonts w:eastAsiaTheme="majorEastAsia"/>
          <w:color w:val="000000" w:themeColor="text1"/>
          <w:sz w:val="24"/>
          <w:szCs w:val="24"/>
        </w:rPr>
        <w:t xml:space="preserve">approached by </w:t>
      </w:r>
      <w:r w:rsidR="001F1300">
        <w:rPr>
          <w:rFonts w:eastAsiaTheme="majorEastAsia"/>
          <w:color w:val="000000" w:themeColor="text1"/>
          <w:sz w:val="24"/>
          <w:szCs w:val="24"/>
        </w:rPr>
        <w:t>Agency Z</w:t>
      </w:r>
      <w:r w:rsidRPr="00EC4A99">
        <w:rPr>
          <w:rFonts w:eastAsiaTheme="majorEastAsia"/>
          <w:color w:val="000000" w:themeColor="text1"/>
          <w:sz w:val="24"/>
          <w:szCs w:val="24"/>
        </w:rPr>
        <w:t xml:space="preserve">. Once the Taxpayer made known its intention to sell, other agents like </w:t>
      </w:r>
      <w:r w:rsidR="00666750">
        <w:rPr>
          <w:rFonts w:eastAsiaTheme="majorEastAsia"/>
          <w:color w:val="000000" w:themeColor="text1"/>
          <w:sz w:val="24"/>
          <w:szCs w:val="24"/>
        </w:rPr>
        <w:t>Agency AA</w:t>
      </w:r>
      <w:r w:rsidRPr="00EC4A99">
        <w:rPr>
          <w:rFonts w:eastAsiaTheme="majorEastAsia"/>
          <w:color w:val="000000" w:themeColor="text1"/>
          <w:sz w:val="24"/>
          <w:szCs w:val="24"/>
        </w:rPr>
        <w:t xml:space="preserve"> and </w:t>
      </w:r>
      <w:r w:rsidR="00666750">
        <w:rPr>
          <w:rFonts w:eastAsiaTheme="majorEastAsia"/>
          <w:color w:val="000000" w:themeColor="text1"/>
          <w:sz w:val="24"/>
          <w:szCs w:val="24"/>
        </w:rPr>
        <w:t>Agency AB</w:t>
      </w:r>
      <w:r w:rsidRPr="00EC4A99">
        <w:rPr>
          <w:rFonts w:eastAsiaTheme="majorEastAsia"/>
          <w:color w:val="000000" w:themeColor="text1"/>
          <w:sz w:val="24"/>
          <w:szCs w:val="24"/>
        </w:rPr>
        <w:t xml:space="preserve"> approached and solicited the sales for it.    </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On 14 November 2016, </w:t>
      </w:r>
      <w:r w:rsidR="000D28D2">
        <w:rPr>
          <w:rFonts w:eastAsiaTheme="majorEastAsia"/>
          <w:sz w:val="24"/>
          <w:szCs w:val="24"/>
        </w:rPr>
        <w:t>Mr C</w:t>
      </w:r>
      <w:r w:rsidRPr="00EC4A99">
        <w:rPr>
          <w:rFonts w:eastAsiaTheme="majorEastAsia"/>
          <w:sz w:val="24"/>
          <w:szCs w:val="24"/>
        </w:rPr>
        <w:t xml:space="preserve">, the sole </w:t>
      </w:r>
      <w:r w:rsidR="007C11F7">
        <w:rPr>
          <w:rFonts w:eastAsiaTheme="majorEastAsia"/>
          <w:sz w:val="24"/>
          <w:szCs w:val="24"/>
        </w:rPr>
        <w:t>Position F</w:t>
      </w:r>
      <w:r w:rsidRPr="00EC4A99">
        <w:rPr>
          <w:rFonts w:eastAsiaTheme="majorEastAsia"/>
          <w:sz w:val="24"/>
          <w:szCs w:val="24"/>
        </w:rPr>
        <w:t xml:space="preserve"> of the Taxpayer, executed the following resolution (</w:t>
      </w:r>
      <w:r w:rsidR="001D6066">
        <w:rPr>
          <w:rFonts w:eastAsiaTheme="majorEastAsia"/>
          <w:sz w:val="24"/>
          <w:szCs w:val="24"/>
        </w:rPr>
        <w:t>‘</w:t>
      </w:r>
      <w:r w:rsidRPr="00EC4A99">
        <w:rPr>
          <w:rFonts w:eastAsiaTheme="majorEastAsia"/>
          <w:sz w:val="24"/>
          <w:szCs w:val="24"/>
        </w:rPr>
        <w:t>the</w:t>
      </w:r>
      <w:r w:rsidRPr="00EC4A99">
        <w:rPr>
          <w:rFonts w:eastAsiaTheme="majorEastAsia"/>
          <w:b/>
          <w:sz w:val="24"/>
          <w:szCs w:val="24"/>
        </w:rPr>
        <w:t xml:space="preserve"> November 2016 Resolution</w:t>
      </w:r>
      <w:r w:rsidR="001D6066">
        <w:rPr>
          <w:rFonts w:eastAsiaTheme="majorEastAsia"/>
          <w:sz w:val="24"/>
          <w:szCs w:val="24"/>
        </w:rPr>
        <w:t>’</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1D6066" w:rsidP="001C6BC0">
      <w:pPr>
        <w:snapToGrid w:val="0"/>
        <w:ind w:left="1560"/>
        <w:contextualSpacing/>
        <w:jc w:val="both"/>
        <w:textAlignment w:val="auto"/>
        <w:rPr>
          <w:rFonts w:eastAsiaTheme="majorEastAsia"/>
          <w:sz w:val="24"/>
          <w:szCs w:val="24"/>
        </w:rPr>
      </w:pPr>
      <w:r>
        <w:rPr>
          <w:rFonts w:eastAsiaTheme="majorEastAsia"/>
          <w:sz w:val="24"/>
          <w:szCs w:val="24"/>
        </w:rPr>
        <w:t>‘</w:t>
      </w:r>
      <w:r w:rsidR="00EC4A99" w:rsidRPr="00EC4A99">
        <w:rPr>
          <w:rFonts w:eastAsiaTheme="majorEastAsia"/>
          <w:sz w:val="24"/>
          <w:szCs w:val="24"/>
        </w:rPr>
        <w:t>1</w:t>
      </w:r>
      <w:r w:rsidR="002A6F3E">
        <w:rPr>
          <w:rFonts w:eastAsiaTheme="majorEastAsia"/>
          <w:sz w:val="24"/>
          <w:szCs w:val="24"/>
        </w:rPr>
        <w:t xml:space="preserve">  </w:t>
      </w:r>
      <w:r w:rsidR="00EC4A99" w:rsidRPr="00EC4A99">
        <w:rPr>
          <w:rFonts w:eastAsiaTheme="majorEastAsia"/>
          <w:sz w:val="24"/>
          <w:szCs w:val="24"/>
        </w:rPr>
        <w:t xml:space="preserve">…It is noted that some shareholders complained that the income arising from the existing tenancy with </w:t>
      </w:r>
      <w:r w:rsidR="00670718">
        <w:rPr>
          <w:rFonts w:eastAsiaTheme="majorEastAsia"/>
          <w:sz w:val="24"/>
          <w:szCs w:val="24"/>
        </w:rPr>
        <w:t>Company W</w:t>
      </w:r>
      <w:r w:rsidR="00EC4A99" w:rsidRPr="00EC4A99">
        <w:rPr>
          <w:rFonts w:eastAsiaTheme="majorEastAsia"/>
          <w:sz w:val="24"/>
          <w:szCs w:val="24"/>
        </w:rPr>
        <w:t xml:space="preserve"> was unsatisfactory.</w:t>
      </w:r>
    </w:p>
    <w:p w:rsidR="00EC4A99" w:rsidRPr="00EC4A99" w:rsidRDefault="00EC4A99" w:rsidP="006A01E4">
      <w:pPr>
        <w:snapToGrid w:val="0"/>
        <w:contextualSpacing/>
        <w:rPr>
          <w:rFonts w:eastAsiaTheme="majorEastAsia"/>
          <w:sz w:val="24"/>
          <w:szCs w:val="24"/>
        </w:rPr>
      </w:pPr>
    </w:p>
    <w:p w:rsidR="00EC4A99" w:rsidRPr="00EC4A99" w:rsidRDefault="00EC4A99" w:rsidP="001C6BC0">
      <w:pPr>
        <w:snapToGrid w:val="0"/>
        <w:ind w:left="1560"/>
        <w:contextualSpacing/>
        <w:jc w:val="both"/>
        <w:textAlignment w:val="auto"/>
        <w:rPr>
          <w:rFonts w:eastAsiaTheme="majorEastAsia"/>
          <w:sz w:val="24"/>
          <w:szCs w:val="24"/>
        </w:rPr>
      </w:pPr>
      <w:r w:rsidRPr="00EC4A99">
        <w:rPr>
          <w:rFonts w:eastAsiaTheme="majorEastAsia"/>
          <w:sz w:val="24"/>
          <w:szCs w:val="24"/>
        </w:rPr>
        <w:t xml:space="preserve">2. </w:t>
      </w:r>
      <w:r w:rsidR="002A6F3E">
        <w:rPr>
          <w:rFonts w:eastAsiaTheme="majorEastAsia"/>
          <w:sz w:val="24"/>
          <w:szCs w:val="24"/>
        </w:rPr>
        <w:t xml:space="preserve">  </w:t>
      </w:r>
      <w:r w:rsidRPr="00EC4A99">
        <w:rPr>
          <w:rFonts w:eastAsiaTheme="majorEastAsia"/>
          <w:sz w:val="24"/>
          <w:szCs w:val="24"/>
        </w:rPr>
        <w:t>In order to improve the revenue of the Company, the Company may have to deal with the leasing of the Parking Spaces directly with end users. However, it was regretted that the Company did not have the manpower nor experience to do so.</w:t>
      </w:r>
    </w:p>
    <w:p w:rsidR="00EC4A99" w:rsidRPr="00EC4A99" w:rsidRDefault="00EC4A99" w:rsidP="006A01E4">
      <w:pPr>
        <w:snapToGrid w:val="0"/>
        <w:contextualSpacing/>
        <w:rPr>
          <w:rFonts w:eastAsiaTheme="majorEastAsia"/>
          <w:sz w:val="24"/>
          <w:szCs w:val="24"/>
        </w:rPr>
      </w:pPr>
    </w:p>
    <w:p w:rsidR="00EC4A99" w:rsidRPr="00EC4A99" w:rsidRDefault="00EC4A99" w:rsidP="001C6BC0">
      <w:pPr>
        <w:snapToGrid w:val="0"/>
        <w:ind w:left="1560"/>
        <w:contextualSpacing/>
        <w:jc w:val="both"/>
        <w:textAlignment w:val="auto"/>
        <w:rPr>
          <w:rFonts w:eastAsiaTheme="majorEastAsia"/>
          <w:sz w:val="24"/>
          <w:szCs w:val="24"/>
        </w:rPr>
      </w:pPr>
      <w:r w:rsidRPr="00EC4A99">
        <w:rPr>
          <w:rFonts w:eastAsiaTheme="majorEastAsia"/>
          <w:sz w:val="24"/>
          <w:szCs w:val="24"/>
        </w:rPr>
        <w:t xml:space="preserve">3. </w:t>
      </w:r>
      <w:r w:rsidR="002A6F3E">
        <w:rPr>
          <w:rFonts w:eastAsiaTheme="majorEastAsia"/>
          <w:sz w:val="24"/>
          <w:szCs w:val="24"/>
        </w:rPr>
        <w:t xml:space="preserve">  </w:t>
      </w:r>
      <w:r w:rsidRPr="00EC4A99">
        <w:rPr>
          <w:rFonts w:eastAsiaTheme="majorEastAsia"/>
          <w:sz w:val="24"/>
          <w:szCs w:val="24"/>
        </w:rPr>
        <w:t xml:space="preserve">Thus, in order to resolve the complaints of the shareholders and for the best commercial interest of the Company, it was considered and resolved that the Company do proceed to terminate the existing tenancy with </w:t>
      </w:r>
      <w:r w:rsidR="00670718">
        <w:rPr>
          <w:rFonts w:eastAsiaTheme="majorEastAsia"/>
          <w:sz w:val="24"/>
          <w:szCs w:val="24"/>
        </w:rPr>
        <w:t>Company W</w:t>
      </w:r>
      <w:r w:rsidRPr="00EC4A99">
        <w:rPr>
          <w:rFonts w:eastAsiaTheme="majorEastAsia"/>
          <w:sz w:val="24"/>
          <w:szCs w:val="24"/>
        </w:rPr>
        <w:t xml:space="preserve"> and sell the residential car parking spaces…on the price proposed and terms tabled at the Meeting.</w:t>
      </w:r>
      <w:r w:rsidR="001D6066">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By a licence agreement dated 25 January 2017 entered into by </w:t>
      </w:r>
      <w:r w:rsidR="005D43A4">
        <w:rPr>
          <w:rFonts w:eastAsiaTheme="majorEastAsia"/>
          <w:sz w:val="24"/>
          <w:szCs w:val="24"/>
        </w:rPr>
        <w:t>Mr D</w:t>
      </w:r>
      <w:r w:rsidRPr="00EC4A99">
        <w:rPr>
          <w:rFonts w:eastAsiaTheme="majorEastAsia"/>
          <w:sz w:val="24"/>
          <w:szCs w:val="24"/>
        </w:rPr>
        <w:t xml:space="preserve">, the Taxpayer licensed the Parking Spaces to </w:t>
      </w:r>
      <w:r w:rsidR="00666750">
        <w:rPr>
          <w:rFonts w:eastAsiaTheme="majorEastAsia"/>
          <w:sz w:val="24"/>
          <w:szCs w:val="24"/>
        </w:rPr>
        <w:t>Company AC</w:t>
      </w:r>
      <w:r w:rsidR="006844A1">
        <w:rPr>
          <w:rFonts w:eastAsiaTheme="majorEastAsia"/>
          <w:sz w:val="24"/>
          <w:szCs w:val="24"/>
        </w:rPr>
        <w:t xml:space="preserve"> </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9130EC">
      <w:pPr>
        <w:pStyle w:val="ac"/>
        <w:numPr>
          <w:ilvl w:val="0"/>
          <w:numId w:val="7"/>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The licence was for a term of 3 years, from 1 February 2017 to 31 January 2020.</w:t>
      </w:r>
    </w:p>
    <w:p w:rsidR="00EC4A99" w:rsidRPr="00EC4A99" w:rsidRDefault="00EC4A99" w:rsidP="006A01E4">
      <w:pPr>
        <w:snapToGrid w:val="0"/>
        <w:contextualSpacing/>
        <w:rPr>
          <w:rFonts w:eastAsiaTheme="majorEastAsia"/>
          <w:sz w:val="24"/>
          <w:szCs w:val="24"/>
        </w:rPr>
      </w:pPr>
    </w:p>
    <w:p w:rsidR="00EC4A99" w:rsidRPr="00EC4A99" w:rsidRDefault="00EC4A99" w:rsidP="009130EC">
      <w:pPr>
        <w:pStyle w:val="ac"/>
        <w:numPr>
          <w:ilvl w:val="0"/>
          <w:numId w:val="7"/>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The basic monthly fee was $350,000.</w:t>
      </w:r>
    </w:p>
    <w:p w:rsidR="00EC4A99" w:rsidRPr="00EC4A99" w:rsidRDefault="00EC4A99" w:rsidP="006A01E4">
      <w:pPr>
        <w:snapToGrid w:val="0"/>
        <w:contextualSpacing/>
        <w:rPr>
          <w:rFonts w:eastAsiaTheme="majorEastAsia"/>
          <w:sz w:val="24"/>
          <w:szCs w:val="24"/>
        </w:rPr>
      </w:pPr>
    </w:p>
    <w:p w:rsidR="00EC4A99" w:rsidRPr="00EC4A99" w:rsidRDefault="00EC4A99" w:rsidP="009130EC">
      <w:pPr>
        <w:pStyle w:val="ac"/>
        <w:numPr>
          <w:ilvl w:val="0"/>
          <w:numId w:val="7"/>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If the gross revenue received by </w:t>
      </w:r>
      <w:r w:rsidR="006844A1">
        <w:rPr>
          <w:rFonts w:eastAsiaTheme="majorEastAsia"/>
          <w:sz w:val="24"/>
          <w:szCs w:val="24"/>
        </w:rPr>
        <w:t>Company AC</w:t>
      </w:r>
      <w:r w:rsidRPr="00EC4A99">
        <w:rPr>
          <w:rFonts w:eastAsiaTheme="majorEastAsia"/>
          <w:sz w:val="24"/>
          <w:szCs w:val="24"/>
        </w:rPr>
        <w:t xml:space="preserve"> exceeded $500,000, it should pay the Taxpayer 50% of the excess additional to the basic monthly fee. </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On 28 February 2017, the Taxpayer executed the assignment of 20 residential parking spaces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sz w:val="24"/>
          <w:szCs w:val="24"/>
        </w:rPr>
        <w:t>First Lot of Residential Car Parking Spaces</w:t>
      </w:r>
      <w:r w:rsidR="001D6066">
        <w:rPr>
          <w:rFonts w:eastAsiaTheme="majorEastAsia"/>
          <w:sz w:val="24"/>
          <w:szCs w:val="24"/>
        </w:rPr>
        <w:t>’</w:t>
      </w:r>
      <w:r w:rsidRPr="00EC4A99">
        <w:rPr>
          <w:rFonts w:eastAsiaTheme="majorEastAsia"/>
          <w:sz w:val="24"/>
          <w:szCs w:val="24"/>
        </w:rPr>
        <w:t>), subject to a verbal licence-back arrangement.</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lastRenderedPageBreak/>
        <w:t xml:space="preserve">The Taxpayer utilised the proceeds of $27,260,000 received from the sale of the First Lot of Residential Car Parking Spaces to repay a portion of the Shareholders’ Loans and a portion of the </w:t>
      </w:r>
      <w:r w:rsidR="000229BA">
        <w:rPr>
          <w:rFonts w:eastAsiaTheme="majorEastAsia"/>
          <w:sz w:val="24"/>
          <w:szCs w:val="24"/>
        </w:rPr>
        <w:t>Bank V</w:t>
      </w:r>
      <w:r w:rsidRPr="00EC4A99">
        <w:rPr>
          <w:rFonts w:eastAsiaTheme="majorEastAsia"/>
          <w:sz w:val="24"/>
          <w:szCs w:val="24"/>
        </w:rPr>
        <w:t xml:space="preserve"> Loan as follows:</w:t>
      </w:r>
    </w:p>
    <w:p w:rsidR="00EC4A99" w:rsidRPr="00EC4A99" w:rsidRDefault="00EC4A99" w:rsidP="006A01E4">
      <w:pPr>
        <w:snapToGrid w:val="0"/>
        <w:contextualSpacing/>
        <w:rPr>
          <w:rFonts w:eastAsiaTheme="majorEastAsia"/>
          <w:sz w:val="24"/>
          <w:szCs w:val="24"/>
        </w:rPr>
      </w:pPr>
    </w:p>
    <w:tbl>
      <w:tblPr>
        <w:tblStyle w:val="ad"/>
        <w:tblW w:w="0" w:type="auto"/>
        <w:tblInd w:w="1413" w:type="dxa"/>
        <w:tblLook w:val="04A0" w:firstRow="1" w:lastRow="0" w:firstColumn="1" w:lastColumn="0" w:noHBand="0" w:noVBand="1"/>
      </w:tblPr>
      <w:tblGrid>
        <w:gridCol w:w="2268"/>
        <w:gridCol w:w="2664"/>
        <w:gridCol w:w="2177"/>
      </w:tblGrid>
      <w:tr w:rsidR="00EC4A99" w:rsidRPr="00EC4A99" w:rsidTr="002B794B">
        <w:tc>
          <w:tcPr>
            <w:tcW w:w="2268"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Date</w:t>
            </w:r>
          </w:p>
        </w:tc>
        <w:tc>
          <w:tcPr>
            <w:tcW w:w="2664"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 xml:space="preserve">Party /loan repaid </w:t>
            </w:r>
          </w:p>
        </w:tc>
        <w:tc>
          <w:tcPr>
            <w:tcW w:w="2177"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Amount (HK$)</w:t>
            </w:r>
          </w:p>
        </w:tc>
      </w:tr>
      <w:tr w:rsidR="00EC4A99" w:rsidRPr="00EC4A99" w:rsidTr="002B794B">
        <w:tc>
          <w:tcPr>
            <w:tcW w:w="2268"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2 March 2017</w:t>
            </w:r>
          </w:p>
        </w:tc>
        <w:tc>
          <w:tcPr>
            <w:tcW w:w="2664" w:type="dxa"/>
          </w:tcPr>
          <w:p w:rsidR="00EC4A99" w:rsidRPr="00EC4A99" w:rsidRDefault="000229BA" w:rsidP="006A01E4">
            <w:pPr>
              <w:pStyle w:val="ac"/>
              <w:snapToGrid w:val="0"/>
              <w:ind w:leftChars="0" w:left="0"/>
              <w:contextualSpacing/>
              <w:rPr>
                <w:rFonts w:eastAsiaTheme="majorEastAsia"/>
                <w:sz w:val="24"/>
                <w:szCs w:val="24"/>
              </w:rPr>
            </w:pPr>
            <w:r>
              <w:rPr>
                <w:rFonts w:eastAsiaTheme="majorEastAsia"/>
                <w:sz w:val="24"/>
                <w:szCs w:val="24"/>
              </w:rPr>
              <w:t>Bank V</w:t>
            </w:r>
            <w:r w:rsidR="00EC4A99" w:rsidRPr="00EC4A99">
              <w:rPr>
                <w:rFonts w:eastAsiaTheme="majorEastAsia"/>
                <w:sz w:val="24"/>
                <w:szCs w:val="24"/>
              </w:rPr>
              <w:t xml:space="preserve"> Loan</w:t>
            </w:r>
          </w:p>
        </w:tc>
        <w:tc>
          <w:tcPr>
            <w:tcW w:w="2177"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$3,120,000</w:t>
            </w:r>
          </w:p>
        </w:tc>
      </w:tr>
      <w:tr w:rsidR="00EC4A99" w:rsidRPr="00EC4A99" w:rsidTr="002B794B">
        <w:tc>
          <w:tcPr>
            <w:tcW w:w="2268"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14 March 2017</w:t>
            </w:r>
          </w:p>
        </w:tc>
        <w:tc>
          <w:tcPr>
            <w:tcW w:w="2664" w:type="dxa"/>
          </w:tcPr>
          <w:p w:rsidR="00EC4A99" w:rsidRPr="00EC4A99" w:rsidRDefault="00C155E4" w:rsidP="006A01E4">
            <w:pPr>
              <w:pStyle w:val="ac"/>
              <w:snapToGrid w:val="0"/>
              <w:ind w:leftChars="0" w:left="0"/>
              <w:contextualSpacing/>
              <w:rPr>
                <w:rFonts w:eastAsiaTheme="majorEastAsia"/>
                <w:sz w:val="24"/>
                <w:szCs w:val="24"/>
              </w:rPr>
            </w:pPr>
            <w:r>
              <w:rPr>
                <w:rFonts w:eastAsiaTheme="majorEastAsia"/>
                <w:sz w:val="24"/>
                <w:szCs w:val="24"/>
              </w:rPr>
              <w:t>Mr M</w:t>
            </w:r>
          </w:p>
        </w:tc>
        <w:tc>
          <w:tcPr>
            <w:tcW w:w="2177"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$2,071,673.80</w:t>
            </w:r>
          </w:p>
        </w:tc>
      </w:tr>
      <w:tr w:rsidR="00EC4A99" w:rsidRPr="00EC4A99" w:rsidTr="002B794B">
        <w:tc>
          <w:tcPr>
            <w:tcW w:w="2268" w:type="dxa"/>
          </w:tcPr>
          <w:p w:rsidR="00EC4A99" w:rsidRPr="00EC4A99" w:rsidRDefault="00EC4A99" w:rsidP="006A01E4">
            <w:pPr>
              <w:pStyle w:val="ac"/>
              <w:snapToGrid w:val="0"/>
              <w:ind w:leftChars="0" w:left="0"/>
              <w:contextualSpacing/>
              <w:rPr>
                <w:rFonts w:eastAsiaTheme="majorEastAsia"/>
                <w:sz w:val="24"/>
                <w:szCs w:val="24"/>
              </w:rPr>
            </w:pPr>
          </w:p>
        </w:tc>
        <w:tc>
          <w:tcPr>
            <w:tcW w:w="2664" w:type="dxa"/>
          </w:tcPr>
          <w:p w:rsidR="00EC4A99" w:rsidRPr="00EC4A99" w:rsidRDefault="004B051B" w:rsidP="006A01E4">
            <w:pPr>
              <w:pStyle w:val="ac"/>
              <w:snapToGrid w:val="0"/>
              <w:ind w:leftChars="0" w:left="0"/>
              <w:contextualSpacing/>
              <w:rPr>
                <w:rFonts w:eastAsiaTheme="majorEastAsia"/>
                <w:sz w:val="24"/>
                <w:szCs w:val="24"/>
              </w:rPr>
            </w:pPr>
            <w:r>
              <w:rPr>
                <w:rFonts w:eastAsiaTheme="majorEastAsia"/>
                <w:sz w:val="24"/>
                <w:szCs w:val="24"/>
              </w:rPr>
              <w:t>Company J</w:t>
            </w:r>
            <w:r w:rsidR="00EC4A99" w:rsidRPr="00EC4A99">
              <w:rPr>
                <w:rFonts w:eastAsiaTheme="majorEastAsia"/>
                <w:sz w:val="24"/>
                <w:szCs w:val="24"/>
              </w:rPr>
              <w:t xml:space="preserve"> </w:t>
            </w:r>
          </w:p>
        </w:tc>
        <w:tc>
          <w:tcPr>
            <w:tcW w:w="2177"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$4,143,347.60</w:t>
            </w:r>
          </w:p>
        </w:tc>
      </w:tr>
      <w:tr w:rsidR="00EC4A99" w:rsidRPr="00EC4A99" w:rsidTr="002B794B">
        <w:tc>
          <w:tcPr>
            <w:tcW w:w="2268" w:type="dxa"/>
          </w:tcPr>
          <w:p w:rsidR="00EC4A99" w:rsidRPr="00EC4A99" w:rsidRDefault="00EC4A99" w:rsidP="006A01E4">
            <w:pPr>
              <w:pStyle w:val="ac"/>
              <w:snapToGrid w:val="0"/>
              <w:ind w:leftChars="0" w:left="0"/>
              <w:contextualSpacing/>
              <w:rPr>
                <w:rFonts w:eastAsiaTheme="majorEastAsia"/>
                <w:sz w:val="24"/>
                <w:szCs w:val="24"/>
              </w:rPr>
            </w:pPr>
          </w:p>
        </w:tc>
        <w:tc>
          <w:tcPr>
            <w:tcW w:w="2664" w:type="dxa"/>
          </w:tcPr>
          <w:p w:rsidR="00EC4A99" w:rsidRPr="00EC4A99" w:rsidRDefault="00191A61" w:rsidP="006A01E4">
            <w:pPr>
              <w:pStyle w:val="ac"/>
              <w:snapToGrid w:val="0"/>
              <w:ind w:leftChars="0" w:left="0"/>
              <w:contextualSpacing/>
              <w:rPr>
                <w:rFonts w:eastAsiaTheme="majorEastAsia"/>
                <w:sz w:val="24"/>
                <w:szCs w:val="24"/>
              </w:rPr>
            </w:pPr>
            <w:r>
              <w:rPr>
                <w:rFonts w:eastAsiaTheme="majorEastAsia"/>
                <w:sz w:val="24"/>
                <w:szCs w:val="24"/>
              </w:rPr>
              <w:t>Company G</w:t>
            </w:r>
          </w:p>
        </w:tc>
        <w:tc>
          <w:tcPr>
            <w:tcW w:w="2177"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$4,143,347.60</w:t>
            </w:r>
          </w:p>
        </w:tc>
      </w:tr>
      <w:tr w:rsidR="00EC4A99" w:rsidRPr="00EC4A99" w:rsidTr="002B794B">
        <w:tc>
          <w:tcPr>
            <w:tcW w:w="2268" w:type="dxa"/>
          </w:tcPr>
          <w:p w:rsidR="00EC4A99" w:rsidRPr="00EC4A99" w:rsidRDefault="00EC4A99" w:rsidP="006A01E4">
            <w:pPr>
              <w:pStyle w:val="ac"/>
              <w:snapToGrid w:val="0"/>
              <w:ind w:leftChars="0" w:left="0"/>
              <w:contextualSpacing/>
              <w:rPr>
                <w:rFonts w:eastAsiaTheme="majorEastAsia"/>
                <w:sz w:val="24"/>
                <w:szCs w:val="24"/>
              </w:rPr>
            </w:pPr>
          </w:p>
        </w:tc>
        <w:tc>
          <w:tcPr>
            <w:tcW w:w="2664" w:type="dxa"/>
          </w:tcPr>
          <w:p w:rsidR="00EC4A99" w:rsidRPr="00EC4A99" w:rsidRDefault="000D28D2" w:rsidP="006A01E4">
            <w:pPr>
              <w:pStyle w:val="ac"/>
              <w:snapToGrid w:val="0"/>
              <w:ind w:leftChars="0" w:left="0"/>
              <w:contextualSpacing/>
              <w:rPr>
                <w:rFonts w:eastAsiaTheme="majorEastAsia"/>
                <w:sz w:val="24"/>
                <w:szCs w:val="24"/>
              </w:rPr>
            </w:pPr>
            <w:r>
              <w:rPr>
                <w:rFonts w:eastAsiaTheme="majorEastAsia"/>
                <w:sz w:val="24"/>
                <w:szCs w:val="24"/>
              </w:rPr>
              <w:t>Mr C</w:t>
            </w:r>
          </w:p>
        </w:tc>
        <w:tc>
          <w:tcPr>
            <w:tcW w:w="2177" w:type="dxa"/>
          </w:tcPr>
          <w:p w:rsidR="00EC4A99" w:rsidRPr="00EC4A99" w:rsidRDefault="00EC4A99" w:rsidP="006A01E4">
            <w:pPr>
              <w:pStyle w:val="ac"/>
              <w:snapToGrid w:val="0"/>
              <w:ind w:leftChars="0" w:left="0"/>
              <w:contextualSpacing/>
              <w:rPr>
                <w:rFonts w:eastAsiaTheme="majorEastAsia"/>
                <w:sz w:val="24"/>
                <w:szCs w:val="24"/>
              </w:rPr>
            </w:pPr>
            <w:r w:rsidRPr="00EC4A99">
              <w:rPr>
                <w:rFonts w:eastAsiaTheme="majorEastAsia"/>
                <w:sz w:val="24"/>
                <w:szCs w:val="24"/>
              </w:rPr>
              <w:t>$12,000,000</w:t>
            </w:r>
          </w:p>
        </w:tc>
      </w:tr>
      <w:tr w:rsidR="00EC4A99" w:rsidRPr="00EC4A99" w:rsidTr="002B794B">
        <w:tc>
          <w:tcPr>
            <w:tcW w:w="2268" w:type="dxa"/>
          </w:tcPr>
          <w:p w:rsidR="00EC4A99" w:rsidRPr="00EC4A99" w:rsidRDefault="00EC4A99" w:rsidP="006A01E4">
            <w:pPr>
              <w:pStyle w:val="ac"/>
              <w:snapToGrid w:val="0"/>
              <w:ind w:leftChars="0" w:left="0"/>
              <w:contextualSpacing/>
              <w:rPr>
                <w:rFonts w:eastAsiaTheme="majorEastAsia"/>
                <w:sz w:val="24"/>
                <w:szCs w:val="24"/>
              </w:rPr>
            </w:pPr>
          </w:p>
        </w:tc>
        <w:tc>
          <w:tcPr>
            <w:tcW w:w="2664" w:type="dxa"/>
          </w:tcPr>
          <w:p w:rsidR="00EC4A99" w:rsidRPr="00EC4A99" w:rsidRDefault="00EC4A99" w:rsidP="003B2402">
            <w:pPr>
              <w:pStyle w:val="ac"/>
              <w:snapToGrid w:val="0"/>
              <w:ind w:leftChars="0" w:left="0"/>
              <w:contextualSpacing/>
              <w:jc w:val="right"/>
              <w:rPr>
                <w:rFonts w:eastAsiaTheme="majorEastAsia"/>
                <w:sz w:val="24"/>
                <w:szCs w:val="24"/>
              </w:rPr>
            </w:pPr>
            <w:r w:rsidRPr="00EC4A99">
              <w:rPr>
                <w:rFonts w:eastAsiaTheme="majorEastAsia"/>
                <w:sz w:val="24"/>
                <w:szCs w:val="24"/>
              </w:rPr>
              <w:t xml:space="preserve">Total: </w:t>
            </w:r>
          </w:p>
        </w:tc>
        <w:tc>
          <w:tcPr>
            <w:tcW w:w="2177" w:type="dxa"/>
          </w:tcPr>
          <w:p w:rsidR="00EC4A99" w:rsidRPr="00EC4A99" w:rsidRDefault="00EC4A99" w:rsidP="006A01E4">
            <w:pPr>
              <w:pStyle w:val="ac"/>
              <w:snapToGrid w:val="0"/>
              <w:ind w:leftChars="0" w:left="0"/>
              <w:contextualSpacing/>
              <w:rPr>
                <w:rFonts w:eastAsiaTheme="majorEastAsia"/>
                <w:sz w:val="24"/>
                <w:szCs w:val="24"/>
                <w:u w:val="double"/>
              </w:rPr>
            </w:pPr>
            <w:r w:rsidRPr="00EC4A99">
              <w:rPr>
                <w:rFonts w:eastAsiaTheme="majorEastAsia"/>
                <w:sz w:val="24"/>
                <w:szCs w:val="24"/>
              </w:rPr>
              <w:t>$</w:t>
            </w:r>
            <w:r w:rsidRPr="00EC4A99">
              <w:rPr>
                <w:rFonts w:eastAsiaTheme="majorEastAsia"/>
                <w:sz w:val="24"/>
                <w:szCs w:val="24"/>
                <w:u w:val="double"/>
              </w:rPr>
              <w:t>25,478,369</w:t>
            </w:r>
          </w:p>
        </w:tc>
      </w:tr>
    </w:tbl>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In or about early 2018, some of the Shareholders offered to sell their shares to </w:t>
      </w:r>
      <w:r w:rsidR="005D43A4">
        <w:rPr>
          <w:rFonts w:eastAsiaTheme="majorEastAsia"/>
          <w:color w:val="000000" w:themeColor="text1"/>
          <w:sz w:val="24"/>
          <w:szCs w:val="24"/>
        </w:rPr>
        <w:t>Mr D</w:t>
      </w:r>
      <w:r w:rsidRPr="00EC4A99">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5D43A4" w:rsidP="00860ED7">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Mr D</w:t>
      </w:r>
      <w:r w:rsidR="00EC4A99" w:rsidRPr="00EC4A99">
        <w:rPr>
          <w:rFonts w:eastAsiaTheme="majorEastAsia"/>
          <w:color w:val="000000" w:themeColor="text1"/>
          <w:sz w:val="24"/>
          <w:szCs w:val="24"/>
        </w:rPr>
        <w:t xml:space="preserve"> agreed to purchase their shares through </w:t>
      </w:r>
      <w:r w:rsidR="00BA3185">
        <w:rPr>
          <w:rFonts w:eastAsiaTheme="majorEastAsia"/>
          <w:color w:val="000000" w:themeColor="text1"/>
          <w:sz w:val="24"/>
          <w:szCs w:val="24"/>
        </w:rPr>
        <w:t>Company AD</w:t>
      </w:r>
      <w:r w:rsidR="00EC4A99" w:rsidRPr="00EC4A99">
        <w:rPr>
          <w:rFonts w:eastAsiaTheme="majorEastAsia"/>
          <w:color w:val="000000" w:themeColor="text1"/>
          <w:sz w:val="24"/>
          <w:szCs w:val="24"/>
        </w:rPr>
        <w:t xml:space="preserve">, a company which </w:t>
      </w:r>
      <w:r>
        <w:rPr>
          <w:rFonts w:eastAsiaTheme="majorEastAsia"/>
          <w:color w:val="000000" w:themeColor="text1"/>
          <w:sz w:val="24"/>
          <w:szCs w:val="24"/>
        </w:rPr>
        <w:t>Mr D</w:t>
      </w:r>
      <w:r w:rsidR="00EC4A99" w:rsidRPr="00EC4A99">
        <w:rPr>
          <w:rFonts w:eastAsiaTheme="majorEastAsia"/>
          <w:color w:val="000000" w:themeColor="text1"/>
          <w:sz w:val="24"/>
          <w:szCs w:val="24"/>
        </w:rPr>
        <w:t xml:space="preserve"> had 99% interest.  In April 2018, the relevant share transfers were completed.</w:t>
      </w:r>
    </w:p>
    <w:p w:rsidR="00EC4A99" w:rsidRPr="00EC4A99" w:rsidRDefault="00EC4A99" w:rsidP="006A01E4">
      <w:pPr>
        <w:snapToGrid w:val="0"/>
        <w:contextualSpacing/>
        <w:rPr>
          <w:rFonts w:eastAsiaTheme="majorEastAsia"/>
          <w:sz w:val="24"/>
          <w:szCs w:val="24"/>
        </w:rPr>
      </w:pPr>
    </w:p>
    <w:p w:rsidR="00EC4A99" w:rsidRPr="00EC4A99" w:rsidRDefault="00EC4A99" w:rsidP="00860ED7">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disputes among the Shareholders regarding the Taxpayer’s business strategy were finally settled and the reorganization of the Taxpayer was completed.  There has been no change in the Taxpayer’s shareholding ever since.     </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On 21 December 2018, the Taxpayer executed assignment of 3 residential parking spaces (</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the </w:t>
      </w:r>
      <w:r w:rsidRPr="00EC4A99">
        <w:rPr>
          <w:rFonts w:eastAsiaTheme="majorEastAsia"/>
          <w:b/>
          <w:color w:val="000000" w:themeColor="text1"/>
          <w:sz w:val="24"/>
          <w:szCs w:val="24"/>
        </w:rPr>
        <w:t>Second Lot of Residential Car Parking Spaces</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subject to a licence-back arrangement.  The proceeds received from the sale of the Second Lot of Residential Car Parking Spaces were </w:t>
      </w:r>
      <w:r w:rsidRPr="00EC4A99">
        <w:rPr>
          <w:rFonts w:eastAsiaTheme="majorEastAsia"/>
          <w:sz w:val="24"/>
          <w:szCs w:val="24"/>
        </w:rPr>
        <w:t>$4,140,000.</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sz w:val="24"/>
          <w:szCs w:val="24"/>
        </w:rPr>
        <w:t xml:space="preserve">The First Lot of Residential Car Parking Space and the Second Lot of Residential Car Parking Spaces are collectively referred to as </w:t>
      </w:r>
      <w:r w:rsidR="001D6066">
        <w:rPr>
          <w:rFonts w:eastAsiaTheme="majorEastAsia"/>
          <w:color w:val="000000" w:themeColor="text1"/>
          <w:sz w:val="24"/>
          <w:szCs w:val="24"/>
        </w:rPr>
        <w:t>‘</w:t>
      </w:r>
      <w:r w:rsidRPr="00EC4A99">
        <w:rPr>
          <w:rFonts w:eastAsiaTheme="majorEastAsia"/>
          <w:sz w:val="24"/>
          <w:szCs w:val="24"/>
        </w:rPr>
        <w:t xml:space="preserve">the </w:t>
      </w:r>
      <w:r w:rsidRPr="00EC4A99">
        <w:rPr>
          <w:rFonts w:eastAsiaTheme="majorEastAsia"/>
          <w:b/>
          <w:sz w:val="24"/>
          <w:szCs w:val="24"/>
        </w:rPr>
        <w:t>Two Lots of Residential Car Parking Spaces</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below.</w:t>
      </w:r>
    </w:p>
    <w:p w:rsidR="00EC4A99" w:rsidRPr="00EC4A99" w:rsidRDefault="00EC4A99" w:rsidP="006A01E4">
      <w:pPr>
        <w:snapToGrid w:val="0"/>
        <w:contextualSpacing/>
        <w:rPr>
          <w:rFonts w:eastAsiaTheme="majorEastAsia"/>
          <w:sz w:val="24"/>
          <w:szCs w:val="24"/>
        </w:rPr>
      </w:pPr>
    </w:p>
    <w:p w:rsidR="00EC4A99" w:rsidRPr="008C0349" w:rsidRDefault="00EC4A99" w:rsidP="006A01E4">
      <w:pPr>
        <w:pStyle w:val="ac"/>
        <w:numPr>
          <w:ilvl w:val="0"/>
          <w:numId w:val="4"/>
        </w:numPr>
        <w:snapToGrid w:val="0"/>
        <w:ind w:leftChars="0"/>
        <w:contextualSpacing/>
        <w:textAlignment w:val="auto"/>
        <w:rPr>
          <w:rFonts w:eastAsiaTheme="majorEastAsia"/>
          <w:b/>
          <w:sz w:val="24"/>
          <w:szCs w:val="24"/>
        </w:rPr>
      </w:pPr>
      <w:r w:rsidRPr="008C0349">
        <w:rPr>
          <w:rFonts w:eastAsiaTheme="majorEastAsia"/>
          <w:b/>
          <w:iCs/>
          <w:sz w:val="24"/>
          <w:szCs w:val="24"/>
        </w:rPr>
        <w:t>THE APPEAL</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sz w:val="24"/>
          <w:szCs w:val="24"/>
        </w:rPr>
        <w:t>From the Taxpayer’s profits tax computations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bCs/>
          <w:sz w:val="24"/>
          <w:szCs w:val="24"/>
        </w:rPr>
        <w:t>Tax Computations</w:t>
      </w:r>
      <w:r w:rsidR="001D6066">
        <w:rPr>
          <w:rFonts w:eastAsiaTheme="majorEastAsia"/>
          <w:sz w:val="24"/>
          <w:szCs w:val="24"/>
        </w:rPr>
        <w:t>’</w:t>
      </w:r>
      <w:r w:rsidRPr="00EC4A99">
        <w:rPr>
          <w:rFonts w:eastAsiaTheme="majorEastAsia"/>
          <w:sz w:val="24"/>
          <w:szCs w:val="24"/>
        </w:rPr>
        <w:t>) attached to the profits tax returns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bCs/>
          <w:sz w:val="24"/>
          <w:szCs w:val="24"/>
        </w:rPr>
        <w:t>Returns</w:t>
      </w:r>
      <w:r w:rsidR="001D6066">
        <w:rPr>
          <w:rFonts w:eastAsiaTheme="majorEastAsia"/>
          <w:sz w:val="24"/>
          <w:szCs w:val="24"/>
        </w:rPr>
        <w:t>’</w:t>
      </w:r>
      <w:r w:rsidRPr="00EC4A99">
        <w:rPr>
          <w:rFonts w:eastAsiaTheme="majorEastAsia"/>
          <w:sz w:val="24"/>
          <w:szCs w:val="24"/>
        </w:rPr>
        <w:t>), it can be seen that the Taxpayer had made the following net gains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bCs/>
          <w:sz w:val="24"/>
          <w:szCs w:val="24"/>
        </w:rPr>
        <w:t>Gains</w:t>
      </w:r>
      <w:r w:rsidR="001D6066">
        <w:rPr>
          <w:rFonts w:eastAsiaTheme="majorEastAsia"/>
          <w:sz w:val="24"/>
          <w:szCs w:val="24"/>
        </w:rPr>
        <w:t>’</w:t>
      </w:r>
      <w:r w:rsidRPr="00EC4A99">
        <w:rPr>
          <w:rFonts w:eastAsiaTheme="majorEastAsia"/>
          <w:sz w:val="24"/>
          <w:szCs w:val="24"/>
        </w:rPr>
        <w:t>) from the sale of the Two Lots of Residential Car Parking Spaces:</w:t>
      </w:r>
    </w:p>
    <w:p w:rsidR="00EC4A99" w:rsidRPr="00EC4A99" w:rsidRDefault="00EC4A99" w:rsidP="006A01E4">
      <w:pPr>
        <w:snapToGrid w:val="0"/>
        <w:contextualSpacing/>
        <w:rPr>
          <w:rFonts w:eastAsiaTheme="majorEastAsia"/>
          <w:sz w:val="24"/>
          <w:szCs w:val="24"/>
        </w:rPr>
      </w:pPr>
    </w:p>
    <w:tbl>
      <w:tblPr>
        <w:tblStyle w:val="ad"/>
        <w:tblW w:w="0" w:type="auto"/>
        <w:tblInd w:w="704" w:type="dxa"/>
        <w:tblLook w:val="04A0" w:firstRow="1" w:lastRow="0" w:firstColumn="1" w:lastColumn="0" w:noHBand="0" w:noVBand="1"/>
      </w:tblPr>
      <w:tblGrid>
        <w:gridCol w:w="2499"/>
        <w:gridCol w:w="2888"/>
        <w:gridCol w:w="2629"/>
      </w:tblGrid>
      <w:tr w:rsidR="00EC4A99" w:rsidRPr="00EC4A99" w:rsidTr="00787DB2">
        <w:tc>
          <w:tcPr>
            <w:tcW w:w="2499" w:type="dxa"/>
          </w:tcPr>
          <w:p w:rsidR="00EC4A99" w:rsidRPr="00EC4A99" w:rsidRDefault="00EC4A99" w:rsidP="00BA3185">
            <w:pPr>
              <w:snapToGrid w:val="0"/>
              <w:contextualSpacing/>
              <w:jc w:val="center"/>
              <w:rPr>
                <w:rFonts w:eastAsiaTheme="majorEastAsia"/>
                <w:b/>
                <w:bCs/>
                <w:sz w:val="24"/>
                <w:szCs w:val="24"/>
                <w:u w:val="single"/>
              </w:rPr>
            </w:pPr>
            <w:r w:rsidRPr="00EC4A99">
              <w:rPr>
                <w:rFonts w:eastAsiaTheme="majorEastAsia"/>
                <w:b/>
                <w:sz w:val="24"/>
                <w:szCs w:val="24"/>
                <w:u w:val="single"/>
              </w:rPr>
              <w:t>Year of assessment</w:t>
            </w:r>
          </w:p>
        </w:tc>
        <w:tc>
          <w:tcPr>
            <w:tcW w:w="2888" w:type="dxa"/>
          </w:tcPr>
          <w:p w:rsidR="00EC4A99" w:rsidRPr="00EC4A99" w:rsidRDefault="00EC4A99" w:rsidP="00BA3185">
            <w:pPr>
              <w:snapToGrid w:val="0"/>
              <w:contextualSpacing/>
              <w:jc w:val="center"/>
              <w:rPr>
                <w:rFonts w:eastAsiaTheme="majorEastAsia"/>
                <w:b/>
                <w:bCs/>
                <w:sz w:val="24"/>
                <w:szCs w:val="24"/>
                <w:u w:val="single"/>
              </w:rPr>
            </w:pPr>
            <w:r w:rsidRPr="00EC4A99">
              <w:rPr>
                <w:rFonts w:eastAsiaTheme="majorEastAsia"/>
                <w:b/>
                <w:sz w:val="24"/>
                <w:szCs w:val="24"/>
                <w:u w:val="single"/>
              </w:rPr>
              <w:t>Number of Residential Car Parking Spaces Sold</w:t>
            </w:r>
          </w:p>
        </w:tc>
        <w:tc>
          <w:tcPr>
            <w:tcW w:w="2629" w:type="dxa"/>
          </w:tcPr>
          <w:p w:rsidR="00EC4A99" w:rsidRPr="00EC4A99" w:rsidRDefault="00EC4A99" w:rsidP="00BA3185">
            <w:pPr>
              <w:snapToGrid w:val="0"/>
              <w:contextualSpacing/>
              <w:jc w:val="center"/>
              <w:rPr>
                <w:rFonts w:eastAsiaTheme="majorEastAsia"/>
                <w:b/>
                <w:bCs/>
                <w:sz w:val="24"/>
                <w:szCs w:val="24"/>
                <w:u w:val="single"/>
              </w:rPr>
            </w:pPr>
            <w:r w:rsidRPr="00EC4A99">
              <w:rPr>
                <w:rFonts w:eastAsiaTheme="majorEastAsia"/>
                <w:b/>
                <w:sz w:val="24"/>
                <w:szCs w:val="24"/>
                <w:u w:val="single"/>
              </w:rPr>
              <w:t>Amount of gain (HK$)</w:t>
            </w:r>
          </w:p>
        </w:tc>
      </w:tr>
      <w:tr w:rsidR="00EC4A99" w:rsidRPr="00EC4A99" w:rsidTr="00787DB2">
        <w:tc>
          <w:tcPr>
            <w:tcW w:w="2499" w:type="dxa"/>
          </w:tcPr>
          <w:p w:rsidR="00EC4A99" w:rsidRPr="00EC4A99" w:rsidRDefault="00EC4A99" w:rsidP="00BA3185">
            <w:pPr>
              <w:snapToGrid w:val="0"/>
              <w:contextualSpacing/>
              <w:jc w:val="center"/>
              <w:rPr>
                <w:rFonts w:eastAsiaTheme="majorEastAsia"/>
                <w:sz w:val="24"/>
                <w:szCs w:val="24"/>
              </w:rPr>
            </w:pPr>
            <w:r w:rsidRPr="00EC4A99">
              <w:rPr>
                <w:rFonts w:eastAsiaTheme="majorEastAsia"/>
                <w:sz w:val="24"/>
                <w:szCs w:val="24"/>
              </w:rPr>
              <w:t>2016/17</w:t>
            </w:r>
          </w:p>
        </w:tc>
        <w:tc>
          <w:tcPr>
            <w:tcW w:w="2888" w:type="dxa"/>
          </w:tcPr>
          <w:p w:rsidR="00EC4A99" w:rsidRPr="00EC4A99" w:rsidRDefault="00EC4A99" w:rsidP="00BA3185">
            <w:pPr>
              <w:snapToGrid w:val="0"/>
              <w:contextualSpacing/>
              <w:jc w:val="center"/>
              <w:rPr>
                <w:rFonts w:eastAsiaTheme="majorEastAsia"/>
                <w:sz w:val="24"/>
                <w:szCs w:val="24"/>
              </w:rPr>
            </w:pPr>
            <w:r w:rsidRPr="00EC4A99">
              <w:rPr>
                <w:rFonts w:eastAsiaTheme="majorEastAsia"/>
                <w:sz w:val="24"/>
                <w:szCs w:val="24"/>
              </w:rPr>
              <w:t>20</w:t>
            </w:r>
          </w:p>
        </w:tc>
        <w:tc>
          <w:tcPr>
            <w:tcW w:w="2629" w:type="dxa"/>
          </w:tcPr>
          <w:p w:rsidR="00EC4A99" w:rsidRPr="00EC4A99" w:rsidRDefault="00EC4A99" w:rsidP="00BA3185">
            <w:pPr>
              <w:snapToGrid w:val="0"/>
              <w:contextualSpacing/>
              <w:jc w:val="center"/>
              <w:rPr>
                <w:rFonts w:eastAsiaTheme="majorEastAsia"/>
                <w:sz w:val="24"/>
                <w:szCs w:val="24"/>
              </w:rPr>
            </w:pPr>
            <w:r w:rsidRPr="00EC4A99">
              <w:rPr>
                <w:rFonts w:eastAsiaTheme="majorEastAsia"/>
                <w:sz w:val="24"/>
                <w:szCs w:val="24"/>
              </w:rPr>
              <w:t>$17,065,664</w:t>
            </w:r>
          </w:p>
        </w:tc>
      </w:tr>
      <w:tr w:rsidR="00EC4A99" w:rsidRPr="00EC4A99" w:rsidTr="00787DB2">
        <w:tc>
          <w:tcPr>
            <w:tcW w:w="2499" w:type="dxa"/>
          </w:tcPr>
          <w:p w:rsidR="00EC4A99" w:rsidRPr="00EC4A99" w:rsidRDefault="00EC4A99" w:rsidP="00BA3185">
            <w:pPr>
              <w:snapToGrid w:val="0"/>
              <w:contextualSpacing/>
              <w:jc w:val="center"/>
              <w:rPr>
                <w:rFonts w:eastAsiaTheme="majorEastAsia"/>
                <w:sz w:val="24"/>
                <w:szCs w:val="24"/>
              </w:rPr>
            </w:pPr>
            <w:r w:rsidRPr="00EC4A99">
              <w:rPr>
                <w:rFonts w:eastAsiaTheme="majorEastAsia"/>
                <w:sz w:val="24"/>
                <w:szCs w:val="24"/>
              </w:rPr>
              <w:t>2018/19</w:t>
            </w:r>
          </w:p>
        </w:tc>
        <w:tc>
          <w:tcPr>
            <w:tcW w:w="2888" w:type="dxa"/>
          </w:tcPr>
          <w:p w:rsidR="00EC4A99" w:rsidRPr="00EC4A99" w:rsidRDefault="00EC4A99" w:rsidP="00BA3185">
            <w:pPr>
              <w:snapToGrid w:val="0"/>
              <w:contextualSpacing/>
              <w:jc w:val="center"/>
              <w:rPr>
                <w:rFonts w:eastAsiaTheme="majorEastAsia"/>
                <w:sz w:val="24"/>
                <w:szCs w:val="24"/>
              </w:rPr>
            </w:pPr>
            <w:r w:rsidRPr="00EC4A99">
              <w:rPr>
                <w:rFonts w:eastAsiaTheme="majorEastAsia"/>
                <w:sz w:val="24"/>
                <w:szCs w:val="24"/>
              </w:rPr>
              <w:t>3</w:t>
            </w:r>
          </w:p>
        </w:tc>
        <w:tc>
          <w:tcPr>
            <w:tcW w:w="2629" w:type="dxa"/>
          </w:tcPr>
          <w:p w:rsidR="00EC4A99" w:rsidRPr="00EC4A99" w:rsidRDefault="00EC4A99" w:rsidP="00BA3185">
            <w:pPr>
              <w:snapToGrid w:val="0"/>
              <w:contextualSpacing/>
              <w:jc w:val="center"/>
              <w:rPr>
                <w:rFonts w:eastAsiaTheme="majorEastAsia"/>
                <w:sz w:val="24"/>
                <w:szCs w:val="24"/>
              </w:rPr>
            </w:pPr>
            <w:r w:rsidRPr="00EC4A99">
              <w:rPr>
                <w:rFonts w:eastAsiaTheme="majorEastAsia"/>
                <w:sz w:val="24"/>
                <w:szCs w:val="24"/>
              </w:rPr>
              <w:t>$2,612,436</w:t>
            </w:r>
          </w:p>
        </w:tc>
      </w:tr>
      <w:tr w:rsidR="00EC4A99" w:rsidRPr="00EC4A99" w:rsidTr="00787DB2">
        <w:tc>
          <w:tcPr>
            <w:tcW w:w="2499" w:type="dxa"/>
          </w:tcPr>
          <w:p w:rsidR="00EC4A99" w:rsidRPr="00EC4A99" w:rsidRDefault="00EC4A99" w:rsidP="00BA3185">
            <w:pPr>
              <w:snapToGrid w:val="0"/>
              <w:contextualSpacing/>
              <w:jc w:val="center"/>
              <w:rPr>
                <w:rFonts w:eastAsiaTheme="majorEastAsia"/>
                <w:sz w:val="24"/>
                <w:szCs w:val="24"/>
              </w:rPr>
            </w:pPr>
            <w:r w:rsidRPr="00EC4A99">
              <w:rPr>
                <w:rFonts w:eastAsiaTheme="majorEastAsia"/>
                <w:sz w:val="24"/>
                <w:szCs w:val="24"/>
              </w:rPr>
              <w:t>Total</w:t>
            </w:r>
          </w:p>
        </w:tc>
        <w:tc>
          <w:tcPr>
            <w:tcW w:w="2888" w:type="dxa"/>
          </w:tcPr>
          <w:p w:rsidR="00EC4A99" w:rsidRPr="00EC4A99" w:rsidRDefault="00EC4A99" w:rsidP="00BA3185">
            <w:pPr>
              <w:snapToGrid w:val="0"/>
              <w:contextualSpacing/>
              <w:jc w:val="center"/>
              <w:rPr>
                <w:rFonts w:eastAsiaTheme="majorEastAsia"/>
                <w:sz w:val="24"/>
                <w:szCs w:val="24"/>
                <w:u w:val="double"/>
              </w:rPr>
            </w:pPr>
            <w:r w:rsidRPr="00EC4A99">
              <w:rPr>
                <w:rFonts w:eastAsiaTheme="majorEastAsia"/>
                <w:sz w:val="24"/>
                <w:szCs w:val="24"/>
                <w:u w:val="double"/>
              </w:rPr>
              <w:t>23</w:t>
            </w:r>
          </w:p>
        </w:tc>
        <w:tc>
          <w:tcPr>
            <w:tcW w:w="2629" w:type="dxa"/>
          </w:tcPr>
          <w:p w:rsidR="00EC4A99" w:rsidRPr="00EC4A99" w:rsidRDefault="00EC4A99" w:rsidP="00BA3185">
            <w:pPr>
              <w:snapToGrid w:val="0"/>
              <w:contextualSpacing/>
              <w:jc w:val="center"/>
              <w:rPr>
                <w:rFonts w:eastAsiaTheme="majorEastAsia"/>
                <w:sz w:val="24"/>
                <w:szCs w:val="24"/>
                <w:u w:val="double"/>
              </w:rPr>
            </w:pPr>
            <w:r w:rsidRPr="00EC4A99">
              <w:rPr>
                <w:rFonts w:eastAsiaTheme="majorEastAsia"/>
                <w:sz w:val="24"/>
                <w:szCs w:val="24"/>
                <w:u w:val="double"/>
              </w:rPr>
              <w:t>19,678,100</w:t>
            </w:r>
          </w:p>
        </w:tc>
      </w:tr>
    </w:tbl>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sz w:val="24"/>
          <w:szCs w:val="24"/>
        </w:rPr>
        <w:lastRenderedPageBreak/>
        <w:t>In the Returns, the Taxpayer had excluded the Gains made in the years of assessment 2016/17 and 2018/19 from its assessable profits, taking the view that they were capital in nature under section 14 of the Ordinance.  The Taxpayer had also deducted certain commercial building allowances (</w:t>
      </w:r>
      <w:r w:rsidR="001D6066">
        <w:rPr>
          <w:rFonts w:eastAsiaTheme="majorEastAsia"/>
          <w:sz w:val="24"/>
          <w:szCs w:val="24"/>
        </w:rPr>
        <w:t>‘</w:t>
      </w:r>
      <w:r w:rsidRPr="00EC4A99">
        <w:rPr>
          <w:rFonts w:eastAsiaTheme="majorEastAsia"/>
          <w:sz w:val="24"/>
          <w:szCs w:val="24"/>
        </w:rPr>
        <w:t xml:space="preserve">the </w:t>
      </w:r>
      <w:r w:rsidRPr="00EC4A99">
        <w:rPr>
          <w:rFonts w:eastAsiaTheme="majorEastAsia"/>
          <w:b/>
          <w:bCs/>
          <w:sz w:val="24"/>
          <w:szCs w:val="24"/>
        </w:rPr>
        <w:t>CBA</w:t>
      </w:r>
      <w:r w:rsidR="001D6066">
        <w:rPr>
          <w:rFonts w:eastAsiaTheme="majorEastAsia"/>
          <w:sz w:val="24"/>
          <w:szCs w:val="24"/>
        </w:rPr>
        <w:t>’</w:t>
      </w:r>
      <w:r w:rsidRPr="00EC4A99">
        <w:rPr>
          <w:rFonts w:eastAsiaTheme="majorEastAsia"/>
          <w:sz w:val="24"/>
          <w:szCs w:val="24"/>
        </w:rPr>
        <w:t>)</w:t>
      </w:r>
      <w:r w:rsidRPr="00EC4A99">
        <w:rPr>
          <w:rStyle w:val="aa"/>
          <w:rFonts w:eastAsiaTheme="majorEastAsia"/>
          <w:sz w:val="24"/>
          <w:szCs w:val="24"/>
        </w:rPr>
        <w:footnoteReference w:id="1"/>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bookmarkStart w:id="1" w:name="_Ref137575525"/>
      <w:r w:rsidRPr="00EC4A99">
        <w:rPr>
          <w:rFonts w:eastAsiaTheme="majorEastAsia"/>
          <w:sz w:val="24"/>
          <w:szCs w:val="24"/>
        </w:rPr>
        <w:t>The Taxpayer’s exclusion of the Gains was not accepted by the assessor, and the following assessments were raised on the Taxpayer:</w:t>
      </w:r>
      <w:r w:rsidRPr="00EC4A99">
        <w:rPr>
          <w:rStyle w:val="aa"/>
          <w:rFonts w:eastAsiaTheme="majorEastAsia"/>
          <w:sz w:val="24"/>
          <w:szCs w:val="24"/>
        </w:rPr>
        <w:footnoteReference w:id="2"/>
      </w:r>
    </w:p>
    <w:p w:rsidR="00EC4A99" w:rsidRPr="00EC4A99" w:rsidRDefault="00EC4A99" w:rsidP="006A01E4">
      <w:pPr>
        <w:snapToGrid w:val="0"/>
        <w:contextualSpacing/>
        <w:rPr>
          <w:rFonts w:eastAsiaTheme="majorEastAsia"/>
          <w:sz w:val="24"/>
          <w:szCs w:val="24"/>
        </w:rPr>
      </w:pPr>
    </w:p>
    <w:p w:rsidR="00EC4A99" w:rsidRPr="00EC4A99" w:rsidRDefault="00EC4A99" w:rsidP="006A01E4">
      <w:pPr>
        <w:pStyle w:val="ac"/>
        <w:snapToGrid w:val="0"/>
        <w:ind w:left="400"/>
        <w:contextualSpacing/>
        <w:rPr>
          <w:rFonts w:eastAsiaTheme="majorEastAsia"/>
          <w:sz w:val="24"/>
          <w:szCs w:val="24"/>
        </w:rPr>
      </w:pPr>
      <w:r w:rsidRPr="00EC4A99">
        <w:rPr>
          <w:rFonts w:eastAsiaTheme="majorEastAsia"/>
          <w:noProof/>
          <w:sz w:val="24"/>
          <w:szCs w:val="24"/>
          <w:lang w:val="en-US"/>
        </w:rPr>
        <w:drawing>
          <wp:inline distT="0" distB="0" distL="0" distR="0" wp14:anchorId="41DA7DDB" wp14:editId="761B01E3">
            <wp:extent cx="5201728" cy="2689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6757" cy="2692461"/>
                    </a:xfrm>
                    <a:prstGeom prst="rect">
                      <a:avLst/>
                    </a:prstGeom>
                  </pic:spPr>
                </pic:pic>
              </a:graphicData>
            </a:graphic>
          </wp:inline>
        </w:drawing>
      </w:r>
    </w:p>
    <w:p w:rsidR="00EC4A99" w:rsidRPr="00EC4A99" w:rsidRDefault="00EC4A99" w:rsidP="006A01E4">
      <w:pPr>
        <w:snapToGrid w:val="0"/>
        <w:contextualSpacing/>
        <w:rPr>
          <w:rFonts w:eastAsiaTheme="majorEastAsia"/>
          <w:sz w:val="24"/>
          <w:szCs w:val="24"/>
        </w:rPr>
      </w:pPr>
    </w:p>
    <w:bookmarkEnd w:id="1"/>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The assessor maintained the view, after making inquiries with the Taxpayer, that the Gains were not capital in nature and should not be excluded from the assessable profits.  The assessor however agreed, out of fairness, to allow the Taxpayer to include the accumulated depreciation as part of the costs of the sale of the Two Lots of Residential Car Parking Spaces, thereby reducing the Taxpayer’s assessable profits.</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Accordingly, the following revisions were made to the year of assessment 2018/19:</w:t>
      </w:r>
    </w:p>
    <w:p w:rsidR="00EC4A99" w:rsidRPr="00EC4A99" w:rsidRDefault="00EC4A99" w:rsidP="006A01E4">
      <w:pPr>
        <w:snapToGrid w:val="0"/>
        <w:contextualSpacing/>
        <w:rPr>
          <w:rFonts w:eastAsiaTheme="majorEastAsia"/>
          <w:sz w:val="24"/>
          <w:szCs w:val="24"/>
        </w:rPr>
      </w:pPr>
    </w:p>
    <w:p w:rsidR="00EC4A99" w:rsidRPr="00EC4A99" w:rsidRDefault="00EC4A99" w:rsidP="006A01E4">
      <w:pPr>
        <w:snapToGrid w:val="0"/>
        <w:ind w:left="720"/>
        <w:contextualSpacing/>
        <w:rPr>
          <w:rFonts w:eastAsiaTheme="majorEastAsia"/>
          <w:sz w:val="24"/>
          <w:szCs w:val="24"/>
        </w:rPr>
      </w:pPr>
      <w:r w:rsidRPr="00EC4A99">
        <w:rPr>
          <w:rFonts w:eastAsiaTheme="majorEastAsia"/>
          <w:noProof/>
          <w:sz w:val="24"/>
          <w:szCs w:val="24"/>
          <w:lang w:val="en-US"/>
        </w:rPr>
        <w:drawing>
          <wp:inline distT="0" distB="0" distL="0" distR="0" wp14:anchorId="05245EAD" wp14:editId="5F50B40A">
            <wp:extent cx="4135582" cy="13230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4378" cy="1341863"/>
                    </a:xfrm>
                    <a:prstGeom prst="rect">
                      <a:avLst/>
                    </a:prstGeom>
                  </pic:spPr>
                </pic:pic>
              </a:graphicData>
            </a:graphic>
          </wp:inline>
        </w:drawing>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lastRenderedPageBreak/>
        <w:t>The Taxpayer objected to the above.</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In the Determination, the Commissioner dismissed the Taxpayer’s objection and confirmed (i) the profits tax assessments for the years of assessment 2016/17 and 2017/18; and (ii) the revisions for the year of assessment 2018/19.</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The Taxpayer appeals, pursuant to section 66 of the Ordinance, </w:t>
      </w:r>
      <w:r w:rsidRPr="00EC4A99">
        <w:rPr>
          <w:rFonts w:eastAsiaTheme="majorEastAsia"/>
          <w:bCs/>
          <w:sz w:val="24"/>
          <w:szCs w:val="24"/>
        </w:rPr>
        <w:t>t</w:t>
      </w:r>
      <w:r w:rsidRPr="00EC4A99">
        <w:rPr>
          <w:rFonts w:eastAsiaTheme="majorEastAsia"/>
          <w:sz w:val="24"/>
          <w:szCs w:val="24"/>
        </w:rPr>
        <w:t>o the Board.</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The question for determination in the Appeal is </w:t>
      </w:r>
      <w:r w:rsidRPr="00EC4A99">
        <w:rPr>
          <w:rFonts w:eastAsiaTheme="majorEastAsia"/>
          <w:bCs/>
          <w:snapToGrid w:val="0"/>
          <w:color w:val="000000" w:themeColor="text1"/>
          <w:sz w:val="24"/>
          <w:szCs w:val="24"/>
        </w:rPr>
        <w:t xml:space="preserve">whether the Gains were capital in nature </w:t>
      </w:r>
      <w:r w:rsidRPr="00EC4A99">
        <w:rPr>
          <w:rFonts w:eastAsiaTheme="majorEastAsia"/>
          <w:sz w:val="24"/>
          <w:szCs w:val="24"/>
          <w:lang w:val="en-US"/>
        </w:rPr>
        <w:t xml:space="preserve">which should be excluded or were the Taxpayer’s </w:t>
      </w:r>
      <w:r w:rsidRPr="00EC4A99">
        <w:rPr>
          <w:rFonts w:eastAsiaTheme="majorEastAsia"/>
          <w:sz w:val="24"/>
          <w:szCs w:val="24"/>
        </w:rPr>
        <w:t>assessable profits arising in or derived from the carrying on of a trade in Hong Kong for which the Taxpayer shall be charged profits tax under section 14 of the Ordinance.</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The Board’s function </w:t>
      </w:r>
      <w:r w:rsidRPr="00EC4A99">
        <w:rPr>
          <w:rFonts w:eastAsiaTheme="majorEastAsia"/>
          <w:bCs/>
          <w:sz w:val="24"/>
          <w:szCs w:val="24"/>
        </w:rPr>
        <w:t xml:space="preserve">is to consider the matter </w:t>
      </w:r>
      <w:r w:rsidRPr="006126A4">
        <w:rPr>
          <w:rFonts w:eastAsiaTheme="majorEastAsia"/>
          <w:bCs/>
          <w:iCs/>
          <w:sz w:val="24"/>
          <w:szCs w:val="24"/>
        </w:rPr>
        <w:t>de novo (</w:t>
      </w:r>
      <w:r w:rsidRPr="006126A4">
        <w:rPr>
          <w:rFonts w:eastAsiaTheme="majorEastAsia"/>
          <w:bCs/>
          <w:sz w:val="24"/>
          <w:szCs w:val="24"/>
        </w:rPr>
        <w:t xml:space="preserve">see </w:t>
      </w:r>
      <w:r w:rsidRPr="004E6151">
        <w:rPr>
          <w:rFonts w:eastAsiaTheme="majorEastAsia"/>
          <w:sz w:val="24"/>
          <w:szCs w:val="24"/>
          <w:u w:val="single"/>
        </w:rPr>
        <w:t>Shui On Credit Co Ltd v Commissioner of Inland Revenue</w:t>
      </w:r>
      <w:r w:rsidRPr="00EC4A99">
        <w:rPr>
          <w:rFonts w:eastAsiaTheme="majorEastAsia"/>
          <w:sz w:val="24"/>
          <w:szCs w:val="24"/>
        </w:rPr>
        <w:t xml:space="preserve"> (2009) 12 HKCFAR 392 at </w:t>
      </w:r>
      <w:r w:rsidR="005E0539">
        <w:rPr>
          <w:rFonts w:eastAsiaTheme="majorEastAsia"/>
          <w:sz w:val="24"/>
          <w:szCs w:val="24"/>
        </w:rPr>
        <w:t xml:space="preserve">paragraphs </w:t>
      </w:r>
      <w:r w:rsidRPr="00EC4A99">
        <w:rPr>
          <w:rFonts w:eastAsiaTheme="majorEastAsia"/>
          <w:sz w:val="24"/>
          <w:szCs w:val="24"/>
        </w:rPr>
        <w:t xml:space="preserve">29-30 </w:t>
      </w:r>
      <w:r w:rsidRPr="00EC4A99">
        <w:rPr>
          <w:rFonts w:eastAsiaTheme="majorEastAsia"/>
          <w:i/>
          <w:iCs/>
          <w:sz w:val="24"/>
          <w:szCs w:val="24"/>
        </w:rPr>
        <w:t>per</w:t>
      </w:r>
      <w:r w:rsidRPr="00EC4A99">
        <w:rPr>
          <w:rFonts w:eastAsiaTheme="majorEastAsia"/>
          <w:sz w:val="24"/>
          <w:szCs w:val="24"/>
        </w:rPr>
        <w:t xml:space="preserve"> Lord Walker of Gestingthorpe NPJ).</w:t>
      </w:r>
    </w:p>
    <w:p w:rsidR="00EC4A99" w:rsidRPr="00EC4A99" w:rsidRDefault="00EC4A99" w:rsidP="006A01E4">
      <w:pPr>
        <w:snapToGrid w:val="0"/>
        <w:contextualSpacing/>
        <w:rPr>
          <w:rFonts w:eastAsiaTheme="majorEastAsia"/>
          <w:sz w:val="24"/>
          <w:szCs w:val="24"/>
          <w:lang w:eastAsia="zh-HK"/>
        </w:rPr>
      </w:pPr>
    </w:p>
    <w:p w:rsidR="00EC4A99" w:rsidRPr="00071DC6" w:rsidRDefault="00EC4A99" w:rsidP="006A01E4">
      <w:pPr>
        <w:pStyle w:val="ac"/>
        <w:numPr>
          <w:ilvl w:val="0"/>
          <w:numId w:val="4"/>
        </w:numPr>
        <w:snapToGrid w:val="0"/>
        <w:ind w:leftChars="0"/>
        <w:contextualSpacing/>
        <w:textAlignment w:val="auto"/>
        <w:rPr>
          <w:rFonts w:eastAsiaTheme="majorEastAsia"/>
          <w:b/>
          <w:sz w:val="24"/>
          <w:szCs w:val="24"/>
        </w:rPr>
      </w:pPr>
      <w:r w:rsidRPr="00071DC6">
        <w:rPr>
          <w:rFonts w:eastAsiaTheme="majorEastAsia"/>
          <w:b/>
          <w:color w:val="000000" w:themeColor="text1"/>
          <w:sz w:val="24"/>
          <w:szCs w:val="24"/>
          <w:lang w:eastAsia="zh-HK"/>
        </w:rPr>
        <w:t xml:space="preserve">APPLICABLE LEGAL PRINCIPLES  </w:t>
      </w:r>
    </w:p>
    <w:p w:rsidR="00EC4A99" w:rsidRPr="00EC4A99" w:rsidRDefault="00EC4A99" w:rsidP="006A01E4">
      <w:pPr>
        <w:snapToGrid w:val="0"/>
        <w:contextualSpacing/>
        <w:rPr>
          <w:rFonts w:eastAsiaTheme="majorEastAsia"/>
          <w:sz w:val="24"/>
          <w:szCs w:val="24"/>
          <w:lang w:eastAsia="zh-HK"/>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lang w:eastAsia="zh-HK"/>
        </w:rPr>
      </w:pPr>
      <w:r w:rsidRPr="00EC4A99">
        <w:rPr>
          <w:rFonts w:eastAsiaTheme="majorEastAsia"/>
          <w:color w:val="000000" w:themeColor="text1"/>
          <w:sz w:val="24"/>
          <w:szCs w:val="24"/>
          <w:lang w:eastAsia="zh-HK"/>
        </w:rPr>
        <w:t>Section 14(1) of the Ordinance provides:</w:t>
      </w:r>
    </w:p>
    <w:p w:rsidR="00EC4A99" w:rsidRPr="00EC4A99" w:rsidRDefault="00EC4A99" w:rsidP="006A01E4">
      <w:pPr>
        <w:snapToGrid w:val="0"/>
        <w:contextualSpacing/>
        <w:rPr>
          <w:rFonts w:eastAsiaTheme="majorEastAsia"/>
          <w:sz w:val="24"/>
          <w:szCs w:val="24"/>
        </w:rPr>
      </w:pPr>
    </w:p>
    <w:p w:rsidR="00EC4A99" w:rsidRPr="00EC4A99" w:rsidRDefault="001D6066" w:rsidP="00CF765C">
      <w:pPr>
        <w:snapToGrid w:val="0"/>
        <w:ind w:left="1560"/>
        <w:contextualSpacing/>
        <w:jc w:val="both"/>
        <w:textAlignment w:val="auto"/>
        <w:rPr>
          <w:rFonts w:eastAsiaTheme="majorEastAsia"/>
          <w:color w:val="000000" w:themeColor="text1"/>
          <w:sz w:val="24"/>
          <w:szCs w:val="24"/>
        </w:rPr>
      </w:pPr>
      <w:r>
        <w:rPr>
          <w:rFonts w:eastAsiaTheme="majorEastAsia"/>
          <w:color w:val="000000" w:themeColor="text1"/>
          <w:sz w:val="24"/>
          <w:szCs w:val="24"/>
        </w:rPr>
        <w:t>‘</w:t>
      </w:r>
      <w:r w:rsidR="00EC4A99" w:rsidRPr="00EC4A99">
        <w:rPr>
          <w:rFonts w:eastAsiaTheme="majorEastAsia"/>
          <w:color w:val="000000" w:themeColor="text1"/>
          <w:sz w:val="24"/>
          <w:szCs w:val="24"/>
        </w:rPr>
        <w:t>Subject to the provisions of this Ordinance, profits tax shall be charged for each year of assessment 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Section 2(1) of the Ordinance defines </w:t>
      </w:r>
      <w:r w:rsidR="001D6066">
        <w:rPr>
          <w:rFonts w:eastAsiaTheme="majorEastAsia"/>
          <w:color w:val="000000" w:themeColor="text1"/>
          <w:sz w:val="24"/>
          <w:szCs w:val="24"/>
        </w:rPr>
        <w:t>‘</w:t>
      </w:r>
      <w:r w:rsidRPr="00EC4A99">
        <w:rPr>
          <w:rFonts w:eastAsiaTheme="majorEastAsia"/>
          <w:i/>
          <w:iCs/>
          <w:color w:val="000000" w:themeColor="text1"/>
          <w:sz w:val="24"/>
          <w:szCs w:val="24"/>
        </w:rPr>
        <w:t>trade</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to include </w:t>
      </w:r>
      <w:r w:rsidR="001D6066">
        <w:rPr>
          <w:rFonts w:eastAsiaTheme="majorEastAsia"/>
          <w:color w:val="000000" w:themeColor="text1"/>
          <w:sz w:val="24"/>
          <w:szCs w:val="24"/>
        </w:rPr>
        <w:t>‘</w:t>
      </w:r>
      <w:r w:rsidRPr="00EC4A99">
        <w:rPr>
          <w:rFonts w:eastAsiaTheme="majorEastAsia"/>
          <w:i/>
          <w:iCs/>
          <w:color w:val="000000" w:themeColor="text1"/>
          <w:sz w:val="24"/>
          <w:szCs w:val="24"/>
        </w:rPr>
        <w:t>every trade and manufacture, and every adventure and concern in the nature of trade</w:t>
      </w:r>
      <w:r w:rsidR="001D6066">
        <w:rPr>
          <w:rFonts w:eastAsiaTheme="majorEastAsia"/>
          <w:color w:val="000000" w:themeColor="text1"/>
          <w:sz w:val="24"/>
          <w:szCs w:val="24"/>
        </w:rPr>
        <w:t>’</w:t>
      </w:r>
      <w:r w:rsidRPr="00EC4A99">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In determining whether a transaction is </w:t>
      </w:r>
      <w:r w:rsidR="001D6066">
        <w:rPr>
          <w:rFonts w:eastAsiaTheme="majorEastAsia"/>
          <w:color w:val="000000" w:themeColor="text1"/>
          <w:sz w:val="24"/>
          <w:szCs w:val="24"/>
        </w:rPr>
        <w:t>‘</w:t>
      </w:r>
      <w:r w:rsidRPr="00EC4A99">
        <w:rPr>
          <w:rFonts w:eastAsiaTheme="majorEastAsia"/>
          <w:i/>
          <w:color w:val="000000" w:themeColor="text1"/>
          <w:sz w:val="24"/>
          <w:szCs w:val="24"/>
        </w:rPr>
        <w:t>in the nature of trade</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or merely a realization of capital assets, the legal principles are well-established as set out by Fok PJ in </w:t>
      </w:r>
      <w:r w:rsidRPr="000A36CD">
        <w:rPr>
          <w:rFonts w:eastAsiaTheme="majorEastAsia"/>
          <w:iCs/>
          <w:color w:val="000000" w:themeColor="text1"/>
          <w:sz w:val="24"/>
          <w:szCs w:val="24"/>
          <w:u w:val="single"/>
        </w:rPr>
        <w:t>Church Body of Hong Kong Sheng Kung Hui</w:t>
      </w:r>
      <w:r w:rsidRPr="000A36CD">
        <w:rPr>
          <w:rFonts w:eastAsiaTheme="majorEastAsia"/>
          <w:color w:val="000000" w:themeColor="text1"/>
          <w:sz w:val="24"/>
          <w:szCs w:val="24"/>
          <w:u w:val="single"/>
        </w:rPr>
        <w:t xml:space="preserve"> &amp; Another v </w:t>
      </w:r>
      <w:r w:rsidRPr="000A36CD">
        <w:rPr>
          <w:rFonts w:eastAsiaTheme="majorEastAsia"/>
          <w:iCs/>
          <w:color w:val="000000" w:themeColor="text1"/>
          <w:sz w:val="24"/>
          <w:szCs w:val="24"/>
          <w:u w:val="single"/>
        </w:rPr>
        <w:t>Commissioner of Inland Revenue</w:t>
      </w:r>
      <w:r w:rsidRPr="00EC4A99">
        <w:rPr>
          <w:rFonts w:eastAsiaTheme="majorEastAsia"/>
          <w:i/>
          <w:iCs/>
          <w:color w:val="000000" w:themeColor="text1"/>
          <w:sz w:val="24"/>
          <w:szCs w:val="24"/>
        </w:rPr>
        <w:t xml:space="preserve"> </w:t>
      </w:r>
      <w:r w:rsidRPr="00EC4A99">
        <w:rPr>
          <w:rFonts w:eastAsiaTheme="majorEastAsia"/>
          <w:color w:val="000000" w:themeColor="text1"/>
          <w:sz w:val="24"/>
          <w:szCs w:val="24"/>
        </w:rPr>
        <w:t xml:space="preserve">(2016) 19 HKCFAR 54 at </w:t>
      </w:r>
      <w:r w:rsidR="005E0539">
        <w:rPr>
          <w:rFonts w:eastAsiaTheme="majorEastAsia"/>
          <w:color w:val="000000" w:themeColor="text1"/>
          <w:sz w:val="24"/>
          <w:szCs w:val="24"/>
        </w:rPr>
        <w:t>paragraphs</w:t>
      </w:r>
      <w:r w:rsidR="003C6FA1">
        <w:rPr>
          <w:rFonts w:eastAsiaTheme="majorEastAsia"/>
          <w:color w:val="000000" w:themeColor="text1"/>
          <w:sz w:val="24"/>
          <w:szCs w:val="24"/>
        </w:rPr>
        <w:t xml:space="preserve"> </w:t>
      </w:r>
      <w:r w:rsidRPr="00EC4A99">
        <w:rPr>
          <w:rFonts w:eastAsiaTheme="majorEastAsia"/>
          <w:color w:val="000000" w:themeColor="text1"/>
          <w:sz w:val="24"/>
          <w:szCs w:val="24"/>
        </w:rPr>
        <w:t>43-52</w:t>
      </w:r>
      <w:r w:rsidRPr="00EC4A99">
        <w:rPr>
          <w:rStyle w:val="aa"/>
          <w:rFonts w:eastAsiaTheme="majorEastAsia"/>
          <w:color w:val="000000" w:themeColor="text1"/>
          <w:sz w:val="24"/>
          <w:szCs w:val="24"/>
        </w:rPr>
        <w:footnoteReference w:id="3"/>
      </w:r>
      <w:r w:rsidRPr="00EC4A99">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1D6066" w:rsidP="00CF765C">
      <w:pPr>
        <w:snapToGrid w:val="0"/>
        <w:ind w:left="1560"/>
        <w:contextualSpacing/>
        <w:jc w:val="both"/>
        <w:textAlignment w:val="auto"/>
        <w:rPr>
          <w:rFonts w:eastAsiaTheme="majorEastAsia"/>
          <w:color w:val="000000" w:themeColor="text1"/>
          <w:sz w:val="24"/>
          <w:szCs w:val="24"/>
        </w:rPr>
      </w:pPr>
      <w:r>
        <w:rPr>
          <w:rFonts w:eastAsiaTheme="majorEastAsia"/>
          <w:color w:val="000000" w:themeColor="text1"/>
          <w:sz w:val="24"/>
          <w:szCs w:val="24"/>
        </w:rPr>
        <w:t>‘</w:t>
      </w:r>
      <w:r w:rsidR="00EC4A99" w:rsidRPr="00EC4A99">
        <w:rPr>
          <w:rFonts w:eastAsiaTheme="majorEastAsia"/>
          <w:color w:val="000000" w:themeColor="text1"/>
          <w:sz w:val="24"/>
          <w:szCs w:val="24"/>
        </w:rPr>
        <w:t xml:space="preserve">43. </w:t>
      </w:r>
      <w:r w:rsidR="00EC4A99" w:rsidRPr="00EC4A99">
        <w:rPr>
          <w:rFonts w:eastAsiaTheme="majorEastAsia"/>
          <w:b/>
          <w:color w:val="000000" w:themeColor="text1"/>
          <w:sz w:val="24"/>
          <w:szCs w:val="24"/>
          <w:u w:val="single"/>
        </w:rPr>
        <w:t xml:space="preserve">Profits tax is chargeable only on profits arising in or derived from the carrying on by a taxpayer of </w:t>
      </w:r>
      <w:r w:rsidR="00CB1E4F">
        <w:rPr>
          <w:rFonts w:eastAsiaTheme="majorEastAsia"/>
          <w:b/>
          <w:color w:val="000000" w:themeColor="text1"/>
          <w:sz w:val="24"/>
          <w:szCs w:val="24"/>
          <w:u w:val="single"/>
        </w:rPr>
        <w:t>“</w:t>
      </w:r>
      <w:r w:rsidR="00EC4A99" w:rsidRPr="00EC4A99">
        <w:rPr>
          <w:rFonts w:eastAsiaTheme="majorEastAsia"/>
          <w:b/>
          <w:color w:val="000000" w:themeColor="text1"/>
          <w:sz w:val="24"/>
          <w:szCs w:val="24"/>
          <w:u w:val="single"/>
        </w:rPr>
        <w:t>a trade, profession or business</w:t>
      </w:r>
      <w:r w:rsidR="00CB1E4F">
        <w:rPr>
          <w:rFonts w:eastAsiaTheme="majorEastAsia"/>
          <w:b/>
          <w:color w:val="000000" w:themeColor="text1"/>
          <w:sz w:val="24"/>
          <w:szCs w:val="24"/>
          <w:u w:val="single"/>
        </w:rPr>
        <w:t>”</w:t>
      </w:r>
      <w:r w:rsidR="00EC4A99" w:rsidRPr="00EC4A99">
        <w:rPr>
          <w:rFonts w:eastAsiaTheme="majorEastAsia"/>
          <w:b/>
          <w:color w:val="000000" w:themeColor="text1"/>
          <w:sz w:val="24"/>
          <w:szCs w:val="24"/>
          <w:u w:val="single"/>
        </w:rPr>
        <w:t xml:space="preserve"> in Hong Kong and profits arising from the sale of capital assets are excluded from such charge: Inland Revenue Ordinance (</w:t>
      </w:r>
      <w:r w:rsidR="00E37437">
        <w:rPr>
          <w:rFonts w:eastAsiaTheme="majorEastAsia"/>
          <w:b/>
          <w:color w:val="000000" w:themeColor="text1"/>
          <w:sz w:val="24"/>
          <w:szCs w:val="24"/>
          <w:u w:val="single"/>
        </w:rPr>
        <w:t>Chapter</w:t>
      </w:r>
      <w:r w:rsidR="00EC4A99" w:rsidRPr="00EC4A99">
        <w:rPr>
          <w:rFonts w:eastAsiaTheme="majorEastAsia"/>
          <w:b/>
          <w:color w:val="000000" w:themeColor="text1"/>
          <w:sz w:val="24"/>
          <w:szCs w:val="24"/>
          <w:u w:val="single"/>
        </w:rPr>
        <w:t xml:space="preserve"> 112), section 14(1).</w:t>
      </w:r>
    </w:p>
    <w:p w:rsidR="00EC4A99" w:rsidRPr="00EC4A99" w:rsidRDefault="00EC4A99" w:rsidP="006A01E4">
      <w:pPr>
        <w:snapToGrid w:val="0"/>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lastRenderedPageBreak/>
        <w:t xml:space="preserve">44. It clearly follows from this statutory charging provision that a landowner may sell his land at an enhanced price above his acquisition cost but not be subject to tax on the profits thereby generated unless in doing so he is embarking on a trade or business of selling land. </w:t>
      </w:r>
      <w:r w:rsidRPr="00EC4A99">
        <w:rPr>
          <w:rFonts w:eastAsiaTheme="majorEastAsia"/>
          <w:b/>
          <w:color w:val="000000" w:themeColor="text1"/>
          <w:sz w:val="24"/>
          <w:szCs w:val="24"/>
          <w:u w:val="single"/>
        </w:rPr>
        <w:t>So the material issue of fact in the present case was whether the taxpayers were carrying on a trade or business when they made the profits sought to be taxed, or whether those profits arose from the sale of a capital asset.</w:t>
      </w:r>
    </w:p>
    <w:p w:rsidR="00EC4A99" w:rsidRPr="00EC4A99" w:rsidRDefault="00EC4A99" w:rsidP="006A01E4">
      <w:pPr>
        <w:snapToGrid w:val="0"/>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i/>
          <w:sz w:val="24"/>
          <w:szCs w:val="24"/>
        </w:rPr>
      </w:pPr>
      <w:r w:rsidRPr="00EC4A99">
        <w:rPr>
          <w:rFonts w:eastAsiaTheme="majorEastAsia"/>
          <w:color w:val="000000" w:themeColor="text1"/>
          <w:sz w:val="24"/>
          <w:szCs w:val="24"/>
        </w:rPr>
        <w:t xml:space="preserve">45. </w:t>
      </w:r>
      <w:r w:rsidRPr="00EC4A99">
        <w:rPr>
          <w:rFonts w:eastAsiaTheme="majorEastAsia"/>
          <w:b/>
          <w:color w:val="000000" w:themeColor="text1"/>
          <w:sz w:val="24"/>
          <w:szCs w:val="24"/>
          <w:u w:val="single"/>
        </w:rPr>
        <w:t>The question of whether an activity amounts to the carrying on of a trade or business is a question of fact and degree to be answered by the relevant fact-finding body on a consideration of all the circumstances</w:t>
      </w:r>
      <w:r w:rsidRPr="00EC4A99">
        <w:rPr>
          <w:rFonts w:eastAsiaTheme="majorEastAsia"/>
          <w:color w:val="000000" w:themeColor="text1"/>
          <w:sz w:val="24"/>
          <w:szCs w:val="24"/>
        </w:rPr>
        <w:t xml:space="preserve">: see </w:t>
      </w:r>
      <w:r w:rsidRPr="00EC4A99">
        <w:rPr>
          <w:rFonts w:eastAsiaTheme="majorEastAsia"/>
          <w:i/>
          <w:sz w:val="24"/>
          <w:szCs w:val="24"/>
        </w:rPr>
        <w:t xml:space="preserve">Lee Yee Shing v Commissioner of Inland Revenue </w:t>
      </w:r>
      <w:r w:rsidRPr="00EC4A99">
        <w:rPr>
          <w:rFonts w:eastAsiaTheme="majorEastAsia"/>
          <w:sz w:val="24"/>
          <w:szCs w:val="24"/>
        </w:rPr>
        <w:t xml:space="preserve">and </w:t>
      </w:r>
      <w:r w:rsidRPr="00EC4A99">
        <w:rPr>
          <w:rFonts w:eastAsiaTheme="majorEastAsia"/>
          <w:i/>
          <w:sz w:val="24"/>
          <w:szCs w:val="24"/>
        </w:rPr>
        <w:t>Real Estate Investments (NT) Ltd v Commissioner of Inland Revenue.</w:t>
      </w:r>
    </w:p>
    <w:p w:rsidR="00EC4A99" w:rsidRPr="00EC4A99" w:rsidRDefault="00EC4A99" w:rsidP="006A01E4">
      <w:pPr>
        <w:snapToGrid w:val="0"/>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i/>
          <w:color w:val="000000" w:themeColor="text1"/>
          <w:sz w:val="24"/>
          <w:szCs w:val="24"/>
        </w:rPr>
      </w:pPr>
      <w:r w:rsidRPr="00EC4A99">
        <w:rPr>
          <w:rFonts w:eastAsiaTheme="majorEastAsia"/>
          <w:color w:val="000000" w:themeColor="text1"/>
          <w:sz w:val="24"/>
          <w:szCs w:val="24"/>
        </w:rPr>
        <w:t xml:space="preserve">46. </w:t>
      </w:r>
      <w:r w:rsidRPr="00EC4A99">
        <w:rPr>
          <w:rFonts w:eastAsiaTheme="majorEastAsia"/>
          <w:b/>
          <w:color w:val="000000" w:themeColor="text1"/>
          <w:sz w:val="24"/>
          <w:szCs w:val="24"/>
          <w:u w:val="single"/>
        </w:rPr>
        <w:t>An intention to trade is essential.</w:t>
      </w:r>
      <w:r w:rsidRPr="00EC4A99">
        <w:rPr>
          <w:rFonts w:eastAsiaTheme="majorEastAsia"/>
          <w:color w:val="000000" w:themeColor="text1"/>
          <w:sz w:val="24"/>
          <w:szCs w:val="24"/>
        </w:rPr>
        <w:t xml:space="preserve"> As Lord Wilberforce said in </w:t>
      </w:r>
      <w:r w:rsidRPr="00EC4A99">
        <w:rPr>
          <w:rFonts w:eastAsiaTheme="majorEastAsia"/>
          <w:i/>
          <w:color w:val="000000" w:themeColor="text1"/>
          <w:sz w:val="24"/>
          <w:szCs w:val="24"/>
        </w:rPr>
        <w:t>Simmons v IRC:</w:t>
      </w:r>
    </w:p>
    <w:p w:rsidR="00EC4A99" w:rsidRPr="00EC4A99" w:rsidRDefault="00EC4A99" w:rsidP="006A01E4">
      <w:pPr>
        <w:snapToGrid w:val="0"/>
        <w:contextualSpacing/>
        <w:rPr>
          <w:rFonts w:eastAsiaTheme="majorEastAsia"/>
          <w:sz w:val="24"/>
          <w:szCs w:val="24"/>
        </w:rPr>
      </w:pPr>
    </w:p>
    <w:p w:rsidR="00EC4A99" w:rsidRPr="00EC4A99" w:rsidRDefault="00CB1E4F" w:rsidP="00CF765C">
      <w:pPr>
        <w:snapToGrid w:val="0"/>
        <w:ind w:left="1560"/>
        <w:contextualSpacing/>
        <w:jc w:val="both"/>
        <w:textAlignment w:val="auto"/>
        <w:rPr>
          <w:rFonts w:eastAsiaTheme="majorEastAsia"/>
          <w:color w:val="000000" w:themeColor="text1"/>
          <w:sz w:val="24"/>
          <w:szCs w:val="24"/>
        </w:rPr>
      </w:pPr>
      <w:r>
        <w:rPr>
          <w:rFonts w:eastAsiaTheme="majorEastAsia"/>
          <w:color w:val="000000" w:themeColor="text1"/>
          <w:sz w:val="24"/>
          <w:szCs w:val="24"/>
        </w:rPr>
        <w:t>“</w:t>
      </w:r>
      <w:r w:rsidR="00EC4A99" w:rsidRPr="00EC4A99">
        <w:rPr>
          <w:rFonts w:eastAsiaTheme="majorEastAsia"/>
          <w:b/>
          <w:color w:val="000000" w:themeColor="text1"/>
          <w:sz w:val="24"/>
          <w:szCs w:val="24"/>
          <w:u w:val="single"/>
        </w:rPr>
        <w:t>Trading requires an intention to trade: normally the question to be asked is whether this intention existed at the time of the acquisition of the asset.</w:t>
      </w:r>
      <w:r w:rsidR="00EC4A99" w:rsidRPr="00EC4A99">
        <w:rPr>
          <w:rFonts w:eastAsiaTheme="majorEastAsia"/>
          <w:color w:val="000000" w:themeColor="text1"/>
          <w:sz w:val="24"/>
          <w:szCs w:val="24"/>
        </w:rPr>
        <w:t xml:space="preserve"> </w:t>
      </w:r>
      <w:r w:rsidR="00EC4A99" w:rsidRPr="00EC4A99">
        <w:rPr>
          <w:rFonts w:eastAsiaTheme="majorEastAsia"/>
          <w:b/>
          <w:color w:val="000000" w:themeColor="text1"/>
          <w:sz w:val="24"/>
          <w:szCs w:val="24"/>
          <w:u w:val="single"/>
        </w:rPr>
        <w:t>Was it acquired with the intention of disposing of it at a profit, or was it acquired as a permanent investment?</w:t>
      </w:r>
      <w:r w:rsidR="00EC4A99" w:rsidRPr="00EC4A99">
        <w:rPr>
          <w:rFonts w:eastAsiaTheme="majorEastAsia"/>
          <w:color w:val="000000" w:themeColor="text1"/>
          <w:sz w:val="24"/>
          <w:szCs w:val="24"/>
        </w:rPr>
        <w:t xml:space="preserve"> Often it is necessary to ask further questions: a permanent investment may be sold in order to acquire another investment thought to be more satisfactory; that does not involve an operation of trade, whether the first investment is sold at a profit or a loss. </w:t>
      </w:r>
      <w:r w:rsidR="00EC4A99" w:rsidRPr="00EC4A99">
        <w:rPr>
          <w:rFonts w:eastAsiaTheme="majorEastAsia"/>
          <w:b/>
          <w:color w:val="000000" w:themeColor="text1"/>
          <w:sz w:val="24"/>
          <w:szCs w:val="24"/>
          <w:u w:val="single"/>
        </w:rPr>
        <w:t>Intentions may be changed. What was first an investment may be put into the trading stock – and, I suppose, vice versa.</w:t>
      </w:r>
      <w:r w:rsidR="00EC4A99" w:rsidRPr="00EC4A99">
        <w:rPr>
          <w:rFonts w:eastAsiaTheme="majorEastAsia"/>
          <w:color w:val="000000" w:themeColor="text1"/>
          <w:sz w:val="24"/>
          <w:szCs w:val="24"/>
        </w:rPr>
        <w:t xml:space="preserve"> </w:t>
      </w:r>
      <w:r w:rsidR="00EC4A99" w:rsidRPr="00EC4A99">
        <w:rPr>
          <w:rFonts w:eastAsiaTheme="majorEastAsia"/>
          <w:b/>
          <w:color w:val="000000" w:themeColor="text1"/>
          <w:sz w:val="24"/>
          <w:szCs w:val="24"/>
          <w:u w:val="single"/>
        </w:rPr>
        <w:t>If findings of this kind are to be made precision is required, since a shift of an asset from one category to another will involve changes in the company’s accounts, and possibly, a liability to tax</w:t>
      </w:r>
      <w:r w:rsidR="00EC4A99" w:rsidRPr="00EC4A99">
        <w:rPr>
          <w:rFonts w:eastAsiaTheme="majorEastAsia"/>
          <w:color w:val="000000" w:themeColor="text1"/>
          <w:sz w:val="24"/>
          <w:szCs w:val="24"/>
        </w:rPr>
        <w:t xml:space="preserve">: see </w:t>
      </w:r>
      <w:r w:rsidR="00EC4A99" w:rsidRPr="00EC4A99">
        <w:rPr>
          <w:rFonts w:eastAsiaTheme="majorEastAsia"/>
          <w:i/>
          <w:color w:val="000000" w:themeColor="text1"/>
          <w:sz w:val="24"/>
          <w:szCs w:val="24"/>
        </w:rPr>
        <w:t>Sharkey v Wernher</w:t>
      </w:r>
      <w:r w:rsidR="00EC4A99" w:rsidRPr="00EC4A99">
        <w:rPr>
          <w:rFonts w:eastAsiaTheme="majorEastAsia"/>
          <w:color w:val="000000" w:themeColor="text1"/>
          <w:sz w:val="24"/>
          <w:szCs w:val="24"/>
        </w:rPr>
        <w:t xml:space="preserve"> [1956] AC 58. </w:t>
      </w:r>
      <w:r w:rsidR="00EC4A99" w:rsidRPr="00EC4A99">
        <w:rPr>
          <w:rFonts w:eastAsiaTheme="majorEastAsia"/>
          <w:b/>
          <w:color w:val="000000" w:themeColor="text1"/>
          <w:sz w:val="24"/>
          <w:szCs w:val="24"/>
          <w:u w:val="single"/>
        </w:rPr>
        <w:t>What I think is not possible is for an asset to be both trading stock and permanent investment at the same time, nor to possess an indeterminate status – neither trading stock nor permanent asset. It must be one or other, even though, and this seems to me legitimate and intelligible, the company, in whatever character it acquires the asset, may reserve an intention to change its character.</w:t>
      </w:r>
      <w:r w:rsidR="00EC4A99" w:rsidRPr="00EC4A99">
        <w:rPr>
          <w:rFonts w:eastAsiaTheme="majorEastAsia"/>
          <w:color w:val="000000" w:themeColor="text1"/>
          <w:sz w:val="24"/>
          <w:szCs w:val="24"/>
        </w:rPr>
        <w:t xml:space="preserve"> To do so would, in fact, amount to little more than making explicit what is necessarily implicit in all commercial operations, namely that situations are open to review.</w:t>
      </w:r>
      <w:r>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b/>
          <w:color w:val="000000" w:themeColor="text1"/>
          <w:sz w:val="24"/>
          <w:szCs w:val="24"/>
          <w:u w:val="single"/>
        </w:rPr>
      </w:pPr>
      <w:r w:rsidRPr="00EC4A99">
        <w:rPr>
          <w:rFonts w:eastAsiaTheme="majorEastAsia"/>
          <w:color w:val="000000" w:themeColor="text1"/>
          <w:sz w:val="24"/>
          <w:szCs w:val="24"/>
        </w:rPr>
        <w:t xml:space="preserve">47. </w:t>
      </w:r>
      <w:r w:rsidRPr="00EC4A99">
        <w:rPr>
          <w:rFonts w:eastAsiaTheme="majorEastAsia"/>
          <w:b/>
          <w:color w:val="000000" w:themeColor="text1"/>
          <w:sz w:val="24"/>
          <w:szCs w:val="24"/>
          <w:u w:val="single"/>
        </w:rPr>
        <w:t>As this passage shows: (1) the relevant time to consider intention is when the relevant asset is sold; (2) the intention then may be different to the intention when the asset was originally acquired; but (3) if a change of intention is to be relied upon as the basis for a finding of an intention to trade, precision in the fact finding process is required.</w:t>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w:t>
      </w:r>
      <w:r w:rsidRPr="00EC4A99">
        <w:rPr>
          <w:rFonts w:eastAsiaTheme="majorEastAsia"/>
          <w:sz w:val="24"/>
          <w:szCs w:val="24"/>
        </w:rPr>
        <w:tab/>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lastRenderedPageBreak/>
        <w:t xml:space="preserve">48. It is well-settled that an owner of land may dispose of his land at a higher price than that for which he acquired it and not be liable for profits tax on the gain, since his gain is </w:t>
      </w:r>
      <w:r w:rsidR="00CB1E4F">
        <w:rPr>
          <w:rFonts w:eastAsiaTheme="majorEastAsia"/>
          <w:sz w:val="24"/>
          <w:szCs w:val="24"/>
        </w:rPr>
        <w:t>“</w:t>
      </w:r>
      <w:r w:rsidRPr="00EC4A99">
        <w:rPr>
          <w:rFonts w:eastAsiaTheme="majorEastAsia"/>
          <w:sz w:val="24"/>
          <w:szCs w:val="24"/>
        </w:rPr>
        <w:t>a mere enhancement of value</w:t>
      </w:r>
      <w:r w:rsidR="00CB1E4F">
        <w:rPr>
          <w:rFonts w:eastAsiaTheme="majorEastAsia"/>
          <w:sz w:val="24"/>
          <w:szCs w:val="24"/>
        </w:rPr>
        <w:t>”</w:t>
      </w:r>
      <w:r w:rsidRPr="00EC4A99">
        <w:rPr>
          <w:rFonts w:eastAsiaTheme="majorEastAsia"/>
          <w:sz w:val="24"/>
          <w:szCs w:val="24"/>
        </w:rPr>
        <w:t xml:space="preserve"> which may simply be the result of market forces. Moreover, he may expend money improving the property in advance of such disposal without being held to have embarked on an adventure in the nature of trade. So, a landowner may lay out roads and sewers on his land or sub-divide it into smaller plots prior to sale, or re-invest the sale proceeds from part of the land to further improve the remaining parts of the land for further sales, without being found to have been carrying on a trade or business.</w:t>
      </w:r>
    </w:p>
    <w:p w:rsidR="00EC4A99" w:rsidRPr="00EC4A99" w:rsidRDefault="00EC4A99" w:rsidP="006A01E4">
      <w:pPr>
        <w:snapToGrid w:val="0"/>
        <w:ind w:left="1134" w:rightChars="272" w:right="544"/>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 xml:space="preserve">49. Equally, however, a landowner may act in relation to the sale of his land in such a way that he will be found to have disposed of it in the course of a trade or business even if he did not himself buy the land but instead inherited it or has held the land for a long time for his own use. This may be so even if the disposal is a </w:t>
      </w:r>
      <w:r w:rsidR="00CB1E4F">
        <w:rPr>
          <w:rFonts w:eastAsiaTheme="majorEastAsia"/>
          <w:sz w:val="24"/>
          <w:szCs w:val="24"/>
        </w:rPr>
        <w:t>“</w:t>
      </w:r>
      <w:r w:rsidRPr="00EC4A99">
        <w:rPr>
          <w:rFonts w:eastAsiaTheme="majorEastAsia"/>
          <w:sz w:val="24"/>
          <w:szCs w:val="24"/>
        </w:rPr>
        <w:t>one-off</w:t>
      </w:r>
      <w:r w:rsidR="00CB1E4F">
        <w:rPr>
          <w:rFonts w:eastAsiaTheme="majorEastAsia"/>
          <w:sz w:val="24"/>
          <w:szCs w:val="24"/>
        </w:rPr>
        <w:t>”</w:t>
      </w:r>
      <w:r w:rsidRPr="00EC4A99">
        <w:rPr>
          <w:rFonts w:eastAsiaTheme="majorEastAsia"/>
          <w:sz w:val="24"/>
          <w:szCs w:val="24"/>
        </w:rPr>
        <w:t xml:space="preserve"> transaction.  </w:t>
      </w:r>
    </w:p>
    <w:p w:rsidR="00EC4A99" w:rsidRPr="00EC4A99" w:rsidRDefault="00EC4A99" w:rsidP="006A01E4">
      <w:pPr>
        <w:snapToGrid w:val="0"/>
        <w:ind w:left="1134" w:rightChars="272" w:right="544"/>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b/>
          <w:sz w:val="24"/>
          <w:szCs w:val="24"/>
          <w:u w:val="single"/>
        </w:rPr>
      </w:pPr>
      <w:r w:rsidRPr="00EC4A99">
        <w:rPr>
          <w:rFonts w:eastAsiaTheme="majorEastAsia"/>
          <w:sz w:val="24"/>
          <w:szCs w:val="24"/>
        </w:rPr>
        <w:t xml:space="preserve">50. </w:t>
      </w:r>
      <w:r w:rsidRPr="00EC4A99">
        <w:rPr>
          <w:rFonts w:eastAsiaTheme="majorEastAsia"/>
          <w:b/>
          <w:sz w:val="24"/>
          <w:szCs w:val="24"/>
          <w:u w:val="single"/>
        </w:rPr>
        <w:t xml:space="preserve">As indicated above, in determining whether an activity amounts to trading, the fact-finding tribunal must consider all the circumstances involved in the activity. It will then have to make a </w:t>
      </w:r>
      <w:r w:rsidR="00CB1E4F">
        <w:rPr>
          <w:rFonts w:eastAsiaTheme="majorEastAsia"/>
          <w:b/>
          <w:sz w:val="24"/>
          <w:szCs w:val="24"/>
          <w:u w:val="single"/>
        </w:rPr>
        <w:t>“</w:t>
      </w:r>
      <w:r w:rsidRPr="00EC4A99">
        <w:rPr>
          <w:rFonts w:eastAsiaTheme="majorEastAsia"/>
          <w:b/>
          <w:sz w:val="24"/>
          <w:szCs w:val="24"/>
          <w:u w:val="single"/>
        </w:rPr>
        <w:t>value judgment</w:t>
      </w:r>
      <w:r w:rsidR="00CB1E4F">
        <w:rPr>
          <w:rFonts w:eastAsiaTheme="majorEastAsia"/>
          <w:b/>
          <w:sz w:val="24"/>
          <w:szCs w:val="24"/>
          <w:u w:val="single"/>
        </w:rPr>
        <w:t>”</w:t>
      </w:r>
      <w:r w:rsidRPr="00EC4A99">
        <w:rPr>
          <w:rFonts w:eastAsiaTheme="majorEastAsia"/>
          <w:b/>
          <w:sz w:val="24"/>
          <w:szCs w:val="24"/>
          <w:u w:val="single"/>
        </w:rPr>
        <w:t xml:space="preserve"> as to whether this constitutes trading and whether the requisite intention to trade can be inferred. Regardless of what is claimed to be the intention subjectively, the question falls to be determined objectively having regard to all the surrounding circumstances.</w:t>
      </w:r>
    </w:p>
    <w:p w:rsidR="00EC4A99" w:rsidRPr="00EC4A99" w:rsidRDefault="00EC4A99" w:rsidP="006A01E4">
      <w:pPr>
        <w:snapToGrid w:val="0"/>
        <w:ind w:left="1134" w:rightChars="272" w:right="544"/>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 xml:space="preserve">51. </w:t>
      </w:r>
      <w:r w:rsidRPr="00EC4A99">
        <w:rPr>
          <w:rFonts w:eastAsiaTheme="majorEastAsia"/>
          <w:b/>
          <w:sz w:val="24"/>
          <w:szCs w:val="24"/>
          <w:u w:val="single"/>
        </w:rPr>
        <w:t xml:space="preserve">For this purpose, various factors have been identified as constituting </w:t>
      </w:r>
      <w:r w:rsidR="001D6066">
        <w:rPr>
          <w:rFonts w:eastAsiaTheme="majorEastAsia"/>
          <w:b/>
          <w:sz w:val="24"/>
          <w:szCs w:val="24"/>
          <w:u w:val="single"/>
        </w:rPr>
        <w:t>‘</w:t>
      </w:r>
      <w:r w:rsidRPr="00EC4A99">
        <w:rPr>
          <w:rFonts w:eastAsiaTheme="majorEastAsia"/>
          <w:b/>
          <w:sz w:val="24"/>
          <w:szCs w:val="24"/>
          <w:u w:val="single"/>
        </w:rPr>
        <w:t>badges of trade</w:t>
      </w:r>
      <w:r w:rsidR="001D6066">
        <w:rPr>
          <w:rFonts w:eastAsiaTheme="majorEastAsia"/>
          <w:b/>
          <w:sz w:val="24"/>
          <w:szCs w:val="24"/>
          <w:u w:val="single"/>
        </w:rPr>
        <w:t>’</w:t>
      </w:r>
      <w:r w:rsidRPr="00EC4A99">
        <w:rPr>
          <w:rFonts w:eastAsiaTheme="majorEastAsia"/>
          <w:b/>
          <w:sz w:val="24"/>
          <w:szCs w:val="24"/>
          <w:u w:val="single"/>
        </w:rPr>
        <w:t>, the presence or absence of which may assist in the ultimate determination of whether there is an intention to trade or the carrying on of a trade.</w:t>
      </w:r>
      <w:r w:rsidRPr="00EC4A99">
        <w:rPr>
          <w:rFonts w:eastAsiaTheme="majorEastAsia"/>
          <w:sz w:val="24"/>
          <w:szCs w:val="24"/>
        </w:rPr>
        <w:t xml:space="preserve"> In </w:t>
      </w:r>
      <w:r w:rsidRPr="00EC4A99">
        <w:rPr>
          <w:rFonts w:eastAsiaTheme="majorEastAsia"/>
          <w:i/>
          <w:sz w:val="24"/>
          <w:szCs w:val="24"/>
        </w:rPr>
        <w:t>Lee Yee Shing</w:t>
      </w:r>
      <w:r w:rsidRPr="00EC4A99">
        <w:rPr>
          <w:rFonts w:eastAsiaTheme="majorEastAsia"/>
          <w:sz w:val="24"/>
          <w:szCs w:val="24"/>
        </w:rPr>
        <w:t xml:space="preserve">, McHugh NPJ identified the following </w:t>
      </w:r>
      <w:r w:rsidR="001D6066">
        <w:rPr>
          <w:rFonts w:eastAsiaTheme="majorEastAsia"/>
          <w:sz w:val="24"/>
          <w:szCs w:val="24"/>
        </w:rPr>
        <w:t>‘</w:t>
      </w:r>
      <w:r w:rsidRPr="00EC4A99">
        <w:rPr>
          <w:rFonts w:eastAsiaTheme="majorEastAsia"/>
          <w:sz w:val="24"/>
          <w:szCs w:val="24"/>
        </w:rPr>
        <w:t>badges</w:t>
      </w:r>
      <w:r w:rsidR="001D6066">
        <w:rPr>
          <w:rFonts w:eastAsiaTheme="majorEastAsia"/>
          <w:sz w:val="24"/>
          <w:szCs w:val="24"/>
        </w:rPr>
        <w:t>’</w:t>
      </w:r>
      <w:r w:rsidRPr="00EC4A99">
        <w:rPr>
          <w:rFonts w:eastAsiaTheme="majorEastAsia"/>
          <w:sz w:val="24"/>
          <w:szCs w:val="24"/>
        </w:rPr>
        <w:t xml:space="preserve"> at [60], namely:</w:t>
      </w:r>
    </w:p>
    <w:p w:rsidR="00EC4A99" w:rsidRPr="00EC4A99" w:rsidRDefault="00EC4A99" w:rsidP="006A01E4">
      <w:pPr>
        <w:snapToGrid w:val="0"/>
        <w:ind w:left="1134" w:rightChars="272" w:right="544"/>
        <w:contextualSpacing/>
        <w:rPr>
          <w:rFonts w:eastAsiaTheme="majorEastAsia"/>
          <w:sz w:val="24"/>
          <w:szCs w:val="24"/>
        </w:rPr>
      </w:pPr>
    </w:p>
    <w:p w:rsidR="00EC4A99" w:rsidRDefault="001D6066" w:rsidP="00CF765C">
      <w:pPr>
        <w:snapToGrid w:val="0"/>
        <w:ind w:left="1560"/>
        <w:contextualSpacing/>
        <w:jc w:val="both"/>
        <w:textAlignment w:val="auto"/>
        <w:rPr>
          <w:rFonts w:eastAsiaTheme="majorEastAsia"/>
          <w:sz w:val="24"/>
          <w:szCs w:val="24"/>
        </w:rPr>
      </w:pPr>
      <w:r>
        <w:rPr>
          <w:rFonts w:eastAsiaTheme="majorEastAsia"/>
          <w:sz w:val="24"/>
          <w:szCs w:val="24"/>
        </w:rPr>
        <w:t>‘</w:t>
      </w:r>
      <w:r w:rsidR="00EC4A99" w:rsidRPr="00EC4A99">
        <w:rPr>
          <w:rFonts w:eastAsiaTheme="majorEastAsia"/>
          <w:sz w:val="24"/>
          <w:szCs w:val="24"/>
        </w:rPr>
        <w:t>…whether the taxpayer:</w:t>
      </w:r>
    </w:p>
    <w:p w:rsidR="00355B70" w:rsidRPr="00EC4A99"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(1) has frequently engaged in similar transactions?</w:t>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(2) has held the asset or commodity for a lengthy period?</w:t>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(3) has acquired an asset or commodity that is normally the subject of trading rather than investment?</w:t>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(4) has bought large quantities or numbers of the commodity or asset?</w:t>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(5) has sold the commodity or asset for reasons that would not exist if the taxpayer had an intention to resell at the time of acquisition?</w:t>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(6) has sought to add re-sale value to the asset by additions or repair?</w:t>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lastRenderedPageBreak/>
        <w:t>(7) has expended time, money or effort in selling the asset or commodity that goes beyond what might be expected of a non-trader seeking to sell an asset of that class?</w:t>
      </w:r>
    </w:p>
    <w:p w:rsidR="00355B70" w:rsidRDefault="00355B70" w:rsidP="00CF765C">
      <w:pPr>
        <w:snapToGrid w:val="0"/>
        <w:ind w:left="1560"/>
        <w:contextualSpacing/>
        <w:jc w:val="both"/>
        <w:textAlignment w:val="auto"/>
        <w:rPr>
          <w:rFonts w:eastAsiaTheme="majorEastAsia"/>
          <w:sz w:val="24"/>
          <w:szCs w:val="24"/>
        </w:rPr>
      </w:pPr>
    </w:p>
    <w:p w:rsid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(8) has conceded an actual intention to resell at a profit when the asset or commodity was acquired?</w:t>
      </w:r>
    </w:p>
    <w:p w:rsidR="00675AD8" w:rsidRPr="00EC4A99" w:rsidRDefault="00675AD8"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(9) has purchased the asset or commodity for personal use or pleasure or for income?</w:t>
      </w:r>
      <w:r w:rsidR="001D6066">
        <w:rPr>
          <w:rFonts w:eastAsiaTheme="majorEastAsia"/>
          <w:sz w:val="24"/>
          <w:szCs w:val="24"/>
        </w:rPr>
        <w:t>’</w:t>
      </w:r>
    </w:p>
    <w:p w:rsidR="00EC4A99" w:rsidRPr="00EC4A99" w:rsidRDefault="00EC4A99" w:rsidP="006A01E4">
      <w:pPr>
        <w:snapToGrid w:val="0"/>
        <w:ind w:left="1418" w:rightChars="272" w:right="544"/>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 xml:space="preserve">These are very similar to the </w:t>
      </w:r>
      <w:r w:rsidR="00CB1E4F">
        <w:rPr>
          <w:rFonts w:eastAsiaTheme="majorEastAsia"/>
          <w:sz w:val="24"/>
          <w:szCs w:val="24"/>
        </w:rPr>
        <w:t>“</w:t>
      </w:r>
      <w:r w:rsidRPr="00EC4A99">
        <w:rPr>
          <w:rFonts w:eastAsiaTheme="majorEastAsia"/>
          <w:sz w:val="24"/>
          <w:szCs w:val="24"/>
        </w:rPr>
        <w:t>badges of trade</w:t>
      </w:r>
      <w:r w:rsidR="00CB1E4F">
        <w:rPr>
          <w:rFonts w:eastAsiaTheme="majorEastAsia"/>
          <w:sz w:val="24"/>
          <w:szCs w:val="24"/>
        </w:rPr>
        <w:t>”</w:t>
      </w:r>
      <w:r w:rsidRPr="00EC4A99">
        <w:rPr>
          <w:rFonts w:eastAsiaTheme="majorEastAsia"/>
          <w:sz w:val="24"/>
          <w:szCs w:val="24"/>
        </w:rPr>
        <w:t xml:space="preserve"> listed by Sir Nicholas Browne-Wilkinson V-C (as he then was) in </w:t>
      </w:r>
      <w:r w:rsidRPr="00EC4A99">
        <w:rPr>
          <w:rFonts w:eastAsiaTheme="majorEastAsia"/>
          <w:i/>
          <w:sz w:val="24"/>
          <w:szCs w:val="24"/>
        </w:rPr>
        <w:t>Marson (Inspector of Taxes) v Morton</w:t>
      </w:r>
      <w:r w:rsidRPr="00EC4A99">
        <w:rPr>
          <w:rFonts w:eastAsiaTheme="majorEastAsia"/>
          <w:sz w:val="24"/>
          <w:szCs w:val="24"/>
        </w:rPr>
        <w:t xml:space="preserve">, which McHugh NPJ also set out in his judgment in </w:t>
      </w:r>
      <w:r w:rsidRPr="00EC4A99">
        <w:rPr>
          <w:rFonts w:eastAsiaTheme="majorEastAsia"/>
          <w:i/>
          <w:sz w:val="24"/>
          <w:szCs w:val="24"/>
        </w:rPr>
        <w:t>Lee Yee Shing</w:t>
      </w:r>
      <w:r w:rsidRPr="00EC4A99">
        <w:rPr>
          <w:rFonts w:eastAsiaTheme="majorEastAsia"/>
          <w:sz w:val="24"/>
          <w:szCs w:val="24"/>
        </w:rPr>
        <w:t xml:space="preserve"> at [62].</w:t>
      </w:r>
    </w:p>
    <w:p w:rsidR="00EC4A99" w:rsidRPr="00EC4A99" w:rsidRDefault="00EC4A99" w:rsidP="006A01E4">
      <w:pPr>
        <w:snapToGrid w:val="0"/>
        <w:ind w:left="1418" w:rightChars="272" w:right="544"/>
        <w:contextualSpacing/>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color w:val="000000" w:themeColor="text1"/>
          <w:sz w:val="24"/>
          <w:szCs w:val="24"/>
        </w:rPr>
      </w:pPr>
      <w:r w:rsidRPr="00EC4A99">
        <w:rPr>
          <w:rFonts w:eastAsiaTheme="majorEastAsia"/>
          <w:sz w:val="24"/>
          <w:szCs w:val="24"/>
        </w:rPr>
        <w:t xml:space="preserve">52. It is important to note that Sir Nicholas Browne-Wilkinson V-C stated that it was clear the question of whether or not there was an adventure in the nature of trade depended on (a) </w:t>
      </w:r>
      <w:r w:rsidR="00CB1E4F">
        <w:rPr>
          <w:rFonts w:eastAsiaTheme="majorEastAsia"/>
          <w:sz w:val="24"/>
          <w:szCs w:val="24"/>
        </w:rPr>
        <w:t>“</w:t>
      </w:r>
      <w:r w:rsidRPr="00EC4A99">
        <w:rPr>
          <w:rFonts w:eastAsiaTheme="majorEastAsia"/>
          <w:sz w:val="24"/>
          <w:szCs w:val="24"/>
        </w:rPr>
        <w:t>all the facts and circumstances of each particular case</w:t>
      </w:r>
      <w:r w:rsidR="00CB1E4F">
        <w:rPr>
          <w:rFonts w:eastAsiaTheme="majorEastAsia"/>
          <w:sz w:val="24"/>
          <w:szCs w:val="24"/>
        </w:rPr>
        <w:t>”</w:t>
      </w:r>
      <w:r w:rsidRPr="00EC4A99">
        <w:rPr>
          <w:rFonts w:eastAsiaTheme="majorEastAsia"/>
          <w:sz w:val="24"/>
          <w:szCs w:val="24"/>
        </w:rPr>
        <w:t xml:space="preserve"> and (b) </w:t>
      </w:r>
      <w:r w:rsidR="00CB1E4F">
        <w:rPr>
          <w:rFonts w:eastAsiaTheme="majorEastAsia"/>
          <w:sz w:val="24"/>
          <w:szCs w:val="24"/>
        </w:rPr>
        <w:t>“</w:t>
      </w:r>
      <w:r w:rsidRPr="00EC4A99">
        <w:rPr>
          <w:rFonts w:eastAsiaTheme="majorEastAsia"/>
          <w:sz w:val="24"/>
          <w:szCs w:val="24"/>
        </w:rPr>
        <w:t>the intention between the various factors that are present in any given case</w:t>
      </w:r>
      <w:r w:rsidR="00CB1E4F">
        <w:rPr>
          <w:rFonts w:eastAsiaTheme="majorEastAsia"/>
          <w:sz w:val="24"/>
          <w:szCs w:val="24"/>
        </w:rPr>
        <w:t>”</w:t>
      </w:r>
      <w:r w:rsidRPr="00EC4A99">
        <w:rPr>
          <w:rFonts w:eastAsiaTheme="majorEastAsia"/>
          <w:sz w:val="24"/>
          <w:szCs w:val="24"/>
        </w:rPr>
        <w:t xml:space="preserve">. He was also at pains to emphasize that </w:t>
      </w:r>
      <w:r w:rsidR="00CB1E4F">
        <w:rPr>
          <w:rFonts w:eastAsiaTheme="majorEastAsia"/>
          <w:sz w:val="24"/>
          <w:szCs w:val="24"/>
        </w:rPr>
        <w:t>“</w:t>
      </w:r>
      <w:r w:rsidRPr="00EC4A99">
        <w:rPr>
          <w:rFonts w:eastAsiaTheme="majorEastAsia"/>
          <w:sz w:val="24"/>
          <w:szCs w:val="24"/>
        </w:rPr>
        <w:t>the factors…are in no sense a comprehensive list of all relevant matters, nor is any one of them, decisive in all cases</w:t>
      </w:r>
      <w:r w:rsidR="00CB1E4F">
        <w:rPr>
          <w:rFonts w:eastAsiaTheme="majorEastAsia"/>
          <w:sz w:val="24"/>
          <w:szCs w:val="24"/>
        </w:rPr>
        <w:t>”</w:t>
      </w:r>
      <w:r w:rsidRPr="00EC4A99">
        <w:rPr>
          <w:rFonts w:eastAsiaTheme="majorEastAsia"/>
          <w:sz w:val="24"/>
          <w:szCs w:val="24"/>
        </w:rPr>
        <w:t xml:space="preserve">. As Lord Bridge has observed, </w:t>
      </w:r>
      <w:r w:rsidR="00CB1E4F">
        <w:rPr>
          <w:rFonts w:eastAsiaTheme="majorEastAsia"/>
          <w:sz w:val="24"/>
          <w:szCs w:val="24"/>
        </w:rPr>
        <w:t>“</w:t>
      </w:r>
      <w:r w:rsidRPr="00EC4A99">
        <w:rPr>
          <w:rFonts w:eastAsiaTheme="majorEastAsia"/>
          <w:sz w:val="24"/>
          <w:szCs w:val="24"/>
        </w:rPr>
        <w:t>the law has never succeeded in establishing precise rules which can be applied to all situations to distinguish between trading stock and capital assets</w:t>
      </w:r>
      <w:r w:rsidR="00CB1E4F">
        <w:rPr>
          <w:rFonts w:eastAsiaTheme="majorEastAsia"/>
          <w:sz w:val="24"/>
          <w:szCs w:val="24"/>
        </w:rPr>
        <w:t>”</w:t>
      </w:r>
      <w:r w:rsidRPr="00EC4A99">
        <w:rPr>
          <w:rFonts w:eastAsiaTheme="majorEastAsia"/>
          <w:sz w:val="24"/>
          <w:szCs w:val="24"/>
        </w:rPr>
        <w:t xml:space="preserve">. Indeed, it is perhaps unfortunate that the various factors are referred to as </w:t>
      </w:r>
      <w:r w:rsidR="00CB1E4F">
        <w:rPr>
          <w:rFonts w:eastAsiaTheme="majorEastAsia"/>
          <w:sz w:val="24"/>
          <w:szCs w:val="24"/>
        </w:rPr>
        <w:t>“</w:t>
      </w:r>
      <w:r w:rsidRPr="00EC4A99">
        <w:rPr>
          <w:rFonts w:eastAsiaTheme="majorEastAsia"/>
          <w:sz w:val="24"/>
          <w:szCs w:val="24"/>
        </w:rPr>
        <w:t>badges of trade</w:t>
      </w:r>
      <w:r w:rsidR="00CB1E4F">
        <w:rPr>
          <w:rFonts w:eastAsiaTheme="majorEastAsia"/>
          <w:color w:val="000000" w:themeColor="text1"/>
          <w:sz w:val="24"/>
          <w:szCs w:val="24"/>
        </w:rPr>
        <w:t>”</w:t>
      </w:r>
      <w:r w:rsidRPr="00EC4A99">
        <w:rPr>
          <w:rFonts w:eastAsiaTheme="majorEastAsia"/>
          <w:color w:val="000000" w:themeColor="text1"/>
          <w:sz w:val="24"/>
          <w:szCs w:val="24"/>
        </w:rPr>
        <w:t xml:space="preserve">, since that phrase tends to suggest that the mere presence of one or more of those badges may mean that an activity is in the nature of a trade. </w:t>
      </w:r>
      <w:r w:rsidRPr="00EC4A99">
        <w:rPr>
          <w:rFonts w:eastAsiaTheme="majorEastAsia"/>
          <w:b/>
          <w:color w:val="000000" w:themeColor="text1"/>
          <w:sz w:val="24"/>
          <w:szCs w:val="24"/>
          <w:u w:val="single"/>
        </w:rPr>
        <w:t>This is not the intent of the list of factors, the purpose of which is to identify the facts and matters to which a fact-finding tribunal will look holistically in order to determine if the inference of an intention to trade is or is not to be drawn</w:t>
      </w:r>
      <w:r w:rsidRPr="00EC4A99">
        <w:rPr>
          <w:rFonts w:eastAsiaTheme="majorEastAsia"/>
          <w:color w:val="000000" w:themeColor="text1"/>
          <w:sz w:val="24"/>
          <w:szCs w:val="24"/>
        </w:rPr>
        <w:t>…</w:t>
      </w:r>
      <w:r w:rsidRPr="00EC4A99">
        <w:rPr>
          <w:rFonts w:eastAsiaTheme="majorEastAsia"/>
          <w:b/>
          <w:color w:val="000000" w:themeColor="text1"/>
          <w:sz w:val="24"/>
          <w:szCs w:val="24"/>
          <w:u w:val="single"/>
        </w:rPr>
        <w:t>(emphasis added)</w:t>
      </w:r>
      <w:r w:rsidRPr="00EC4A99">
        <w:rPr>
          <w:rFonts w:eastAsiaTheme="majorEastAsia"/>
          <w:color w:val="000000" w:themeColor="text1"/>
          <w:sz w:val="24"/>
          <w:szCs w:val="24"/>
        </w:rPr>
        <w:t>.</w:t>
      </w:r>
      <w:r w:rsidR="001D6066">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r w:rsidRPr="00EC4A99">
        <w:rPr>
          <w:rFonts w:eastAsiaTheme="majorEastAsia"/>
          <w:sz w:val="24"/>
          <w:szCs w:val="24"/>
        </w:rPr>
        <w:tab/>
      </w:r>
      <w:r w:rsidRPr="00EC4A99">
        <w:rPr>
          <w:rFonts w:eastAsiaTheme="majorEastAsia"/>
          <w:sz w:val="24"/>
          <w:szCs w:val="24"/>
        </w:rPr>
        <w:tab/>
      </w:r>
    </w:p>
    <w:p w:rsidR="00EC4A99" w:rsidRPr="00EC4A99" w:rsidRDefault="00EC4A99" w:rsidP="00F878D0">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To determine whether or not there was an intention to trade, the Court of Final Appeal in </w:t>
      </w:r>
      <w:r w:rsidRPr="00C34A8D">
        <w:rPr>
          <w:rFonts w:eastAsiaTheme="majorEastAsia"/>
          <w:sz w:val="24"/>
          <w:szCs w:val="24"/>
          <w:u w:val="single"/>
        </w:rPr>
        <w:t>Lee Yee Shing v Commissioner of Inland Revenue</w:t>
      </w:r>
      <w:r w:rsidRPr="00EC4A99">
        <w:rPr>
          <w:rFonts w:eastAsiaTheme="majorEastAsia"/>
          <w:sz w:val="24"/>
          <w:szCs w:val="24"/>
        </w:rPr>
        <w:t xml:space="preserve"> (2008) 11 HKCFAR 6 held as follows:</w:t>
      </w:r>
    </w:p>
    <w:p w:rsidR="00EC4A99" w:rsidRPr="00EC4A99" w:rsidRDefault="00EC4A99" w:rsidP="006A01E4">
      <w:pPr>
        <w:snapToGrid w:val="0"/>
        <w:contextualSpacing/>
        <w:rPr>
          <w:rFonts w:eastAsiaTheme="majorEastAsia"/>
          <w:sz w:val="24"/>
          <w:szCs w:val="24"/>
        </w:rPr>
      </w:pPr>
    </w:p>
    <w:p w:rsidR="00EC4A99" w:rsidRPr="00EC4A99" w:rsidRDefault="001D6066" w:rsidP="00CF765C">
      <w:pPr>
        <w:snapToGrid w:val="0"/>
        <w:ind w:left="1560"/>
        <w:contextualSpacing/>
        <w:jc w:val="both"/>
        <w:textAlignment w:val="auto"/>
        <w:rPr>
          <w:rFonts w:eastAsiaTheme="majorEastAsia"/>
          <w:sz w:val="24"/>
          <w:szCs w:val="24"/>
        </w:rPr>
      </w:pPr>
      <w:r>
        <w:rPr>
          <w:rFonts w:eastAsiaTheme="majorEastAsia"/>
          <w:color w:val="000000" w:themeColor="text1"/>
          <w:sz w:val="24"/>
          <w:szCs w:val="24"/>
        </w:rPr>
        <w:t>‘</w:t>
      </w:r>
      <w:r w:rsidR="00EC4A99" w:rsidRPr="00EC4A99">
        <w:rPr>
          <w:rFonts w:eastAsiaTheme="majorEastAsia"/>
          <w:color w:val="000000" w:themeColor="text1"/>
          <w:sz w:val="24"/>
          <w:szCs w:val="24"/>
        </w:rPr>
        <w:t xml:space="preserve">59. </w:t>
      </w:r>
      <w:r w:rsidR="00EC4A99" w:rsidRPr="00EC4A99">
        <w:rPr>
          <w:rFonts w:eastAsiaTheme="majorEastAsia"/>
          <w:b/>
          <w:color w:val="000000" w:themeColor="text1"/>
          <w:sz w:val="24"/>
          <w:szCs w:val="24"/>
          <w:u w:val="single"/>
        </w:rPr>
        <w:t>The intention to trade to which Lord Wilberforce referred is not subjective but objective</w:t>
      </w:r>
      <w:r w:rsidR="00EC4A99" w:rsidRPr="00EC4A99">
        <w:rPr>
          <w:rFonts w:eastAsiaTheme="majorEastAsia"/>
          <w:color w:val="000000" w:themeColor="text1"/>
          <w:sz w:val="24"/>
          <w:szCs w:val="24"/>
        </w:rPr>
        <w:t xml:space="preserve">: </w:t>
      </w:r>
      <w:r w:rsidR="00EC4A99" w:rsidRPr="00EC4A99">
        <w:rPr>
          <w:rFonts w:eastAsiaTheme="majorEastAsia"/>
          <w:i/>
          <w:sz w:val="24"/>
          <w:szCs w:val="24"/>
        </w:rPr>
        <w:t>Iswera v Commissioner of Inland Revenue</w:t>
      </w:r>
      <w:r w:rsidR="00EC4A99" w:rsidRPr="00EC4A99">
        <w:rPr>
          <w:rFonts w:eastAsiaTheme="majorEastAsia"/>
          <w:sz w:val="24"/>
          <w:szCs w:val="24"/>
        </w:rPr>
        <w:t xml:space="preserve"> [1965] 1 WLR 663 at 668. </w:t>
      </w:r>
      <w:r w:rsidR="00EC4A99" w:rsidRPr="00EC4A99">
        <w:rPr>
          <w:rFonts w:eastAsiaTheme="majorEastAsia"/>
          <w:b/>
          <w:sz w:val="24"/>
          <w:szCs w:val="24"/>
          <w:u w:val="single"/>
        </w:rPr>
        <w:t>It is inferred from all the circumstances of the case</w:t>
      </w:r>
      <w:r w:rsidR="00EC4A99" w:rsidRPr="00EC4A99">
        <w:rPr>
          <w:rFonts w:eastAsiaTheme="majorEastAsia"/>
          <w:sz w:val="24"/>
          <w:szCs w:val="24"/>
        </w:rPr>
        <w:t xml:space="preserve">, as Mortimer J pointed out in </w:t>
      </w:r>
      <w:r w:rsidR="00EC4A99" w:rsidRPr="00EC4A99">
        <w:rPr>
          <w:rFonts w:eastAsiaTheme="majorEastAsia"/>
          <w:i/>
          <w:sz w:val="24"/>
          <w:szCs w:val="24"/>
        </w:rPr>
        <w:t>All Best Wishes Ltd v Commissioner of Inland Revenue</w:t>
      </w:r>
      <w:r w:rsidR="00EC4A99" w:rsidRPr="00EC4A99">
        <w:rPr>
          <w:rFonts w:eastAsiaTheme="majorEastAsia"/>
          <w:sz w:val="24"/>
          <w:szCs w:val="24"/>
        </w:rPr>
        <w:t xml:space="preserve"> (1992) 3 HKTC 750 at 771. A distinction has to be drawn between the case where the taxpayer concedes that he or she had the intention to resell for profit when the asset or commodity was acquired and the case where the taxpayer asserts that no such intention existed. If the taxpayer concedes the intention in a case where the taxing authority claims that a profit is assessable to tax, the concession is generally but not always decisive of intention: </w:t>
      </w:r>
      <w:r w:rsidR="00EC4A99" w:rsidRPr="00EC4A99">
        <w:rPr>
          <w:rFonts w:eastAsiaTheme="majorEastAsia"/>
          <w:i/>
          <w:sz w:val="24"/>
          <w:szCs w:val="24"/>
        </w:rPr>
        <w:t>Commissioners of Inland Revenue v Reinhold</w:t>
      </w:r>
      <w:r w:rsidR="00EC4A99" w:rsidRPr="00EC4A99">
        <w:rPr>
          <w:rFonts w:eastAsiaTheme="majorEastAsia"/>
          <w:sz w:val="24"/>
          <w:szCs w:val="24"/>
        </w:rPr>
        <w:t xml:space="preserve"> (1953) </w:t>
      </w:r>
      <w:r w:rsidR="00EC4A99" w:rsidRPr="00EC4A99">
        <w:rPr>
          <w:rFonts w:eastAsiaTheme="majorEastAsia"/>
          <w:sz w:val="24"/>
          <w:szCs w:val="24"/>
        </w:rPr>
        <w:lastRenderedPageBreak/>
        <w:t xml:space="preserve">34 TC 389. However, in cases where the taxpayer is claiming that a loss is an allowable deduction because he or she had an intention to resell for profit or where the taxpayer has made a profit but denies an intention to resell at the date of acquisition, the tribunal of fact determines the intention issue objectively by examining all the circumstances of the case. It examines the circumstances to see whether the </w:t>
      </w:r>
      <w:r w:rsidR="00DA0DCE">
        <w:rPr>
          <w:rFonts w:eastAsiaTheme="majorEastAsia"/>
          <w:sz w:val="24"/>
          <w:szCs w:val="24"/>
        </w:rPr>
        <w:t>“</w:t>
      </w:r>
      <w:r w:rsidR="00EC4A99" w:rsidRPr="00EC4A99">
        <w:rPr>
          <w:rFonts w:eastAsiaTheme="majorEastAsia"/>
          <w:sz w:val="24"/>
          <w:szCs w:val="24"/>
        </w:rPr>
        <w:t>badges of trade</w:t>
      </w:r>
      <w:r w:rsidR="00DA0DCE">
        <w:rPr>
          <w:rFonts w:eastAsiaTheme="majorEastAsia"/>
          <w:sz w:val="24"/>
          <w:szCs w:val="24"/>
        </w:rPr>
        <w:t>”</w:t>
      </w:r>
      <w:r w:rsidR="00EC4A99" w:rsidRPr="00EC4A99">
        <w:rPr>
          <w:rFonts w:eastAsiaTheme="majorEastAsia"/>
          <w:sz w:val="24"/>
          <w:szCs w:val="24"/>
        </w:rPr>
        <w:t xml:space="preserve"> are or are not present. In substance, it is the </w:t>
      </w:r>
      <w:r>
        <w:rPr>
          <w:rFonts w:eastAsiaTheme="majorEastAsia"/>
          <w:sz w:val="24"/>
          <w:szCs w:val="24"/>
        </w:rPr>
        <w:t>‘</w:t>
      </w:r>
      <w:r w:rsidR="00EC4A99" w:rsidRPr="00EC4A99">
        <w:rPr>
          <w:rFonts w:eastAsiaTheme="majorEastAsia"/>
          <w:sz w:val="24"/>
          <w:szCs w:val="24"/>
        </w:rPr>
        <w:t>badges of trade</w:t>
      </w:r>
      <w:r>
        <w:rPr>
          <w:rFonts w:eastAsiaTheme="majorEastAsia"/>
          <w:sz w:val="24"/>
          <w:szCs w:val="24"/>
        </w:rPr>
        <w:t>’</w:t>
      </w:r>
      <w:r w:rsidR="00EC4A99" w:rsidRPr="00EC4A99">
        <w:rPr>
          <w:rFonts w:eastAsiaTheme="majorEastAsia"/>
          <w:sz w:val="24"/>
          <w:szCs w:val="24"/>
        </w:rPr>
        <w:t xml:space="preserve"> that are criteria for determining what Lord Wilberforce called </w:t>
      </w:r>
      <w:r w:rsidR="00DA0DCE">
        <w:rPr>
          <w:rFonts w:eastAsiaTheme="majorEastAsia"/>
          <w:sz w:val="24"/>
          <w:szCs w:val="24"/>
        </w:rPr>
        <w:t>“</w:t>
      </w:r>
      <w:r w:rsidR="00EC4A99" w:rsidRPr="00EC4A99">
        <w:rPr>
          <w:rFonts w:eastAsiaTheme="majorEastAsia"/>
          <w:sz w:val="24"/>
          <w:szCs w:val="24"/>
        </w:rPr>
        <w:t>an operation of trade</w:t>
      </w:r>
      <w:r w:rsidR="00DA0DCE">
        <w:rPr>
          <w:rFonts w:eastAsiaTheme="majorEastAsia"/>
          <w:sz w:val="24"/>
          <w:szCs w:val="24"/>
        </w:rPr>
        <w:t>”</w:t>
      </w:r>
      <w:r w:rsidR="00EC4A99" w:rsidRPr="00EC4A99">
        <w:rPr>
          <w:rFonts w:eastAsiaTheme="majorEastAsia"/>
          <w:sz w:val="24"/>
          <w:szCs w:val="24"/>
        </w:rPr>
        <w:t>.</w:t>
      </w:r>
    </w:p>
    <w:p w:rsidR="00355B70" w:rsidRDefault="00355B70" w:rsidP="00CF765C">
      <w:pPr>
        <w:snapToGrid w:val="0"/>
        <w:ind w:left="1560"/>
        <w:contextualSpacing/>
        <w:jc w:val="both"/>
        <w:textAlignment w:val="auto"/>
        <w:rPr>
          <w:rFonts w:eastAsiaTheme="majorEastAsia"/>
          <w:sz w:val="24"/>
          <w:szCs w:val="24"/>
        </w:rPr>
      </w:pPr>
    </w:p>
    <w:p w:rsidR="00EC4A99" w:rsidRPr="00EC4A99" w:rsidRDefault="00EC4A99" w:rsidP="00CF765C">
      <w:pPr>
        <w:snapToGrid w:val="0"/>
        <w:ind w:left="1560"/>
        <w:contextualSpacing/>
        <w:jc w:val="both"/>
        <w:textAlignment w:val="auto"/>
        <w:rPr>
          <w:rFonts w:eastAsiaTheme="majorEastAsia"/>
          <w:sz w:val="24"/>
          <w:szCs w:val="24"/>
        </w:rPr>
      </w:pPr>
      <w:r w:rsidRPr="00EC4A99">
        <w:rPr>
          <w:rFonts w:eastAsiaTheme="majorEastAsia"/>
          <w:sz w:val="24"/>
          <w:szCs w:val="24"/>
        </w:rPr>
        <w:t>…</w:t>
      </w:r>
    </w:p>
    <w:p w:rsidR="00355B70" w:rsidRDefault="00355B70" w:rsidP="00CF765C">
      <w:pPr>
        <w:snapToGrid w:val="0"/>
        <w:ind w:left="1560"/>
        <w:contextualSpacing/>
        <w:jc w:val="both"/>
        <w:textAlignment w:val="auto"/>
        <w:rPr>
          <w:rFonts w:eastAsiaTheme="majorEastAsia"/>
          <w:color w:val="000000" w:themeColor="text1"/>
          <w:sz w:val="24"/>
          <w:szCs w:val="24"/>
        </w:rPr>
      </w:pPr>
    </w:p>
    <w:p w:rsidR="00EC4A99" w:rsidRDefault="00EC4A99" w:rsidP="00CF765C">
      <w:pPr>
        <w:snapToGrid w:val="0"/>
        <w:ind w:left="156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61. In some cases, the source of finance for the purchaser may also be a badge of trade, particularly where the asset or commodity is sold shortly after purchase. But borrowing to acquire an asset or commodity is usually a neutral factor.</w:t>
      </w:r>
      <w:r w:rsidR="001D6066">
        <w:rPr>
          <w:rFonts w:eastAsiaTheme="majorEastAsia"/>
          <w:color w:val="000000" w:themeColor="text1"/>
          <w:sz w:val="24"/>
          <w:szCs w:val="24"/>
        </w:rPr>
        <w:t>’</w:t>
      </w:r>
    </w:p>
    <w:p w:rsidR="001342FE" w:rsidRPr="00EC4A99" w:rsidRDefault="001342FE" w:rsidP="006A01E4">
      <w:pPr>
        <w:pStyle w:val="ac"/>
        <w:snapToGrid w:val="0"/>
        <w:ind w:leftChars="413" w:left="826" w:rightChars="272" w:right="544"/>
        <w:contextualSpacing/>
        <w:rPr>
          <w:rFonts w:eastAsiaTheme="majorEastAsia"/>
          <w:color w:val="000000" w:themeColor="text1"/>
          <w:sz w:val="24"/>
          <w:szCs w:val="24"/>
        </w:rPr>
      </w:pPr>
    </w:p>
    <w:p w:rsidR="00EC4A99" w:rsidRPr="00DE1A93" w:rsidRDefault="00EC4A99" w:rsidP="006A01E4">
      <w:pPr>
        <w:pStyle w:val="afb"/>
        <w:widowControl/>
        <w:numPr>
          <w:ilvl w:val="0"/>
          <w:numId w:val="4"/>
        </w:numPr>
        <w:overflowPunct w:val="0"/>
        <w:autoSpaceDE w:val="0"/>
        <w:autoSpaceDN w:val="0"/>
        <w:adjustRightInd w:val="0"/>
        <w:snapToGrid w:val="0"/>
        <w:contextualSpacing/>
        <w:rPr>
          <w:rFonts w:ascii="Times New Roman" w:eastAsiaTheme="majorEastAsia" w:hAnsi="Times New Roman" w:cs="Times New Roman"/>
          <w:b/>
          <w:szCs w:val="24"/>
        </w:rPr>
      </w:pPr>
      <w:r w:rsidRPr="00DE1A93">
        <w:rPr>
          <w:rFonts w:ascii="Times New Roman" w:eastAsiaTheme="majorEastAsia" w:hAnsi="Times New Roman" w:cs="Times New Roman"/>
          <w:b/>
          <w:szCs w:val="24"/>
        </w:rPr>
        <w:t>DISCUSSION</w:t>
      </w:r>
    </w:p>
    <w:p w:rsidR="00EC4A99" w:rsidRPr="00EC4A99" w:rsidRDefault="00EC4A99" w:rsidP="006A01E4">
      <w:pPr>
        <w:snapToGrid w:val="0"/>
        <w:contextualSpacing/>
        <w:rPr>
          <w:rFonts w:eastAsiaTheme="majorEastAsia"/>
          <w:sz w:val="24"/>
          <w:szCs w:val="24"/>
        </w:rPr>
      </w:pPr>
    </w:p>
    <w:p w:rsidR="00EC4A99" w:rsidRPr="00071B79" w:rsidRDefault="009E47CF" w:rsidP="006A01E4">
      <w:pPr>
        <w:snapToGrid w:val="0"/>
        <w:contextualSpacing/>
        <w:rPr>
          <w:rFonts w:eastAsiaTheme="majorEastAsia"/>
          <w:i/>
          <w:sz w:val="24"/>
          <w:szCs w:val="24"/>
        </w:rPr>
      </w:pPr>
      <w:r w:rsidRPr="00071B79">
        <w:rPr>
          <w:rFonts w:eastAsiaTheme="majorEastAsia"/>
          <w:b/>
          <w:i/>
          <w:color w:val="000000" w:themeColor="text1"/>
          <w:sz w:val="24"/>
          <w:szCs w:val="24"/>
        </w:rPr>
        <w:t>D</w:t>
      </w:r>
      <w:r w:rsidR="00EC4A99" w:rsidRPr="00071B79">
        <w:rPr>
          <w:rFonts w:eastAsiaTheme="majorEastAsia"/>
          <w:b/>
          <w:i/>
          <w:color w:val="000000" w:themeColor="text1"/>
          <w:sz w:val="24"/>
          <w:szCs w:val="24"/>
        </w:rPr>
        <w:t>1. Burden of proof</w:t>
      </w:r>
    </w:p>
    <w:p w:rsidR="00EC4A99" w:rsidRPr="00EC4A99" w:rsidRDefault="00EC4A99" w:rsidP="006A01E4">
      <w:pPr>
        <w:pStyle w:val="ac"/>
        <w:snapToGrid w:val="0"/>
        <w:ind w:leftChars="0" w:left="567"/>
        <w:contextualSpacing/>
        <w:rPr>
          <w:rFonts w:eastAsiaTheme="majorEastAsia"/>
          <w:color w:val="000000" w:themeColor="text1"/>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Section 68(4) of the Ordinance provides that the burden of proving that the Assessments are excessive or incorrect falls on the Taxpayer as the appellant.</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9C7391">
        <w:rPr>
          <w:rFonts w:eastAsiaTheme="majorEastAsia"/>
          <w:iCs/>
          <w:color w:val="000000" w:themeColor="text1"/>
          <w:sz w:val="24"/>
          <w:szCs w:val="24"/>
          <w:u w:val="single"/>
        </w:rPr>
        <w:t>Real Estate Investments (NT) Ltd v Commissioner of Inland Revenue</w:t>
      </w:r>
      <w:r w:rsidRPr="00EC4A99">
        <w:rPr>
          <w:rFonts w:eastAsiaTheme="majorEastAsia"/>
          <w:b/>
          <w:i/>
          <w:sz w:val="24"/>
          <w:szCs w:val="24"/>
        </w:rPr>
        <w:t xml:space="preserve"> </w:t>
      </w:r>
      <w:r w:rsidRPr="00EC4A99">
        <w:rPr>
          <w:rFonts w:eastAsiaTheme="majorEastAsia"/>
          <w:sz w:val="24"/>
          <w:szCs w:val="24"/>
        </w:rPr>
        <w:t>(2008) 11 HKCFAR 433 provides a succinct summary of the matters which the Taxpayer must establish to succeed the Appeal, as well as the circumstances under which the Appeal may fail</w:t>
      </w:r>
      <w:r w:rsidRPr="00EC4A99">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1D6066" w:rsidP="00355B70">
      <w:pPr>
        <w:snapToGrid w:val="0"/>
        <w:ind w:left="1560"/>
        <w:contextualSpacing/>
        <w:jc w:val="both"/>
        <w:textAlignment w:val="auto"/>
        <w:rPr>
          <w:rFonts w:eastAsiaTheme="majorEastAsia"/>
          <w:color w:val="000000" w:themeColor="text1"/>
          <w:sz w:val="24"/>
          <w:szCs w:val="24"/>
        </w:rPr>
      </w:pPr>
      <w:r>
        <w:rPr>
          <w:rFonts w:eastAsiaTheme="majorEastAsia"/>
          <w:color w:val="000000" w:themeColor="text1"/>
          <w:sz w:val="24"/>
          <w:szCs w:val="24"/>
        </w:rPr>
        <w:t>‘</w:t>
      </w:r>
      <w:r w:rsidR="00EC4A99" w:rsidRPr="00EC4A99">
        <w:rPr>
          <w:rFonts w:eastAsiaTheme="majorEastAsia"/>
          <w:color w:val="000000" w:themeColor="text1"/>
          <w:sz w:val="24"/>
          <w:szCs w:val="24"/>
        </w:rPr>
        <w:t xml:space="preserve">46. On the question of whether the Property was trading stock or a capital asset, the Board stopped short of coming to any positive determination one way or the other. </w:t>
      </w:r>
      <w:r w:rsidR="00EC4A99" w:rsidRPr="00EC4A99">
        <w:rPr>
          <w:rFonts w:eastAsiaTheme="majorEastAsia"/>
          <w:b/>
          <w:color w:val="000000" w:themeColor="text1"/>
          <w:sz w:val="24"/>
          <w:szCs w:val="24"/>
          <w:u w:val="single"/>
        </w:rPr>
        <w:t>It merely determined that the Taxpayer had not discharged its onus of proving that the Property was a capital asset.</w:t>
      </w:r>
    </w:p>
    <w:p w:rsidR="00EC4A99" w:rsidRPr="00EC4A99" w:rsidRDefault="00EC4A99" w:rsidP="006A01E4">
      <w:pPr>
        <w:snapToGrid w:val="0"/>
        <w:contextualSpacing/>
        <w:rPr>
          <w:rFonts w:eastAsiaTheme="majorEastAsia"/>
          <w:sz w:val="24"/>
          <w:szCs w:val="24"/>
        </w:rPr>
      </w:pPr>
    </w:p>
    <w:p w:rsidR="00EC4A99" w:rsidRPr="00EC4A99" w:rsidRDefault="00EC4A99" w:rsidP="00355B70">
      <w:pPr>
        <w:snapToGrid w:val="0"/>
        <w:ind w:left="1560"/>
        <w:contextualSpacing/>
        <w:jc w:val="both"/>
        <w:textAlignment w:val="auto"/>
        <w:rPr>
          <w:rFonts w:eastAsiaTheme="majorEastAsia"/>
          <w:b/>
          <w:iCs/>
          <w:color w:val="000000" w:themeColor="text1"/>
          <w:sz w:val="24"/>
          <w:szCs w:val="24"/>
          <w:u w:val="single"/>
        </w:rPr>
      </w:pPr>
      <w:r w:rsidRPr="00EC4A99">
        <w:rPr>
          <w:rFonts w:eastAsiaTheme="majorEastAsia"/>
          <w:color w:val="000000" w:themeColor="text1"/>
          <w:sz w:val="24"/>
          <w:szCs w:val="24"/>
        </w:rPr>
        <w:t xml:space="preserve">47. Suppose a tax assessment is made on the footing that the position is X and the taxpayer appeals against the assessment by contending that the position is Y. </w:t>
      </w:r>
      <w:r w:rsidRPr="00EC4A99">
        <w:rPr>
          <w:rFonts w:eastAsiaTheme="majorEastAsia"/>
          <w:b/>
          <w:color w:val="000000" w:themeColor="text1"/>
          <w:sz w:val="24"/>
          <w:szCs w:val="24"/>
          <w:u w:val="single"/>
        </w:rPr>
        <w:t>The Taxpayer will have to prove his contention. So his appeal to the Board of Review would fail if the Board positively determines that, contrary to his contention, the position is X. And it would likewise fail if the Board merely determines that he has not proved his contention that the position is Y.</w:t>
      </w:r>
      <w:r w:rsidRPr="00EC4A99">
        <w:rPr>
          <w:rFonts w:eastAsiaTheme="majorEastAsia"/>
          <w:color w:val="000000" w:themeColor="text1"/>
          <w:sz w:val="24"/>
          <w:szCs w:val="24"/>
        </w:rPr>
        <w:t xml:space="preserve"> </w:t>
      </w:r>
      <w:r w:rsidRPr="00EC4A99">
        <w:rPr>
          <w:rFonts w:eastAsiaTheme="majorEastAsia"/>
          <w:b/>
          <w:color w:val="000000" w:themeColor="text1"/>
          <w:sz w:val="24"/>
          <w:szCs w:val="24"/>
          <w:u w:val="single"/>
        </w:rPr>
        <w:t xml:space="preserve">Either way, no appeal by the taxpayer against the Board’s decision could succeed on the </w:t>
      </w:r>
      <w:r w:rsidR="00FD6877">
        <w:rPr>
          <w:rFonts w:eastAsiaTheme="majorEastAsia"/>
          <w:b/>
          <w:color w:val="000000" w:themeColor="text1"/>
          <w:sz w:val="24"/>
          <w:szCs w:val="24"/>
          <w:u w:val="single"/>
        </w:rPr>
        <w:t>“</w:t>
      </w:r>
      <w:r w:rsidRPr="00EC4A99">
        <w:rPr>
          <w:rFonts w:eastAsiaTheme="majorEastAsia"/>
          <w:b/>
          <w:color w:val="000000" w:themeColor="text1"/>
          <w:sz w:val="24"/>
          <w:szCs w:val="24"/>
          <w:u w:val="single"/>
        </w:rPr>
        <w:t>true and only reasonable conclusion</w:t>
      </w:r>
      <w:r w:rsidR="00FD6877">
        <w:rPr>
          <w:rFonts w:eastAsiaTheme="majorEastAsia"/>
          <w:b/>
          <w:color w:val="000000" w:themeColor="text1"/>
          <w:sz w:val="24"/>
          <w:szCs w:val="24"/>
          <w:u w:val="single"/>
        </w:rPr>
        <w:t>”</w:t>
      </w:r>
      <w:r w:rsidRPr="00EC4A99">
        <w:rPr>
          <w:rFonts w:eastAsiaTheme="majorEastAsia"/>
          <w:b/>
          <w:color w:val="000000" w:themeColor="text1"/>
          <w:sz w:val="24"/>
          <w:szCs w:val="24"/>
          <w:u w:val="single"/>
        </w:rPr>
        <w:t xml:space="preserve"> basis unless the court is of the view that the true and only reasonable conclusion </w:t>
      </w:r>
      <w:r w:rsidRPr="00EC4A99">
        <w:rPr>
          <w:rFonts w:eastAsiaTheme="majorEastAsia"/>
          <w:b/>
          <w:iCs/>
          <w:color w:val="000000" w:themeColor="text1"/>
          <w:sz w:val="24"/>
          <w:szCs w:val="24"/>
          <w:u w:val="single"/>
        </w:rPr>
        <w:t>is that the position is Y.</w:t>
      </w:r>
    </w:p>
    <w:p w:rsidR="00EC4A99" w:rsidRPr="00EC4A99" w:rsidRDefault="00EC4A99" w:rsidP="006A01E4">
      <w:pPr>
        <w:snapToGrid w:val="0"/>
        <w:contextualSpacing/>
        <w:rPr>
          <w:rFonts w:eastAsiaTheme="majorEastAsia"/>
          <w:sz w:val="24"/>
          <w:szCs w:val="24"/>
        </w:rPr>
      </w:pPr>
    </w:p>
    <w:p w:rsidR="00EC4A99" w:rsidRPr="00EC4A99" w:rsidRDefault="00EC4A99" w:rsidP="00355B70">
      <w:pPr>
        <w:snapToGrid w:val="0"/>
        <w:ind w:left="1560"/>
        <w:contextualSpacing/>
        <w:jc w:val="both"/>
        <w:textAlignment w:val="auto"/>
        <w:rPr>
          <w:rFonts w:eastAsiaTheme="majorEastAsia"/>
          <w:color w:val="000000" w:themeColor="text1"/>
          <w:sz w:val="24"/>
          <w:szCs w:val="24"/>
        </w:rPr>
      </w:pPr>
      <w:r w:rsidRPr="00EC4A99">
        <w:rPr>
          <w:rFonts w:eastAsiaTheme="majorEastAsia"/>
          <w:iCs/>
          <w:color w:val="000000" w:themeColor="text1"/>
          <w:sz w:val="24"/>
          <w:szCs w:val="24"/>
        </w:rPr>
        <w:t xml:space="preserve">48. For </w:t>
      </w:r>
      <w:r w:rsidR="001D6066">
        <w:rPr>
          <w:rFonts w:eastAsiaTheme="majorEastAsia"/>
          <w:iCs/>
          <w:color w:val="000000" w:themeColor="text1"/>
          <w:sz w:val="24"/>
          <w:szCs w:val="24"/>
        </w:rPr>
        <w:t>‘</w:t>
      </w:r>
      <w:r w:rsidRPr="00EC4A99">
        <w:rPr>
          <w:rFonts w:eastAsiaTheme="majorEastAsia"/>
          <w:iCs/>
          <w:color w:val="000000" w:themeColor="text1"/>
          <w:sz w:val="24"/>
          <w:szCs w:val="24"/>
        </w:rPr>
        <w:t>the position is X</w:t>
      </w:r>
      <w:r w:rsidR="001D6066">
        <w:rPr>
          <w:rFonts w:eastAsiaTheme="majorEastAsia"/>
          <w:iCs/>
          <w:color w:val="000000" w:themeColor="text1"/>
          <w:sz w:val="24"/>
          <w:szCs w:val="24"/>
        </w:rPr>
        <w:t>’</w:t>
      </w:r>
      <w:r w:rsidRPr="00EC4A99">
        <w:rPr>
          <w:rFonts w:eastAsiaTheme="majorEastAsia"/>
          <w:iCs/>
          <w:color w:val="000000" w:themeColor="text1"/>
          <w:sz w:val="24"/>
          <w:szCs w:val="24"/>
        </w:rPr>
        <w:t xml:space="preserve"> read </w:t>
      </w:r>
      <w:r w:rsidR="00FD6877">
        <w:rPr>
          <w:rFonts w:eastAsiaTheme="majorEastAsia"/>
          <w:iCs/>
          <w:color w:val="000000" w:themeColor="text1"/>
          <w:sz w:val="24"/>
          <w:szCs w:val="24"/>
        </w:rPr>
        <w:t>“</w:t>
      </w:r>
      <w:r w:rsidRPr="00EC4A99">
        <w:rPr>
          <w:rFonts w:eastAsiaTheme="majorEastAsia"/>
          <w:iCs/>
          <w:color w:val="000000" w:themeColor="text1"/>
          <w:sz w:val="24"/>
          <w:szCs w:val="24"/>
        </w:rPr>
        <w:t>the Property was trading stock</w:t>
      </w:r>
      <w:r w:rsidR="00FD6877">
        <w:rPr>
          <w:rFonts w:eastAsiaTheme="majorEastAsia"/>
          <w:iCs/>
          <w:color w:val="000000" w:themeColor="text1"/>
          <w:sz w:val="24"/>
          <w:szCs w:val="24"/>
        </w:rPr>
        <w:t>”</w:t>
      </w:r>
      <w:r w:rsidRPr="00EC4A99">
        <w:rPr>
          <w:rFonts w:eastAsiaTheme="majorEastAsia"/>
          <w:iCs/>
          <w:color w:val="000000" w:themeColor="text1"/>
          <w:sz w:val="24"/>
          <w:szCs w:val="24"/>
        </w:rPr>
        <w:t xml:space="preserve"> and for </w:t>
      </w:r>
      <w:r w:rsidR="00FD6877">
        <w:rPr>
          <w:rFonts w:eastAsiaTheme="majorEastAsia"/>
          <w:iCs/>
          <w:color w:val="000000" w:themeColor="text1"/>
          <w:sz w:val="24"/>
          <w:szCs w:val="24"/>
        </w:rPr>
        <w:t>“</w:t>
      </w:r>
      <w:r w:rsidRPr="00EC4A99">
        <w:rPr>
          <w:rFonts w:eastAsiaTheme="majorEastAsia"/>
          <w:iCs/>
          <w:color w:val="000000" w:themeColor="text1"/>
          <w:sz w:val="24"/>
          <w:szCs w:val="24"/>
        </w:rPr>
        <w:t>the position is Y</w:t>
      </w:r>
      <w:r w:rsidR="00FD6877">
        <w:rPr>
          <w:rFonts w:eastAsiaTheme="majorEastAsia"/>
          <w:iCs/>
          <w:color w:val="000000" w:themeColor="text1"/>
          <w:sz w:val="24"/>
          <w:szCs w:val="24"/>
        </w:rPr>
        <w:t>”</w:t>
      </w:r>
      <w:r w:rsidRPr="00EC4A99">
        <w:rPr>
          <w:rFonts w:eastAsiaTheme="majorEastAsia"/>
          <w:iCs/>
          <w:color w:val="000000" w:themeColor="text1"/>
          <w:sz w:val="24"/>
          <w:szCs w:val="24"/>
        </w:rPr>
        <w:t xml:space="preserve"> read </w:t>
      </w:r>
      <w:r w:rsidR="00FD6877">
        <w:rPr>
          <w:rFonts w:eastAsiaTheme="majorEastAsia"/>
          <w:iCs/>
          <w:color w:val="000000" w:themeColor="text1"/>
          <w:sz w:val="24"/>
          <w:szCs w:val="24"/>
        </w:rPr>
        <w:t>“</w:t>
      </w:r>
      <w:r w:rsidRPr="00EC4A99">
        <w:rPr>
          <w:rFonts w:eastAsiaTheme="majorEastAsia"/>
          <w:iCs/>
          <w:color w:val="000000" w:themeColor="text1"/>
          <w:sz w:val="24"/>
          <w:szCs w:val="24"/>
        </w:rPr>
        <w:t>the Property was a capital asset</w:t>
      </w:r>
      <w:r w:rsidR="00FD6877">
        <w:rPr>
          <w:rFonts w:eastAsiaTheme="majorEastAsia"/>
          <w:iCs/>
          <w:color w:val="000000" w:themeColor="text1"/>
          <w:sz w:val="24"/>
          <w:szCs w:val="24"/>
        </w:rPr>
        <w:t>”</w:t>
      </w:r>
      <w:r w:rsidRPr="00EC4A99">
        <w:rPr>
          <w:rFonts w:eastAsiaTheme="majorEastAsia"/>
          <w:iCs/>
          <w:color w:val="000000" w:themeColor="text1"/>
          <w:sz w:val="24"/>
          <w:szCs w:val="24"/>
        </w:rPr>
        <w:t xml:space="preserve">. That gives you the situation in the present case. </w:t>
      </w:r>
      <w:r w:rsidRPr="00EC4A99">
        <w:rPr>
          <w:rFonts w:eastAsiaTheme="majorEastAsia"/>
          <w:b/>
          <w:iCs/>
          <w:color w:val="000000" w:themeColor="text1"/>
          <w:sz w:val="24"/>
          <w:szCs w:val="24"/>
          <w:u w:val="single"/>
        </w:rPr>
        <w:t xml:space="preserve">In other words, the Taxpayer fails unless </w:t>
      </w:r>
      <w:r w:rsidRPr="00EC4A99">
        <w:rPr>
          <w:rFonts w:eastAsiaTheme="majorEastAsia"/>
          <w:b/>
          <w:iCs/>
          <w:color w:val="000000" w:themeColor="text1"/>
          <w:sz w:val="24"/>
          <w:szCs w:val="24"/>
          <w:u w:val="single"/>
        </w:rPr>
        <w:lastRenderedPageBreak/>
        <w:t>the true and only reasonable conclusion is that the Property was a capital asset</w:t>
      </w:r>
      <w:r w:rsidRPr="00EC4A99">
        <w:rPr>
          <w:rFonts w:eastAsiaTheme="majorEastAsia"/>
          <w:iCs/>
          <w:color w:val="000000" w:themeColor="text1"/>
          <w:sz w:val="24"/>
          <w:szCs w:val="24"/>
        </w:rPr>
        <w:t xml:space="preserve"> </w:t>
      </w:r>
      <w:r w:rsidRPr="00EC4A99">
        <w:rPr>
          <w:rFonts w:eastAsiaTheme="majorEastAsia"/>
          <w:b/>
          <w:color w:val="000000" w:themeColor="text1"/>
          <w:sz w:val="24"/>
          <w:szCs w:val="24"/>
          <w:u w:val="single"/>
        </w:rPr>
        <w:t>(emphasis added)</w:t>
      </w:r>
      <w:r w:rsidRPr="00EC4A99">
        <w:rPr>
          <w:rFonts w:eastAsiaTheme="majorEastAsia"/>
          <w:iCs/>
          <w:color w:val="000000" w:themeColor="text1"/>
          <w:sz w:val="24"/>
          <w:szCs w:val="24"/>
        </w:rPr>
        <w:t>.</w:t>
      </w:r>
      <w:r w:rsidR="001D6066">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bookmarkStart w:id="2" w:name="_Toc132751247"/>
      <w:bookmarkStart w:id="3" w:name="_Toc139991950"/>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After </w:t>
      </w:r>
      <w:r w:rsidRPr="00EC4A99">
        <w:rPr>
          <w:rFonts w:eastAsiaTheme="majorEastAsia"/>
          <w:sz w:val="24"/>
          <w:szCs w:val="24"/>
        </w:rPr>
        <w:t xml:space="preserve">considering all relevant circumstances </w:t>
      </w:r>
      <w:r w:rsidRPr="00EC4A99">
        <w:rPr>
          <w:rFonts w:eastAsiaTheme="majorEastAsia"/>
          <w:color w:val="000000" w:themeColor="text1"/>
          <w:sz w:val="24"/>
          <w:szCs w:val="24"/>
        </w:rPr>
        <w:t xml:space="preserve">objectively, </w:t>
      </w:r>
      <w:r w:rsidRPr="00EC4A99">
        <w:rPr>
          <w:rFonts w:eastAsiaTheme="majorEastAsia"/>
          <w:sz w:val="24"/>
          <w:szCs w:val="24"/>
        </w:rPr>
        <w:t xml:space="preserve">with reference to the various factors identified as constituting the </w:t>
      </w:r>
      <w:r w:rsidR="001D6066">
        <w:rPr>
          <w:rFonts w:eastAsiaTheme="majorEastAsia"/>
          <w:sz w:val="24"/>
          <w:szCs w:val="24"/>
        </w:rPr>
        <w:t>‘</w:t>
      </w:r>
      <w:r w:rsidRPr="00EC4A99">
        <w:rPr>
          <w:rFonts w:eastAsiaTheme="majorEastAsia"/>
          <w:i/>
          <w:sz w:val="24"/>
          <w:szCs w:val="24"/>
        </w:rPr>
        <w:t>badges of trade</w:t>
      </w:r>
      <w:r w:rsidR="001D6066">
        <w:rPr>
          <w:rFonts w:eastAsiaTheme="majorEastAsia"/>
          <w:sz w:val="24"/>
          <w:szCs w:val="24"/>
        </w:rPr>
        <w:t>’</w:t>
      </w:r>
      <w:r w:rsidRPr="00EC4A99">
        <w:rPr>
          <w:rFonts w:eastAsiaTheme="majorEastAsia"/>
          <w:sz w:val="24"/>
          <w:szCs w:val="24"/>
        </w:rPr>
        <w:t xml:space="preserve">, the Board is not satisfied that the Taxpayer has successfully shown </w:t>
      </w:r>
      <w:r w:rsidRPr="00EC4A99">
        <w:rPr>
          <w:rFonts w:eastAsiaTheme="majorEastAsia"/>
          <w:iCs/>
          <w:color w:val="000000" w:themeColor="text1"/>
          <w:sz w:val="24"/>
          <w:szCs w:val="24"/>
        </w:rPr>
        <w:t>the true and only reasonable conclusion in the present case to be that the Two Lots of Residential Car Parking Spaces were capital assets.</w:t>
      </w:r>
    </w:p>
    <w:p w:rsidR="00EC4A99" w:rsidRPr="00EC4A99" w:rsidRDefault="00EC4A99" w:rsidP="006A01E4">
      <w:pPr>
        <w:snapToGrid w:val="0"/>
        <w:contextualSpacing/>
        <w:rPr>
          <w:rFonts w:eastAsiaTheme="majorEastAsia"/>
          <w:sz w:val="24"/>
          <w:szCs w:val="24"/>
        </w:rPr>
      </w:pPr>
    </w:p>
    <w:bookmarkEnd w:id="2"/>
    <w:bookmarkEnd w:id="3"/>
    <w:p w:rsidR="00DA4AF6" w:rsidRDefault="00DA4AF6" w:rsidP="006A01E4">
      <w:pPr>
        <w:pStyle w:val="afb"/>
        <w:widowControl/>
        <w:overflowPunct w:val="0"/>
        <w:autoSpaceDE w:val="0"/>
        <w:autoSpaceDN w:val="0"/>
        <w:adjustRightInd w:val="0"/>
        <w:snapToGrid w:val="0"/>
        <w:contextualSpacing/>
        <w:rPr>
          <w:rFonts w:ascii="Times New Roman" w:eastAsiaTheme="majorEastAsia" w:hAnsi="Times New Roman" w:cs="Times New Roman"/>
          <w:b/>
          <w:i/>
          <w:color w:val="000000" w:themeColor="text1"/>
          <w:szCs w:val="24"/>
        </w:rPr>
      </w:pPr>
    </w:p>
    <w:p w:rsidR="00DA4AF6" w:rsidRDefault="00DA4AF6" w:rsidP="006A01E4">
      <w:pPr>
        <w:pStyle w:val="afb"/>
        <w:widowControl/>
        <w:overflowPunct w:val="0"/>
        <w:autoSpaceDE w:val="0"/>
        <w:autoSpaceDN w:val="0"/>
        <w:adjustRightInd w:val="0"/>
        <w:snapToGrid w:val="0"/>
        <w:contextualSpacing/>
        <w:rPr>
          <w:rFonts w:ascii="Times New Roman" w:eastAsiaTheme="majorEastAsia" w:hAnsi="Times New Roman" w:cs="Times New Roman"/>
          <w:b/>
          <w:i/>
          <w:color w:val="000000" w:themeColor="text1"/>
          <w:szCs w:val="24"/>
        </w:rPr>
      </w:pPr>
    </w:p>
    <w:p w:rsidR="00EC4A99" w:rsidRPr="00C36D4E" w:rsidRDefault="00813659" w:rsidP="006A01E4">
      <w:pPr>
        <w:pStyle w:val="afb"/>
        <w:widowControl/>
        <w:overflowPunct w:val="0"/>
        <w:autoSpaceDE w:val="0"/>
        <w:autoSpaceDN w:val="0"/>
        <w:adjustRightInd w:val="0"/>
        <w:snapToGrid w:val="0"/>
        <w:contextualSpacing/>
        <w:rPr>
          <w:rFonts w:ascii="Times New Roman" w:eastAsiaTheme="majorEastAsia" w:hAnsi="Times New Roman" w:cs="Times New Roman"/>
          <w:b/>
          <w:i/>
          <w:szCs w:val="24"/>
        </w:rPr>
      </w:pPr>
      <w:r w:rsidRPr="00C36D4E">
        <w:rPr>
          <w:rFonts w:ascii="Times New Roman" w:eastAsiaTheme="majorEastAsia" w:hAnsi="Times New Roman" w:cs="Times New Roman"/>
          <w:b/>
          <w:i/>
          <w:color w:val="000000" w:themeColor="text1"/>
          <w:szCs w:val="24"/>
        </w:rPr>
        <w:t>D</w:t>
      </w:r>
      <w:r w:rsidR="00EC4A99" w:rsidRPr="00C36D4E">
        <w:rPr>
          <w:rFonts w:ascii="Times New Roman" w:eastAsiaTheme="majorEastAsia" w:hAnsi="Times New Roman" w:cs="Times New Roman"/>
          <w:b/>
          <w:i/>
          <w:color w:val="000000" w:themeColor="text1"/>
          <w:szCs w:val="24"/>
        </w:rPr>
        <w:t>2. The Taxpayer’s decision not to call material witnesses</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It is clear that the material question which the Board has to determine, </w:t>
      </w:r>
      <w:r w:rsidR="00791024">
        <w:rPr>
          <w:rFonts w:eastAsiaTheme="majorEastAsia"/>
          <w:color w:val="000000" w:themeColor="text1"/>
          <w:sz w:val="24"/>
          <w:szCs w:val="24"/>
        </w:rPr>
        <w:t>ie</w:t>
      </w:r>
      <w:r w:rsidRPr="00EC4A99">
        <w:rPr>
          <w:rFonts w:eastAsiaTheme="majorEastAsia"/>
          <w:color w:val="000000" w:themeColor="text1"/>
          <w:sz w:val="24"/>
          <w:szCs w:val="24"/>
        </w:rPr>
        <w:t xml:space="preserve"> whether the Two Lots of Residential Car Parking Spaces were trading stocks or capital assets, is a question of fact.  It is also clear that whether or not the Taxpayer had the intention to trade could only be inferred and defined from the acts and intentions of its controlling minds (see </w:t>
      </w:r>
      <w:r w:rsidRPr="00A22220">
        <w:rPr>
          <w:rFonts w:eastAsiaTheme="majorEastAsia"/>
          <w:iCs/>
          <w:color w:val="000000" w:themeColor="text1"/>
          <w:sz w:val="24"/>
          <w:szCs w:val="24"/>
          <w:u w:val="single"/>
        </w:rPr>
        <w:t>Brand Dragon Ltd (in liquidation) v Commissioner of Inland Revenue</w:t>
      </w:r>
      <w:r w:rsidRPr="00EC4A99">
        <w:rPr>
          <w:rFonts w:eastAsiaTheme="majorEastAsia"/>
          <w:color w:val="000000" w:themeColor="text1"/>
          <w:sz w:val="24"/>
          <w:szCs w:val="24"/>
        </w:rPr>
        <w:t xml:space="preserve"> [2002] 1 HKC 660 at </w:t>
      </w:r>
      <w:r w:rsidR="005E0539">
        <w:rPr>
          <w:rFonts w:eastAsiaTheme="majorEastAsia"/>
          <w:color w:val="000000" w:themeColor="text1"/>
          <w:sz w:val="24"/>
          <w:szCs w:val="24"/>
        </w:rPr>
        <w:t>paragraphs</w:t>
      </w:r>
      <w:r w:rsidR="0033676D">
        <w:rPr>
          <w:rFonts w:eastAsiaTheme="majorEastAsia"/>
          <w:color w:val="000000" w:themeColor="text1"/>
          <w:sz w:val="24"/>
          <w:szCs w:val="24"/>
        </w:rPr>
        <w:t xml:space="preserve"> </w:t>
      </w:r>
      <w:r w:rsidRPr="00EC4A99">
        <w:rPr>
          <w:rFonts w:eastAsiaTheme="majorEastAsia"/>
          <w:color w:val="000000" w:themeColor="text1"/>
          <w:sz w:val="24"/>
          <w:szCs w:val="24"/>
        </w:rPr>
        <w:t xml:space="preserve">18-19 </w:t>
      </w:r>
      <w:r w:rsidRPr="00EC4A99">
        <w:rPr>
          <w:rFonts w:eastAsiaTheme="majorEastAsia"/>
          <w:i/>
          <w:iCs/>
          <w:color w:val="000000" w:themeColor="text1"/>
          <w:sz w:val="24"/>
          <w:szCs w:val="24"/>
        </w:rPr>
        <w:t>per</w:t>
      </w:r>
      <w:r w:rsidRPr="00EC4A99">
        <w:rPr>
          <w:rFonts w:eastAsiaTheme="majorEastAsia"/>
          <w:color w:val="000000" w:themeColor="text1"/>
          <w:sz w:val="24"/>
          <w:szCs w:val="24"/>
        </w:rPr>
        <w:t xml:space="preserve"> Chu J (as she then was)).</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However, the Taxpayer has decided not to call its </w:t>
      </w:r>
      <w:r w:rsidR="007C11F7">
        <w:rPr>
          <w:rFonts w:eastAsiaTheme="majorEastAsia"/>
          <w:color w:val="000000" w:themeColor="text1"/>
          <w:sz w:val="24"/>
          <w:szCs w:val="24"/>
        </w:rPr>
        <w:t>Position F</w:t>
      </w:r>
      <w:r w:rsidRPr="00EC4A99">
        <w:rPr>
          <w:rFonts w:eastAsiaTheme="majorEastAsia"/>
          <w:color w:val="000000" w:themeColor="text1"/>
          <w:sz w:val="24"/>
          <w:szCs w:val="24"/>
        </w:rPr>
        <w:t xml:space="preserve">s or shareholders </w:t>
      </w:r>
      <w:bookmarkStart w:id="4" w:name="_Ref114507683"/>
      <w:r w:rsidRPr="00EC4A99">
        <w:rPr>
          <w:rFonts w:eastAsiaTheme="majorEastAsia"/>
          <w:color w:val="000000" w:themeColor="text1"/>
          <w:sz w:val="24"/>
          <w:szCs w:val="24"/>
        </w:rPr>
        <w:t>at the material time to be witnesses in the Appeal:</w:t>
      </w:r>
    </w:p>
    <w:p w:rsidR="00EC4A99" w:rsidRPr="00EC4A99" w:rsidRDefault="00EC4A99" w:rsidP="006A01E4">
      <w:pPr>
        <w:snapToGrid w:val="0"/>
        <w:contextualSpacing/>
        <w:rPr>
          <w:rFonts w:eastAsiaTheme="majorEastAsia"/>
          <w:sz w:val="24"/>
          <w:szCs w:val="24"/>
        </w:rPr>
      </w:pPr>
    </w:p>
    <w:p w:rsidR="00EC4A99" w:rsidRPr="00EC4A99" w:rsidRDefault="0014707E" w:rsidP="00166F1C">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sz w:val="24"/>
          <w:szCs w:val="24"/>
        </w:rPr>
        <w:t>Ms B</w:t>
      </w:r>
      <w:r w:rsidR="00EC4A99" w:rsidRPr="00EC4A99">
        <w:rPr>
          <w:rFonts w:eastAsiaTheme="majorEastAsia"/>
          <w:sz w:val="24"/>
          <w:szCs w:val="24"/>
        </w:rPr>
        <w:t xml:space="preserve"> was the </w:t>
      </w:r>
      <w:r w:rsidR="007C11F7">
        <w:rPr>
          <w:rFonts w:eastAsiaTheme="majorEastAsia"/>
          <w:sz w:val="24"/>
          <w:szCs w:val="24"/>
        </w:rPr>
        <w:t>Position F</w:t>
      </w:r>
      <w:r w:rsidR="00EC4A99" w:rsidRPr="00EC4A99">
        <w:rPr>
          <w:rFonts w:eastAsiaTheme="majorEastAsia"/>
          <w:sz w:val="24"/>
          <w:szCs w:val="24"/>
        </w:rPr>
        <w:t xml:space="preserve"> of the Taxpayer from 9 October 2015 to 29 January 2016, and she executed the October 2015 Resolution as </w:t>
      </w:r>
      <w:r w:rsidR="000D28D2">
        <w:rPr>
          <w:rFonts w:eastAsiaTheme="majorEastAsia"/>
          <w:sz w:val="24"/>
          <w:szCs w:val="24"/>
        </w:rPr>
        <w:t>Mr C</w:t>
      </w:r>
      <w:r w:rsidR="00EC4A99" w:rsidRPr="00EC4A99">
        <w:rPr>
          <w:rFonts w:eastAsiaTheme="majorEastAsia"/>
          <w:sz w:val="24"/>
          <w:szCs w:val="24"/>
        </w:rPr>
        <w:t xml:space="preserve">’s </w:t>
      </w:r>
      <w:r w:rsidR="001D6066">
        <w:rPr>
          <w:rFonts w:eastAsiaTheme="majorEastAsia"/>
          <w:sz w:val="24"/>
          <w:szCs w:val="24"/>
        </w:rPr>
        <w:t>‘</w:t>
      </w:r>
      <w:r w:rsidR="00EC4A99" w:rsidRPr="00EC4A99">
        <w:rPr>
          <w:rFonts w:eastAsiaTheme="majorEastAsia"/>
          <w:i/>
          <w:sz w:val="24"/>
          <w:szCs w:val="24"/>
        </w:rPr>
        <w:t>nominee</w:t>
      </w:r>
      <w:r w:rsidR="001D6066">
        <w:rPr>
          <w:rFonts w:eastAsiaTheme="majorEastAsia"/>
          <w:sz w:val="24"/>
          <w:szCs w:val="24"/>
        </w:rPr>
        <w:t>’</w:t>
      </w:r>
      <w:r w:rsidR="00EC4A99"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0D28D2" w:rsidP="00166F1C">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sz w:val="24"/>
          <w:szCs w:val="24"/>
        </w:rPr>
        <w:t>Mr C</w:t>
      </w:r>
      <w:r w:rsidR="00EC4A99" w:rsidRPr="00EC4A99">
        <w:rPr>
          <w:rFonts w:eastAsiaTheme="majorEastAsia"/>
          <w:sz w:val="24"/>
          <w:szCs w:val="24"/>
        </w:rPr>
        <w:t xml:space="preserve"> was the </w:t>
      </w:r>
      <w:r w:rsidR="007C11F7">
        <w:rPr>
          <w:rFonts w:eastAsiaTheme="majorEastAsia"/>
          <w:sz w:val="24"/>
          <w:szCs w:val="24"/>
        </w:rPr>
        <w:t>Position F</w:t>
      </w:r>
      <w:r w:rsidR="00EC4A99" w:rsidRPr="00EC4A99">
        <w:rPr>
          <w:rFonts w:eastAsiaTheme="majorEastAsia"/>
          <w:sz w:val="24"/>
          <w:szCs w:val="24"/>
        </w:rPr>
        <w:t xml:space="preserve"> of the Taxpayer from 29 January 2016 to 23 June 2017, and </w:t>
      </w:r>
      <w:r w:rsidR="005D43A4">
        <w:rPr>
          <w:rFonts w:eastAsiaTheme="majorEastAsia"/>
          <w:sz w:val="24"/>
          <w:szCs w:val="24"/>
        </w:rPr>
        <w:t>Mr D</w:t>
      </w:r>
      <w:r w:rsidR="00EC4A99" w:rsidRPr="00EC4A99">
        <w:rPr>
          <w:rFonts w:eastAsiaTheme="majorEastAsia"/>
          <w:sz w:val="24"/>
          <w:szCs w:val="24"/>
        </w:rPr>
        <w:t xml:space="preserve"> succeeded him from 23 June 2017 to 18 April 2018.  In 2016, </w:t>
      </w:r>
      <w:r>
        <w:rPr>
          <w:rFonts w:eastAsiaTheme="majorEastAsia"/>
          <w:sz w:val="24"/>
          <w:szCs w:val="24"/>
        </w:rPr>
        <w:t>Mr C</w:t>
      </w:r>
      <w:r w:rsidR="00EC4A99" w:rsidRPr="00EC4A99">
        <w:rPr>
          <w:rFonts w:eastAsiaTheme="majorEastAsia"/>
          <w:sz w:val="24"/>
          <w:szCs w:val="24"/>
        </w:rPr>
        <w:t xml:space="preserve"> was a 50% shareholder of the Taxpayer.  In 2017, </w:t>
      </w:r>
      <w:r>
        <w:rPr>
          <w:rFonts w:eastAsiaTheme="majorEastAsia"/>
          <w:sz w:val="24"/>
          <w:szCs w:val="24"/>
        </w:rPr>
        <w:t>Mr C</w:t>
      </w:r>
      <w:r w:rsidR="00EC4A99" w:rsidRPr="00EC4A99">
        <w:rPr>
          <w:rFonts w:eastAsiaTheme="majorEastAsia"/>
          <w:sz w:val="24"/>
          <w:szCs w:val="24"/>
        </w:rPr>
        <w:t xml:space="preserve"> transferred his shares to </w:t>
      </w:r>
      <w:r w:rsidR="005D43A4">
        <w:rPr>
          <w:rFonts w:eastAsiaTheme="majorEastAsia"/>
          <w:sz w:val="24"/>
          <w:szCs w:val="24"/>
        </w:rPr>
        <w:t>Mr D</w:t>
      </w:r>
      <w:r w:rsidR="00EC4A99" w:rsidRPr="00EC4A99">
        <w:rPr>
          <w:rFonts w:eastAsiaTheme="majorEastAsia"/>
          <w:sz w:val="24"/>
          <w:szCs w:val="24"/>
        </w:rPr>
        <w:t>:</w:t>
      </w:r>
    </w:p>
    <w:p w:rsidR="00EC4A99" w:rsidRPr="00EC4A99" w:rsidRDefault="00EC4A99" w:rsidP="006A01E4">
      <w:pPr>
        <w:pStyle w:val="ac"/>
        <w:snapToGrid w:val="0"/>
        <w:ind w:left="400"/>
        <w:contextualSpacing/>
        <w:rPr>
          <w:rFonts w:eastAsiaTheme="majorEastAsia"/>
          <w:color w:val="000000" w:themeColor="text1"/>
          <w:sz w:val="24"/>
          <w:szCs w:val="24"/>
        </w:rPr>
      </w:pPr>
    </w:p>
    <w:p w:rsidR="00EC4A99" w:rsidRPr="00EC4A99" w:rsidRDefault="00EC4A99" w:rsidP="00166F1C">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Taxpayer describes </w:t>
      </w:r>
      <w:r w:rsidR="000D28D2">
        <w:rPr>
          <w:rFonts w:eastAsiaTheme="majorEastAsia"/>
          <w:color w:val="000000" w:themeColor="text1"/>
          <w:sz w:val="24"/>
          <w:szCs w:val="24"/>
        </w:rPr>
        <w:t>Mr C</w:t>
      </w:r>
      <w:r w:rsidRPr="00EC4A99">
        <w:rPr>
          <w:rFonts w:eastAsiaTheme="majorEastAsia"/>
          <w:color w:val="000000" w:themeColor="text1"/>
          <w:sz w:val="24"/>
          <w:szCs w:val="24"/>
        </w:rPr>
        <w:t xml:space="preserve"> and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to be </w:t>
      </w:r>
      <w:r w:rsidR="001D6066">
        <w:rPr>
          <w:rFonts w:eastAsiaTheme="majorEastAsia"/>
          <w:color w:val="000000" w:themeColor="text1"/>
          <w:sz w:val="24"/>
          <w:szCs w:val="24"/>
        </w:rPr>
        <w:t>‘</w:t>
      </w:r>
      <w:r w:rsidRPr="00EC4A99">
        <w:rPr>
          <w:rFonts w:eastAsiaTheme="majorEastAsia"/>
          <w:i/>
          <w:iCs/>
          <w:color w:val="000000" w:themeColor="text1"/>
          <w:sz w:val="24"/>
          <w:szCs w:val="24"/>
        </w:rPr>
        <w:t>renowned and substantive business persons</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with a lot of experiences in buying and selling properties.  Both of them were extensively involved in the acquisition of the Parking Spaces and the subsequent sale of the Two Lots of Residential Car Parking Spaces:</w:t>
      </w:r>
    </w:p>
    <w:p w:rsidR="00EC4A99" w:rsidRPr="00EC4A99" w:rsidRDefault="00EC4A99" w:rsidP="006A01E4">
      <w:pPr>
        <w:snapToGrid w:val="0"/>
        <w:contextualSpacing/>
        <w:rPr>
          <w:rFonts w:eastAsiaTheme="majorEastAsia"/>
          <w:sz w:val="24"/>
          <w:szCs w:val="24"/>
        </w:rPr>
      </w:pPr>
    </w:p>
    <w:p w:rsidR="00EC4A99" w:rsidRPr="00EC4A99" w:rsidRDefault="005D43A4" w:rsidP="000E0A5F">
      <w:pPr>
        <w:pStyle w:val="ac"/>
        <w:numPr>
          <w:ilvl w:val="1"/>
          <w:numId w:val="12"/>
        </w:numPr>
        <w:snapToGrid w:val="0"/>
        <w:ind w:leftChars="0" w:left="2552"/>
        <w:contextualSpacing/>
        <w:jc w:val="both"/>
        <w:textAlignment w:val="auto"/>
        <w:rPr>
          <w:rFonts w:eastAsiaTheme="majorEastAsia"/>
          <w:color w:val="000000" w:themeColor="text1"/>
          <w:sz w:val="24"/>
          <w:szCs w:val="24"/>
        </w:rPr>
      </w:pPr>
      <w:r>
        <w:rPr>
          <w:rFonts w:eastAsiaTheme="majorEastAsia"/>
          <w:color w:val="000000" w:themeColor="text1"/>
          <w:sz w:val="24"/>
          <w:szCs w:val="24"/>
        </w:rPr>
        <w:t>Mr D</w:t>
      </w:r>
      <w:r w:rsidR="00EC4A99" w:rsidRPr="00EC4A99">
        <w:rPr>
          <w:rFonts w:eastAsiaTheme="majorEastAsia"/>
          <w:color w:val="000000" w:themeColor="text1"/>
          <w:sz w:val="24"/>
          <w:szCs w:val="24"/>
        </w:rPr>
        <w:t xml:space="preserve"> was the author of the Feasibility Report.  He had provided personal guarantee to </w:t>
      </w:r>
      <w:r w:rsidR="000229BA">
        <w:rPr>
          <w:rFonts w:eastAsiaTheme="majorEastAsia"/>
          <w:color w:val="000000" w:themeColor="text1"/>
          <w:sz w:val="24"/>
          <w:szCs w:val="24"/>
        </w:rPr>
        <w:t>Bank V</w:t>
      </w:r>
      <w:r w:rsidR="00EC4A99" w:rsidRPr="00EC4A99">
        <w:rPr>
          <w:rFonts w:eastAsiaTheme="majorEastAsia"/>
          <w:color w:val="000000" w:themeColor="text1"/>
          <w:sz w:val="24"/>
          <w:szCs w:val="24"/>
        </w:rPr>
        <w:t xml:space="preserve"> for the </w:t>
      </w:r>
      <w:r w:rsidR="000229BA">
        <w:rPr>
          <w:rFonts w:eastAsiaTheme="majorEastAsia"/>
          <w:color w:val="000000" w:themeColor="text1"/>
          <w:sz w:val="24"/>
          <w:szCs w:val="24"/>
        </w:rPr>
        <w:t>Bank V</w:t>
      </w:r>
      <w:r w:rsidR="00EC4A99" w:rsidRPr="00EC4A99">
        <w:rPr>
          <w:rFonts w:eastAsiaTheme="majorEastAsia"/>
          <w:color w:val="000000" w:themeColor="text1"/>
          <w:sz w:val="24"/>
          <w:szCs w:val="24"/>
        </w:rPr>
        <w:t xml:space="preserve"> Loan to be advanced to the Taxpayer and </w:t>
      </w:r>
      <w:r w:rsidR="00EC4A99" w:rsidRPr="00EC4A99">
        <w:rPr>
          <w:rFonts w:eastAsiaTheme="majorEastAsia"/>
          <w:sz w:val="24"/>
          <w:szCs w:val="24"/>
        </w:rPr>
        <w:t xml:space="preserve">was the addressee of the </w:t>
      </w:r>
      <w:r w:rsidR="000229BA">
        <w:rPr>
          <w:rFonts w:eastAsiaTheme="majorEastAsia"/>
          <w:sz w:val="24"/>
          <w:szCs w:val="24"/>
        </w:rPr>
        <w:t>Bank V</w:t>
      </w:r>
      <w:r w:rsidR="00EC4A99" w:rsidRPr="00EC4A99">
        <w:rPr>
          <w:rFonts w:eastAsiaTheme="majorEastAsia"/>
          <w:sz w:val="24"/>
          <w:szCs w:val="24"/>
        </w:rPr>
        <w:t xml:space="preserve">’s facility letter.  The Commissioner highlights that </w:t>
      </w:r>
      <w:r>
        <w:rPr>
          <w:rFonts w:eastAsiaTheme="majorEastAsia"/>
          <w:sz w:val="24"/>
          <w:szCs w:val="24"/>
        </w:rPr>
        <w:t>Mr D</w:t>
      </w:r>
      <w:r w:rsidR="00EC4A99" w:rsidRPr="00EC4A99">
        <w:rPr>
          <w:rFonts w:eastAsiaTheme="majorEastAsia"/>
          <w:sz w:val="24"/>
          <w:szCs w:val="24"/>
        </w:rPr>
        <w:t xml:space="preserve"> was also authorised to sign the agreement relating to the purchase of the Parking Spaces and had signed the </w:t>
      </w:r>
      <w:r w:rsidR="006B65B4">
        <w:rPr>
          <w:rFonts w:eastAsiaTheme="majorEastAsia"/>
          <w:sz w:val="24"/>
          <w:szCs w:val="24"/>
        </w:rPr>
        <w:t>Company AC</w:t>
      </w:r>
      <w:r w:rsidR="00EC4A99" w:rsidRPr="00EC4A99">
        <w:rPr>
          <w:rFonts w:eastAsiaTheme="majorEastAsia"/>
          <w:sz w:val="24"/>
          <w:szCs w:val="24"/>
        </w:rPr>
        <w:t xml:space="preserve"> Licence Agreement, the licence-back agreements, the Sale and Purchase Agreements in respect of the Second Lot of Residential Car Parking Spaces and the cheques for repaying the Shareholders’ Loans in March 2017.</w:t>
      </w:r>
      <w:r w:rsidR="00EC4A99" w:rsidRPr="00EC4A99">
        <w:rPr>
          <w:rFonts w:eastAsiaTheme="majorEastAsia"/>
          <w:b/>
          <w:bCs/>
          <w:sz w:val="24"/>
          <w:szCs w:val="24"/>
        </w:rPr>
        <w:t xml:space="preserve"> </w:t>
      </w:r>
      <w:bookmarkEnd w:id="4"/>
    </w:p>
    <w:p w:rsidR="00EC4A99" w:rsidRPr="00EC4A99" w:rsidRDefault="00EC4A99" w:rsidP="006A01E4">
      <w:pPr>
        <w:snapToGrid w:val="0"/>
        <w:contextualSpacing/>
        <w:rPr>
          <w:rFonts w:eastAsiaTheme="majorEastAsia"/>
          <w:sz w:val="24"/>
          <w:szCs w:val="24"/>
        </w:rPr>
      </w:pPr>
    </w:p>
    <w:p w:rsidR="00EC4A99" w:rsidRPr="00606FF3" w:rsidRDefault="00EC4A99" w:rsidP="000E0A5F">
      <w:pPr>
        <w:pStyle w:val="ac"/>
        <w:numPr>
          <w:ilvl w:val="1"/>
          <w:numId w:val="12"/>
        </w:numPr>
        <w:snapToGrid w:val="0"/>
        <w:ind w:leftChars="0" w:left="2552"/>
        <w:contextualSpacing/>
        <w:jc w:val="both"/>
        <w:textAlignment w:val="auto"/>
        <w:rPr>
          <w:rFonts w:eastAsiaTheme="majorEastAsia"/>
          <w:color w:val="000000" w:themeColor="text1"/>
          <w:sz w:val="24"/>
          <w:szCs w:val="24"/>
        </w:rPr>
      </w:pPr>
      <w:r w:rsidRPr="00606FF3">
        <w:rPr>
          <w:rFonts w:eastAsiaTheme="majorEastAsia"/>
          <w:color w:val="000000" w:themeColor="text1"/>
          <w:sz w:val="24"/>
          <w:szCs w:val="24"/>
        </w:rPr>
        <w:t xml:space="preserve">As for </w:t>
      </w:r>
      <w:r w:rsidR="000D28D2" w:rsidRPr="00606FF3">
        <w:rPr>
          <w:rFonts w:eastAsiaTheme="majorEastAsia"/>
          <w:color w:val="000000" w:themeColor="text1"/>
          <w:sz w:val="24"/>
          <w:szCs w:val="24"/>
        </w:rPr>
        <w:t>Mr C</w:t>
      </w:r>
      <w:r w:rsidRPr="00606FF3">
        <w:rPr>
          <w:rFonts w:eastAsiaTheme="majorEastAsia"/>
          <w:color w:val="000000" w:themeColor="text1"/>
          <w:sz w:val="24"/>
          <w:szCs w:val="24"/>
        </w:rPr>
        <w:t xml:space="preserve">, he was the one executing the </w:t>
      </w:r>
      <w:r w:rsidRPr="00606FF3">
        <w:rPr>
          <w:rFonts w:eastAsiaTheme="majorEastAsia"/>
          <w:sz w:val="24"/>
          <w:szCs w:val="24"/>
        </w:rPr>
        <w:t xml:space="preserve">November 2016 Resolution as the sole </w:t>
      </w:r>
      <w:r w:rsidR="007C11F7" w:rsidRPr="00606FF3">
        <w:rPr>
          <w:rFonts w:eastAsiaTheme="majorEastAsia"/>
          <w:sz w:val="24"/>
          <w:szCs w:val="24"/>
        </w:rPr>
        <w:t>Position F</w:t>
      </w:r>
      <w:r w:rsidRPr="00606FF3">
        <w:rPr>
          <w:rFonts w:eastAsiaTheme="majorEastAsia"/>
          <w:sz w:val="24"/>
          <w:szCs w:val="24"/>
        </w:rPr>
        <w:t xml:space="preserve"> of the Taxpayer.  He had also signed the </w:t>
      </w:r>
      <w:r w:rsidR="006B65B4" w:rsidRPr="00606FF3">
        <w:rPr>
          <w:rFonts w:eastAsiaTheme="majorEastAsia"/>
          <w:sz w:val="24"/>
          <w:szCs w:val="24"/>
        </w:rPr>
        <w:t>Company AC</w:t>
      </w:r>
      <w:r w:rsidRPr="00606FF3">
        <w:rPr>
          <w:rFonts w:eastAsiaTheme="majorEastAsia"/>
          <w:sz w:val="24"/>
          <w:szCs w:val="24"/>
        </w:rPr>
        <w:t xml:space="preserve"> Supplemental Licence Agreement </w:t>
      </w:r>
      <w:r w:rsidRPr="00606FF3">
        <w:rPr>
          <w:rFonts w:eastAsiaTheme="majorEastAsia"/>
          <w:bCs/>
          <w:sz w:val="24"/>
          <w:szCs w:val="24"/>
        </w:rPr>
        <w:t xml:space="preserve">and was involved in the management of the Taxpayer. </w:t>
      </w:r>
    </w:p>
    <w:p w:rsidR="00EC4A99" w:rsidRPr="00EC4A99" w:rsidRDefault="00EC4A99" w:rsidP="006A01E4">
      <w:pPr>
        <w:snapToGrid w:val="0"/>
        <w:contextualSpacing/>
        <w:rPr>
          <w:rFonts w:eastAsiaTheme="majorEastAsia"/>
          <w:sz w:val="24"/>
          <w:szCs w:val="24"/>
        </w:rPr>
      </w:pPr>
    </w:p>
    <w:p w:rsidR="00EC4A99" w:rsidRPr="00EC4A99" w:rsidRDefault="0088210A" w:rsidP="00166F1C">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Ms AE</w:t>
      </w:r>
      <w:r>
        <w:rPr>
          <w:rFonts w:eastAsiaTheme="majorEastAsia"/>
          <w:sz w:val="24"/>
          <w:szCs w:val="24"/>
        </w:rPr>
        <w:t xml:space="preserve"> </w:t>
      </w:r>
      <w:r w:rsidR="00EC4A99" w:rsidRPr="00EC4A99">
        <w:rPr>
          <w:rFonts w:eastAsiaTheme="majorEastAsia"/>
          <w:sz w:val="24"/>
          <w:szCs w:val="24"/>
        </w:rPr>
        <w:t xml:space="preserve">, the property manager of the Taxpayer and the sole witness in the Appeal, gives evidence </w:t>
      </w:r>
      <w:r w:rsidR="00EC4A99" w:rsidRPr="00EC4A99">
        <w:rPr>
          <w:rFonts w:eastAsiaTheme="majorEastAsia"/>
          <w:color w:val="000000" w:themeColor="text1"/>
          <w:sz w:val="24"/>
          <w:szCs w:val="24"/>
        </w:rPr>
        <w:t xml:space="preserve">that </w:t>
      </w:r>
      <w:r w:rsidR="000D28D2">
        <w:rPr>
          <w:rFonts w:eastAsiaTheme="majorEastAsia"/>
          <w:color w:val="000000" w:themeColor="text1"/>
          <w:sz w:val="24"/>
          <w:szCs w:val="24"/>
        </w:rPr>
        <w:t>Mr C</w:t>
      </w:r>
      <w:r w:rsidR="00EC4A99" w:rsidRPr="00EC4A99">
        <w:rPr>
          <w:rFonts w:eastAsiaTheme="majorEastAsia"/>
          <w:i/>
          <w:color w:val="000000" w:themeColor="text1"/>
          <w:sz w:val="24"/>
          <w:szCs w:val="24"/>
        </w:rPr>
        <w:t xml:space="preserve"> was </w:t>
      </w:r>
      <w:r w:rsidR="00EC4A99" w:rsidRPr="00EC4A99">
        <w:rPr>
          <w:rFonts w:eastAsiaTheme="majorEastAsia"/>
          <w:color w:val="000000" w:themeColor="text1"/>
          <w:sz w:val="24"/>
          <w:szCs w:val="24"/>
        </w:rPr>
        <w:t xml:space="preserve">living in </w:t>
      </w:r>
      <w:r w:rsidR="006958C6">
        <w:rPr>
          <w:rFonts w:eastAsiaTheme="majorEastAsia"/>
          <w:color w:val="000000" w:themeColor="text1"/>
          <w:sz w:val="24"/>
          <w:szCs w:val="24"/>
        </w:rPr>
        <w:t xml:space="preserve">the </w:t>
      </w:r>
      <w:r w:rsidR="00EC4A99" w:rsidRPr="00EC4A99">
        <w:rPr>
          <w:rFonts w:eastAsiaTheme="majorEastAsia"/>
          <w:color w:val="000000" w:themeColor="text1"/>
          <w:sz w:val="24"/>
          <w:szCs w:val="24"/>
        </w:rPr>
        <w:t xml:space="preserve">Mainland recovering from cancer and </w:t>
      </w:r>
      <w:r w:rsidR="005D43A4">
        <w:rPr>
          <w:rFonts w:eastAsiaTheme="majorEastAsia"/>
          <w:color w:val="000000" w:themeColor="text1"/>
          <w:sz w:val="24"/>
          <w:szCs w:val="24"/>
        </w:rPr>
        <w:t>Mr D</w:t>
      </w:r>
      <w:r w:rsidR="00EC4A99" w:rsidRPr="00EC4A99">
        <w:rPr>
          <w:rFonts w:eastAsiaTheme="majorEastAsia"/>
          <w:i/>
          <w:color w:val="000000" w:themeColor="text1"/>
          <w:sz w:val="24"/>
          <w:szCs w:val="24"/>
        </w:rPr>
        <w:t xml:space="preserve"> was </w:t>
      </w:r>
      <w:r w:rsidR="00EC4A99" w:rsidRPr="00EC4A99">
        <w:rPr>
          <w:rFonts w:eastAsiaTheme="majorEastAsia"/>
          <w:color w:val="000000" w:themeColor="text1"/>
          <w:sz w:val="24"/>
          <w:szCs w:val="24"/>
        </w:rPr>
        <w:t xml:space="preserve">suffering from </w:t>
      </w:r>
      <w:r w:rsidR="00EC4A99" w:rsidRPr="00EC4A99">
        <w:rPr>
          <w:rFonts w:eastAsiaTheme="majorEastAsia"/>
          <w:sz w:val="24"/>
          <w:szCs w:val="24"/>
        </w:rPr>
        <w:t>long COVID symptoms</w:t>
      </w:r>
      <w:r w:rsidR="00EC4A99" w:rsidRPr="00EC4A99">
        <w:rPr>
          <w:rFonts w:eastAsiaTheme="majorEastAsia"/>
          <w:color w:val="000000" w:themeColor="text1"/>
          <w:sz w:val="24"/>
          <w:szCs w:val="24"/>
        </w:rPr>
        <w:t xml:space="preserve"> in Hong</w:t>
      </w:r>
      <w:r w:rsidR="00EC4A99" w:rsidRPr="00EC4A99">
        <w:rPr>
          <w:rFonts w:eastAsiaTheme="majorEastAsia"/>
          <w:color w:val="000000" w:themeColor="text1"/>
          <w:spacing w:val="1"/>
          <w:sz w:val="24"/>
          <w:szCs w:val="24"/>
        </w:rPr>
        <w:t xml:space="preserve"> </w:t>
      </w:r>
      <w:r w:rsidR="00EC4A99" w:rsidRPr="00EC4A99">
        <w:rPr>
          <w:rFonts w:eastAsiaTheme="majorEastAsia"/>
          <w:color w:val="000000" w:themeColor="text1"/>
          <w:sz w:val="24"/>
          <w:szCs w:val="24"/>
        </w:rPr>
        <w:t>Kong:</w:t>
      </w:r>
    </w:p>
    <w:p w:rsidR="00EC4A99" w:rsidRPr="00EC4A99" w:rsidRDefault="00EC4A99" w:rsidP="006A01E4">
      <w:pPr>
        <w:snapToGrid w:val="0"/>
        <w:contextualSpacing/>
        <w:rPr>
          <w:rFonts w:eastAsiaTheme="majorEastAsia"/>
          <w:sz w:val="24"/>
          <w:szCs w:val="24"/>
        </w:rPr>
      </w:pPr>
    </w:p>
    <w:p w:rsidR="00EC4A99" w:rsidRPr="00EC4A99" w:rsidRDefault="00EC4A99" w:rsidP="00866E88">
      <w:pPr>
        <w:pStyle w:val="ac"/>
        <w:numPr>
          <w:ilvl w:val="3"/>
          <w:numId w:val="3"/>
        </w:numPr>
        <w:snapToGrid w:val="0"/>
        <w:ind w:leftChars="0" w:left="2410" w:hanging="360"/>
        <w:contextualSpacing/>
        <w:jc w:val="both"/>
        <w:textAlignment w:val="auto"/>
        <w:rPr>
          <w:rFonts w:eastAsiaTheme="majorEastAsia"/>
          <w:color w:val="000000" w:themeColor="text1"/>
          <w:sz w:val="24"/>
          <w:szCs w:val="24"/>
        </w:rPr>
      </w:pPr>
      <w:r w:rsidRPr="00EC4A99">
        <w:rPr>
          <w:rFonts w:eastAsiaTheme="majorEastAsia"/>
          <w:sz w:val="24"/>
          <w:szCs w:val="24"/>
        </w:rPr>
        <w:t xml:space="preserve">No satisfactory supporting medical evidence or explanation of </w:t>
      </w:r>
      <w:r w:rsidR="000D28D2">
        <w:rPr>
          <w:rFonts w:eastAsiaTheme="majorEastAsia"/>
          <w:sz w:val="24"/>
          <w:szCs w:val="24"/>
        </w:rPr>
        <w:t>Mr C</w:t>
      </w:r>
      <w:r w:rsidRPr="00EC4A99">
        <w:rPr>
          <w:rFonts w:eastAsiaTheme="majorEastAsia"/>
          <w:sz w:val="24"/>
          <w:szCs w:val="24"/>
        </w:rPr>
        <w:t xml:space="preserve">’s and </w:t>
      </w:r>
      <w:r w:rsidR="005D43A4">
        <w:rPr>
          <w:rFonts w:eastAsiaTheme="majorEastAsia"/>
          <w:sz w:val="24"/>
          <w:szCs w:val="24"/>
        </w:rPr>
        <w:t>Mr D</w:t>
      </w:r>
      <w:r w:rsidRPr="00EC4A99">
        <w:rPr>
          <w:rFonts w:eastAsiaTheme="majorEastAsia"/>
          <w:sz w:val="24"/>
          <w:szCs w:val="24"/>
        </w:rPr>
        <w:t xml:space="preserve">’s </w:t>
      </w:r>
      <w:r w:rsidRPr="00EC4A99">
        <w:rPr>
          <w:rFonts w:eastAsiaTheme="majorEastAsia"/>
          <w:i/>
          <w:sz w:val="24"/>
          <w:szCs w:val="24"/>
        </w:rPr>
        <w:t>current</w:t>
      </w:r>
      <w:r w:rsidRPr="00EC4A99">
        <w:rPr>
          <w:rFonts w:eastAsiaTheme="majorEastAsia"/>
          <w:sz w:val="24"/>
          <w:szCs w:val="24"/>
        </w:rPr>
        <w:t xml:space="preserve"> physical condition have however been produced to the Board. </w:t>
      </w:r>
    </w:p>
    <w:p w:rsidR="00EC4A99" w:rsidRPr="00EC4A99" w:rsidRDefault="00EC4A99" w:rsidP="006A01E4">
      <w:pPr>
        <w:snapToGrid w:val="0"/>
        <w:contextualSpacing/>
        <w:rPr>
          <w:rFonts w:eastAsiaTheme="majorEastAsia"/>
          <w:sz w:val="24"/>
          <w:szCs w:val="24"/>
        </w:rPr>
      </w:pPr>
    </w:p>
    <w:p w:rsidR="00EC4A99" w:rsidRPr="00EC4A99" w:rsidRDefault="00EC4A99" w:rsidP="00866E88">
      <w:pPr>
        <w:pStyle w:val="ac"/>
        <w:numPr>
          <w:ilvl w:val="3"/>
          <w:numId w:val="3"/>
        </w:numPr>
        <w:snapToGrid w:val="0"/>
        <w:ind w:leftChars="0" w:left="2410" w:hanging="36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Neither </w:t>
      </w:r>
      <w:r w:rsidR="000D28D2">
        <w:rPr>
          <w:rFonts w:eastAsiaTheme="majorEastAsia"/>
          <w:color w:val="000000" w:themeColor="text1"/>
          <w:sz w:val="24"/>
          <w:szCs w:val="24"/>
        </w:rPr>
        <w:t>Mr C</w:t>
      </w:r>
      <w:r w:rsidRPr="00EC4A99">
        <w:rPr>
          <w:rFonts w:eastAsiaTheme="majorEastAsia"/>
          <w:color w:val="000000" w:themeColor="text1"/>
          <w:sz w:val="24"/>
          <w:szCs w:val="24"/>
        </w:rPr>
        <w:t xml:space="preserve"> nor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has prepared witness statements for the Taxpayer.  The Taxpayer also has not attempted to secure their presence in the Appeal; the Taxpayer has not applied adjournment for them or tried to seek leave for them to give evidence by alternative means such as video links etc.</w:t>
      </w:r>
    </w:p>
    <w:p w:rsidR="00EC4A99" w:rsidRPr="00EC4A99" w:rsidRDefault="00EC4A99" w:rsidP="006A01E4">
      <w:pPr>
        <w:snapToGrid w:val="0"/>
        <w:contextualSpacing/>
        <w:rPr>
          <w:rFonts w:eastAsiaTheme="majorEastAsia"/>
          <w:sz w:val="24"/>
          <w:szCs w:val="24"/>
        </w:rPr>
      </w:pPr>
    </w:p>
    <w:p w:rsidR="00EC4A99" w:rsidRPr="00EC4A99" w:rsidRDefault="00EC4A99" w:rsidP="00166F1C">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Taxpayer equally has not called </w:t>
      </w:r>
      <w:r w:rsidR="004B051B">
        <w:rPr>
          <w:rFonts w:eastAsiaTheme="majorEastAsia"/>
          <w:color w:val="000000" w:themeColor="text1"/>
          <w:sz w:val="24"/>
          <w:szCs w:val="24"/>
        </w:rPr>
        <w:t>Mr H</w:t>
      </w:r>
      <w:r w:rsidRPr="00EC4A99">
        <w:rPr>
          <w:rFonts w:eastAsiaTheme="majorEastAsia"/>
          <w:color w:val="000000" w:themeColor="text1"/>
          <w:sz w:val="24"/>
          <w:szCs w:val="24"/>
        </w:rPr>
        <w:t xml:space="preserve">, the beneficial shareholder of </w:t>
      </w:r>
      <w:r w:rsidR="00191A61">
        <w:rPr>
          <w:rFonts w:eastAsiaTheme="majorEastAsia"/>
          <w:color w:val="000000" w:themeColor="text1"/>
          <w:sz w:val="24"/>
          <w:szCs w:val="24"/>
        </w:rPr>
        <w:t>Company G</w:t>
      </w:r>
      <w:r w:rsidRPr="00EC4A99">
        <w:rPr>
          <w:rFonts w:eastAsiaTheme="majorEastAsia"/>
          <w:color w:val="000000" w:themeColor="text1"/>
          <w:sz w:val="24"/>
          <w:szCs w:val="24"/>
        </w:rPr>
        <w:t xml:space="preserve">; </w:t>
      </w:r>
      <w:r w:rsidR="008B2257">
        <w:rPr>
          <w:rFonts w:eastAsiaTheme="majorEastAsia"/>
          <w:color w:val="000000" w:themeColor="text1"/>
          <w:sz w:val="24"/>
          <w:szCs w:val="24"/>
        </w:rPr>
        <w:t>Mr K</w:t>
      </w:r>
      <w:r w:rsidRPr="00EC4A99">
        <w:rPr>
          <w:rFonts w:eastAsiaTheme="majorEastAsia"/>
          <w:color w:val="000000" w:themeColor="text1"/>
          <w:sz w:val="24"/>
          <w:szCs w:val="24"/>
        </w:rPr>
        <w:t xml:space="preserve">, the beneficial shareholder of </w:t>
      </w:r>
      <w:r w:rsidR="004B051B">
        <w:rPr>
          <w:rFonts w:eastAsiaTheme="majorEastAsia"/>
          <w:color w:val="000000" w:themeColor="text1"/>
          <w:sz w:val="24"/>
          <w:szCs w:val="24"/>
        </w:rPr>
        <w:t>Company J</w:t>
      </w:r>
      <w:r w:rsidRPr="00EC4A99">
        <w:rPr>
          <w:rFonts w:eastAsiaTheme="majorEastAsia"/>
          <w:color w:val="000000" w:themeColor="text1"/>
          <w:sz w:val="24"/>
          <w:szCs w:val="24"/>
        </w:rPr>
        <w:t xml:space="preserve">; or </w:t>
      </w:r>
      <w:r w:rsidR="00C155E4">
        <w:rPr>
          <w:rFonts w:eastAsiaTheme="majorEastAsia"/>
          <w:color w:val="000000" w:themeColor="text1"/>
          <w:sz w:val="24"/>
          <w:szCs w:val="24"/>
        </w:rPr>
        <w:t>Mr M</w:t>
      </w:r>
      <w:r w:rsidRPr="00EC4A99">
        <w:rPr>
          <w:rFonts w:eastAsiaTheme="majorEastAsia"/>
          <w:color w:val="000000" w:themeColor="text1"/>
          <w:sz w:val="24"/>
          <w:szCs w:val="24"/>
        </w:rPr>
        <w:t xml:space="preserve"> to give evidence, alleging  that they were mere </w:t>
      </w:r>
      <w:r w:rsidR="001D6066">
        <w:rPr>
          <w:rFonts w:eastAsiaTheme="majorEastAsia"/>
          <w:color w:val="000000" w:themeColor="text1"/>
          <w:sz w:val="24"/>
          <w:szCs w:val="24"/>
        </w:rPr>
        <w:t>‘</w:t>
      </w:r>
      <w:r w:rsidRPr="00EC4A99">
        <w:rPr>
          <w:rFonts w:eastAsiaTheme="majorEastAsia"/>
          <w:i/>
          <w:color w:val="000000" w:themeColor="text1"/>
          <w:sz w:val="24"/>
          <w:szCs w:val="24"/>
        </w:rPr>
        <w:t>passive</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investors with minimal involvement in</w:t>
      </w:r>
      <w:r w:rsidRPr="00EC4A99">
        <w:rPr>
          <w:rFonts w:eastAsiaTheme="majorEastAsia"/>
          <w:color w:val="000000" w:themeColor="text1"/>
          <w:spacing w:val="-16"/>
          <w:sz w:val="24"/>
          <w:szCs w:val="24"/>
        </w:rPr>
        <w:t xml:space="preserve"> </w:t>
      </w:r>
      <w:r w:rsidRPr="00EC4A99">
        <w:rPr>
          <w:rFonts w:eastAsiaTheme="majorEastAsia"/>
          <w:color w:val="000000" w:themeColor="text1"/>
          <w:sz w:val="24"/>
          <w:szCs w:val="24"/>
        </w:rPr>
        <w:t>the Taxpayer’s daily management.</w:t>
      </w:r>
    </w:p>
    <w:p w:rsidR="00EC4A99" w:rsidRPr="00EC4A99" w:rsidRDefault="00EC4A99" w:rsidP="006A01E4">
      <w:pPr>
        <w:snapToGrid w:val="0"/>
        <w:contextualSpacing/>
        <w:rPr>
          <w:rFonts w:eastAsiaTheme="majorEastAsia"/>
          <w:sz w:val="24"/>
          <w:szCs w:val="24"/>
        </w:rPr>
      </w:pPr>
    </w:p>
    <w:p w:rsidR="00EC4A99" w:rsidRPr="00EC4A99" w:rsidRDefault="00EC4A99" w:rsidP="00166F1C">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Taxpayer has instead decided to rely solely on </w:t>
      </w:r>
      <w:r w:rsidR="0088210A">
        <w:rPr>
          <w:rFonts w:eastAsiaTheme="majorEastAsia"/>
          <w:color w:val="000000" w:themeColor="text1"/>
          <w:sz w:val="24"/>
          <w:szCs w:val="24"/>
        </w:rPr>
        <w:t>Ms AE</w:t>
      </w:r>
      <w:r w:rsidRPr="00EC4A99">
        <w:rPr>
          <w:rFonts w:eastAsiaTheme="majorEastAsia"/>
          <w:color w:val="000000" w:themeColor="text1"/>
          <w:sz w:val="24"/>
          <w:szCs w:val="24"/>
        </w:rPr>
        <w:t xml:space="preserve">’s evidence.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Commissioner, in these circumstances, invites the Board to draw adverse inference against the Taxpayer’s case, on the ground that all material witnesses are not called when they should have been called.  But the Board does not see it necessary to delve into that matter, as it is quite apparent, to be shown below, that the Taxpayer is not able to prove, with the limited evidence available, its contention. </w:t>
      </w:r>
    </w:p>
    <w:p w:rsidR="00EC4A99" w:rsidRPr="00EC4A99" w:rsidRDefault="00EC4A99" w:rsidP="006A01E4">
      <w:pPr>
        <w:snapToGrid w:val="0"/>
        <w:contextualSpacing/>
        <w:rPr>
          <w:rFonts w:eastAsiaTheme="majorEastAsia"/>
          <w:sz w:val="24"/>
          <w:szCs w:val="24"/>
        </w:rPr>
      </w:pPr>
    </w:p>
    <w:p w:rsidR="00EC4A99" w:rsidRPr="002E2B7A" w:rsidRDefault="002E2B7A" w:rsidP="006A01E4">
      <w:pPr>
        <w:snapToGrid w:val="0"/>
        <w:contextualSpacing/>
        <w:rPr>
          <w:rFonts w:eastAsiaTheme="majorEastAsia"/>
          <w:i/>
          <w:color w:val="000000" w:themeColor="text1"/>
          <w:sz w:val="24"/>
          <w:szCs w:val="24"/>
        </w:rPr>
      </w:pPr>
      <w:r w:rsidRPr="002E2B7A">
        <w:rPr>
          <w:rFonts w:eastAsiaTheme="majorEastAsia"/>
          <w:b/>
          <w:i/>
          <w:sz w:val="24"/>
          <w:szCs w:val="24"/>
        </w:rPr>
        <w:t>D</w:t>
      </w:r>
      <w:r w:rsidR="00EC4A99" w:rsidRPr="002E2B7A">
        <w:rPr>
          <w:rFonts w:eastAsiaTheme="majorEastAsia"/>
          <w:b/>
          <w:i/>
          <w:sz w:val="24"/>
          <w:szCs w:val="24"/>
        </w:rPr>
        <w:t xml:space="preserve">3. Reliance on </w:t>
      </w:r>
      <w:r w:rsidR="0088210A" w:rsidRPr="002E2B7A">
        <w:rPr>
          <w:rFonts w:eastAsiaTheme="majorEastAsia"/>
          <w:b/>
          <w:i/>
          <w:sz w:val="24"/>
          <w:szCs w:val="24"/>
        </w:rPr>
        <w:t>Ms AE</w:t>
      </w:r>
      <w:r w:rsidR="00EC4A99" w:rsidRPr="002E2B7A">
        <w:rPr>
          <w:rFonts w:eastAsiaTheme="majorEastAsia"/>
          <w:b/>
          <w:i/>
          <w:sz w:val="24"/>
          <w:szCs w:val="24"/>
        </w:rPr>
        <w:t xml:space="preserve"> as the sole witness </w:t>
      </w:r>
    </w:p>
    <w:p w:rsidR="00EC4A99" w:rsidRPr="00EC4A99" w:rsidRDefault="00EC4A99" w:rsidP="006A01E4">
      <w:pPr>
        <w:tabs>
          <w:tab w:val="left" w:pos="1050"/>
        </w:tabs>
        <w:snapToGrid w:val="0"/>
        <w:contextualSpacing/>
        <w:rPr>
          <w:rFonts w:eastAsiaTheme="majorEastAsia"/>
          <w:sz w:val="24"/>
          <w:szCs w:val="24"/>
        </w:rPr>
      </w:pPr>
      <w:r w:rsidRPr="00EC4A99">
        <w:rPr>
          <w:rFonts w:eastAsiaTheme="majorEastAsia"/>
          <w:sz w:val="24"/>
          <w:szCs w:val="24"/>
        </w:rPr>
        <w:tab/>
      </w:r>
    </w:p>
    <w:p w:rsidR="00EC4A99" w:rsidRPr="00EC4A99" w:rsidRDefault="0088210A"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the Taxpayer’s sole witness, lacks personal knowledge of the transactions pertaining to the subject matter currently under consideration.  Her </w:t>
      </w:r>
      <w:r w:rsidR="00EC4A99" w:rsidRPr="00EC4A99">
        <w:rPr>
          <w:rFonts w:eastAsiaTheme="majorEastAsia"/>
          <w:sz w:val="24"/>
          <w:szCs w:val="24"/>
        </w:rPr>
        <w:t>evidence does not stem from direct involvement or first-hand experience, but is largely based on second-hand information.  By way of general observations:</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Despite </w:t>
      </w:r>
      <w:r w:rsidR="0088210A">
        <w:rPr>
          <w:rFonts w:eastAsiaTheme="majorEastAsia"/>
          <w:color w:val="000000" w:themeColor="text1"/>
          <w:sz w:val="24"/>
          <w:szCs w:val="24"/>
        </w:rPr>
        <w:t>Ms AE</w:t>
      </w:r>
      <w:r w:rsidRPr="00EC4A99">
        <w:rPr>
          <w:rFonts w:eastAsiaTheme="majorEastAsia"/>
          <w:color w:val="000000" w:themeColor="text1"/>
          <w:sz w:val="24"/>
          <w:szCs w:val="24"/>
        </w:rPr>
        <w:t xml:space="preserve">’s </w:t>
      </w:r>
      <w:r w:rsidRPr="00EC4A99">
        <w:rPr>
          <w:rFonts w:eastAsiaTheme="majorEastAsia"/>
          <w:sz w:val="24"/>
          <w:szCs w:val="24"/>
        </w:rPr>
        <w:t>assertion that she had participated</w:t>
      </w:r>
      <w:r w:rsidRPr="00EC4A99">
        <w:rPr>
          <w:rFonts w:eastAsiaTheme="majorEastAsia"/>
          <w:color w:val="000000" w:themeColor="text1"/>
          <w:sz w:val="24"/>
          <w:szCs w:val="24"/>
        </w:rPr>
        <w:t xml:space="preserve"> in some meetings, spoken with her boss, </w:t>
      </w:r>
      <w:r w:rsidR="005D43A4">
        <w:rPr>
          <w:rFonts w:eastAsiaTheme="majorEastAsia"/>
          <w:color w:val="000000" w:themeColor="text1"/>
          <w:sz w:val="24"/>
          <w:szCs w:val="24"/>
        </w:rPr>
        <w:t>Mr D</w:t>
      </w:r>
      <w:r w:rsidRPr="00EC4A99">
        <w:rPr>
          <w:rFonts w:eastAsiaTheme="majorEastAsia"/>
          <w:color w:val="000000" w:themeColor="text1"/>
          <w:sz w:val="24"/>
          <w:szCs w:val="24"/>
        </w:rPr>
        <w:t>, at office,</w:t>
      </w:r>
      <w:r w:rsidRPr="00EC4A99">
        <w:rPr>
          <w:rFonts w:eastAsiaTheme="majorEastAsia"/>
          <w:color w:val="000000" w:themeColor="text1"/>
          <w:spacing w:val="1"/>
          <w:sz w:val="24"/>
          <w:szCs w:val="24"/>
        </w:rPr>
        <w:t xml:space="preserve"> </w:t>
      </w:r>
      <w:r w:rsidRPr="00EC4A99">
        <w:rPr>
          <w:rFonts w:eastAsiaTheme="majorEastAsia"/>
          <w:color w:val="000000" w:themeColor="text1"/>
          <w:sz w:val="24"/>
          <w:szCs w:val="24"/>
        </w:rPr>
        <w:t>and</w:t>
      </w:r>
      <w:r w:rsidRPr="00EC4A99">
        <w:rPr>
          <w:rFonts w:eastAsiaTheme="majorEastAsia"/>
          <w:color w:val="000000" w:themeColor="text1"/>
          <w:spacing w:val="1"/>
          <w:sz w:val="24"/>
          <w:szCs w:val="24"/>
        </w:rPr>
        <w:t xml:space="preserve"> </w:t>
      </w:r>
      <w:r w:rsidRPr="00EC4A99">
        <w:rPr>
          <w:rFonts w:eastAsiaTheme="majorEastAsia"/>
          <w:color w:val="000000" w:themeColor="text1"/>
          <w:sz w:val="24"/>
          <w:szCs w:val="24"/>
        </w:rPr>
        <w:t>occasionally</w:t>
      </w:r>
      <w:r w:rsidRPr="00EC4A99">
        <w:rPr>
          <w:rFonts w:eastAsiaTheme="majorEastAsia"/>
          <w:color w:val="000000" w:themeColor="text1"/>
          <w:spacing w:val="1"/>
          <w:sz w:val="24"/>
          <w:szCs w:val="24"/>
        </w:rPr>
        <w:t xml:space="preserve"> communicated with the Shareholders</w:t>
      </w:r>
      <w:r w:rsidRPr="00EC4A99">
        <w:rPr>
          <w:rFonts w:eastAsiaTheme="majorEastAsia"/>
          <w:color w:val="000000" w:themeColor="text1"/>
          <w:sz w:val="24"/>
          <w:szCs w:val="24"/>
        </w:rPr>
        <w:t xml:space="preserve"> either through WhatsApp, WeChat or over the phone, her role </w:t>
      </w:r>
      <w:r w:rsidRPr="00EC4A99">
        <w:rPr>
          <w:rFonts w:eastAsiaTheme="majorEastAsia"/>
          <w:sz w:val="24"/>
          <w:szCs w:val="24"/>
        </w:rPr>
        <w:t xml:space="preserve">was limited to </w:t>
      </w:r>
      <w:r w:rsidRPr="00EC4A99">
        <w:rPr>
          <w:rFonts w:eastAsiaTheme="majorEastAsia"/>
          <w:color w:val="000000" w:themeColor="text1"/>
          <w:sz w:val="24"/>
          <w:szCs w:val="24"/>
        </w:rPr>
        <w:t xml:space="preserve">listening.  </w:t>
      </w:r>
      <w:r w:rsidR="0088210A">
        <w:rPr>
          <w:rFonts w:eastAsiaTheme="majorEastAsia"/>
          <w:sz w:val="24"/>
          <w:szCs w:val="24"/>
        </w:rPr>
        <w:t>Ms AE</w:t>
      </w:r>
      <w:r w:rsidRPr="00EC4A99">
        <w:rPr>
          <w:rFonts w:eastAsiaTheme="majorEastAsia"/>
          <w:sz w:val="24"/>
          <w:szCs w:val="24"/>
        </w:rPr>
        <w:t xml:space="preserve"> </w:t>
      </w:r>
      <w:r w:rsidRPr="00EC4A99">
        <w:rPr>
          <w:rFonts w:eastAsiaTheme="majorEastAsia"/>
          <w:sz w:val="24"/>
          <w:szCs w:val="24"/>
        </w:rPr>
        <w:lastRenderedPageBreak/>
        <w:t>could not verify the truth or correctness of the statements or information heard by her.</w:t>
      </w:r>
    </w:p>
    <w:p w:rsidR="00EC4A99" w:rsidRPr="00EC4A99" w:rsidRDefault="00EC4A99" w:rsidP="006A01E4">
      <w:pPr>
        <w:snapToGrid w:val="0"/>
        <w:contextualSpacing/>
        <w:rPr>
          <w:rFonts w:eastAsiaTheme="majorEastAsia"/>
          <w:sz w:val="24"/>
          <w:szCs w:val="24"/>
        </w:rPr>
      </w:pPr>
    </w:p>
    <w:p w:rsidR="00EC4A99" w:rsidRPr="00EC4A99" w:rsidRDefault="0088210A"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also asserts having direct communications with</w:t>
      </w:r>
      <w:r w:rsidR="00EC4A99" w:rsidRPr="00EC4A99">
        <w:rPr>
          <w:rFonts w:eastAsiaTheme="majorEastAsia"/>
          <w:color w:val="000000" w:themeColor="text1"/>
          <w:spacing w:val="-2"/>
          <w:sz w:val="24"/>
          <w:szCs w:val="24"/>
        </w:rPr>
        <w:t xml:space="preserve"> </w:t>
      </w:r>
      <w:r w:rsidR="00EC4A99" w:rsidRPr="00EC4A99">
        <w:rPr>
          <w:rFonts w:eastAsiaTheme="majorEastAsia"/>
          <w:color w:val="000000" w:themeColor="text1"/>
          <w:sz w:val="24"/>
          <w:szCs w:val="24"/>
        </w:rPr>
        <w:t>the</w:t>
      </w:r>
      <w:r w:rsidR="00EC4A99" w:rsidRPr="00EC4A99">
        <w:rPr>
          <w:rFonts w:eastAsiaTheme="majorEastAsia"/>
          <w:color w:val="000000" w:themeColor="text1"/>
          <w:spacing w:val="-2"/>
          <w:sz w:val="24"/>
          <w:szCs w:val="24"/>
        </w:rPr>
        <w:t xml:space="preserve"> </w:t>
      </w:r>
      <w:r w:rsidR="00EC4A99" w:rsidRPr="00EC4A99">
        <w:rPr>
          <w:rFonts w:eastAsiaTheme="majorEastAsia"/>
          <w:color w:val="000000" w:themeColor="text1"/>
          <w:sz w:val="24"/>
          <w:szCs w:val="24"/>
        </w:rPr>
        <w:t>Shareholders</w:t>
      </w:r>
      <w:r w:rsidR="00EC4A99" w:rsidRPr="00EC4A99">
        <w:rPr>
          <w:rFonts w:eastAsiaTheme="majorEastAsia"/>
          <w:color w:val="000000" w:themeColor="text1"/>
          <w:spacing w:val="-2"/>
          <w:sz w:val="24"/>
          <w:szCs w:val="24"/>
        </w:rPr>
        <w:t xml:space="preserve"> </w:t>
      </w:r>
      <w:r w:rsidR="00EC4A99" w:rsidRPr="00EC4A99">
        <w:rPr>
          <w:rFonts w:eastAsiaTheme="majorEastAsia"/>
          <w:color w:val="000000" w:themeColor="text1"/>
          <w:sz w:val="24"/>
          <w:szCs w:val="24"/>
        </w:rPr>
        <w:t>and being informed about the Shareholders’ Dispute.  These assertions are not however accompanied by specific details or corroborating evidence and can hardly be accepted as credible or reliable.</w:t>
      </w:r>
    </w:p>
    <w:p w:rsidR="00EC4A99" w:rsidRPr="00EC4A99" w:rsidRDefault="00EC4A99" w:rsidP="006A01E4">
      <w:pPr>
        <w:snapToGrid w:val="0"/>
        <w:contextualSpacing/>
        <w:rPr>
          <w:rFonts w:eastAsiaTheme="majorEastAsia"/>
          <w:sz w:val="24"/>
          <w:szCs w:val="24"/>
        </w:rPr>
      </w:pPr>
    </w:p>
    <w:p w:rsidR="00EC4A99" w:rsidRPr="00EC4A99" w:rsidRDefault="0088210A"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acknowledges that while </w:t>
      </w:r>
      <w:r w:rsidR="005D43A4">
        <w:rPr>
          <w:rFonts w:eastAsiaTheme="majorEastAsia"/>
          <w:color w:val="000000" w:themeColor="text1"/>
          <w:sz w:val="24"/>
          <w:szCs w:val="24"/>
        </w:rPr>
        <w:t>Mr D</w:t>
      </w:r>
      <w:r w:rsidR="00EC4A99" w:rsidRPr="00EC4A99">
        <w:rPr>
          <w:rFonts w:eastAsiaTheme="majorEastAsia"/>
          <w:color w:val="000000" w:themeColor="text1"/>
          <w:sz w:val="24"/>
          <w:szCs w:val="24"/>
        </w:rPr>
        <w:t xml:space="preserve"> and </w:t>
      </w:r>
      <w:r w:rsidR="000D28D2">
        <w:rPr>
          <w:rFonts w:eastAsiaTheme="majorEastAsia"/>
          <w:color w:val="000000" w:themeColor="text1"/>
          <w:sz w:val="24"/>
          <w:szCs w:val="24"/>
        </w:rPr>
        <w:t>Mr C</w:t>
      </w:r>
      <w:r w:rsidR="00EC4A99" w:rsidRPr="00EC4A99">
        <w:rPr>
          <w:rFonts w:eastAsiaTheme="majorEastAsia"/>
          <w:color w:val="000000" w:themeColor="text1"/>
          <w:sz w:val="24"/>
          <w:szCs w:val="24"/>
        </w:rPr>
        <w:t xml:space="preserve"> were her bosses, she did not know </w:t>
      </w:r>
      <w:r w:rsidR="004B051B">
        <w:rPr>
          <w:rFonts w:eastAsiaTheme="majorEastAsia"/>
          <w:color w:val="000000" w:themeColor="text1"/>
          <w:sz w:val="24"/>
          <w:szCs w:val="24"/>
        </w:rPr>
        <w:t>Mr H</w:t>
      </w:r>
      <w:r w:rsidR="00EC4A99" w:rsidRPr="00EC4A99">
        <w:rPr>
          <w:rFonts w:eastAsiaTheme="majorEastAsia"/>
          <w:color w:val="000000" w:themeColor="text1"/>
          <w:sz w:val="24"/>
          <w:szCs w:val="24"/>
        </w:rPr>
        <w:t xml:space="preserve">, and she was introduced, out of courtesy, to </w:t>
      </w:r>
      <w:r w:rsidR="00C155E4">
        <w:rPr>
          <w:rFonts w:eastAsiaTheme="majorEastAsia"/>
          <w:color w:val="000000" w:themeColor="text1"/>
          <w:sz w:val="24"/>
          <w:szCs w:val="24"/>
        </w:rPr>
        <w:t>Mr M</w:t>
      </w:r>
      <w:r w:rsidR="00EC4A99" w:rsidRPr="00EC4A99">
        <w:rPr>
          <w:rFonts w:eastAsiaTheme="majorEastAsia"/>
          <w:color w:val="000000" w:themeColor="text1"/>
          <w:sz w:val="24"/>
          <w:szCs w:val="24"/>
        </w:rPr>
        <w:t xml:space="preserve"> and </w:t>
      </w:r>
      <w:r w:rsidR="008B2257">
        <w:rPr>
          <w:rFonts w:eastAsiaTheme="majorEastAsia"/>
          <w:color w:val="000000" w:themeColor="text1"/>
          <w:sz w:val="24"/>
          <w:szCs w:val="24"/>
        </w:rPr>
        <w:t>Mr K</w:t>
      </w:r>
      <w:r w:rsidR="00EC4A99" w:rsidRPr="00EC4A99">
        <w:rPr>
          <w:rFonts w:eastAsiaTheme="majorEastAsia"/>
          <w:color w:val="000000" w:themeColor="text1"/>
          <w:sz w:val="24"/>
          <w:szCs w:val="24"/>
        </w:rPr>
        <w:t xml:space="preserve"> when they came to office by </w:t>
      </w:r>
      <w:r w:rsidR="005D43A4">
        <w:rPr>
          <w:rFonts w:eastAsiaTheme="majorEastAsia"/>
          <w:color w:val="000000" w:themeColor="text1"/>
          <w:sz w:val="24"/>
          <w:szCs w:val="24"/>
        </w:rPr>
        <w:t>Mr D</w:t>
      </w:r>
      <w:r w:rsidR="00EC4A99" w:rsidRPr="00EC4A99">
        <w:rPr>
          <w:rFonts w:eastAsiaTheme="majorEastAsia"/>
          <w:color w:val="000000" w:themeColor="text1"/>
          <w:sz w:val="24"/>
          <w:szCs w:val="24"/>
        </w:rPr>
        <w:t xml:space="preserve">.  </w:t>
      </w: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admits that she had limited understanding of the Shareholders and had maintained distant relationship with them.  She did not know whether the Shareholders had made declarations to the Taxpayer that they would not pursue repayment of the Shareholders’ Loans.    </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Despite </w:t>
      </w:r>
      <w:r w:rsidR="0088210A">
        <w:rPr>
          <w:rFonts w:eastAsiaTheme="majorEastAsia"/>
          <w:color w:val="000000" w:themeColor="text1"/>
          <w:sz w:val="24"/>
          <w:szCs w:val="24"/>
        </w:rPr>
        <w:t>Ms AE</w:t>
      </w:r>
      <w:r w:rsidRPr="00EC4A99">
        <w:rPr>
          <w:rFonts w:eastAsiaTheme="majorEastAsia"/>
          <w:color w:val="000000" w:themeColor="text1"/>
          <w:sz w:val="24"/>
          <w:szCs w:val="24"/>
        </w:rPr>
        <w:t>’s attempt to ‘affirm’ the truth of the Taxpayer’s correspondence (</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the </w:t>
      </w:r>
      <w:r w:rsidRPr="00EC4A99">
        <w:rPr>
          <w:rFonts w:eastAsiaTheme="majorEastAsia"/>
          <w:b/>
          <w:color w:val="000000" w:themeColor="text1"/>
          <w:sz w:val="24"/>
          <w:szCs w:val="24"/>
        </w:rPr>
        <w:t>Correspondence</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with the Commissioner regarding the Two Lots of Residential Car Parking Spaces, she admits that she had no personal knowledge or direct involvement in the matter.  It was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who had given her instructions and she had acted entirely in accordance with those instructions.  </w:t>
      </w:r>
    </w:p>
    <w:p w:rsidR="00EC4A99" w:rsidRPr="00EC4A99" w:rsidRDefault="00EC4A99" w:rsidP="006A01E4">
      <w:pPr>
        <w:snapToGrid w:val="0"/>
        <w:contextualSpacing/>
        <w:rPr>
          <w:rFonts w:eastAsiaTheme="majorEastAsia"/>
          <w:sz w:val="24"/>
          <w:szCs w:val="24"/>
        </w:rPr>
      </w:pPr>
    </w:p>
    <w:p w:rsidR="00EC4A99" w:rsidRPr="00902631" w:rsidRDefault="00C01342" w:rsidP="006A01E4">
      <w:pPr>
        <w:snapToGrid w:val="0"/>
        <w:contextualSpacing/>
        <w:rPr>
          <w:rFonts w:eastAsiaTheme="majorEastAsia"/>
          <w:b/>
          <w:i/>
          <w:color w:val="000000" w:themeColor="text1"/>
          <w:sz w:val="24"/>
          <w:szCs w:val="24"/>
        </w:rPr>
      </w:pPr>
      <w:r w:rsidRPr="00902631">
        <w:rPr>
          <w:rFonts w:eastAsiaTheme="majorEastAsia"/>
          <w:b/>
          <w:i/>
          <w:color w:val="000000" w:themeColor="text1"/>
          <w:sz w:val="24"/>
          <w:szCs w:val="24"/>
        </w:rPr>
        <w:t>D</w:t>
      </w:r>
      <w:r w:rsidR="00EC4A99" w:rsidRPr="00902631">
        <w:rPr>
          <w:rFonts w:eastAsiaTheme="majorEastAsia"/>
          <w:b/>
          <w:i/>
          <w:color w:val="000000" w:themeColor="text1"/>
          <w:sz w:val="24"/>
          <w:szCs w:val="24"/>
        </w:rPr>
        <w:t>4. The Feasibility Study</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The Taxpayer also alleges that there is </w:t>
      </w:r>
      <w:r w:rsidR="001D6066">
        <w:rPr>
          <w:rFonts w:eastAsiaTheme="majorEastAsia"/>
          <w:sz w:val="24"/>
          <w:szCs w:val="24"/>
        </w:rPr>
        <w:t>‘</w:t>
      </w:r>
      <w:r w:rsidRPr="00EC4A99">
        <w:rPr>
          <w:rFonts w:eastAsiaTheme="majorEastAsia"/>
          <w:i/>
          <w:sz w:val="24"/>
          <w:szCs w:val="24"/>
        </w:rPr>
        <w:t>clear</w:t>
      </w:r>
      <w:r w:rsidR="001D6066">
        <w:rPr>
          <w:rFonts w:eastAsiaTheme="majorEastAsia"/>
          <w:sz w:val="24"/>
          <w:szCs w:val="24"/>
        </w:rPr>
        <w:t>’</w:t>
      </w:r>
      <w:r w:rsidRPr="00EC4A99">
        <w:rPr>
          <w:rFonts w:eastAsiaTheme="majorEastAsia"/>
          <w:sz w:val="24"/>
          <w:szCs w:val="24"/>
        </w:rPr>
        <w:t xml:space="preserve"> contemporaneous evidence to support its professed intention of acquiring the Parking Spaces for </w:t>
      </w:r>
      <w:r w:rsidR="001D6066">
        <w:rPr>
          <w:rFonts w:eastAsiaTheme="majorEastAsia"/>
          <w:sz w:val="24"/>
          <w:szCs w:val="24"/>
        </w:rPr>
        <w:t>‘</w:t>
      </w:r>
      <w:r w:rsidRPr="00EC4A99">
        <w:rPr>
          <w:rFonts w:eastAsiaTheme="majorEastAsia"/>
          <w:i/>
          <w:sz w:val="24"/>
          <w:szCs w:val="24"/>
        </w:rPr>
        <w:t>long-term</w:t>
      </w:r>
      <w:r w:rsidRPr="00EC4A99">
        <w:rPr>
          <w:rFonts w:eastAsiaTheme="majorEastAsia"/>
          <w:i/>
          <w:spacing w:val="1"/>
          <w:sz w:val="24"/>
          <w:szCs w:val="24"/>
        </w:rPr>
        <w:t xml:space="preserve"> </w:t>
      </w:r>
      <w:r w:rsidRPr="00EC4A99">
        <w:rPr>
          <w:rFonts w:eastAsiaTheme="majorEastAsia"/>
          <w:i/>
          <w:sz w:val="24"/>
          <w:szCs w:val="24"/>
        </w:rPr>
        <w:t>investment</w:t>
      </w:r>
      <w:r w:rsidR="001D6066">
        <w:rPr>
          <w:rFonts w:eastAsiaTheme="majorEastAsia"/>
          <w:sz w:val="24"/>
          <w:szCs w:val="24"/>
        </w:rPr>
        <w:t>’</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The first contemporaneous evidence which the Taxpayer relies on is the</w:t>
      </w:r>
      <w:r w:rsidRPr="00EC4A99">
        <w:rPr>
          <w:rFonts w:eastAsiaTheme="majorEastAsia"/>
          <w:spacing w:val="1"/>
          <w:sz w:val="24"/>
          <w:szCs w:val="24"/>
        </w:rPr>
        <w:t xml:space="preserve"> </w:t>
      </w:r>
      <w:r w:rsidRPr="00EC4A99">
        <w:rPr>
          <w:rFonts w:eastAsiaTheme="majorEastAsia"/>
          <w:sz w:val="24"/>
          <w:szCs w:val="24"/>
        </w:rPr>
        <w:t>Feasibility</w:t>
      </w:r>
      <w:r w:rsidRPr="00EC4A99">
        <w:rPr>
          <w:rFonts w:eastAsiaTheme="majorEastAsia"/>
          <w:spacing w:val="-1"/>
          <w:sz w:val="24"/>
          <w:szCs w:val="24"/>
        </w:rPr>
        <w:t xml:space="preserve"> </w:t>
      </w:r>
      <w:r w:rsidRPr="00EC4A99">
        <w:rPr>
          <w:rFonts w:eastAsiaTheme="majorEastAsia"/>
          <w:sz w:val="24"/>
          <w:szCs w:val="24"/>
        </w:rPr>
        <w:t xml:space="preserve">Study.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sz w:val="24"/>
          <w:szCs w:val="24"/>
        </w:rPr>
        <w:t xml:space="preserve">The Taxpayer’s reliance on the Feasibility Report as the primary document showing that the Parking Spaces were acquired for </w:t>
      </w:r>
      <w:r w:rsidR="001D6066">
        <w:rPr>
          <w:rFonts w:eastAsiaTheme="majorEastAsia"/>
          <w:sz w:val="24"/>
          <w:szCs w:val="24"/>
        </w:rPr>
        <w:t>‘</w:t>
      </w:r>
      <w:r w:rsidRPr="00EC4A99">
        <w:rPr>
          <w:rFonts w:eastAsiaTheme="majorEastAsia"/>
          <w:i/>
          <w:sz w:val="24"/>
          <w:szCs w:val="24"/>
        </w:rPr>
        <w:t>long-term investment</w:t>
      </w:r>
      <w:r w:rsidR="001D6066">
        <w:rPr>
          <w:rFonts w:eastAsiaTheme="majorEastAsia"/>
          <w:sz w:val="24"/>
          <w:szCs w:val="24"/>
        </w:rPr>
        <w:t>’</w:t>
      </w:r>
      <w:r w:rsidRPr="00EC4A99">
        <w:rPr>
          <w:rFonts w:eastAsiaTheme="majorEastAsia"/>
          <w:sz w:val="24"/>
          <w:szCs w:val="24"/>
        </w:rPr>
        <w:t xml:space="preserve"> is fraught with difficulties.  As accepted by the</w:t>
      </w:r>
      <w:r w:rsidRPr="00EC4A99">
        <w:rPr>
          <w:rFonts w:eastAsiaTheme="majorEastAsia"/>
          <w:spacing w:val="1"/>
          <w:sz w:val="24"/>
          <w:szCs w:val="24"/>
        </w:rPr>
        <w:t xml:space="preserve"> Taxpayer, the </w:t>
      </w:r>
      <w:r w:rsidRPr="00EC4A99">
        <w:rPr>
          <w:rFonts w:eastAsiaTheme="majorEastAsia"/>
          <w:sz w:val="24"/>
          <w:szCs w:val="24"/>
        </w:rPr>
        <w:t>Feasibility</w:t>
      </w:r>
      <w:r w:rsidRPr="00EC4A99">
        <w:rPr>
          <w:rFonts w:eastAsiaTheme="majorEastAsia"/>
          <w:spacing w:val="1"/>
          <w:sz w:val="24"/>
          <w:szCs w:val="24"/>
        </w:rPr>
        <w:t xml:space="preserve"> </w:t>
      </w:r>
      <w:r w:rsidRPr="00EC4A99">
        <w:rPr>
          <w:rFonts w:eastAsiaTheme="majorEastAsia"/>
          <w:sz w:val="24"/>
          <w:szCs w:val="24"/>
        </w:rPr>
        <w:t xml:space="preserve">Study contained </w:t>
      </w:r>
      <w:r w:rsidR="005D43A4">
        <w:rPr>
          <w:rFonts w:eastAsiaTheme="majorEastAsia"/>
          <w:sz w:val="24"/>
          <w:szCs w:val="24"/>
        </w:rPr>
        <w:t>Mr D</w:t>
      </w:r>
      <w:r w:rsidRPr="00EC4A99">
        <w:rPr>
          <w:rFonts w:eastAsiaTheme="majorEastAsia"/>
          <w:sz w:val="24"/>
          <w:szCs w:val="24"/>
        </w:rPr>
        <w:t xml:space="preserve">’s </w:t>
      </w:r>
      <w:r w:rsidR="001D6066">
        <w:rPr>
          <w:rFonts w:eastAsiaTheme="majorEastAsia"/>
          <w:sz w:val="24"/>
          <w:szCs w:val="24"/>
        </w:rPr>
        <w:t>‘</w:t>
      </w:r>
      <w:r w:rsidRPr="00EC4A99">
        <w:rPr>
          <w:rFonts w:eastAsiaTheme="majorEastAsia"/>
          <w:i/>
          <w:sz w:val="24"/>
          <w:szCs w:val="24"/>
        </w:rPr>
        <w:t>subjective assertions</w:t>
      </w:r>
      <w:r w:rsidRPr="00EC4A99">
        <w:rPr>
          <w:rFonts w:eastAsiaTheme="majorEastAsia"/>
          <w:sz w:val="24"/>
          <w:szCs w:val="24"/>
        </w:rPr>
        <w:t xml:space="preserve"> </w:t>
      </w:r>
      <w:r w:rsidRPr="00EC4A99">
        <w:rPr>
          <w:rFonts w:eastAsiaTheme="majorEastAsia"/>
          <w:i/>
          <w:sz w:val="24"/>
          <w:szCs w:val="24"/>
        </w:rPr>
        <w:t>as to why the Parking Spaces would be a</w:t>
      </w:r>
      <w:r w:rsidRPr="00EC4A99">
        <w:rPr>
          <w:rFonts w:eastAsiaTheme="majorEastAsia"/>
          <w:i/>
          <w:spacing w:val="1"/>
          <w:sz w:val="24"/>
          <w:szCs w:val="24"/>
        </w:rPr>
        <w:t xml:space="preserve"> </w:t>
      </w:r>
      <w:r w:rsidRPr="00EC4A99">
        <w:rPr>
          <w:rFonts w:eastAsiaTheme="majorEastAsia"/>
          <w:i/>
          <w:sz w:val="24"/>
          <w:szCs w:val="24"/>
        </w:rPr>
        <w:t>viable long-term investment</w:t>
      </w:r>
      <w:r w:rsidR="001D6066">
        <w:rPr>
          <w:rFonts w:eastAsiaTheme="majorEastAsia"/>
          <w:sz w:val="24"/>
          <w:szCs w:val="24"/>
        </w:rPr>
        <w:t>’</w:t>
      </w:r>
      <w:r w:rsidRPr="00EC4A99">
        <w:rPr>
          <w:rFonts w:eastAsiaTheme="majorEastAsia"/>
          <w:sz w:val="24"/>
          <w:szCs w:val="24"/>
        </w:rPr>
        <w:t xml:space="preserve">.  </w:t>
      </w:r>
      <w:r w:rsidR="005D43A4">
        <w:rPr>
          <w:rFonts w:eastAsiaTheme="majorEastAsia"/>
          <w:sz w:val="24"/>
          <w:szCs w:val="24"/>
        </w:rPr>
        <w:t>Mr D</w:t>
      </w:r>
      <w:r w:rsidRPr="00EC4A99">
        <w:rPr>
          <w:rFonts w:eastAsiaTheme="majorEastAsia"/>
          <w:sz w:val="24"/>
          <w:szCs w:val="24"/>
        </w:rPr>
        <w:t>, the maker of such document, is however not called to give evidence.</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sz w:val="24"/>
          <w:szCs w:val="24"/>
        </w:rPr>
        <w:t xml:space="preserve">On the other hand, </w:t>
      </w:r>
      <w:r w:rsidR="0088210A">
        <w:rPr>
          <w:rFonts w:eastAsiaTheme="majorEastAsia"/>
          <w:sz w:val="24"/>
          <w:szCs w:val="24"/>
        </w:rPr>
        <w:t>Ms AE</w:t>
      </w:r>
      <w:r w:rsidRPr="00EC4A99">
        <w:rPr>
          <w:rFonts w:eastAsiaTheme="majorEastAsia"/>
          <w:sz w:val="24"/>
          <w:szCs w:val="24"/>
        </w:rPr>
        <w:t xml:space="preserve">, the sole witness available, does not possess personal knowledge of the matters in the Feasibility Report, as it was </w:t>
      </w:r>
      <w:r w:rsidR="005D43A4">
        <w:rPr>
          <w:rFonts w:eastAsiaTheme="majorEastAsia"/>
          <w:sz w:val="24"/>
          <w:szCs w:val="24"/>
        </w:rPr>
        <w:t>Mr D</w:t>
      </w:r>
      <w:r w:rsidRPr="00EC4A99">
        <w:rPr>
          <w:rFonts w:eastAsiaTheme="majorEastAsia"/>
          <w:spacing w:val="-16"/>
          <w:sz w:val="24"/>
          <w:szCs w:val="24"/>
        </w:rPr>
        <w:t xml:space="preserve"> who </w:t>
      </w:r>
      <w:r w:rsidRPr="00EC4A99">
        <w:rPr>
          <w:rFonts w:eastAsiaTheme="majorEastAsia"/>
          <w:sz w:val="24"/>
          <w:szCs w:val="24"/>
        </w:rPr>
        <w:t>had</w:t>
      </w:r>
      <w:r w:rsidRPr="00EC4A99">
        <w:rPr>
          <w:rFonts w:eastAsiaTheme="majorEastAsia"/>
          <w:spacing w:val="-16"/>
          <w:sz w:val="24"/>
          <w:szCs w:val="24"/>
        </w:rPr>
        <w:t xml:space="preserve"> </w:t>
      </w:r>
      <w:r w:rsidRPr="00EC4A99">
        <w:rPr>
          <w:rFonts w:eastAsiaTheme="majorEastAsia"/>
          <w:sz w:val="24"/>
          <w:szCs w:val="24"/>
        </w:rPr>
        <w:t>obtained</w:t>
      </w:r>
      <w:r w:rsidRPr="00EC4A99">
        <w:rPr>
          <w:rFonts w:eastAsiaTheme="majorEastAsia"/>
          <w:spacing w:val="-16"/>
          <w:sz w:val="24"/>
          <w:szCs w:val="24"/>
        </w:rPr>
        <w:t xml:space="preserve"> the </w:t>
      </w:r>
      <w:r w:rsidRPr="00EC4A99">
        <w:rPr>
          <w:rFonts w:eastAsiaTheme="majorEastAsia"/>
          <w:sz w:val="24"/>
          <w:szCs w:val="24"/>
        </w:rPr>
        <w:t>information</w:t>
      </w:r>
      <w:r w:rsidRPr="00EC4A99">
        <w:rPr>
          <w:rFonts w:eastAsiaTheme="majorEastAsia"/>
          <w:spacing w:val="-16"/>
          <w:sz w:val="24"/>
          <w:szCs w:val="24"/>
        </w:rPr>
        <w:t xml:space="preserve"> of</w:t>
      </w:r>
      <w:r w:rsidR="001A3F44">
        <w:rPr>
          <w:rFonts w:eastAsiaTheme="majorEastAsia"/>
          <w:spacing w:val="-16"/>
          <w:sz w:val="24"/>
          <w:szCs w:val="24"/>
        </w:rPr>
        <w:t xml:space="preserve"> </w:t>
      </w:r>
      <w:r w:rsidRPr="00EC4A99">
        <w:rPr>
          <w:rFonts w:eastAsiaTheme="majorEastAsia"/>
          <w:spacing w:val="-16"/>
          <w:sz w:val="24"/>
          <w:szCs w:val="24"/>
        </w:rPr>
        <w:t>t</w:t>
      </w:r>
      <w:r w:rsidRPr="00EC4A99">
        <w:rPr>
          <w:rFonts w:eastAsiaTheme="majorEastAsia"/>
          <w:sz w:val="24"/>
          <w:szCs w:val="24"/>
        </w:rPr>
        <w:t>he</w:t>
      </w:r>
      <w:r w:rsidRPr="00EC4A99">
        <w:rPr>
          <w:rFonts w:eastAsiaTheme="majorEastAsia"/>
          <w:spacing w:val="-16"/>
          <w:sz w:val="24"/>
          <w:szCs w:val="24"/>
        </w:rPr>
        <w:t xml:space="preserve"> </w:t>
      </w:r>
      <w:r w:rsidRPr="00EC4A99">
        <w:rPr>
          <w:rFonts w:eastAsiaTheme="majorEastAsia"/>
          <w:sz w:val="24"/>
          <w:szCs w:val="24"/>
        </w:rPr>
        <w:t>Parking</w:t>
      </w:r>
      <w:r w:rsidRPr="00EC4A99">
        <w:rPr>
          <w:rFonts w:eastAsiaTheme="majorEastAsia"/>
          <w:spacing w:val="-16"/>
          <w:sz w:val="24"/>
          <w:szCs w:val="24"/>
        </w:rPr>
        <w:t xml:space="preserve"> </w:t>
      </w:r>
      <w:r w:rsidRPr="00EC4A99">
        <w:rPr>
          <w:rFonts w:eastAsiaTheme="majorEastAsia"/>
          <w:sz w:val="24"/>
          <w:szCs w:val="24"/>
        </w:rPr>
        <w:t xml:space="preserve">Spaces from </w:t>
      </w:r>
      <w:r w:rsidR="001F1300">
        <w:rPr>
          <w:rFonts w:eastAsiaTheme="majorEastAsia"/>
          <w:sz w:val="24"/>
          <w:szCs w:val="24"/>
        </w:rPr>
        <w:t>Agency Z</w:t>
      </w:r>
      <w:r w:rsidRPr="00EC4A99">
        <w:rPr>
          <w:rFonts w:eastAsiaTheme="majorEastAsia"/>
          <w:sz w:val="24"/>
          <w:szCs w:val="24"/>
        </w:rPr>
        <w:t xml:space="preserve">, studied the information and conducted the site visit.  Moreover, it was also </w:t>
      </w:r>
      <w:r w:rsidR="005D43A4">
        <w:rPr>
          <w:rFonts w:eastAsiaTheme="majorEastAsia"/>
          <w:sz w:val="24"/>
          <w:szCs w:val="24"/>
        </w:rPr>
        <w:t>Mr D</w:t>
      </w:r>
      <w:r w:rsidRPr="00EC4A99">
        <w:rPr>
          <w:rFonts w:eastAsiaTheme="majorEastAsia"/>
          <w:sz w:val="24"/>
          <w:szCs w:val="24"/>
        </w:rPr>
        <w:t xml:space="preserve"> who had dictated, over the phone, the contents of the Feasibility Report to </w:t>
      </w:r>
      <w:r w:rsidR="0088210A">
        <w:rPr>
          <w:rFonts w:eastAsiaTheme="majorEastAsia"/>
          <w:sz w:val="24"/>
          <w:szCs w:val="24"/>
        </w:rPr>
        <w:t>Ms AE</w:t>
      </w:r>
      <w:r w:rsidRPr="00EC4A99">
        <w:rPr>
          <w:rFonts w:eastAsiaTheme="majorEastAsia"/>
          <w:sz w:val="24"/>
          <w:szCs w:val="24"/>
        </w:rPr>
        <w:t xml:space="preserve">, whose sole responsibility was merely to type them up for the Investors’ reference.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lastRenderedPageBreak/>
        <w:t xml:space="preserve">The Board is not satisfied that the Taxpayer can successfully prove, with the Feasibility Report, the contention that </w:t>
      </w:r>
      <w:r w:rsidRPr="00EC4A99">
        <w:rPr>
          <w:rFonts w:eastAsiaTheme="majorEastAsia"/>
          <w:iCs/>
          <w:color w:val="000000" w:themeColor="text1"/>
          <w:sz w:val="24"/>
          <w:szCs w:val="24"/>
        </w:rPr>
        <w:t>the Two Lots of Residential Car Parking Spaces were capital assets by reason of the following matters.</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First of all, </w:t>
      </w:r>
      <w:r w:rsidR="0088210A">
        <w:rPr>
          <w:rFonts w:eastAsiaTheme="majorEastAsia"/>
          <w:color w:val="000000" w:themeColor="text1"/>
          <w:sz w:val="24"/>
          <w:szCs w:val="24"/>
        </w:rPr>
        <w:t>Ms AE</w:t>
      </w:r>
      <w:r w:rsidRPr="00EC4A99">
        <w:rPr>
          <w:rFonts w:eastAsiaTheme="majorEastAsia"/>
          <w:color w:val="000000" w:themeColor="text1"/>
          <w:sz w:val="24"/>
          <w:szCs w:val="24"/>
        </w:rPr>
        <w:t xml:space="preserve">’s evidence that the </w:t>
      </w:r>
      <w:r w:rsidR="001D6066">
        <w:rPr>
          <w:rFonts w:eastAsiaTheme="majorEastAsia"/>
          <w:color w:val="000000" w:themeColor="text1"/>
          <w:sz w:val="24"/>
          <w:szCs w:val="24"/>
        </w:rPr>
        <w:t>‘</w:t>
      </w:r>
      <w:r w:rsidRPr="00EC4A99">
        <w:rPr>
          <w:rFonts w:eastAsiaTheme="majorEastAsia"/>
          <w:i/>
          <w:color w:val="000000" w:themeColor="text1"/>
          <w:sz w:val="24"/>
          <w:szCs w:val="24"/>
        </w:rPr>
        <w:t>focus</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of the Feasibility Study was the </w:t>
      </w:r>
      <w:r w:rsidR="001D6066">
        <w:rPr>
          <w:rFonts w:eastAsiaTheme="majorEastAsia"/>
          <w:color w:val="000000" w:themeColor="text1"/>
          <w:sz w:val="24"/>
          <w:szCs w:val="24"/>
        </w:rPr>
        <w:t>‘</w:t>
      </w:r>
      <w:r w:rsidRPr="00EC4A99">
        <w:rPr>
          <w:rFonts w:eastAsiaTheme="majorEastAsia"/>
          <w:i/>
          <w:color w:val="000000" w:themeColor="text1"/>
          <w:sz w:val="24"/>
          <w:szCs w:val="24"/>
        </w:rPr>
        <w:t>rental</w:t>
      </w:r>
      <w:r w:rsidRPr="00EC4A99">
        <w:rPr>
          <w:rFonts w:eastAsiaTheme="majorEastAsia"/>
          <w:i/>
          <w:color w:val="000000" w:themeColor="text1"/>
          <w:spacing w:val="1"/>
          <w:sz w:val="24"/>
          <w:szCs w:val="24"/>
        </w:rPr>
        <w:t xml:space="preserve"> </w:t>
      </w:r>
      <w:r w:rsidRPr="00EC4A99">
        <w:rPr>
          <w:rFonts w:eastAsiaTheme="majorEastAsia"/>
          <w:i/>
          <w:color w:val="000000" w:themeColor="text1"/>
          <w:sz w:val="24"/>
          <w:szCs w:val="24"/>
        </w:rPr>
        <w:t>income and investment yield</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of the Parking Spaces does not appear to be compatible with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’s assessment, elsewhere in the Feasibility Report, that the </w:t>
      </w:r>
      <w:r w:rsidR="001D6066">
        <w:rPr>
          <w:rFonts w:eastAsiaTheme="majorEastAsia"/>
          <w:color w:val="000000" w:themeColor="text1"/>
          <w:sz w:val="24"/>
          <w:szCs w:val="24"/>
        </w:rPr>
        <w:t>‘</w:t>
      </w:r>
      <w:r w:rsidRPr="00EC4A99">
        <w:rPr>
          <w:rFonts w:eastAsiaTheme="majorEastAsia"/>
          <w:i/>
          <w:color w:val="000000" w:themeColor="text1"/>
          <w:sz w:val="24"/>
          <w:szCs w:val="24"/>
        </w:rPr>
        <w:t>average</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price of the Parking Spaces was </w:t>
      </w:r>
      <w:r w:rsidR="001D6066">
        <w:rPr>
          <w:rFonts w:eastAsiaTheme="majorEastAsia"/>
          <w:color w:val="000000" w:themeColor="text1"/>
          <w:sz w:val="24"/>
          <w:szCs w:val="24"/>
        </w:rPr>
        <w:t>‘</w:t>
      </w:r>
      <w:r w:rsidRPr="00EC4A99">
        <w:rPr>
          <w:rFonts w:eastAsiaTheme="majorEastAsia"/>
          <w:i/>
          <w:color w:val="000000" w:themeColor="text1"/>
          <w:sz w:val="24"/>
          <w:szCs w:val="24"/>
        </w:rPr>
        <w:t>very low</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in comparison to the </w:t>
      </w:r>
      <w:r w:rsidR="001D6066">
        <w:rPr>
          <w:rFonts w:eastAsiaTheme="majorEastAsia"/>
          <w:color w:val="000000" w:themeColor="text1"/>
          <w:sz w:val="24"/>
          <w:szCs w:val="24"/>
        </w:rPr>
        <w:t>‘</w:t>
      </w:r>
      <w:r w:rsidRPr="00EC4A99">
        <w:rPr>
          <w:rFonts w:eastAsiaTheme="majorEastAsia"/>
          <w:i/>
          <w:color w:val="000000" w:themeColor="text1"/>
          <w:sz w:val="24"/>
          <w:szCs w:val="24"/>
        </w:rPr>
        <w:t>transaction price</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($1,300,000) of a car parking space in the neighbourhood of </w:t>
      </w:r>
      <w:r w:rsidR="00204348">
        <w:rPr>
          <w:rFonts w:eastAsiaTheme="majorEastAsia"/>
          <w:color w:val="000000" w:themeColor="text1"/>
          <w:sz w:val="24"/>
          <w:szCs w:val="24"/>
        </w:rPr>
        <w:t>District T</w:t>
      </w:r>
      <w:r w:rsidRPr="00EC4A99">
        <w:rPr>
          <w:rFonts w:eastAsiaTheme="majorEastAsia"/>
          <w:color w:val="000000" w:themeColor="text1"/>
          <w:sz w:val="24"/>
          <w:szCs w:val="24"/>
        </w:rPr>
        <w:t xml:space="preserve">.  When viewed objectively, such assessment had the effect of attracting the Investors by highlighting or emphasizing the potential for a quick sale and the opportunity to realize substantial profits, thereby motivating them to acquire the Parking Spaces.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Second, the Taxpayer places reliance on </w:t>
      </w:r>
      <w:r w:rsidR="005D43A4">
        <w:rPr>
          <w:rFonts w:eastAsiaTheme="majorEastAsia"/>
          <w:color w:val="000000" w:themeColor="text1"/>
          <w:sz w:val="24"/>
          <w:szCs w:val="24"/>
        </w:rPr>
        <w:t>Mr D</w:t>
      </w:r>
      <w:r w:rsidRPr="00EC4A99">
        <w:rPr>
          <w:rFonts w:eastAsiaTheme="majorEastAsia"/>
          <w:color w:val="000000" w:themeColor="text1"/>
          <w:sz w:val="24"/>
          <w:szCs w:val="24"/>
        </w:rPr>
        <w:t>’s assessment of the Parking Spaces and their potential in the Feasibility Report.  However, the credibility of this assessment is heavily contested by the Commissioner:</w:t>
      </w:r>
    </w:p>
    <w:p w:rsidR="00EC4A99" w:rsidRPr="00EC4A99" w:rsidRDefault="00EC4A99" w:rsidP="006A01E4">
      <w:pPr>
        <w:pStyle w:val="ac"/>
        <w:snapToGrid w:val="0"/>
        <w:ind w:left="400"/>
        <w:contextualSpacing/>
        <w:rPr>
          <w:rFonts w:eastAsiaTheme="majorEastAsia"/>
          <w:color w:val="000000" w:themeColor="text1"/>
          <w:sz w:val="24"/>
          <w:szCs w:val="24"/>
        </w:rPr>
      </w:pPr>
    </w:p>
    <w:p w:rsidR="00EC4A99" w:rsidRPr="00EC4A99" w:rsidRDefault="005D43A4"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Mr D</w:t>
      </w:r>
      <w:r w:rsidR="00EC4A99" w:rsidRPr="00EC4A99">
        <w:rPr>
          <w:rFonts w:eastAsiaTheme="majorEastAsia"/>
          <w:color w:val="000000" w:themeColor="text1"/>
          <w:sz w:val="24"/>
          <w:szCs w:val="24"/>
        </w:rPr>
        <w:t xml:space="preserve"> stated, in the Feasibility Report, the annual return of the Parking Spaces to be 4.27% up to the end of 2015 (</w:t>
      </w:r>
      <w:r w:rsidR="00791024">
        <w:rPr>
          <w:rFonts w:eastAsiaTheme="majorEastAsia"/>
          <w:color w:val="000000" w:themeColor="text1"/>
          <w:sz w:val="24"/>
          <w:szCs w:val="24"/>
        </w:rPr>
        <w:t>ie</w:t>
      </w:r>
      <w:r w:rsidR="00EC4A99" w:rsidRPr="00EC4A99">
        <w:rPr>
          <w:rFonts w:eastAsiaTheme="majorEastAsia"/>
          <w:color w:val="000000" w:themeColor="text1"/>
          <w:sz w:val="24"/>
          <w:szCs w:val="24"/>
        </w:rPr>
        <w:t xml:space="preserve"> $330,000 x 12 months) and 4.53% from January 2016 to the end of 2017 ($350,000 x 12 months) (</w:t>
      </w:r>
      <w:r w:rsidR="001D6066">
        <w:rPr>
          <w:rFonts w:eastAsiaTheme="majorEastAsia"/>
          <w:color w:val="000000" w:themeColor="text1"/>
          <w:sz w:val="24"/>
          <w:szCs w:val="24"/>
        </w:rPr>
        <w:t>‘</w:t>
      </w:r>
      <w:r w:rsidR="00EC4A99" w:rsidRPr="00EC4A99">
        <w:rPr>
          <w:rFonts w:eastAsiaTheme="majorEastAsia"/>
          <w:color w:val="000000" w:themeColor="text1"/>
          <w:sz w:val="24"/>
          <w:szCs w:val="24"/>
        </w:rPr>
        <w:t>the</w:t>
      </w:r>
      <w:r w:rsidR="00EC4A99" w:rsidRPr="00EC4A99">
        <w:rPr>
          <w:rFonts w:eastAsiaTheme="majorEastAsia"/>
          <w:b/>
          <w:color w:val="000000" w:themeColor="text1"/>
          <w:sz w:val="24"/>
          <w:szCs w:val="24"/>
        </w:rPr>
        <w:t xml:space="preserve"> Annual Return on Investment</w:t>
      </w:r>
      <w:r w:rsidR="001D6066">
        <w:rPr>
          <w:rFonts w:eastAsiaTheme="majorEastAsia"/>
          <w:color w:val="000000" w:themeColor="text1"/>
          <w:sz w:val="24"/>
          <w:szCs w:val="24"/>
        </w:rPr>
        <w:t>’</w:t>
      </w:r>
      <w:r w:rsidR="00EC4A99" w:rsidRPr="00EC4A99">
        <w:rPr>
          <w:rFonts w:eastAsiaTheme="majorEastAsia"/>
          <w:color w:val="000000" w:themeColor="text1"/>
          <w:sz w:val="24"/>
          <w:szCs w:val="24"/>
        </w:rPr>
        <w:t>) respectively.</w:t>
      </w:r>
    </w:p>
    <w:p w:rsidR="00EC4A99" w:rsidRPr="00EC4A99" w:rsidRDefault="00EC4A99" w:rsidP="006A01E4">
      <w:pPr>
        <w:snapToGrid w:val="0"/>
        <w:contextualSpacing/>
        <w:rPr>
          <w:rFonts w:eastAsiaTheme="majorEastAsia"/>
          <w:sz w:val="24"/>
          <w:szCs w:val="24"/>
        </w:rPr>
      </w:pPr>
    </w:p>
    <w:p w:rsidR="00EC4A99" w:rsidRPr="00EC4A99" w:rsidRDefault="005D43A4"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sz w:val="24"/>
          <w:szCs w:val="24"/>
        </w:rPr>
        <w:t>Mr D</w:t>
      </w:r>
      <w:r w:rsidR="00EC4A99" w:rsidRPr="00EC4A99">
        <w:rPr>
          <w:rFonts w:eastAsiaTheme="majorEastAsia"/>
          <w:sz w:val="24"/>
          <w:szCs w:val="24"/>
        </w:rPr>
        <w:t xml:space="preserve"> estimated there to be surplus each month, as the monthly licence fee receivable would be more than sufficient to cover the monthly mortgage repayment to </w:t>
      </w:r>
      <w:r w:rsidR="000229BA">
        <w:rPr>
          <w:rFonts w:eastAsiaTheme="majorEastAsia"/>
          <w:sz w:val="24"/>
          <w:szCs w:val="24"/>
        </w:rPr>
        <w:t>Bank V</w:t>
      </w:r>
      <w:r w:rsidR="00EC4A99" w:rsidRPr="00EC4A99">
        <w:rPr>
          <w:rFonts w:eastAsiaTheme="majorEastAsia"/>
          <w:sz w:val="24"/>
          <w:szCs w:val="24"/>
        </w:rPr>
        <w:t xml:space="preserve"> ($204,500).  </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However, in reaching the Annual Return on Investment,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had omitted the interest that the Shareholders would have to bear for the Shareholders’ Loans, or where such loans came out of the Shareholders’ own funds, the Shareholders’ opportunity costs for not being able to deploy those funds elsewhere.</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Furthermore,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had also neglected expenses such as the </w:t>
      </w:r>
      <w:r w:rsidRPr="00EC4A99">
        <w:rPr>
          <w:rFonts w:eastAsiaTheme="majorEastAsia"/>
          <w:color w:val="000000" w:themeColor="text1"/>
          <w:sz w:val="24"/>
          <w:szCs w:val="24"/>
          <w:lang w:val="en-US"/>
        </w:rPr>
        <w:t>building management and maintenance fees etc.</w:t>
      </w:r>
    </w:p>
    <w:p w:rsidR="00EC4A99" w:rsidRPr="00EC4A99" w:rsidRDefault="00EC4A99" w:rsidP="006A01E4">
      <w:pPr>
        <w:pStyle w:val="ac"/>
        <w:snapToGrid w:val="0"/>
        <w:ind w:left="40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sz w:val="24"/>
          <w:szCs w:val="24"/>
        </w:rPr>
        <w:t>These items of costs</w:t>
      </w:r>
      <w:r w:rsidRPr="00EC4A99">
        <w:rPr>
          <w:rFonts w:eastAsiaTheme="majorEastAsia"/>
          <w:color w:val="000000" w:themeColor="text1"/>
          <w:sz w:val="24"/>
          <w:szCs w:val="24"/>
          <w:lang w:val="en-US"/>
        </w:rPr>
        <w:t xml:space="preserve"> could hardly be regarded as </w:t>
      </w:r>
      <w:r w:rsidR="001D6066">
        <w:rPr>
          <w:rFonts w:eastAsiaTheme="majorEastAsia"/>
          <w:color w:val="000000" w:themeColor="text1"/>
          <w:sz w:val="24"/>
          <w:szCs w:val="24"/>
          <w:lang w:val="en-US"/>
        </w:rPr>
        <w:t>‘</w:t>
      </w:r>
      <w:r w:rsidRPr="00EC4A99">
        <w:rPr>
          <w:rFonts w:eastAsiaTheme="majorEastAsia"/>
          <w:i/>
          <w:sz w:val="24"/>
          <w:szCs w:val="24"/>
        </w:rPr>
        <w:t>unknown</w:t>
      </w:r>
      <w:r w:rsidR="001D6066">
        <w:rPr>
          <w:rFonts w:eastAsiaTheme="majorEastAsia"/>
          <w:sz w:val="24"/>
          <w:szCs w:val="24"/>
        </w:rPr>
        <w:t>’</w:t>
      </w:r>
      <w:r w:rsidRPr="00EC4A99">
        <w:rPr>
          <w:rFonts w:eastAsiaTheme="majorEastAsia"/>
          <w:sz w:val="24"/>
          <w:szCs w:val="24"/>
        </w:rPr>
        <w:t xml:space="preserve"> costs which </w:t>
      </w:r>
      <w:r w:rsidR="005D43A4">
        <w:rPr>
          <w:rFonts w:eastAsiaTheme="majorEastAsia"/>
          <w:sz w:val="24"/>
          <w:szCs w:val="24"/>
        </w:rPr>
        <w:t>Mr D</w:t>
      </w:r>
      <w:r w:rsidRPr="00EC4A99">
        <w:rPr>
          <w:rFonts w:eastAsiaTheme="majorEastAsia"/>
          <w:sz w:val="24"/>
          <w:szCs w:val="24"/>
        </w:rPr>
        <w:t xml:space="preserve"> would not be able to anticipate without the benefit of </w:t>
      </w:r>
      <w:r w:rsidR="001D6066">
        <w:rPr>
          <w:rFonts w:eastAsiaTheme="majorEastAsia"/>
          <w:sz w:val="24"/>
          <w:szCs w:val="24"/>
        </w:rPr>
        <w:t>‘</w:t>
      </w:r>
      <w:r w:rsidRPr="00EC4A99">
        <w:rPr>
          <w:rFonts w:eastAsiaTheme="majorEastAsia"/>
          <w:i/>
          <w:sz w:val="24"/>
          <w:szCs w:val="24"/>
        </w:rPr>
        <w:t>hindsight</w:t>
      </w:r>
      <w:r w:rsidR="001D6066">
        <w:rPr>
          <w:rFonts w:eastAsiaTheme="majorEastAsia"/>
          <w:sz w:val="24"/>
          <w:szCs w:val="24"/>
        </w:rPr>
        <w:t>’</w:t>
      </w:r>
      <w:r w:rsidRPr="00EC4A99">
        <w:rPr>
          <w:rFonts w:eastAsiaTheme="majorEastAsia"/>
          <w:sz w:val="24"/>
          <w:szCs w:val="24"/>
        </w:rPr>
        <w:t xml:space="preserve"> as argued by the Taxpayer.</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While it is true, as argued by the Taxpayer, that </w:t>
      </w:r>
      <w:r w:rsidR="005D43A4">
        <w:rPr>
          <w:rFonts w:eastAsiaTheme="majorEastAsia"/>
          <w:sz w:val="24"/>
          <w:szCs w:val="24"/>
        </w:rPr>
        <w:t>Mr D</w:t>
      </w:r>
      <w:r w:rsidRPr="00EC4A99">
        <w:rPr>
          <w:rFonts w:eastAsiaTheme="majorEastAsia"/>
          <w:sz w:val="24"/>
          <w:szCs w:val="24"/>
        </w:rPr>
        <w:t xml:space="preserve"> had the discretion whether or not to factor certain costs into the equation when</w:t>
      </w:r>
      <w:r w:rsidRPr="00EC4A99">
        <w:rPr>
          <w:rFonts w:eastAsiaTheme="majorEastAsia"/>
          <w:spacing w:val="1"/>
          <w:sz w:val="24"/>
          <w:szCs w:val="24"/>
        </w:rPr>
        <w:t xml:space="preserve"> </w:t>
      </w:r>
      <w:r w:rsidRPr="00EC4A99">
        <w:rPr>
          <w:rFonts w:eastAsiaTheme="majorEastAsia"/>
          <w:sz w:val="24"/>
          <w:szCs w:val="24"/>
        </w:rPr>
        <w:t xml:space="preserve">calculating the Annual Return on Investment, it is important to recognize that the more unreasonable </w:t>
      </w:r>
      <w:r w:rsidR="005D43A4">
        <w:rPr>
          <w:rFonts w:eastAsiaTheme="majorEastAsia"/>
          <w:sz w:val="24"/>
          <w:szCs w:val="24"/>
        </w:rPr>
        <w:t>Mr D</w:t>
      </w:r>
      <w:r w:rsidRPr="00EC4A99">
        <w:rPr>
          <w:rFonts w:eastAsiaTheme="majorEastAsia"/>
          <w:sz w:val="24"/>
          <w:szCs w:val="24"/>
        </w:rPr>
        <w:t xml:space="preserve"> was, the less accurate his assessment became, making it increasingly difficult for the Taxpayer to justify and eventually to prove the contention that the Parking Spaces were acquired for long-term investment.</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lastRenderedPageBreak/>
        <w:t>Third, the Taxpayer makes the general observation that it is not</w:t>
      </w:r>
      <w:r w:rsidRPr="00EC4A99">
        <w:rPr>
          <w:rFonts w:eastAsiaTheme="majorEastAsia"/>
          <w:spacing w:val="27"/>
          <w:sz w:val="24"/>
          <w:szCs w:val="24"/>
        </w:rPr>
        <w:t xml:space="preserve"> </w:t>
      </w:r>
      <w:r w:rsidR="001D6066">
        <w:rPr>
          <w:rFonts w:eastAsiaTheme="majorEastAsia"/>
          <w:sz w:val="24"/>
          <w:szCs w:val="24"/>
        </w:rPr>
        <w:t>‘</w:t>
      </w:r>
      <w:r w:rsidRPr="00EC4A99">
        <w:rPr>
          <w:rFonts w:eastAsiaTheme="majorEastAsia"/>
          <w:i/>
          <w:sz w:val="24"/>
          <w:szCs w:val="24"/>
        </w:rPr>
        <w:t>uncommon</w:t>
      </w:r>
      <w:r w:rsidR="001D6066">
        <w:rPr>
          <w:rFonts w:eastAsiaTheme="majorEastAsia"/>
          <w:sz w:val="24"/>
          <w:szCs w:val="24"/>
        </w:rPr>
        <w:t>’</w:t>
      </w:r>
      <w:r w:rsidRPr="00EC4A99">
        <w:rPr>
          <w:rFonts w:eastAsiaTheme="majorEastAsia"/>
          <w:spacing w:val="27"/>
          <w:sz w:val="24"/>
          <w:szCs w:val="24"/>
        </w:rPr>
        <w:t xml:space="preserve"> </w:t>
      </w:r>
      <w:r w:rsidRPr="00EC4A99">
        <w:rPr>
          <w:rFonts w:eastAsiaTheme="majorEastAsia"/>
          <w:sz w:val="24"/>
          <w:szCs w:val="24"/>
        </w:rPr>
        <w:t>for</w:t>
      </w:r>
      <w:r w:rsidRPr="00EC4A99">
        <w:rPr>
          <w:rFonts w:eastAsiaTheme="majorEastAsia"/>
          <w:spacing w:val="26"/>
          <w:sz w:val="24"/>
          <w:szCs w:val="24"/>
        </w:rPr>
        <w:t xml:space="preserve"> </w:t>
      </w:r>
      <w:r w:rsidRPr="00EC4A99">
        <w:rPr>
          <w:rFonts w:eastAsiaTheme="majorEastAsia"/>
          <w:sz w:val="24"/>
          <w:szCs w:val="24"/>
        </w:rPr>
        <w:t>a</w:t>
      </w:r>
      <w:r w:rsidRPr="00EC4A99">
        <w:rPr>
          <w:rFonts w:eastAsiaTheme="majorEastAsia"/>
          <w:spacing w:val="25"/>
          <w:sz w:val="24"/>
          <w:szCs w:val="24"/>
        </w:rPr>
        <w:t xml:space="preserve"> </w:t>
      </w:r>
      <w:r w:rsidRPr="00EC4A99">
        <w:rPr>
          <w:rFonts w:eastAsiaTheme="majorEastAsia"/>
          <w:sz w:val="24"/>
          <w:szCs w:val="24"/>
        </w:rPr>
        <w:t>taxpayer</w:t>
      </w:r>
      <w:r w:rsidRPr="00EC4A99">
        <w:rPr>
          <w:rFonts w:eastAsiaTheme="majorEastAsia"/>
          <w:spacing w:val="27"/>
          <w:sz w:val="24"/>
          <w:szCs w:val="24"/>
        </w:rPr>
        <w:t xml:space="preserve"> </w:t>
      </w:r>
      <w:r w:rsidRPr="00EC4A99">
        <w:rPr>
          <w:rFonts w:eastAsiaTheme="majorEastAsia"/>
          <w:sz w:val="24"/>
          <w:szCs w:val="24"/>
        </w:rPr>
        <w:t>to</w:t>
      </w:r>
      <w:r w:rsidRPr="00EC4A99">
        <w:rPr>
          <w:rFonts w:eastAsiaTheme="majorEastAsia"/>
          <w:spacing w:val="26"/>
          <w:sz w:val="24"/>
          <w:szCs w:val="24"/>
        </w:rPr>
        <w:t xml:space="preserve"> </w:t>
      </w:r>
      <w:r w:rsidRPr="00EC4A99">
        <w:rPr>
          <w:rFonts w:eastAsiaTheme="majorEastAsia"/>
          <w:sz w:val="24"/>
          <w:szCs w:val="24"/>
        </w:rPr>
        <w:t>buy</w:t>
      </w:r>
      <w:r w:rsidRPr="00EC4A99">
        <w:rPr>
          <w:rFonts w:eastAsiaTheme="majorEastAsia"/>
          <w:spacing w:val="27"/>
          <w:sz w:val="24"/>
          <w:szCs w:val="24"/>
        </w:rPr>
        <w:t xml:space="preserve"> </w:t>
      </w:r>
      <w:r w:rsidRPr="00EC4A99">
        <w:rPr>
          <w:rFonts w:eastAsiaTheme="majorEastAsia"/>
          <w:sz w:val="24"/>
          <w:szCs w:val="24"/>
        </w:rPr>
        <w:t>a property with mortgage and then rent the property out and use the</w:t>
      </w:r>
      <w:r w:rsidRPr="00EC4A99">
        <w:rPr>
          <w:rFonts w:eastAsiaTheme="majorEastAsia"/>
          <w:spacing w:val="1"/>
          <w:sz w:val="24"/>
          <w:szCs w:val="24"/>
        </w:rPr>
        <w:t xml:space="preserve"> </w:t>
      </w:r>
      <w:r w:rsidRPr="00EC4A99">
        <w:rPr>
          <w:rFonts w:eastAsiaTheme="majorEastAsia"/>
          <w:sz w:val="24"/>
          <w:szCs w:val="24"/>
        </w:rPr>
        <w:t>rental to repay the mortgage each month:</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The Taxpayer makes the point that there may</w:t>
      </w:r>
      <w:r w:rsidRPr="00EC4A99">
        <w:rPr>
          <w:rFonts w:eastAsiaTheme="majorEastAsia"/>
          <w:spacing w:val="-64"/>
          <w:sz w:val="24"/>
          <w:szCs w:val="24"/>
        </w:rPr>
        <w:t xml:space="preserve"> </w:t>
      </w:r>
      <w:r w:rsidRPr="00EC4A99">
        <w:rPr>
          <w:rFonts w:eastAsiaTheme="majorEastAsia"/>
          <w:sz w:val="24"/>
          <w:szCs w:val="24"/>
        </w:rPr>
        <w:t>be</w:t>
      </w:r>
      <w:r w:rsidRPr="00EC4A99">
        <w:rPr>
          <w:rFonts w:eastAsiaTheme="majorEastAsia"/>
          <w:spacing w:val="-7"/>
          <w:sz w:val="24"/>
          <w:szCs w:val="24"/>
        </w:rPr>
        <w:t xml:space="preserve"> </w:t>
      </w:r>
      <w:r w:rsidRPr="00EC4A99">
        <w:rPr>
          <w:rFonts w:eastAsiaTheme="majorEastAsia"/>
          <w:sz w:val="24"/>
          <w:szCs w:val="24"/>
        </w:rPr>
        <w:t>months</w:t>
      </w:r>
      <w:r w:rsidRPr="00EC4A99">
        <w:rPr>
          <w:rFonts w:eastAsiaTheme="majorEastAsia"/>
          <w:spacing w:val="-8"/>
          <w:sz w:val="24"/>
          <w:szCs w:val="24"/>
        </w:rPr>
        <w:t xml:space="preserve"> </w:t>
      </w:r>
      <w:r w:rsidRPr="00EC4A99">
        <w:rPr>
          <w:rFonts w:eastAsiaTheme="majorEastAsia"/>
          <w:sz w:val="24"/>
          <w:szCs w:val="24"/>
        </w:rPr>
        <w:t>when the</w:t>
      </w:r>
      <w:r w:rsidRPr="00EC4A99">
        <w:rPr>
          <w:rFonts w:eastAsiaTheme="majorEastAsia"/>
          <w:spacing w:val="-7"/>
          <w:sz w:val="24"/>
          <w:szCs w:val="24"/>
        </w:rPr>
        <w:t xml:space="preserve"> </w:t>
      </w:r>
      <w:r w:rsidRPr="00EC4A99">
        <w:rPr>
          <w:rFonts w:eastAsiaTheme="majorEastAsia"/>
          <w:sz w:val="24"/>
          <w:szCs w:val="24"/>
        </w:rPr>
        <w:t>property</w:t>
      </w:r>
      <w:r w:rsidRPr="00EC4A99">
        <w:rPr>
          <w:rFonts w:eastAsiaTheme="majorEastAsia"/>
          <w:spacing w:val="-7"/>
          <w:sz w:val="24"/>
          <w:szCs w:val="24"/>
        </w:rPr>
        <w:t xml:space="preserve"> </w:t>
      </w:r>
      <w:r w:rsidRPr="00EC4A99">
        <w:rPr>
          <w:rFonts w:eastAsiaTheme="majorEastAsia"/>
          <w:sz w:val="24"/>
          <w:szCs w:val="24"/>
        </w:rPr>
        <w:t>is</w:t>
      </w:r>
      <w:r w:rsidRPr="00EC4A99">
        <w:rPr>
          <w:rFonts w:eastAsiaTheme="majorEastAsia"/>
          <w:spacing w:val="-8"/>
          <w:sz w:val="24"/>
          <w:szCs w:val="24"/>
        </w:rPr>
        <w:t xml:space="preserve"> </w:t>
      </w:r>
      <w:r w:rsidRPr="00EC4A99">
        <w:rPr>
          <w:rFonts w:eastAsiaTheme="majorEastAsia"/>
          <w:sz w:val="24"/>
          <w:szCs w:val="24"/>
        </w:rPr>
        <w:t>vacant</w:t>
      </w:r>
      <w:r w:rsidRPr="00EC4A99">
        <w:rPr>
          <w:rFonts w:eastAsiaTheme="majorEastAsia"/>
          <w:spacing w:val="-6"/>
          <w:sz w:val="24"/>
          <w:szCs w:val="24"/>
        </w:rPr>
        <w:t xml:space="preserve"> </w:t>
      </w:r>
      <w:r w:rsidRPr="00EC4A99">
        <w:rPr>
          <w:rFonts w:eastAsiaTheme="majorEastAsia"/>
          <w:sz w:val="24"/>
          <w:szCs w:val="24"/>
        </w:rPr>
        <w:t>or</w:t>
      </w:r>
      <w:r w:rsidRPr="00EC4A99">
        <w:rPr>
          <w:rFonts w:eastAsiaTheme="majorEastAsia"/>
          <w:spacing w:val="-7"/>
          <w:sz w:val="24"/>
          <w:szCs w:val="24"/>
        </w:rPr>
        <w:t xml:space="preserve"> </w:t>
      </w:r>
      <w:r w:rsidRPr="00EC4A99">
        <w:rPr>
          <w:rFonts w:eastAsiaTheme="majorEastAsia"/>
          <w:sz w:val="24"/>
          <w:szCs w:val="24"/>
        </w:rPr>
        <w:t>where</w:t>
      </w:r>
      <w:r w:rsidRPr="00EC4A99">
        <w:rPr>
          <w:rFonts w:eastAsiaTheme="majorEastAsia"/>
          <w:spacing w:val="-7"/>
          <w:sz w:val="24"/>
          <w:szCs w:val="24"/>
        </w:rPr>
        <w:t xml:space="preserve"> </w:t>
      </w:r>
      <w:r w:rsidRPr="00EC4A99">
        <w:rPr>
          <w:rFonts w:eastAsiaTheme="majorEastAsia"/>
          <w:sz w:val="24"/>
          <w:szCs w:val="24"/>
        </w:rPr>
        <w:t>the</w:t>
      </w:r>
      <w:r w:rsidRPr="00EC4A99">
        <w:rPr>
          <w:rFonts w:eastAsiaTheme="majorEastAsia"/>
          <w:spacing w:val="-7"/>
          <w:sz w:val="24"/>
          <w:szCs w:val="24"/>
        </w:rPr>
        <w:t xml:space="preserve"> </w:t>
      </w:r>
      <w:r w:rsidRPr="00EC4A99">
        <w:rPr>
          <w:rFonts w:eastAsiaTheme="majorEastAsia"/>
          <w:sz w:val="24"/>
          <w:szCs w:val="24"/>
        </w:rPr>
        <w:t>rental</w:t>
      </w:r>
      <w:r w:rsidRPr="00EC4A99">
        <w:rPr>
          <w:rFonts w:eastAsiaTheme="majorEastAsia"/>
          <w:spacing w:val="-7"/>
          <w:sz w:val="24"/>
          <w:szCs w:val="24"/>
        </w:rPr>
        <w:t xml:space="preserve"> could </w:t>
      </w:r>
      <w:r w:rsidRPr="00EC4A99">
        <w:rPr>
          <w:rFonts w:eastAsiaTheme="majorEastAsia"/>
          <w:sz w:val="24"/>
          <w:szCs w:val="24"/>
        </w:rPr>
        <w:t>not fully repay the mortgage; there may also be months</w:t>
      </w:r>
      <w:r w:rsidRPr="00EC4A99">
        <w:rPr>
          <w:rFonts w:eastAsiaTheme="majorEastAsia"/>
          <w:spacing w:val="1"/>
          <w:sz w:val="24"/>
          <w:szCs w:val="24"/>
        </w:rPr>
        <w:t xml:space="preserve"> </w:t>
      </w:r>
      <w:r w:rsidRPr="00EC4A99">
        <w:rPr>
          <w:rFonts w:eastAsiaTheme="majorEastAsia"/>
          <w:sz w:val="24"/>
          <w:szCs w:val="24"/>
        </w:rPr>
        <w:t>where the taxpayer has to pay Government rates, or expend money on</w:t>
      </w:r>
      <w:r w:rsidRPr="00EC4A99">
        <w:rPr>
          <w:rFonts w:eastAsiaTheme="majorEastAsia"/>
          <w:spacing w:val="1"/>
          <w:sz w:val="24"/>
          <w:szCs w:val="24"/>
        </w:rPr>
        <w:t xml:space="preserve"> </w:t>
      </w:r>
      <w:r w:rsidRPr="00EC4A99">
        <w:rPr>
          <w:rFonts w:eastAsiaTheme="majorEastAsia"/>
          <w:sz w:val="24"/>
          <w:szCs w:val="24"/>
        </w:rPr>
        <w:t>repairing the property etc.</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The Taxpayer submits that an</w:t>
      </w:r>
      <w:r w:rsidRPr="00EC4A99">
        <w:rPr>
          <w:rFonts w:eastAsiaTheme="majorEastAsia"/>
          <w:spacing w:val="-14"/>
          <w:sz w:val="24"/>
          <w:szCs w:val="24"/>
        </w:rPr>
        <w:t xml:space="preserve"> </w:t>
      </w:r>
      <w:r w:rsidRPr="00EC4A99">
        <w:rPr>
          <w:rFonts w:eastAsiaTheme="majorEastAsia"/>
          <w:sz w:val="24"/>
          <w:szCs w:val="24"/>
        </w:rPr>
        <w:t>investment which</w:t>
      </w:r>
      <w:r w:rsidRPr="00EC4A99">
        <w:rPr>
          <w:rFonts w:eastAsiaTheme="majorEastAsia"/>
          <w:spacing w:val="-13"/>
          <w:sz w:val="24"/>
          <w:szCs w:val="24"/>
        </w:rPr>
        <w:t xml:space="preserve"> </w:t>
      </w:r>
      <w:r w:rsidRPr="00EC4A99">
        <w:rPr>
          <w:rFonts w:eastAsiaTheme="majorEastAsia"/>
          <w:sz w:val="24"/>
          <w:szCs w:val="24"/>
        </w:rPr>
        <w:t>may</w:t>
      </w:r>
      <w:r w:rsidRPr="00EC4A99">
        <w:rPr>
          <w:rFonts w:eastAsiaTheme="majorEastAsia"/>
          <w:spacing w:val="-13"/>
          <w:sz w:val="24"/>
          <w:szCs w:val="24"/>
        </w:rPr>
        <w:t xml:space="preserve"> </w:t>
      </w:r>
      <w:r w:rsidRPr="00EC4A99">
        <w:rPr>
          <w:rFonts w:eastAsiaTheme="majorEastAsia"/>
          <w:sz w:val="24"/>
          <w:szCs w:val="24"/>
        </w:rPr>
        <w:t>be</w:t>
      </w:r>
      <w:r w:rsidRPr="00EC4A99">
        <w:rPr>
          <w:rFonts w:eastAsiaTheme="majorEastAsia"/>
          <w:spacing w:val="-13"/>
          <w:sz w:val="24"/>
          <w:szCs w:val="24"/>
        </w:rPr>
        <w:t xml:space="preserve"> </w:t>
      </w:r>
      <w:r w:rsidRPr="00EC4A99">
        <w:rPr>
          <w:rFonts w:eastAsiaTheme="majorEastAsia"/>
          <w:sz w:val="24"/>
          <w:szCs w:val="24"/>
        </w:rPr>
        <w:t>loss-making</w:t>
      </w:r>
      <w:r w:rsidRPr="00EC4A99">
        <w:rPr>
          <w:rFonts w:eastAsiaTheme="majorEastAsia"/>
          <w:spacing w:val="-14"/>
          <w:sz w:val="24"/>
          <w:szCs w:val="24"/>
        </w:rPr>
        <w:t xml:space="preserve"> </w:t>
      </w:r>
      <w:r w:rsidRPr="00EC4A99">
        <w:rPr>
          <w:rFonts w:eastAsiaTheme="majorEastAsia"/>
          <w:sz w:val="24"/>
          <w:szCs w:val="24"/>
        </w:rPr>
        <w:t>from</w:t>
      </w:r>
      <w:r w:rsidRPr="00EC4A99">
        <w:rPr>
          <w:rFonts w:eastAsiaTheme="majorEastAsia"/>
          <w:spacing w:val="-12"/>
          <w:sz w:val="24"/>
          <w:szCs w:val="24"/>
        </w:rPr>
        <w:t xml:space="preserve"> </w:t>
      </w:r>
      <w:r w:rsidRPr="00EC4A99">
        <w:rPr>
          <w:rFonts w:eastAsiaTheme="majorEastAsia"/>
          <w:sz w:val="24"/>
          <w:szCs w:val="24"/>
        </w:rPr>
        <w:t>time</w:t>
      </w:r>
      <w:r w:rsidRPr="00EC4A99">
        <w:rPr>
          <w:rFonts w:eastAsiaTheme="majorEastAsia"/>
          <w:spacing w:val="-14"/>
          <w:sz w:val="24"/>
          <w:szCs w:val="24"/>
        </w:rPr>
        <w:t xml:space="preserve"> </w:t>
      </w:r>
      <w:r w:rsidRPr="00EC4A99">
        <w:rPr>
          <w:rFonts w:eastAsiaTheme="majorEastAsia"/>
          <w:sz w:val="24"/>
          <w:szCs w:val="24"/>
        </w:rPr>
        <w:t xml:space="preserve">to time does not </w:t>
      </w:r>
      <w:r w:rsidRPr="00EC4A99">
        <w:rPr>
          <w:rFonts w:eastAsiaTheme="majorEastAsia"/>
          <w:i/>
          <w:sz w:val="24"/>
          <w:szCs w:val="24"/>
        </w:rPr>
        <w:t xml:space="preserve">ipso facto </w:t>
      </w:r>
      <w:r w:rsidRPr="00EC4A99">
        <w:rPr>
          <w:rFonts w:eastAsiaTheme="majorEastAsia"/>
          <w:sz w:val="24"/>
          <w:szCs w:val="24"/>
        </w:rPr>
        <w:t>mean that the property owner did not intend, at the</w:t>
      </w:r>
      <w:r w:rsidRPr="00EC4A99">
        <w:rPr>
          <w:rFonts w:eastAsiaTheme="majorEastAsia"/>
          <w:spacing w:val="1"/>
          <w:sz w:val="24"/>
          <w:szCs w:val="24"/>
        </w:rPr>
        <w:t xml:space="preserve"> </w:t>
      </w:r>
      <w:r w:rsidRPr="00EC4A99">
        <w:rPr>
          <w:rFonts w:eastAsiaTheme="majorEastAsia"/>
          <w:sz w:val="24"/>
          <w:szCs w:val="24"/>
        </w:rPr>
        <w:t>outset,</w:t>
      </w:r>
      <w:r w:rsidRPr="00EC4A99">
        <w:rPr>
          <w:rFonts w:eastAsiaTheme="majorEastAsia"/>
          <w:spacing w:val="1"/>
          <w:sz w:val="24"/>
          <w:szCs w:val="24"/>
        </w:rPr>
        <w:t xml:space="preserve"> </w:t>
      </w:r>
      <w:r w:rsidRPr="00EC4A99">
        <w:rPr>
          <w:rFonts w:eastAsiaTheme="majorEastAsia"/>
          <w:sz w:val="24"/>
          <w:szCs w:val="24"/>
        </w:rPr>
        <w:t>to</w:t>
      </w:r>
      <w:r w:rsidRPr="00EC4A99">
        <w:rPr>
          <w:rFonts w:eastAsiaTheme="majorEastAsia"/>
          <w:spacing w:val="1"/>
          <w:sz w:val="24"/>
          <w:szCs w:val="24"/>
        </w:rPr>
        <w:t xml:space="preserve"> </w:t>
      </w:r>
      <w:r w:rsidRPr="00EC4A99">
        <w:rPr>
          <w:rFonts w:eastAsiaTheme="majorEastAsia"/>
          <w:sz w:val="24"/>
          <w:szCs w:val="24"/>
        </w:rPr>
        <w:t>hold</w:t>
      </w:r>
      <w:r w:rsidRPr="00EC4A99">
        <w:rPr>
          <w:rFonts w:eastAsiaTheme="majorEastAsia"/>
          <w:spacing w:val="1"/>
          <w:sz w:val="24"/>
          <w:szCs w:val="24"/>
        </w:rPr>
        <w:t xml:space="preserve"> </w:t>
      </w:r>
      <w:r w:rsidRPr="00EC4A99">
        <w:rPr>
          <w:rFonts w:eastAsiaTheme="majorEastAsia"/>
          <w:sz w:val="24"/>
          <w:szCs w:val="24"/>
        </w:rPr>
        <w:t>the</w:t>
      </w:r>
      <w:r w:rsidRPr="00EC4A99">
        <w:rPr>
          <w:rFonts w:eastAsiaTheme="majorEastAsia"/>
          <w:spacing w:val="1"/>
          <w:sz w:val="24"/>
          <w:szCs w:val="24"/>
        </w:rPr>
        <w:t xml:space="preserve"> </w:t>
      </w:r>
      <w:r w:rsidRPr="00EC4A99">
        <w:rPr>
          <w:rFonts w:eastAsiaTheme="majorEastAsia"/>
          <w:sz w:val="24"/>
          <w:szCs w:val="24"/>
        </w:rPr>
        <w:t>property for long-term investment.</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However, relying on general statement as such is unlikely to advance the Taxpayer’s case very far, considering that i</w:t>
      </w:r>
      <w:r w:rsidRPr="00EC4A99">
        <w:rPr>
          <w:rFonts w:eastAsiaTheme="majorEastAsia"/>
          <w:color w:val="000000" w:themeColor="text1"/>
          <w:sz w:val="24"/>
          <w:szCs w:val="24"/>
        </w:rPr>
        <w:t>n the present case, there is no evidence to show the amount of costs which the Shareholders had to bear in keeping the Parking Spaces.  There is also no evidence to show the terms agreed upon by the Shareholders concerning their investment of the Parking Spaces, such as the duration of their investment, the amount of capital involved, and whether they had an exit strategy in place.</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color w:val="000000" w:themeColor="text1"/>
          <w:sz w:val="24"/>
          <w:szCs w:val="24"/>
        </w:rPr>
        <w:t xml:space="preserve">Without concrete evidence or documentation, it is not for the Board to speculate that </w:t>
      </w:r>
      <w:r w:rsidRPr="00EC4A99">
        <w:rPr>
          <w:rFonts w:eastAsiaTheme="majorEastAsia"/>
          <w:sz w:val="24"/>
          <w:szCs w:val="24"/>
        </w:rPr>
        <w:t xml:space="preserve">the financing arrangement was not, as argued by the Taxpayer, so </w:t>
      </w:r>
      <w:r w:rsidR="001D6066">
        <w:rPr>
          <w:rFonts w:eastAsiaTheme="majorEastAsia"/>
          <w:sz w:val="24"/>
          <w:szCs w:val="24"/>
        </w:rPr>
        <w:t>‘</w:t>
      </w:r>
      <w:r w:rsidRPr="00EC4A99">
        <w:rPr>
          <w:rFonts w:eastAsiaTheme="majorEastAsia"/>
          <w:i/>
          <w:sz w:val="24"/>
          <w:szCs w:val="24"/>
        </w:rPr>
        <w:t>precarious</w:t>
      </w:r>
      <w:r w:rsidR="001D6066">
        <w:rPr>
          <w:rFonts w:eastAsiaTheme="majorEastAsia"/>
          <w:sz w:val="24"/>
          <w:szCs w:val="24"/>
        </w:rPr>
        <w:t>’</w:t>
      </w:r>
      <w:r w:rsidRPr="00EC4A99">
        <w:rPr>
          <w:rFonts w:eastAsiaTheme="majorEastAsia"/>
          <w:sz w:val="24"/>
          <w:szCs w:val="24"/>
        </w:rPr>
        <w:t xml:space="preserve"> or </w:t>
      </w:r>
      <w:r w:rsidR="001D6066">
        <w:rPr>
          <w:rFonts w:eastAsiaTheme="majorEastAsia"/>
          <w:sz w:val="24"/>
          <w:szCs w:val="24"/>
        </w:rPr>
        <w:t>‘</w:t>
      </w:r>
      <w:r w:rsidRPr="00EC4A99">
        <w:rPr>
          <w:rFonts w:eastAsiaTheme="majorEastAsia"/>
          <w:i/>
          <w:sz w:val="24"/>
          <w:szCs w:val="24"/>
        </w:rPr>
        <w:t>unreasonable</w:t>
      </w:r>
      <w:r w:rsidR="001D6066">
        <w:rPr>
          <w:rFonts w:eastAsiaTheme="majorEastAsia"/>
          <w:sz w:val="24"/>
          <w:szCs w:val="24"/>
        </w:rPr>
        <w:t>’</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pacing w:val="1"/>
          <w:sz w:val="24"/>
          <w:szCs w:val="24"/>
        </w:rPr>
        <w:t xml:space="preserve">On the other hand, the Commissioner </w:t>
      </w:r>
      <w:r w:rsidRPr="00EC4A99">
        <w:rPr>
          <w:rFonts w:eastAsiaTheme="majorEastAsia"/>
          <w:color w:val="000000" w:themeColor="text1"/>
          <w:sz w:val="24"/>
          <w:szCs w:val="24"/>
        </w:rPr>
        <w:t xml:space="preserve">submits that the longer the period before which the Shareholders could receive cash returns from the investment the more uncommercial the </w:t>
      </w:r>
      <w:r w:rsidR="001D6066">
        <w:rPr>
          <w:rFonts w:eastAsiaTheme="majorEastAsia"/>
          <w:sz w:val="24"/>
          <w:szCs w:val="24"/>
        </w:rPr>
        <w:t>‘</w:t>
      </w:r>
      <w:r w:rsidRPr="00EC4A99">
        <w:rPr>
          <w:rFonts w:eastAsiaTheme="majorEastAsia"/>
          <w:i/>
          <w:color w:val="000000" w:themeColor="text1"/>
          <w:sz w:val="24"/>
          <w:szCs w:val="24"/>
        </w:rPr>
        <w:t>long-term</w:t>
      </w:r>
      <w:r w:rsidR="001D6066">
        <w:rPr>
          <w:rFonts w:eastAsiaTheme="majorEastAsia"/>
          <w:sz w:val="24"/>
          <w:szCs w:val="24"/>
        </w:rPr>
        <w:t>’</w:t>
      </w:r>
      <w:r w:rsidRPr="00EC4A99">
        <w:rPr>
          <w:rFonts w:eastAsiaTheme="majorEastAsia"/>
          <w:color w:val="000000" w:themeColor="text1"/>
          <w:sz w:val="24"/>
          <w:szCs w:val="24"/>
        </w:rPr>
        <w:t xml:space="preserve"> investment would indeed appear to be</w:t>
      </w:r>
      <w:bookmarkStart w:id="5" w:name="_Ref140365229"/>
      <w:r w:rsidRPr="00EC4A99">
        <w:rPr>
          <w:rFonts w:eastAsiaTheme="majorEastAsia"/>
          <w:color w:val="000000" w:themeColor="text1"/>
          <w:sz w:val="24"/>
          <w:szCs w:val="24"/>
        </w:rPr>
        <w:t xml:space="preserve">.  </w:t>
      </w:r>
    </w:p>
    <w:bookmarkEnd w:id="5"/>
    <w:p w:rsidR="00EC4A99" w:rsidRPr="00EC4A99" w:rsidRDefault="00EC4A99" w:rsidP="006A01E4">
      <w:pPr>
        <w:pStyle w:val="ac"/>
        <w:snapToGrid w:val="0"/>
        <w:ind w:left="40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Furthermore, the Taxpayer also accepts that a profit could be made if the Residential Parking Spaces were sold, and indeed, the Feasibility Study</w:t>
      </w:r>
      <w:r w:rsidRPr="00EC4A99">
        <w:rPr>
          <w:rFonts w:eastAsiaTheme="majorEastAsia"/>
          <w:spacing w:val="1"/>
          <w:sz w:val="24"/>
          <w:szCs w:val="24"/>
        </w:rPr>
        <w:t xml:space="preserve"> also highlighted </w:t>
      </w:r>
      <w:r w:rsidRPr="00EC4A99">
        <w:rPr>
          <w:rFonts w:eastAsiaTheme="majorEastAsia"/>
          <w:sz w:val="24"/>
          <w:szCs w:val="24"/>
        </w:rPr>
        <w:t xml:space="preserve">the </w:t>
      </w:r>
      <w:r w:rsidR="001D6066">
        <w:rPr>
          <w:rFonts w:eastAsiaTheme="majorEastAsia"/>
          <w:sz w:val="24"/>
          <w:szCs w:val="24"/>
        </w:rPr>
        <w:t>‘</w:t>
      </w:r>
      <w:r w:rsidRPr="00EC4A99">
        <w:rPr>
          <w:rFonts w:eastAsiaTheme="majorEastAsia"/>
          <w:i/>
          <w:sz w:val="24"/>
          <w:szCs w:val="24"/>
        </w:rPr>
        <w:t>reasonable</w:t>
      </w:r>
      <w:r w:rsidR="001D6066">
        <w:rPr>
          <w:rFonts w:eastAsiaTheme="majorEastAsia"/>
          <w:sz w:val="24"/>
          <w:szCs w:val="24"/>
        </w:rPr>
        <w:t>’</w:t>
      </w:r>
      <w:r w:rsidRPr="00EC4A99">
        <w:rPr>
          <w:rFonts w:eastAsiaTheme="majorEastAsia"/>
          <w:sz w:val="24"/>
          <w:szCs w:val="24"/>
        </w:rPr>
        <w:t xml:space="preserve"> asking price to be one attraction of the investment.  These matters, viewed together, would </w:t>
      </w:r>
      <w:r w:rsidRPr="00EC4A99">
        <w:rPr>
          <w:rFonts w:eastAsiaTheme="majorEastAsia"/>
          <w:color w:val="000000" w:themeColor="text1"/>
          <w:sz w:val="24"/>
          <w:szCs w:val="24"/>
        </w:rPr>
        <w:t xml:space="preserve">support that the better strategy for the Taxpayer was to sell the Residential Parking Spaces for immediate, substantial profits.  The </w:t>
      </w:r>
      <w:r w:rsidRPr="00EC4A99">
        <w:rPr>
          <w:rFonts w:eastAsiaTheme="majorEastAsia"/>
          <w:spacing w:val="1"/>
          <w:sz w:val="24"/>
          <w:szCs w:val="24"/>
        </w:rPr>
        <w:t xml:space="preserve">Taxpayer does not contest the validity of this; instead, the Taxpayer merely asserts that </w:t>
      </w:r>
      <w:r w:rsidRPr="00EC4A99">
        <w:rPr>
          <w:rFonts w:eastAsiaTheme="majorEastAsia"/>
          <w:sz w:val="24"/>
          <w:szCs w:val="24"/>
        </w:rPr>
        <w:t xml:space="preserve">this was not necessarily the </w:t>
      </w:r>
      <w:r w:rsidR="001D6066">
        <w:rPr>
          <w:rFonts w:eastAsiaTheme="majorEastAsia"/>
          <w:spacing w:val="-14"/>
          <w:sz w:val="24"/>
          <w:szCs w:val="24"/>
        </w:rPr>
        <w:t>‘</w:t>
      </w:r>
      <w:r w:rsidRPr="00EC4A99">
        <w:rPr>
          <w:rFonts w:eastAsiaTheme="majorEastAsia"/>
          <w:i/>
          <w:sz w:val="24"/>
          <w:szCs w:val="24"/>
        </w:rPr>
        <w:t>irresistible</w:t>
      </w:r>
      <w:r w:rsidRPr="00EC4A99">
        <w:rPr>
          <w:rFonts w:eastAsiaTheme="majorEastAsia"/>
          <w:i/>
          <w:spacing w:val="-14"/>
          <w:sz w:val="24"/>
          <w:szCs w:val="24"/>
        </w:rPr>
        <w:t xml:space="preserve"> </w:t>
      </w:r>
      <w:r w:rsidRPr="00EC4A99">
        <w:rPr>
          <w:rFonts w:eastAsiaTheme="majorEastAsia"/>
          <w:i/>
          <w:sz w:val="24"/>
          <w:szCs w:val="24"/>
        </w:rPr>
        <w:t>conclusion</w:t>
      </w:r>
      <w:r w:rsidR="001D6066">
        <w:rPr>
          <w:rFonts w:eastAsiaTheme="majorEastAsia"/>
          <w:sz w:val="24"/>
          <w:szCs w:val="24"/>
        </w:rPr>
        <w:t>’</w:t>
      </w:r>
      <w:r w:rsidRPr="00EC4A99">
        <w:rPr>
          <w:rFonts w:eastAsiaTheme="majorEastAsia"/>
          <w:sz w:val="24"/>
          <w:szCs w:val="24"/>
        </w:rPr>
        <w:t xml:space="preserve"> in the present case.</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color w:val="000000" w:themeColor="text1"/>
          <w:spacing w:val="1"/>
          <w:sz w:val="24"/>
          <w:szCs w:val="24"/>
        </w:rPr>
        <w:t>Fifth, t</w:t>
      </w:r>
      <w:r w:rsidRPr="00EC4A99">
        <w:rPr>
          <w:rFonts w:eastAsiaTheme="majorEastAsia"/>
          <w:color w:val="000000" w:themeColor="text1"/>
          <w:sz w:val="24"/>
          <w:szCs w:val="24"/>
        </w:rPr>
        <w:t>he Board is unable to accept the T</w:t>
      </w:r>
      <w:r w:rsidRPr="00EC4A99">
        <w:rPr>
          <w:rFonts w:eastAsiaTheme="majorEastAsia"/>
          <w:color w:val="000000" w:themeColor="text1"/>
          <w:spacing w:val="1"/>
          <w:sz w:val="24"/>
          <w:szCs w:val="24"/>
        </w:rPr>
        <w:t xml:space="preserve">axpayer’s argument suggesting that the restriction on the individual sale of </w:t>
      </w:r>
      <w:r w:rsidRPr="00EC4A99">
        <w:rPr>
          <w:rFonts w:eastAsiaTheme="majorEastAsia"/>
          <w:color w:val="000000" w:themeColor="text1"/>
          <w:sz w:val="24"/>
          <w:szCs w:val="24"/>
        </w:rPr>
        <w:t xml:space="preserve">the Commercial Parking Spaces could be taken to imply </w:t>
      </w:r>
      <w:r w:rsidRPr="00EC4A99">
        <w:rPr>
          <w:rFonts w:eastAsiaTheme="majorEastAsia"/>
          <w:color w:val="000000" w:themeColor="text1"/>
          <w:spacing w:val="-1"/>
          <w:sz w:val="24"/>
          <w:szCs w:val="24"/>
        </w:rPr>
        <w:t xml:space="preserve">that the Taxpayer had the </w:t>
      </w:r>
      <w:r w:rsidRPr="00EC4A99">
        <w:rPr>
          <w:rFonts w:eastAsiaTheme="majorEastAsia"/>
          <w:color w:val="000000" w:themeColor="text1"/>
          <w:sz w:val="24"/>
          <w:szCs w:val="24"/>
        </w:rPr>
        <w:t>intention to hold the</w:t>
      </w:r>
      <w:r w:rsidRPr="00EC4A99">
        <w:rPr>
          <w:rFonts w:eastAsiaTheme="majorEastAsia"/>
          <w:color w:val="000000" w:themeColor="text1"/>
          <w:spacing w:val="-14"/>
          <w:sz w:val="24"/>
          <w:szCs w:val="24"/>
        </w:rPr>
        <w:t xml:space="preserve"> </w:t>
      </w:r>
      <w:r w:rsidRPr="00EC4A99">
        <w:rPr>
          <w:rFonts w:eastAsiaTheme="majorEastAsia"/>
          <w:color w:val="000000" w:themeColor="text1"/>
          <w:sz w:val="24"/>
          <w:szCs w:val="24"/>
        </w:rPr>
        <w:t>Parking</w:t>
      </w:r>
      <w:r w:rsidRPr="00EC4A99">
        <w:rPr>
          <w:rFonts w:eastAsiaTheme="majorEastAsia"/>
          <w:color w:val="000000" w:themeColor="text1"/>
          <w:spacing w:val="-14"/>
          <w:sz w:val="24"/>
          <w:szCs w:val="24"/>
        </w:rPr>
        <w:t xml:space="preserve"> </w:t>
      </w:r>
      <w:r w:rsidRPr="00EC4A99">
        <w:rPr>
          <w:rFonts w:eastAsiaTheme="majorEastAsia"/>
          <w:color w:val="000000" w:themeColor="text1"/>
          <w:sz w:val="24"/>
          <w:szCs w:val="24"/>
        </w:rPr>
        <w:t>Spaces for long-term investment:</w:t>
      </w:r>
    </w:p>
    <w:p w:rsidR="00EC4A99" w:rsidRPr="00EC4A99" w:rsidRDefault="00EC4A99" w:rsidP="006A01E4">
      <w:pPr>
        <w:pStyle w:val="ac"/>
        <w:snapToGrid w:val="0"/>
        <w:ind w:leftChars="0" w:left="567"/>
        <w:contextualSpacing/>
        <w:rPr>
          <w:rFonts w:eastAsiaTheme="majorEastAsia"/>
          <w:color w:val="000000" w:themeColor="text1"/>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On the Taxpayer’s own case, the purpose of the Feasibility Report was to offer the Investors an evaluation of the viability of the investment of the Parking Spaces.  However, it should be noted that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did not mention, in the Feasibility Report, that the Commercial </w:t>
      </w:r>
      <w:r w:rsidRPr="00EC4A99">
        <w:rPr>
          <w:rFonts w:eastAsiaTheme="majorEastAsia"/>
          <w:color w:val="000000" w:themeColor="text1"/>
          <w:sz w:val="24"/>
          <w:szCs w:val="24"/>
        </w:rPr>
        <w:lastRenderedPageBreak/>
        <w:t>Parking Spaces could</w:t>
      </w:r>
      <w:r w:rsidRPr="00EC4A99">
        <w:rPr>
          <w:rFonts w:eastAsiaTheme="majorEastAsia"/>
          <w:color w:val="000000" w:themeColor="text1"/>
          <w:spacing w:val="1"/>
          <w:sz w:val="24"/>
          <w:szCs w:val="24"/>
        </w:rPr>
        <w:t xml:space="preserve"> not </w:t>
      </w:r>
      <w:r w:rsidRPr="00EC4A99">
        <w:rPr>
          <w:rFonts w:eastAsiaTheme="majorEastAsia"/>
          <w:color w:val="000000" w:themeColor="text1"/>
          <w:sz w:val="24"/>
          <w:szCs w:val="24"/>
        </w:rPr>
        <w:t>be sold individually but only as a whole, let alone citing it as a reason or factor contributing to his evaluation one way or the other.</w:t>
      </w:r>
    </w:p>
    <w:p w:rsidR="00EC4A99" w:rsidRPr="00EC4A99" w:rsidRDefault="00EC4A99" w:rsidP="006A01E4">
      <w:pPr>
        <w:snapToGrid w:val="0"/>
        <w:contextualSpacing/>
        <w:rPr>
          <w:rFonts w:eastAsiaTheme="majorEastAsia"/>
          <w:sz w:val="24"/>
          <w:szCs w:val="24"/>
        </w:rPr>
      </w:pPr>
    </w:p>
    <w:p w:rsidR="00EC4A99" w:rsidRPr="00EC4A99" w:rsidRDefault="005D43A4"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Mr D</w:t>
      </w:r>
      <w:r w:rsidR="00EC4A99" w:rsidRPr="00EC4A99">
        <w:rPr>
          <w:rFonts w:eastAsiaTheme="majorEastAsia"/>
          <w:color w:val="000000" w:themeColor="text1"/>
          <w:sz w:val="24"/>
          <w:szCs w:val="24"/>
        </w:rPr>
        <w:t xml:space="preserve"> merely mentioned that the Investors should </w:t>
      </w:r>
      <w:r w:rsidR="001D6066">
        <w:rPr>
          <w:rFonts w:eastAsiaTheme="majorEastAsia"/>
          <w:color w:val="000000" w:themeColor="text1"/>
          <w:sz w:val="24"/>
          <w:szCs w:val="24"/>
        </w:rPr>
        <w:t>‘</w:t>
      </w:r>
      <w:r w:rsidR="00EC4A99" w:rsidRPr="00EC4A99">
        <w:rPr>
          <w:rFonts w:eastAsiaTheme="majorEastAsia"/>
          <w:i/>
          <w:color w:val="000000" w:themeColor="text1"/>
          <w:sz w:val="24"/>
          <w:szCs w:val="24"/>
        </w:rPr>
        <w:t>prioritize</w:t>
      </w:r>
      <w:r w:rsidR="001D6066">
        <w:rPr>
          <w:rFonts w:eastAsiaTheme="majorEastAsia"/>
          <w:color w:val="000000" w:themeColor="text1"/>
          <w:sz w:val="24"/>
          <w:szCs w:val="24"/>
        </w:rPr>
        <w:t>’</w:t>
      </w:r>
      <w:r w:rsidR="00EC4A99" w:rsidRPr="00EC4A99">
        <w:rPr>
          <w:rFonts w:eastAsiaTheme="majorEastAsia"/>
          <w:color w:val="000000" w:themeColor="text1"/>
          <w:sz w:val="24"/>
          <w:szCs w:val="24"/>
        </w:rPr>
        <w:t xml:space="preserve"> acquiring car parking spaces being offered for sale </w:t>
      </w:r>
      <w:r w:rsidR="001D6066">
        <w:rPr>
          <w:rFonts w:eastAsiaTheme="majorEastAsia"/>
          <w:color w:val="000000" w:themeColor="text1"/>
          <w:sz w:val="24"/>
          <w:szCs w:val="24"/>
        </w:rPr>
        <w:t>‘</w:t>
      </w:r>
      <w:r w:rsidR="00EC4A99" w:rsidRPr="00EC4A99">
        <w:rPr>
          <w:rFonts w:eastAsiaTheme="majorEastAsia"/>
          <w:i/>
          <w:color w:val="000000" w:themeColor="text1"/>
          <w:sz w:val="24"/>
          <w:szCs w:val="24"/>
        </w:rPr>
        <w:t>in one lot</w:t>
      </w:r>
      <w:r w:rsidR="001D6066">
        <w:rPr>
          <w:rFonts w:eastAsiaTheme="majorEastAsia"/>
          <w:color w:val="000000" w:themeColor="text1"/>
          <w:sz w:val="24"/>
          <w:szCs w:val="24"/>
        </w:rPr>
        <w:t>’</w:t>
      </w:r>
      <w:r w:rsidR="00EC4A99" w:rsidRPr="00EC4A99">
        <w:rPr>
          <w:rFonts w:eastAsiaTheme="majorEastAsia"/>
          <w:color w:val="000000" w:themeColor="text1"/>
          <w:sz w:val="24"/>
          <w:szCs w:val="24"/>
        </w:rPr>
        <w:t xml:space="preserve"> as there would be less competition.  He also mentioned that the asking price of those car parking spaces being offered for sale individually would usually be higher on the other hand; </w:t>
      </w:r>
      <w:r w:rsidR="001D6066">
        <w:rPr>
          <w:rFonts w:eastAsiaTheme="majorEastAsia"/>
          <w:color w:val="000000" w:themeColor="text1"/>
          <w:sz w:val="24"/>
          <w:szCs w:val="24"/>
        </w:rPr>
        <w:t>‘</w:t>
      </w:r>
      <w:r w:rsidR="00EC4A99" w:rsidRPr="00EC4A99">
        <w:rPr>
          <w:rFonts w:eastAsiaTheme="majorEastAsia"/>
          <w:i/>
          <w:color w:val="000000" w:themeColor="text1"/>
          <w:sz w:val="24"/>
          <w:szCs w:val="24"/>
        </w:rPr>
        <w:t>a vast amount of resources and manpower</w:t>
      </w:r>
      <w:r w:rsidR="001D6066">
        <w:rPr>
          <w:rFonts w:eastAsiaTheme="majorEastAsia"/>
          <w:color w:val="000000" w:themeColor="text1"/>
          <w:sz w:val="24"/>
          <w:szCs w:val="24"/>
        </w:rPr>
        <w:t>’</w:t>
      </w:r>
      <w:r w:rsidR="00EC4A99" w:rsidRPr="00EC4A99">
        <w:rPr>
          <w:rFonts w:eastAsiaTheme="majorEastAsia"/>
          <w:color w:val="000000" w:themeColor="text1"/>
          <w:sz w:val="24"/>
          <w:szCs w:val="24"/>
        </w:rPr>
        <w:t xml:space="preserve"> would also have to be incurred in negotiating and buying from individual owners.</w:t>
      </w:r>
    </w:p>
    <w:p w:rsidR="00EC4A99" w:rsidRPr="00EC4A99" w:rsidRDefault="00EC4A99" w:rsidP="006A01E4">
      <w:pPr>
        <w:pStyle w:val="ac"/>
        <w:snapToGrid w:val="0"/>
        <w:ind w:left="400"/>
        <w:contextualSpacing/>
        <w:rPr>
          <w:rFonts w:eastAsiaTheme="majorEastAsia"/>
          <w:color w:val="000000" w:themeColor="text1"/>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reason for not including the restriction in the Feasibility Report by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was not specified or evident.  The Taxpayer has not called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to give evidence on this in the Appeal.</w:t>
      </w:r>
    </w:p>
    <w:p w:rsidR="00EC4A99" w:rsidRPr="00EC4A99" w:rsidRDefault="00EC4A99" w:rsidP="006A01E4">
      <w:pPr>
        <w:pStyle w:val="ac"/>
        <w:snapToGrid w:val="0"/>
        <w:ind w:left="400"/>
        <w:contextualSpacing/>
        <w:rPr>
          <w:rFonts w:eastAsiaTheme="majorEastAsia"/>
          <w:color w:val="000000" w:themeColor="text1"/>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Sixth, although it was stated, on the face of the Feasibility Report, that the Parking Spaces were acquired </w:t>
      </w:r>
      <w:r w:rsidRPr="00EC4A99">
        <w:rPr>
          <w:rFonts w:eastAsiaTheme="majorEastAsia"/>
          <w:color w:val="000000" w:themeColor="text1"/>
          <w:spacing w:val="-1"/>
          <w:sz w:val="24"/>
          <w:szCs w:val="24"/>
        </w:rPr>
        <w:t>for</w:t>
      </w:r>
      <w:r w:rsidRPr="00EC4A99">
        <w:rPr>
          <w:rFonts w:eastAsiaTheme="majorEastAsia"/>
          <w:color w:val="000000" w:themeColor="text1"/>
          <w:spacing w:val="-16"/>
          <w:sz w:val="24"/>
          <w:szCs w:val="24"/>
        </w:rPr>
        <w:t xml:space="preserve"> </w:t>
      </w:r>
      <w:r w:rsidR="001D6066">
        <w:rPr>
          <w:rFonts w:eastAsiaTheme="majorEastAsia"/>
          <w:color w:val="000000" w:themeColor="text1"/>
          <w:spacing w:val="-16"/>
          <w:sz w:val="24"/>
          <w:szCs w:val="24"/>
        </w:rPr>
        <w:t>‘</w:t>
      </w:r>
      <w:r w:rsidRPr="00EC4A99">
        <w:rPr>
          <w:rFonts w:eastAsiaTheme="majorEastAsia"/>
          <w:i/>
          <w:color w:val="000000" w:themeColor="text1"/>
          <w:spacing w:val="-1"/>
          <w:sz w:val="24"/>
          <w:szCs w:val="24"/>
        </w:rPr>
        <w:t>long-term</w:t>
      </w:r>
      <w:r w:rsidR="001D6066">
        <w:rPr>
          <w:rFonts w:eastAsiaTheme="majorEastAsia"/>
          <w:color w:val="000000" w:themeColor="text1"/>
          <w:spacing w:val="-1"/>
          <w:sz w:val="24"/>
          <w:szCs w:val="24"/>
        </w:rPr>
        <w:t>’</w:t>
      </w:r>
      <w:r w:rsidRPr="00EC4A99">
        <w:rPr>
          <w:rFonts w:eastAsiaTheme="majorEastAsia"/>
          <w:color w:val="000000" w:themeColor="text1"/>
          <w:spacing w:val="-1"/>
          <w:sz w:val="24"/>
          <w:szCs w:val="24"/>
        </w:rPr>
        <w:t xml:space="preserve"> investment purposes, the same should not be readily accepted</w:t>
      </w:r>
      <w:r w:rsidRPr="00EC4A99">
        <w:rPr>
          <w:rFonts w:eastAsiaTheme="majorEastAsia"/>
          <w:color w:val="000000" w:themeColor="text1"/>
          <w:sz w:val="24"/>
          <w:szCs w:val="24"/>
        </w:rPr>
        <w:t xml:space="preserve">.  Despite the allegation that the Investors were each given a copy of the Feasibility Report, </w:t>
      </w:r>
      <w:r w:rsidRPr="00EC4A99">
        <w:rPr>
          <w:rFonts w:eastAsiaTheme="majorEastAsia"/>
          <w:color w:val="000000" w:themeColor="text1"/>
          <w:spacing w:val="-1"/>
          <w:sz w:val="24"/>
          <w:szCs w:val="24"/>
        </w:rPr>
        <w:t>and</w:t>
      </w:r>
      <w:r w:rsidRPr="00EC4A99">
        <w:rPr>
          <w:rFonts w:eastAsiaTheme="majorEastAsia"/>
          <w:color w:val="000000" w:themeColor="text1"/>
          <w:spacing w:val="-16"/>
          <w:sz w:val="24"/>
          <w:szCs w:val="24"/>
        </w:rPr>
        <w:t xml:space="preserve"> were </w:t>
      </w:r>
      <w:r w:rsidRPr="00EC4A99">
        <w:rPr>
          <w:rFonts w:eastAsiaTheme="majorEastAsia"/>
          <w:color w:val="000000" w:themeColor="text1"/>
          <w:sz w:val="24"/>
          <w:szCs w:val="24"/>
        </w:rPr>
        <w:t xml:space="preserve">further being made aware of the Taxpayer’s business model of properties holding and investment in Hong Kong, neither the Investors nor the Shareholders come forth to testify.  There is simply a lack of evidence available to substantiate the actual terms which were agreed upon by the Shareholders.  According to </w:t>
      </w:r>
      <w:r w:rsidR="0088210A">
        <w:rPr>
          <w:rFonts w:eastAsiaTheme="majorEastAsia"/>
          <w:sz w:val="24"/>
          <w:szCs w:val="24"/>
        </w:rPr>
        <w:t>Ms AE</w:t>
      </w:r>
      <w:r w:rsidRPr="00EC4A99">
        <w:rPr>
          <w:rFonts w:eastAsiaTheme="majorEastAsia"/>
          <w:sz w:val="24"/>
          <w:szCs w:val="24"/>
        </w:rPr>
        <w:t xml:space="preserve">’s account, there is no written shareholders’ agreement; the Shareholders had only agreed among themselves ‘orally’.  However, as accepted by </w:t>
      </w:r>
      <w:r w:rsidR="0088210A">
        <w:rPr>
          <w:rFonts w:eastAsiaTheme="majorEastAsia"/>
          <w:sz w:val="24"/>
          <w:szCs w:val="24"/>
        </w:rPr>
        <w:t>Ms AE</w:t>
      </w:r>
      <w:r w:rsidRPr="00EC4A99">
        <w:rPr>
          <w:rFonts w:eastAsiaTheme="majorEastAsia"/>
          <w:sz w:val="24"/>
          <w:szCs w:val="24"/>
        </w:rPr>
        <w:t>, her evidence regarding their agreement is all hearsay.</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Seventh, the Taxpayer has adduced no evidence, whether from the Investors or the Shareholders, to dispel satisfactorily the doubt, as raised by the Commissioner, that the Feasibility Report, which was dated a few days before the </w:t>
      </w:r>
      <w:r w:rsidRPr="00EC4A99">
        <w:rPr>
          <w:rFonts w:eastAsiaTheme="majorEastAsia"/>
          <w:sz w:val="24"/>
          <w:szCs w:val="24"/>
        </w:rPr>
        <w:t xml:space="preserve">preliminary agreement for sale and purchase of the Parking Spaces, had indeed been considered and led to </w:t>
      </w:r>
      <w:r w:rsidRPr="00EC4A99">
        <w:rPr>
          <w:rFonts w:eastAsiaTheme="majorEastAsia"/>
          <w:color w:val="000000" w:themeColor="text1"/>
          <w:sz w:val="24"/>
          <w:szCs w:val="24"/>
        </w:rPr>
        <w:t>the acquisition of the Parking Spaces.</w:t>
      </w:r>
    </w:p>
    <w:p w:rsidR="00EC4A99" w:rsidRPr="00EC4A99" w:rsidRDefault="00EC4A99" w:rsidP="006A01E4">
      <w:pPr>
        <w:pStyle w:val="ac"/>
        <w:snapToGrid w:val="0"/>
        <w:ind w:left="400"/>
        <w:contextualSpacing/>
        <w:rPr>
          <w:rFonts w:eastAsiaTheme="majorEastAsia"/>
          <w:color w:val="000000" w:themeColor="text1"/>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Taxpayer also accepts, and it is in any event indisputable, that the Investors or the Shareholders might have in mind considerations other than </w:t>
      </w:r>
      <w:r w:rsidRPr="00EC4A99">
        <w:rPr>
          <w:rFonts w:eastAsiaTheme="majorEastAsia"/>
          <w:sz w:val="24"/>
          <w:szCs w:val="24"/>
        </w:rPr>
        <w:t>those stated in the Feasibility Study.  It is not for the Board to speculate wh</w:t>
      </w:r>
      <w:r w:rsidRPr="00EC4A99">
        <w:rPr>
          <w:rFonts w:eastAsiaTheme="majorEastAsia"/>
          <w:color w:val="000000" w:themeColor="text1"/>
          <w:sz w:val="24"/>
          <w:szCs w:val="24"/>
        </w:rPr>
        <w:t xml:space="preserve">at those other considerations were, or the respective weight given to them by the Investors or the Shareholders in comparison to the Feasibility Report.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Lastly, the absence of specific repayments terms and the understanding among the Shareholders that repayment would occur when there was a sufficient</w:t>
      </w:r>
      <w:r w:rsidRPr="00EC4A99">
        <w:rPr>
          <w:rFonts w:eastAsiaTheme="majorEastAsia"/>
          <w:color w:val="000000" w:themeColor="text1"/>
          <w:spacing w:val="-5"/>
          <w:sz w:val="24"/>
          <w:szCs w:val="24"/>
        </w:rPr>
        <w:t xml:space="preserve"> </w:t>
      </w:r>
      <w:r w:rsidRPr="00EC4A99">
        <w:rPr>
          <w:rFonts w:eastAsiaTheme="majorEastAsia"/>
          <w:color w:val="000000" w:themeColor="text1"/>
          <w:sz w:val="24"/>
          <w:szCs w:val="24"/>
        </w:rPr>
        <w:t xml:space="preserve">reserve aligns or is consistent with the </w:t>
      </w:r>
      <w:bookmarkStart w:id="6" w:name="_Ref133168392"/>
      <w:r w:rsidRPr="00EC4A99">
        <w:rPr>
          <w:rFonts w:eastAsiaTheme="majorEastAsia"/>
          <w:color w:val="000000" w:themeColor="text1"/>
          <w:sz w:val="24"/>
          <w:szCs w:val="24"/>
        </w:rPr>
        <w:t>commercial reality being that the Shareholders had intended to combine their resources to acquire the reasonably priced Parking Spaces for trading purpose</w:t>
      </w:r>
      <w:bookmarkEnd w:id="6"/>
      <w:r w:rsidRPr="00EC4A99">
        <w:rPr>
          <w:rFonts w:eastAsiaTheme="majorEastAsia"/>
          <w:color w:val="000000" w:themeColor="text1"/>
          <w:sz w:val="24"/>
          <w:szCs w:val="24"/>
        </w:rPr>
        <w:t>s.</w:t>
      </w:r>
    </w:p>
    <w:p w:rsidR="00EC4A99" w:rsidRDefault="00EC4A99" w:rsidP="006A01E4">
      <w:pPr>
        <w:pStyle w:val="ac"/>
        <w:snapToGrid w:val="0"/>
        <w:ind w:leftChars="0" w:left="567"/>
        <w:contextualSpacing/>
        <w:rPr>
          <w:rFonts w:eastAsiaTheme="majorEastAsia"/>
          <w:color w:val="000000" w:themeColor="text1"/>
          <w:sz w:val="24"/>
          <w:szCs w:val="24"/>
        </w:rPr>
      </w:pPr>
    </w:p>
    <w:p w:rsidR="00915C3E" w:rsidRDefault="00915C3E" w:rsidP="006A01E4">
      <w:pPr>
        <w:pStyle w:val="ac"/>
        <w:snapToGrid w:val="0"/>
        <w:ind w:leftChars="0" w:left="567"/>
        <w:contextualSpacing/>
        <w:rPr>
          <w:rFonts w:eastAsiaTheme="majorEastAsia"/>
          <w:color w:val="000000" w:themeColor="text1"/>
          <w:sz w:val="24"/>
          <w:szCs w:val="24"/>
        </w:rPr>
      </w:pPr>
    </w:p>
    <w:p w:rsidR="00915C3E" w:rsidRPr="00EC4A99" w:rsidRDefault="00915C3E" w:rsidP="006A01E4">
      <w:pPr>
        <w:pStyle w:val="ac"/>
        <w:snapToGrid w:val="0"/>
        <w:ind w:leftChars="0" w:left="567"/>
        <w:contextualSpacing/>
        <w:rPr>
          <w:rFonts w:eastAsiaTheme="majorEastAsia"/>
          <w:color w:val="000000" w:themeColor="text1"/>
          <w:sz w:val="24"/>
          <w:szCs w:val="24"/>
        </w:rPr>
      </w:pPr>
    </w:p>
    <w:p w:rsidR="00EC4A99" w:rsidRPr="0078198E" w:rsidRDefault="00447A07" w:rsidP="006A01E4">
      <w:pPr>
        <w:snapToGrid w:val="0"/>
        <w:contextualSpacing/>
        <w:rPr>
          <w:rFonts w:eastAsiaTheme="majorEastAsia"/>
          <w:b/>
          <w:i/>
          <w:color w:val="000000" w:themeColor="text1"/>
          <w:sz w:val="24"/>
          <w:szCs w:val="24"/>
        </w:rPr>
      </w:pPr>
      <w:r w:rsidRPr="0078198E">
        <w:rPr>
          <w:rFonts w:eastAsiaTheme="majorEastAsia"/>
          <w:b/>
          <w:i/>
          <w:color w:val="000000" w:themeColor="text1"/>
          <w:sz w:val="24"/>
          <w:szCs w:val="24"/>
        </w:rPr>
        <w:lastRenderedPageBreak/>
        <w:t>D</w:t>
      </w:r>
      <w:r w:rsidR="00EC4A99" w:rsidRPr="0078198E">
        <w:rPr>
          <w:rFonts w:eastAsiaTheme="majorEastAsia"/>
          <w:b/>
          <w:i/>
          <w:color w:val="000000" w:themeColor="text1"/>
          <w:sz w:val="24"/>
          <w:szCs w:val="24"/>
        </w:rPr>
        <w:t>5. The October 2015 Resolution</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October 2015 Resolution, stating that </w:t>
      </w:r>
      <w:r w:rsidRPr="00EC4A99">
        <w:rPr>
          <w:rFonts w:eastAsiaTheme="majorEastAsia"/>
          <w:sz w:val="24"/>
          <w:szCs w:val="24"/>
        </w:rPr>
        <w:t xml:space="preserve">the Parking Spaces </w:t>
      </w:r>
      <w:r w:rsidRPr="00EC4A99">
        <w:rPr>
          <w:rFonts w:eastAsiaTheme="majorEastAsia"/>
          <w:color w:val="000000" w:themeColor="text1"/>
          <w:sz w:val="24"/>
          <w:szCs w:val="24"/>
        </w:rPr>
        <w:t xml:space="preserve">were acquired for the purposes of </w:t>
      </w:r>
      <w:r w:rsidR="001D6066">
        <w:rPr>
          <w:rFonts w:eastAsiaTheme="majorEastAsia"/>
          <w:color w:val="000000" w:themeColor="text1"/>
          <w:sz w:val="24"/>
          <w:szCs w:val="24"/>
        </w:rPr>
        <w:t>‘</w:t>
      </w:r>
      <w:r w:rsidRPr="00EC4A99">
        <w:rPr>
          <w:rFonts w:eastAsiaTheme="majorEastAsia"/>
          <w:i/>
          <w:color w:val="000000" w:themeColor="text1"/>
          <w:sz w:val="24"/>
          <w:szCs w:val="24"/>
        </w:rPr>
        <w:t>long-term investment</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is the other piece of </w:t>
      </w:r>
      <w:r w:rsidRPr="00EC4A99">
        <w:rPr>
          <w:rFonts w:eastAsiaTheme="majorEastAsia"/>
          <w:sz w:val="24"/>
          <w:szCs w:val="24"/>
        </w:rPr>
        <w:t xml:space="preserve">contemporaneous evidence relied on by </w:t>
      </w:r>
      <w:r w:rsidRPr="00EC4A99">
        <w:rPr>
          <w:rFonts w:eastAsiaTheme="majorEastAsia"/>
          <w:color w:val="000000" w:themeColor="text1"/>
          <w:sz w:val="24"/>
          <w:szCs w:val="24"/>
        </w:rPr>
        <w:t>the Taxpayer.</w:t>
      </w:r>
    </w:p>
    <w:p w:rsidR="00EC4A99" w:rsidRPr="00EC4A99" w:rsidRDefault="00EC4A99" w:rsidP="006A01E4">
      <w:pPr>
        <w:snapToGrid w:val="0"/>
        <w:contextualSpacing/>
        <w:rPr>
          <w:rFonts w:eastAsiaTheme="majorEastAsia"/>
          <w:sz w:val="24"/>
          <w:szCs w:val="24"/>
        </w:rPr>
      </w:pPr>
    </w:p>
    <w:p w:rsidR="00EC4A99" w:rsidRPr="00EC4A99" w:rsidRDefault="0088210A" w:rsidP="001342FE">
      <w:pPr>
        <w:pStyle w:val="ac"/>
        <w:numPr>
          <w:ilvl w:val="0"/>
          <w:numId w:val="3"/>
        </w:numPr>
        <w:snapToGrid w:val="0"/>
        <w:ind w:leftChars="0" w:left="0" w:firstLine="0"/>
        <w:contextualSpacing/>
        <w:jc w:val="both"/>
        <w:textAlignment w:val="auto"/>
        <w:rPr>
          <w:rFonts w:eastAsiaTheme="majorEastAsia"/>
          <w:sz w:val="24"/>
          <w:szCs w:val="24"/>
        </w:rPr>
      </w:pPr>
      <w:r>
        <w:rPr>
          <w:rFonts w:eastAsiaTheme="majorEastAsia"/>
          <w:sz w:val="24"/>
          <w:szCs w:val="24"/>
        </w:rPr>
        <w:t>Ms AE</w:t>
      </w:r>
      <w:r w:rsidR="00EC4A99" w:rsidRPr="00EC4A99">
        <w:rPr>
          <w:rFonts w:eastAsiaTheme="majorEastAsia"/>
          <w:sz w:val="24"/>
          <w:szCs w:val="24"/>
        </w:rPr>
        <w:t>’s evidence</w:t>
      </w:r>
      <w:r w:rsidR="00EC4A99" w:rsidRPr="00EC4A99">
        <w:rPr>
          <w:rFonts w:eastAsiaTheme="majorEastAsia"/>
          <w:spacing w:val="1"/>
          <w:sz w:val="24"/>
          <w:szCs w:val="24"/>
        </w:rPr>
        <w:t xml:space="preserve"> is </w:t>
      </w:r>
      <w:r w:rsidR="00EC4A99" w:rsidRPr="00EC4A99">
        <w:rPr>
          <w:rFonts w:eastAsiaTheme="majorEastAsia"/>
          <w:sz w:val="24"/>
          <w:szCs w:val="24"/>
        </w:rPr>
        <w:t>that</w:t>
      </w:r>
      <w:r w:rsidR="00EC4A99" w:rsidRPr="00EC4A99">
        <w:rPr>
          <w:rFonts w:eastAsiaTheme="majorEastAsia"/>
          <w:spacing w:val="-11"/>
          <w:sz w:val="24"/>
          <w:szCs w:val="24"/>
        </w:rPr>
        <w:t xml:space="preserve"> </w:t>
      </w:r>
      <w:r w:rsidR="00EC4A99" w:rsidRPr="00EC4A99">
        <w:rPr>
          <w:rFonts w:eastAsiaTheme="majorEastAsia"/>
          <w:sz w:val="24"/>
          <w:szCs w:val="24"/>
        </w:rPr>
        <w:t>the</w:t>
      </w:r>
      <w:r w:rsidR="00EC4A99" w:rsidRPr="00EC4A99">
        <w:rPr>
          <w:rFonts w:eastAsiaTheme="majorEastAsia"/>
          <w:spacing w:val="-12"/>
          <w:sz w:val="24"/>
          <w:szCs w:val="24"/>
        </w:rPr>
        <w:t xml:space="preserve"> October 2015</w:t>
      </w:r>
      <w:r w:rsidR="00EC4A99" w:rsidRPr="00EC4A99">
        <w:rPr>
          <w:rFonts w:eastAsiaTheme="majorEastAsia"/>
          <w:spacing w:val="-10"/>
          <w:sz w:val="24"/>
          <w:szCs w:val="24"/>
        </w:rPr>
        <w:t xml:space="preserve"> </w:t>
      </w:r>
      <w:r w:rsidR="00EC4A99" w:rsidRPr="00EC4A99">
        <w:rPr>
          <w:rFonts w:eastAsiaTheme="majorEastAsia"/>
          <w:sz w:val="24"/>
          <w:szCs w:val="24"/>
        </w:rPr>
        <w:t>Resolution</w:t>
      </w:r>
      <w:r w:rsidR="00EC4A99" w:rsidRPr="00EC4A99">
        <w:rPr>
          <w:rFonts w:eastAsiaTheme="majorEastAsia"/>
          <w:spacing w:val="-9"/>
          <w:sz w:val="24"/>
          <w:szCs w:val="24"/>
        </w:rPr>
        <w:t xml:space="preserve"> </w:t>
      </w:r>
      <w:r w:rsidR="00EC4A99" w:rsidRPr="00EC4A99">
        <w:rPr>
          <w:rFonts w:eastAsiaTheme="majorEastAsia"/>
          <w:sz w:val="24"/>
          <w:szCs w:val="24"/>
        </w:rPr>
        <w:t>was</w:t>
      </w:r>
      <w:r w:rsidR="00EC4A99" w:rsidRPr="00EC4A99">
        <w:rPr>
          <w:rFonts w:eastAsiaTheme="majorEastAsia"/>
          <w:spacing w:val="-10"/>
          <w:sz w:val="24"/>
          <w:szCs w:val="24"/>
        </w:rPr>
        <w:t xml:space="preserve"> </w:t>
      </w:r>
      <w:r w:rsidR="00EC4A99" w:rsidRPr="00EC4A99">
        <w:rPr>
          <w:rFonts w:eastAsiaTheme="majorEastAsia"/>
          <w:sz w:val="24"/>
          <w:szCs w:val="24"/>
        </w:rPr>
        <w:t>drafted</w:t>
      </w:r>
      <w:r w:rsidR="00EC4A99" w:rsidRPr="00EC4A99">
        <w:rPr>
          <w:rFonts w:eastAsiaTheme="majorEastAsia"/>
          <w:spacing w:val="-10"/>
          <w:sz w:val="24"/>
          <w:szCs w:val="24"/>
        </w:rPr>
        <w:t xml:space="preserve"> </w:t>
      </w:r>
      <w:r w:rsidR="00EC4A99" w:rsidRPr="00EC4A99">
        <w:rPr>
          <w:rFonts w:eastAsiaTheme="majorEastAsia"/>
          <w:sz w:val="24"/>
          <w:szCs w:val="24"/>
        </w:rPr>
        <w:t>by</w:t>
      </w:r>
      <w:r w:rsidR="00EC4A99" w:rsidRPr="00EC4A99">
        <w:rPr>
          <w:rFonts w:eastAsiaTheme="majorEastAsia"/>
          <w:spacing w:val="-10"/>
          <w:sz w:val="24"/>
          <w:szCs w:val="24"/>
        </w:rPr>
        <w:t xml:space="preserve"> </w:t>
      </w:r>
      <w:r w:rsidR="00E023E6">
        <w:rPr>
          <w:rFonts w:eastAsiaTheme="majorEastAsia"/>
          <w:sz w:val="24"/>
          <w:szCs w:val="24"/>
        </w:rPr>
        <w:t>Company AF</w:t>
      </w:r>
      <w:r w:rsidR="00EC4A99" w:rsidRPr="00EC4A99">
        <w:rPr>
          <w:rFonts w:eastAsiaTheme="majorEastAsia"/>
          <w:sz w:val="24"/>
          <w:szCs w:val="24"/>
        </w:rPr>
        <w:t>,</w:t>
      </w:r>
      <w:r w:rsidR="00EC4A99" w:rsidRPr="00EC4A99">
        <w:rPr>
          <w:rFonts w:eastAsiaTheme="majorEastAsia"/>
          <w:spacing w:val="-10"/>
          <w:sz w:val="24"/>
          <w:szCs w:val="24"/>
        </w:rPr>
        <w:t xml:space="preserve"> </w:t>
      </w:r>
      <w:r w:rsidR="00EC4A99" w:rsidRPr="00EC4A99">
        <w:rPr>
          <w:rFonts w:eastAsiaTheme="majorEastAsia"/>
          <w:sz w:val="24"/>
          <w:szCs w:val="24"/>
        </w:rPr>
        <w:t>upon</w:t>
      </w:r>
      <w:r w:rsidR="00EC4A99" w:rsidRPr="00EC4A99">
        <w:rPr>
          <w:rFonts w:eastAsiaTheme="majorEastAsia"/>
          <w:spacing w:val="-10"/>
          <w:sz w:val="24"/>
          <w:szCs w:val="24"/>
        </w:rPr>
        <w:t xml:space="preserve"> </w:t>
      </w:r>
      <w:r w:rsidR="00EC4A99" w:rsidRPr="00EC4A99">
        <w:rPr>
          <w:rFonts w:eastAsiaTheme="majorEastAsia"/>
          <w:sz w:val="24"/>
          <w:szCs w:val="24"/>
        </w:rPr>
        <w:t>her</w:t>
      </w:r>
      <w:r w:rsidR="00EC4A99" w:rsidRPr="00EC4A99">
        <w:rPr>
          <w:rFonts w:eastAsiaTheme="majorEastAsia"/>
          <w:spacing w:val="-10"/>
          <w:sz w:val="24"/>
          <w:szCs w:val="24"/>
        </w:rPr>
        <w:t xml:space="preserve"> </w:t>
      </w:r>
      <w:r w:rsidR="00EC4A99" w:rsidRPr="00EC4A99">
        <w:rPr>
          <w:rFonts w:eastAsiaTheme="majorEastAsia"/>
          <w:sz w:val="24"/>
          <w:szCs w:val="24"/>
        </w:rPr>
        <w:t xml:space="preserve">instructions as directed by </w:t>
      </w:r>
      <w:r w:rsidR="005D43A4">
        <w:rPr>
          <w:rFonts w:eastAsiaTheme="majorEastAsia"/>
          <w:sz w:val="24"/>
          <w:szCs w:val="24"/>
        </w:rPr>
        <w:t>Mr D</w:t>
      </w:r>
      <w:r w:rsidR="00FC6537">
        <w:rPr>
          <w:rFonts w:eastAsiaTheme="majorEastAsia"/>
          <w:sz w:val="24"/>
          <w:szCs w:val="24"/>
        </w:rPr>
        <w:t>.</w:t>
      </w:r>
      <w:r w:rsidR="00EC4A99" w:rsidRPr="00EC4A99">
        <w:rPr>
          <w:rFonts w:eastAsiaTheme="majorEastAsia"/>
          <w:sz w:val="24"/>
          <w:szCs w:val="24"/>
        </w:rPr>
        <w:t xml:space="preserve"> But the Taxpayer has not called either </w:t>
      </w:r>
      <w:r w:rsidR="005D43A4">
        <w:rPr>
          <w:rFonts w:eastAsiaTheme="majorEastAsia"/>
          <w:sz w:val="24"/>
          <w:szCs w:val="24"/>
        </w:rPr>
        <w:t>Mr D</w:t>
      </w:r>
      <w:r w:rsidR="00EC4A99" w:rsidRPr="00EC4A99">
        <w:rPr>
          <w:rFonts w:eastAsiaTheme="majorEastAsia"/>
          <w:sz w:val="24"/>
          <w:szCs w:val="24"/>
        </w:rPr>
        <w:t xml:space="preserve"> or </w:t>
      </w:r>
      <w:r w:rsidR="0014707E">
        <w:rPr>
          <w:rFonts w:eastAsiaTheme="majorEastAsia"/>
          <w:sz w:val="24"/>
          <w:szCs w:val="24"/>
        </w:rPr>
        <w:t>Ms B</w:t>
      </w:r>
      <w:r w:rsidR="00EC4A99" w:rsidRPr="00EC4A99">
        <w:rPr>
          <w:rFonts w:eastAsiaTheme="majorEastAsia"/>
          <w:sz w:val="24"/>
          <w:szCs w:val="24"/>
        </w:rPr>
        <w:t>,</w:t>
      </w:r>
      <w:r w:rsidR="00EC4A99" w:rsidRPr="00EC4A99">
        <w:rPr>
          <w:rFonts w:eastAsiaTheme="majorEastAsia"/>
          <w:spacing w:val="1"/>
          <w:sz w:val="24"/>
          <w:szCs w:val="24"/>
        </w:rPr>
        <w:t xml:space="preserve"> the</w:t>
      </w:r>
      <w:r w:rsidR="00EC4A99" w:rsidRPr="00EC4A99">
        <w:rPr>
          <w:rFonts w:eastAsiaTheme="majorEastAsia"/>
          <w:sz w:val="24"/>
          <w:szCs w:val="24"/>
        </w:rPr>
        <w:t xml:space="preserve"> then sole </w:t>
      </w:r>
      <w:r w:rsidR="007C11F7">
        <w:rPr>
          <w:rFonts w:eastAsiaTheme="majorEastAsia"/>
          <w:sz w:val="24"/>
          <w:szCs w:val="24"/>
        </w:rPr>
        <w:t>Position F</w:t>
      </w:r>
      <w:r w:rsidR="00EC4A99" w:rsidRPr="00EC4A99">
        <w:rPr>
          <w:rFonts w:eastAsiaTheme="majorEastAsia"/>
          <w:sz w:val="24"/>
          <w:szCs w:val="24"/>
        </w:rPr>
        <w:t xml:space="preserve"> and shareholder of the Taxpayer making the October 2015 Resolution, to testify.</w:t>
      </w:r>
    </w:p>
    <w:p w:rsidR="00EC4A99" w:rsidRPr="00EC4A99" w:rsidRDefault="00EC4A99" w:rsidP="006A01E4">
      <w:pPr>
        <w:pStyle w:val="ac"/>
        <w:snapToGrid w:val="0"/>
        <w:ind w:left="40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 xml:space="preserve">There is, therefore, no evidence from the Taxpayer </w:t>
      </w:r>
      <w:r w:rsidRPr="00EC4A99">
        <w:rPr>
          <w:rFonts w:eastAsiaTheme="majorEastAsia"/>
          <w:color w:val="000000" w:themeColor="text1"/>
          <w:sz w:val="24"/>
          <w:szCs w:val="24"/>
        </w:rPr>
        <w:t>to answer the Commissioner’s challenges of the October 2015 Resolution regarding the following matters</w:t>
      </w:r>
      <w:r w:rsidRPr="00EC4A99">
        <w:rPr>
          <w:rFonts w:eastAsiaTheme="majorEastAsia"/>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sz w:val="24"/>
          <w:szCs w:val="24"/>
        </w:rPr>
        <w:t xml:space="preserve">According to </w:t>
      </w:r>
      <w:r w:rsidR="0088210A">
        <w:rPr>
          <w:rFonts w:eastAsiaTheme="majorEastAsia"/>
          <w:sz w:val="24"/>
          <w:szCs w:val="24"/>
        </w:rPr>
        <w:t>Ms AE</w:t>
      </w:r>
      <w:r w:rsidRPr="00EC4A99">
        <w:rPr>
          <w:rFonts w:eastAsiaTheme="majorEastAsia"/>
          <w:sz w:val="24"/>
          <w:szCs w:val="24"/>
        </w:rPr>
        <w:t xml:space="preserve">, </w:t>
      </w:r>
      <w:r w:rsidR="0014707E">
        <w:rPr>
          <w:rFonts w:eastAsiaTheme="majorEastAsia"/>
          <w:sz w:val="24"/>
          <w:szCs w:val="24"/>
        </w:rPr>
        <w:t>Ms B</w:t>
      </w:r>
      <w:r w:rsidRPr="00EC4A99">
        <w:rPr>
          <w:rFonts w:eastAsiaTheme="majorEastAsia"/>
          <w:sz w:val="24"/>
          <w:szCs w:val="24"/>
        </w:rPr>
        <w:t xml:space="preserve"> was an </w:t>
      </w:r>
      <w:r w:rsidR="001D6066">
        <w:rPr>
          <w:rFonts w:eastAsiaTheme="majorEastAsia"/>
          <w:sz w:val="24"/>
          <w:szCs w:val="24"/>
        </w:rPr>
        <w:t>‘</w:t>
      </w:r>
      <w:r w:rsidRPr="00EC4A99">
        <w:rPr>
          <w:rFonts w:eastAsiaTheme="majorEastAsia"/>
          <w:i/>
          <w:sz w:val="24"/>
          <w:szCs w:val="24"/>
        </w:rPr>
        <w:t>acquaintance</w:t>
      </w:r>
      <w:r w:rsidR="001D6066">
        <w:rPr>
          <w:rFonts w:eastAsiaTheme="majorEastAsia"/>
          <w:sz w:val="24"/>
          <w:szCs w:val="24"/>
        </w:rPr>
        <w:t>’</w:t>
      </w:r>
      <w:r w:rsidRPr="00EC4A99">
        <w:rPr>
          <w:rFonts w:eastAsiaTheme="majorEastAsia"/>
          <w:sz w:val="24"/>
          <w:szCs w:val="24"/>
        </w:rPr>
        <w:t xml:space="preserve"> of </w:t>
      </w:r>
      <w:r w:rsidR="000D28D2">
        <w:rPr>
          <w:rFonts w:eastAsiaTheme="majorEastAsia"/>
          <w:sz w:val="24"/>
          <w:szCs w:val="24"/>
        </w:rPr>
        <w:t>Mr C</w:t>
      </w:r>
      <w:r w:rsidRPr="00EC4A99">
        <w:rPr>
          <w:rFonts w:eastAsiaTheme="majorEastAsia"/>
          <w:sz w:val="24"/>
          <w:szCs w:val="24"/>
        </w:rPr>
        <w:t xml:space="preserve">, and as </w:t>
      </w:r>
      <w:r w:rsidR="0014707E">
        <w:rPr>
          <w:rFonts w:eastAsiaTheme="majorEastAsia"/>
          <w:sz w:val="24"/>
          <w:szCs w:val="24"/>
        </w:rPr>
        <w:t>Ms B</w:t>
      </w:r>
      <w:r w:rsidRPr="00EC4A99">
        <w:rPr>
          <w:rFonts w:eastAsiaTheme="majorEastAsia"/>
          <w:sz w:val="24"/>
          <w:szCs w:val="24"/>
        </w:rPr>
        <w:t xml:space="preserve"> happened to have an existing company, </w:t>
      </w:r>
      <w:r w:rsidR="00791024">
        <w:rPr>
          <w:rFonts w:eastAsiaTheme="majorEastAsia"/>
          <w:sz w:val="24"/>
          <w:szCs w:val="24"/>
        </w:rPr>
        <w:t>ie</w:t>
      </w:r>
      <w:r w:rsidRPr="00EC4A99">
        <w:rPr>
          <w:rFonts w:eastAsiaTheme="majorEastAsia"/>
          <w:sz w:val="24"/>
          <w:szCs w:val="24"/>
        </w:rPr>
        <w:t xml:space="preserve"> the Taxpayer, at that time, she agreed to </w:t>
      </w:r>
      <w:r w:rsidR="001D6066">
        <w:rPr>
          <w:rFonts w:eastAsiaTheme="majorEastAsia"/>
          <w:sz w:val="24"/>
          <w:szCs w:val="24"/>
        </w:rPr>
        <w:t>‘</w:t>
      </w:r>
      <w:r w:rsidRPr="00EC4A99">
        <w:rPr>
          <w:rFonts w:eastAsiaTheme="majorEastAsia"/>
          <w:i/>
          <w:sz w:val="24"/>
          <w:szCs w:val="24"/>
        </w:rPr>
        <w:t>lend</w:t>
      </w:r>
      <w:r w:rsidR="001D6066">
        <w:rPr>
          <w:rFonts w:eastAsiaTheme="majorEastAsia"/>
          <w:sz w:val="24"/>
          <w:szCs w:val="24"/>
        </w:rPr>
        <w:t>’</w:t>
      </w:r>
      <w:r w:rsidRPr="00EC4A99">
        <w:rPr>
          <w:rFonts w:eastAsiaTheme="majorEastAsia"/>
          <w:sz w:val="24"/>
          <w:szCs w:val="24"/>
        </w:rPr>
        <w:t xml:space="preserve"> it out.</w:t>
      </w:r>
    </w:p>
    <w:p w:rsidR="00EC4A99" w:rsidRPr="00EC4A99" w:rsidRDefault="00EC4A99" w:rsidP="006A01E4">
      <w:pPr>
        <w:snapToGrid w:val="0"/>
        <w:contextualSpacing/>
        <w:rPr>
          <w:rFonts w:eastAsiaTheme="majorEastAsia"/>
          <w:sz w:val="24"/>
          <w:szCs w:val="24"/>
        </w:rPr>
      </w:pPr>
    </w:p>
    <w:p w:rsidR="00EC4A99" w:rsidRPr="00EC4A99" w:rsidRDefault="0088210A"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also gives evidence that </w:t>
      </w:r>
      <w:r w:rsidR="0014707E">
        <w:rPr>
          <w:rFonts w:eastAsiaTheme="majorEastAsia"/>
          <w:color w:val="000000" w:themeColor="text1"/>
          <w:sz w:val="24"/>
          <w:szCs w:val="24"/>
        </w:rPr>
        <w:t>Ms B</w:t>
      </w:r>
      <w:r w:rsidR="00EC4A99" w:rsidRPr="00EC4A99">
        <w:rPr>
          <w:rFonts w:eastAsiaTheme="majorEastAsia"/>
          <w:color w:val="000000" w:themeColor="text1"/>
          <w:sz w:val="24"/>
          <w:szCs w:val="24"/>
        </w:rPr>
        <w:t xml:space="preserve"> had passed the October 2015 Resolution on </w:t>
      </w:r>
      <w:r w:rsidR="005D43A4">
        <w:rPr>
          <w:rFonts w:eastAsiaTheme="majorEastAsia"/>
          <w:color w:val="000000" w:themeColor="text1"/>
          <w:sz w:val="24"/>
          <w:szCs w:val="24"/>
        </w:rPr>
        <w:t>Mr D</w:t>
      </w:r>
      <w:r w:rsidR="00EC4A99" w:rsidRPr="00EC4A99">
        <w:rPr>
          <w:rFonts w:eastAsiaTheme="majorEastAsia"/>
          <w:color w:val="000000" w:themeColor="text1"/>
          <w:sz w:val="24"/>
          <w:szCs w:val="24"/>
        </w:rPr>
        <w:t xml:space="preserve">’s instruction and as his </w:t>
      </w:r>
      <w:r w:rsidR="001D6066">
        <w:rPr>
          <w:rFonts w:eastAsiaTheme="majorEastAsia"/>
          <w:sz w:val="24"/>
          <w:szCs w:val="24"/>
        </w:rPr>
        <w:t>‘</w:t>
      </w:r>
      <w:r w:rsidR="00EC4A99" w:rsidRPr="00EC4A99">
        <w:rPr>
          <w:rFonts w:eastAsiaTheme="majorEastAsia"/>
          <w:i/>
          <w:color w:val="000000" w:themeColor="text1"/>
          <w:sz w:val="24"/>
          <w:szCs w:val="24"/>
        </w:rPr>
        <w:t>nominee</w:t>
      </w:r>
      <w:r w:rsidR="001D6066">
        <w:rPr>
          <w:rFonts w:eastAsiaTheme="majorEastAsia"/>
          <w:sz w:val="24"/>
          <w:szCs w:val="24"/>
        </w:rPr>
        <w:t>’</w:t>
      </w:r>
      <w:r w:rsidR="00EC4A99" w:rsidRPr="00EC4A99">
        <w:rPr>
          <w:rFonts w:eastAsiaTheme="majorEastAsia"/>
          <w:color w:val="000000" w:themeColor="text1"/>
          <w:sz w:val="24"/>
          <w:szCs w:val="24"/>
        </w:rPr>
        <w:t>.</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However, at the material time, neither </w:t>
      </w:r>
      <w:r w:rsidR="000D28D2">
        <w:rPr>
          <w:rFonts w:eastAsiaTheme="majorEastAsia"/>
          <w:color w:val="000000" w:themeColor="text1"/>
          <w:sz w:val="24"/>
          <w:szCs w:val="24"/>
        </w:rPr>
        <w:t>Mr C</w:t>
      </w:r>
      <w:r w:rsidRPr="00EC4A99">
        <w:rPr>
          <w:rFonts w:eastAsiaTheme="majorEastAsia"/>
          <w:color w:val="000000" w:themeColor="text1"/>
          <w:sz w:val="24"/>
          <w:szCs w:val="24"/>
        </w:rPr>
        <w:t xml:space="preserve"> nor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was a </w:t>
      </w:r>
      <w:r w:rsidR="007C11F7">
        <w:rPr>
          <w:rFonts w:eastAsiaTheme="majorEastAsia"/>
          <w:color w:val="000000" w:themeColor="text1"/>
          <w:sz w:val="24"/>
          <w:szCs w:val="24"/>
        </w:rPr>
        <w:t>Position F</w:t>
      </w:r>
      <w:r w:rsidRPr="00EC4A99">
        <w:rPr>
          <w:rFonts w:eastAsiaTheme="majorEastAsia"/>
          <w:color w:val="000000" w:themeColor="text1"/>
          <w:sz w:val="24"/>
          <w:szCs w:val="24"/>
        </w:rPr>
        <w:t xml:space="preserve"> of the Taxpayer.  </w:t>
      </w:r>
      <w:r w:rsidR="000D28D2">
        <w:rPr>
          <w:rFonts w:eastAsiaTheme="majorEastAsia"/>
          <w:sz w:val="24"/>
          <w:szCs w:val="24"/>
        </w:rPr>
        <w:t>Mr C</w:t>
      </w:r>
      <w:r w:rsidRPr="00EC4A99">
        <w:rPr>
          <w:rFonts w:eastAsiaTheme="majorEastAsia"/>
          <w:sz w:val="24"/>
          <w:szCs w:val="24"/>
        </w:rPr>
        <w:t xml:space="preserve"> replaced </w:t>
      </w:r>
      <w:r w:rsidR="0014707E">
        <w:rPr>
          <w:rFonts w:eastAsiaTheme="majorEastAsia"/>
          <w:sz w:val="24"/>
          <w:szCs w:val="24"/>
        </w:rPr>
        <w:t>Ms B</w:t>
      </w:r>
      <w:r w:rsidRPr="00EC4A99">
        <w:rPr>
          <w:rFonts w:eastAsiaTheme="majorEastAsia"/>
          <w:sz w:val="24"/>
          <w:szCs w:val="24"/>
        </w:rPr>
        <w:t xml:space="preserve"> and became a </w:t>
      </w:r>
      <w:r w:rsidR="007C11F7">
        <w:rPr>
          <w:rFonts w:eastAsiaTheme="majorEastAsia"/>
          <w:sz w:val="24"/>
          <w:szCs w:val="24"/>
        </w:rPr>
        <w:t>Position F</w:t>
      </w:r>
      <w:r w:rsidRPr="00EC4A99">
        <w:rPr>
          <w:rFonts w:eastAsiaTheme="majorEastAsia"/>
          <w:sz w:val="24"/>
          <w:szCs w:val="24"/>
        </w:rPr>
        <w:t xml:space="preserve"> from 29 January 2016 to 23 June 2017.  </w:t>
      </w:r>
      <w:r w:rsidR="005D43A4">
        <w:rPr>
          <w:rFonts w:eastAsiaTheme="majorEastAsia"/>
          <w:sz w:val="24"/>
          <w:szCs w:val="24"/>
        </w:rPr>
        <w:t>Mr D</w:t>
      </w:r>
      <w:r w:rsidRPr="00EC4A99">
        <w:rPr>
          <w:rFonts w:eastAsiaTheme="majorEastAsia"/>
          <w:sz w:val="24"/>
          <w:szCs w:val="24"/>
        </w:rPr>
        <w:t xml:space="preserve"> only became a </w:t>
      </w:r>
      <w:r w:rsidR="007C11F7">
        <w:rPr>
          <w:rFonts w:eastAsiaTheme="majorEastAsia"/>
          <w:sz w:val="24"/>
          <w:szCs w:val="24"/>
        </w:rPr>
        <w:t>Position F</w:t>
      </w:r>
      <w:r w:rsidRPr="00EC4A99">
        <w:rPr>
          <w:rFonts w:eastAsiaTheme="majorEastAsia"/>
          <w:sz w:val="24"/>
          <w:szCs w:val="24"/>
        </w:rPr>
        <w:t xml:space="preserve"> after </w:t>
      </w:r>
      <w:r w:rsidR="000D28D2">
        <w:rPr>
          <w:rFonts w:eastAsiaTheme="majorEastAsia"/>
          <w:sz w:val="24"/>
          <w:szCs w:val="24"/>
        </w:rPr>
        <w:t>Mr C</w:t>
      </w:r>
      <w:r w:rsidRPr="00EC4A99">
        <w:rPr>
          <w:rFonts w:eastAsiaTheme="majorEastAsia"/>
          <w:sz w:val="24"/>
          <w:szCs w:val="24"/>
        </w:rPr>
        <w:t xml:space="preserve"> from 23 June 2017 to 18 April 2018.  </w:t>
      </w:r>
      <w:r w:rsidR="000D28D2">
        <w:rPr>
          <w:rFonts w:eastAsiaTheme="majorEastAsia"/>
          <w:sz w:val="24"/>
          <w:szCs w:val="24"/>
        </w:rPr>
        <w:t>Mr C</w:t>
      </w:r>
      <w:r w:rsidRPr="00EC4A99">
        <w:rPr>
          <w:rFonts w:eastAsiaTheme="majorEastAsia"/>
          <w:sz w:val="24"/>
          <w:szCs w:val="24"/>
        </w:rPr>
        <w:t xml:space="preserve"> also only became a shareholder of the Taxpayer in 2016 and </w:t>
      </w:r>
      <w:r w:rsidR="005D43A4">
        <w:rPr>
          <w:rFonts w:eastAsiaTheme="majorEastAsia"/>
          <w:sz w:val="24"/>
          <w:szCs w:val="24"/>
        </w:rPr>
        <w:t>Mr D</w:t>
      </w:r>
      <w:r w:rsidRPr="00EC4A99">
        <w:rPr>
          <w:rFonts w:eastAsiaTheme="majorEastAsia"/>
          <w:sz w:val="24"/>
          <w:szCs w:val="24"/>
        </w:rPr>
        <w:t xml:space="preserve"> in 2017. </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Additionally, notwithstanding that the October 2015 Resolution was stated, on the face of it, to have been passed by </w:t>
      </w:r>
      <w:r w:rsidR="0014707E">
        <w:rPr>
          <w:rFonts w:eastAsiaTheme="majorEastAsia"/>
          <w:color w:val="000000" w:themeColor="text1"/>
          <w:sz w:val="24"/>
          <w:szCs w:val="24"/>
        </w:rPr>
        <w:t>Ms B</w:t>
      </w:r>
      <w:r w:rsidRPr="00EC4A99">
        <w:rPr>
          <w:rFonts w:eastAsiaTheme="majorEastAsia"/>
          <w:color w:val="000000" w:themeColor="text1"/>
          <w:sz w:val="24"/>
          <w:szCs w:val="24"/>
        </w:rPr>
        <w:t xml:space="preserve"> at </w:t>
      </w:r>
      <w:r w:rsidR="00E023E6">
        <w:rPr>
          <w:rFonts w:eastAsiaTheme="majorEastAsia"/>
          <w:color w:val="000000" w:themeColor="text1"/>
          <w:sz w:val="24"/>
          <w:szCs w:val="24"/>
        </w:rPr>
        <w:t>Location AG</w:t>
      </w:r>
      <w:r w:rsidRPr="00EC4A99">
        <w:rPr>
          <w:rFonts w:eastAsiaTheme="majorEastAsia"/>
          <w:color w:val="000000" w:themeColor="text1"/>
          <w:sz w:val="24"/>
          <w:szCs w:val="24"/>
        </w:rPr>
        <w:t xml:space="preserve">, </w:t>
      </w:r>
      <w:r w:rsidR="0014707E">
        <w:rPr>
          <w:rFonts w:eastAsiaTheme="majorEastAsia"/>
          <w:color w:val="000000" w:themeColor="text1"/>
          <w:sz w:val="24"/>
          <w:szCs w:val="24"/>
        </w:rPr>
        <w:t>Ms B</w:t>
      </w:r>
      <w:r w:rsidRPr="00EC4A99">
        <w:rPr>
          <w:rFonts w:eastAsiaTheme="majorEastAsia"/>
          <w:color w:val="000000" w:themeColor="text1"/>
          <w:sz w:val="24"/>
          <w:szCs w:val="24"/>
        </w:rPr>
        <w:t xml:space="preserve"> was actually not in Hong Kong at that time.</w:t>
      </w:r>
    </w:p>
    <w:p w:rsidR="00EC4A99" w:rsidRPr="00EC4A99" w:rsidRDefault="00EC4A99" w:rsidP="006A01E4">
      <w:pPr>
        <w:snapToGrid w:val="0"/>
        <w:contextualSpacing/>
        <w:rPr>
          <w:rFonts w:eastAsiaTheme="majorEastAsia"/>
          <w:sz w:val="24"/>
          <w:szCs w:val="24"/>
        </w:rPr>
      </w:pPr>
    </w:p>
    <w:p w:rsidR="00EC4A99" w:rsidRPr="00EC4A99" w:rsidRDefault="0088210A"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also acknowledges that she could not recall for sure where the October 2015 Resolution had in fact been passed.  </w:t>
      </w:r>
    </w:p>
    <w:p w:rsidR="00EC4A99" w:rsidRPr="00EC4A99" w:rsidRDefault="00EC4A99" w:rsidP="006A01E4">
      <w:pPr>
        <w:snapToGrid w:val="0"/>
        <w:contextualSpacing/>
        <w:rPr>
          <w:rFonts w:eastAsiaTheme="majorEastAsia"/>
          <w:sz w:val="24"/>
          <w:szCs w:val="24"/>
        </w:rPr>
      </w:pPr>
    </w:p>
    <w:p w:rsidR="00EC4A99" w:rsidRPr="007B4771" w:rsidRDefault="004046B5" w:rsidP="006A01E4">
      <w:pPr>
        <w:snapToGrid w:val="0"/>
        <w:contextualSpacing/>
        <w:rPr>
          <w:rFonts w:eastAsiaTheme="majorEastAsia"/>
          <w:b/>
          <w:i/>
          <w:color w:val="000000" w:themeColor="text1"/>
          <w:sz w:val="24"/>
          <w:szCs w:val="24"/>
        </w:rPr>
      </w:pPr>
      <w:r w:rsidRPr="007B4771">
        <w:rPr>
          <w:rFonts w:eastAsiaTheme="majorEastAsia"/>
          <w:b/>
          <w:i/>
          <w:color w:val="000000" w:themeColor="text1"/>
          <w:sz w:val="24"/>
          <w:szCs w:val="24"/>
        </w:rPr>
        <w:t>D</w:t>
      </w:r>
      <w:r w:rsidR="00EC4A99" w:rsidRPr="007B4771">
        <w:rPr>
          <w:rFonts w:eastAsiaTheme="majorEastAsia"/>
          <w:b/>
          <w:i/>
          <w:color w:val="000000" w:themeColor="text1"/>
          <w:sz w:val="24"/>
          <w:szCs w:val="24"/>
        </w:rPr>
        <w:t>6. The alleged Shareholders’ Dispute</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To recap:</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color w:val="000000" w:themeColor="text1"/>
          <w:sz w:val="24"/>
          <w:szCs w:val="24"/>
        </w:rPr>
        <w:t>The assignment of the Parking Spaces was completed on 29 March 2016.</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color w:val="000000" w:themeColor="text1"/>
          <w:sz w:val="24"/>
          <w:szCs w:val="24"/>
        </w:rPr>
        <w:t>On 28 February 2017, the Taxpayer effected the assignment of the First Lot of Residential Car Parking Spaces.</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color w:val="000000" w:themeColor="text1"/>
          <w:sz w:val="24"/>
          <w:szCs w:val="24"/>
        </w:rPr>
        <w:lastRenderedPageBreak/>
        <w:t xml:space="preserve">By February 2017, </w:t>
      </w:r>
      <w:r w:rsidR="00791024">
        <w:rPr>
          <w:rFonts w:eastAsiaTheme="majorEastAsia"/>
          <w:color w:val="000000" w:themeColor="text1"/>
          <w:sz w:val="24"/>
          <w:szCs w:val="24"/>
        </w:rPr>
        <w:t>ie</w:t>
      </w:r>
      <w:r w:rsidRPr="00EC4A99">
        <w:rPr>
          <w:rFonts w:eastAsiaTheme="majorEastAsia"/>
          <w:color w:val="000000" w:themeColor="text1"/>
          <w:sz w:val="24"/>
          <w:szCs w:val="24"/>
        </w:rPr>
        <w:t xml:space="preserve"> 11 months after the assignment of the Parking Spaces, the Taxpayer had already sold 20 out of 43 (almost 50%) of the Residential Parking Spaces. </w:t>
      </w:r>
    </w:p>
    <w:p w:rsidR="00EC4A99" w:rsidRPr="00EC4A99" w:rsidRDefault="00EC4A99" w:rsidP="006A01E4">
      <w:pPr>
        <w:pStyle w:val="ac"/>
        <w:snapToGrid w:val="0"/>
        <w:ind w:left="40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color w:val="000000" w:themeColor="text1"/>
          <w:sz w:val="24"/>
          <w:szCs w:val="24"/>
        </w:rPr>
        <w:t xml:space="preserve">On 21 December 2018, the Taxpayer effected the assignment of the Second Lot of Residential Car Parking Spaces.  </w:t>
      </w:r>
    </w:p>
    <w:p w:rsidR="00EC4A99" w:rsidRPr="00EC4A99" w:rsidRDefault="00EC4A99" w:rsidP="006A01E4">
      <w:pPr>
        <w:snapToGrid w:val="0"/>
        <w:contextualSpacing/>
        <w:rPr>
          <w:rFonts w:eastAsiaTheme="majorEastAsia"/>
          <w:sz w:val="24"/>
          <w:szCs w:val="24"/>
        </w:rPr>
      </w:pPr>
    </w:p>
    <w:p w:rsidR="00EC4A99" w:rsidRDefault="00EC4A99" w:rsidP="00AD1DDB">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The Taxpayer explains that the relatively quick sale was caused by the Shareholders’ Dispute.  Bearing the burden of proof, the Taxpayer is required to show both the Shareholders’ Dispute and that such dispute had indeed caused the sale of the Two Lots of Residential Car Parking Spaces.</w:t>
      </w:r>
    </w:p>
    <w:p w:rsidR="00915C3E" w:rsidRPr="00AD1DDB" w:rsidRDefault="00915C3E" w:rsidP="00915C3E">
      <w:pPr>
        <w:pStyle w:val="ac"/>
        <w:snapToGrid w:val="0"/>
        <w:ind w:leftChars="0" w:left="0"/>
        <w:contextualSpacing/>
        <w:jc w:val="both"/>
        <w:textAlignment w:val="auto"/>
        <w:rPr>
          <w:rFonts w:eastAsiaTheme="majorEastAsia"/>
          <w:color w:val="000000" w:themeColor="text1"/>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Taxpayer has, however, elected not to call the Shareholders like </w:t>
      </w:r>
      <w:r w:rsidR="008B2257">
        <w:rPr>
          <w:rFonts w:eastAsiaTheme="majorEastAsia"/>
          <w:color w:val="000000" w:themeColor="text1"/>
          <w:sz w:val="24"/>
          <w:szCs w:val="24"/>
        </w:rPr>
        <w:t>Mr K</w:t>
      </w:r>
      <w:r w:rsidRPr="00EC4A99">
        <w:rPr>
          <w:rFonts w:eastAsiaTheme="majorEastAsia"/>
          <w:color w:val="000000" w:themeColor="text1"/>
          <w:sz w:val="24"/>
          <w:szCs w:val="24"/>
        </w:rPr>
        <w:t xml:space="preserve"> and </w:t>
      </w:r>
      <w:r w:rsidR="00C155E4">
        <w:rPr>
          <w:rFonts w:eastAsiaTheme="majorEastAsia"/>
          <w:color w:val="000000" w:themeColor="text1"/>
          <w:sz w:val="24"/>
          <w:szCs w:val="24"/>
        </w:rPr>
        <w:t>Mr M</w:t>
      </w:r>
      <w:r w:rsidRPr="00EC4A99">
        <w:rPr>
          <w:rFonts w:eastAsiaTheme="majorEastAsia"/>
          <w:color w:val="000000" w:themeColor="text1"/>
          <w:sz w:val="24"/>
          <w:szCs w:val="24"/>
        </w:rPr>
        <w:t xml:space="preserve"> to give evidence:</w:t>
      </w:r>
    </w:p>
    <w:p w:rsidR="00EC4A99" w:rsidRPr="00EC4A99" w:rsidRDefault="00EC4A99" w:rsidP="006A01E4">
      <w:pPr>
        <w:pStyle w:val="ac"/>
        <w:snapToGrid w:val="0"/>
        <w:ind w:left="400"/>
        <w:contextualSpacing/>
        <w:rPr>
          <w:rFonts w:eastAsiaTheme="majorEastAsia"/>
          <w:color w:val="000000" w:themeColor="text1"/>
          <w:sz w:val="24"/>
          <w:szCs w:val="24"/>
        </w:rPr>
      </w:pPr>
    </w:p>
    <w:p w:rsidR="00EC4A99" w:rsidRPr="00EC4A99" w:rsidRDefault="0088210A"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asserts that these Shareholders were only ‘indirectly’ involved and were not familiar with the details.</w:t>
      </w:r>
    </w:p>
    <w:p w:rsidR="00EC4A99" w:rsidRPr="00EC4A99" w:rsidRDefault="00EC4A99" w:rsidP="006A01E4">
      <w:pPr>
        <w:snapToGrid w:val="0"/>
        <w:contextualSpacing/>
        <w:rPr>
          <w:rFonts w:eastAsiaTheme="majorEastAsia"/>
          <w:sz w:val="24"/>
          <w:szCs w:val="24"/>
        </w:rPr>
      </w:pPr>
    </w:p>
    <w:p w:rsidR="00EC4A99" w:rsidRPr="00EC4A99" w:rsidRDefault="0088210A"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also alleges that the Shareholders have requested her </w:t>
      </w:r>
      <w:r w:rsidR="00EC4A99" w:rsidRPr="00EC4A99">
        <w:rPr>
          <w:rFonts w:eastAsiaTheme="majorEastAsia"/>
          <w:sz w:val="24"/>
          <w:szCs w:val="24"/>
        </w:rPr>
        <w:t xml:space="preserve">to </w:t>
      </w:r>
      <w:r w:rsidR="001D6066">
        <w:rPr>
          <w:rFonts w:eastAsiaTheme="majorEastAsia"/>
          <w:sz w:val="24"/>
          <w:szCs w:val="24"/>
        </w:rPr>
        <w:t>‘</w:t>
      </w:r>
      <w:r w:rsidR="00EC4A99" w:rsidRPr="00EC4A99">
        <w:rPr>
          <w:rFonts w:eastAsiaTheme="majorEastAsia"/>
          <w:i/>
          <w:sz w:val="24"/>
          <w:szCs w:val="24"/>
        </w:rPr>
        <w:t>represent</w:t>
      </w:r>
      <w:r w:rsidR="001D6066">
        <w:rPr>
          <w:rFonts w:eastAsiaTheme="majorEastAsia"/>
          <w:sz w:val="24"/>
          <w:szCs w:val="24"/>
        </w:rPr>
        <w:t>’</w:t>
      </w:r>
      <w:r w:rsidR="00EC4A99" w:rsidRPr="00EC4A99">
        <w:rPr>
          <w:rFonts w:eastAsiaTheme="majorEastAsia"/>
          <w:sz w:val="24"/>
          <w:szCs w:val="24"/>
        </w:rPr>
        <w:t xml:space="preserve"> them</w:t>
      </w:r>
      <w:r w:rsidR="00EC4A99" w:rsidRPr="00EC4A99">
        <w:rPr>
          <w:rFonts w:eastAsiaTheme="majorEastAsia"/>
          <w:color w:val="000000" w:themeColor="text1"/>
          <w:sz w:val="24"/>
          <w:szCs w:val="24"/>
        </w:rPr>
        <w:t xml:space="preserve">, notwithstanding that </w:t>
      </w: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was not personally involved and had no knowledge of the decision-making process relating to the </w:t>
      </w:r>
      <w:r w:rsidR="00EC4A99" w:rsidRPr="00EC4A99">
        <w:rPr>
          <w:rFonts w:eastAsiaTheme="majorEastAsia"/>
          <w:sz w:val="24"/>
          <w:szCs w:val="24"/>
        </w:rPr>
        <w:t xml:space="preserve">Parking Spaces and </w:t>
      </w:r>
      <w:r w:rsidR="00EC4A99" w:rsidRPr="00EC4A99">
        <w:rPr>
          <w:rFonts w:eastAsiaTheme="majorEastAsia"/>
          <w:color w:val="000000" w:themeColor="text1"/>
          <w:sz w:val="24"/>
          <w:szCs w:val="24"/>
        </w:rPr>
        <w:t>the Shareholders’ Dispute.</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sz w:val="24"/>
          <w:szCs w:val="24"/>
        </w:rPr>
        <w:t>The Taxpayer alleges that the November 2016 Resolution would show that</w:t>
      </w:r>
      <w:r w:rsidRPr="00EC4A99">
        <w:rPr>
          <w:rFonts w:eastAsiaTheme="majorEastAsia"/>
          <w:spacing w:val="-7"/>
          <w:sz w:val="24"/>
          <w:szCs w:val="24"/>
        </w:rPr>
        <w:t xml:space="preserve"> </w:t>
      </w:r>
      <w:r w:rsidRPr="00EC4A99">
        <w:rPr>
          <w:rFonts w:eastAsiaTheme="majorEastAsia"/>
          <w:sz w:val="24"/>
          <w:szCs w:val="24"/>
        </w:rPr>
        <w:t>the</w:t>
      </w:r>
      <w:r w:rsidRPr="00EC4A99">
        <w:rPr>
          <w:rFonts w:eastAsiaTheme="majorEastAsia"/>
          <w:spacing w:val="-8"/>
          <w:sz w:val="24"/>
          <w:szCs w:val="24"/>
        </w:rPr>
        <w:t xml:space="preserve"> sale of the Two Lots of </w:t>
      </w:r>
      <w:r w:rsidRPr="00EC4A99">
        <w:rPr>
          <w:rFonts w:eastAsiaTheme="majorEastAsia"/>
          <w:sz w:val="24"/>
          <w:szCs w:val="24"/>
        </w:rPr>
        <w:t>Residential</w:t>
      </w:r>
      <w:r w:rsidRPr="00EC4A99">
        <w:rPr>
          <w:rFonts w:eastAsiaTheme="majorEastAsia"/>
          <w:spacing w:val="-8"/>
          <w:sz w:val="24"/>
          <w:szCs w:val="24"/>
        </w:rPr>
        <w:t xml:space="preserve"> Car </w:t>
      </w:r>
      <w:r w:rsidRPr="00EC4A99">
        <w:rPr>
          <w:rFonts w:eastAsiaTheme="majorEastAsia"/>
          <w:sz w:val="24"/>
          <w:szCs w:val="24"/>
        </w:rPr>
        <w:t>Parking</w:t>
      </w:r>
      <w:r w:rsidRPr="00EC4A99">
        <w:rPr>
          <w:rFonts w:eastAsiaTheme="majorEastAsia"/>
          <w:spacing w:val="-8"/>
          <w:sz w:val="24"/>
          <w:szCs w:val="24"/>
        </w:rPr>
        <w:t xml:space="preserve"> </w:t>
      </w:r>
      <w:r w:rsidRPr="00EC4A99">
        <w:rPr>
          <w:rFonts w:eastAsiaTheme="majorEastAsia"/>
          <w:sz w:val="24"/>
          <w:szCs w:val="24"/>
        </w:rPr>
        <w:t>Spaces</w:t>
      </w:r>
      <w:r w:rsidRPr="00EC4A99">
        <w:rPr>
          <w:rFonts w:eastAsiaTheme="majorEastAsia"/>
          <w:spacing w:val="-8"/>
          <w:sz w:val="24"/>
          <w:szCs w:val="24"/>
        </w:rPr>
        <w:t xml:space="preserve"> </w:t>
      </w:r>
      <w:r w:rsidRPr="00EC4A99">
        <w:rPr>
          <w:rFonts w:eastAsiaTheme="majorEastAsia"/>
          <w:sz w:val="24"/>
          <w:szCs w:val="24"/>
        </w:rPr>
        <w:t>was</w:t>
      </w:r>
      <w:r w:rsidRPr="00EC4A99">
        <w:rPr>
          <w:rFonts w:eastAsiaTheme="majorEastAsia"/>
          <w:spacing w:val="-8"/>
          <w:sz w:val="24"/>
          <w:szCs w:val="24"/>
        </w:rPr>
        <w:t xml:space="preserve"> caused by </w:t>
      </w:r>
      <w:r w:rsidRPr="00EC4A99">
        <w:rPr>
          <w:rFonts w:eastAsiaTheme="majorEastAsia"/>
          <w:sz w:val="24"/>
          <w:szCs w:val="24"/>
        </w:rPr>
        <w:t xml:space="preserve">the Shareholders’ Dispute.  </w:t>
      </w:r>
      <w:r w:rsidRPr="00EC4A99">
        <w:rPr>
          <w:rFonts w:eastAsiaTheme="majorEastAsia"/>
          <w:color w:val="000000" w:themeColor="text1"/>
          <w:sz w:val="24"/>
          <w:szCs w:val="24"/>
        </w:rPr>
        <w:t xml:space="preserve">But as accepted by </w:t>
      </w:r>
      <w:r w:rsidR="0088210A">
        <w:rPr>
          <w:rFonts w:eastAsiaTheme="majorEastAsia"/>
          <w:color w:val="000000" w:themeColor="text1"/>
          <w:sz w:val="24"/>
          <w:szCs w:val="24"/>
        </w:rPr>
        <w:t>Ms AE</w:t>
      </w:r>
      <w:r w:rsidRPr="00EC4A99">
        <w:rPr>
          <w:rFonts w:eastAsiaTheme="majorEastAsia"/>
          <w:color w:val="000000" w:themeColor="text1"/>
          <w:sz w:val="24"/>
          <w:szCs w:val="24"/>
        </w:rPr>
        <w:t xml:space="preserve">, she was merely dictated the contents of the November 2016 Resolution by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without having any personal knowledge or information of the underlying thinking or the deliberations involved.</w:t>
      </w:r>
    </w:p>
    <w:p w:rsidR="00EC4A99" w:rsidRPr="00EC4A99" w:rsidRDefault="00EC4A99" w:rsidP="006A01E4">
      <w:pPr>
        <w:snapToGrid w:val="0"/>
        <w:contextualSpacing/>
        <w:rPr>
          <w:rFonts w:eastAsiaTheme="majorEastAsia"/>
          <w:sz w:val="24"/>
          <w:szCs w:val="24"/>
        </w:rPr>
      </w:pPr>
    </w:p>
    <w:p w:rsidR="00EC4A99" w:rsidRPr="00EC4A99" w:rsidRDefault="0088210A" w:rsidP="001342FE">
      <w:pPr>
        <w:pStyle w:val="ac"/>
        <w:numPr>
          <w:ilvl w:val="0"/>
          <w:numId w:val="3"/>
        </w:numPr>
        <w:snapToGrid w:val="0"/>
        <w:ind w:leftChars="0" w:left="0" w:firstLine="0"/>
        <w:contextualSpacing/>
        <w:jc w:val="both"/>
        <w:textAlignment w:val="auto"/>
        <w:rPr>
          <w:rFonts w:eastAsiaTheme="majorEastAsia"/>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could not, therefore, confirm whether or not the matters described in the November 2016 Resolution are accurate.  Nor would she be able to provide satisfactory answers to the Commissioner’s challenges of the November 2016 Resolution below.</w:t>
      </w:r>
      <w:bookmarkStart w:id="7" w:name="_bookmark12"/>
      <w:bookmarkEnd w:id="7"/>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bCs/>
          <w:color w:val="000000" w:themeColor="text1"/>
          <w:sz w:val="24"/>
          <w:szCs w:val="24"/>
        </w:rPr>
        <w:t>First</w:t>
      </w:r>
      <w:r w:rsidRPr="00EC4A99">
        <w:rPr>
          <w:rFonts w:eastAsiaTheme="majorEastAsia"/>
          <w:color w:val="000000" w:themeColor="text1"/>
          <w:sz w:val="24"/>
          <w:szCs w:val="24"/>
        </w:rPr>
        <w:t xml:space="preserve">, contrary to the Taxpayer’s case that the November 2016 Resolution was allegedly passed (in part) for authorising the early termination of the </w:t>
      </w:r>
      <w:r w:rsidRPr="00EC4A99">
        <w:rPr>
          <w:rFonts w:eastAsiaTheme="majorEastAsia"/>
          <w:sz w:val="24"/>
          <w:szCs w:val="24"/>
        </w:rPr>
        <w:t xml:space="preserve">Licence with </w:t>
      </w:r>
      <w:r w:rsidR="00670718">
        <w:rPr>
          <w:rFonts w:eastAsiaTheme="majorEastAsia"/>
          <w:sz w:val="24"/>
          <w:szCs w:val="24"/>
        </w:rPr>
        <w:t>Company W</w:t>
      </w:r>
      <w:r w:rsidRPr="00EC4A99">
        <w:rPr>
          <w:rFonts w:eastAsiaTheme="majorEastAsia"/>
          <w:sz w:val="24"/>
          <w:szCs w:val="24"/>
        </w:rPr>
        <w:t xml:space="preserve">, it appears that the termination </w:t>
      </w:r>
      <w:r w:rsidRPr="00EC4A99">
        <w:rPr>
          <w:rFonts w:eastAsiaTheme="majorEastAsia"/>
          <w:color w:val="000000" w:themeColor="text1"/>
          <w:sz w:val="24"/>
          <w:szCs w:val="24"/>
        </w:rPr>
        <w:t xml:space="preserve">had been effected by the Taxpayer long before the passing of the November 2016 Resolution.  Pursuant to the Licence, early termination must be effected by a 6-month advance written notice.  </w:t>
      </w:r>
      <w:r w:rsidR="0088210A">
        <w:rPr>
          <w:rFonts w:eastAsiaTheme="majorEastAsia"/>
          <w:color w:val="000000" w:themeColor="text1"/>
          <w:sz w:val="24"/>
          <w:szCs w:val="24"/>
        </w:rPr>
        <w:t>Ms AE</w:t>
      </w:r>
      <w:r w:rsidRPr="00EC4A99">
        <w:rPr>
          <w:rFonts w:eastAsiaTheme="majorEastAsia"/>
          <w:color w:val="000000" w:themeColor="text1"/>
          <w:sz w:val="24"/>
          <w:szCs w:val="24"/>
        </w:rPr>
        <w:t xml:space="preserve">’s evidence also supports that the termination had been effected by the notice of 1 May 2016.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bCs/>
          <w:color w:val="000000" w:themeColor="text1"/>
          <w:sz w:val="24"/>
          <w:szCs w:val="24"/>
        </w:rPr>
        <w:t>Second</w:t>
      </w:r>
      <w:r w:rsidRPr="00EC4A99">
        <w:rPr>
          <w:rFonts w:eastAsiaTheme="majorEastAsia"/>
          <w:color w:val="000000" w:themeColor="text1"/>
          <w:sz w:val="24"/>
          <w:szCs w:val="24"/>
        </w:rPr>
        <w:t xml:space="preserve">, the Shareholders (including </w:t>
      </w:r>
      <w:r w:rsidR="00C155E4">
        <w:rPr>
          <w:rFonts w:eastAsiaTheme="majorEastAsia"/>
          <w:color w:val="000000" w:themeColor="text1"/>
          <w:sz w:val="24"/>
          <w:szCs w:val="24"/>
        </w:rPr>
        <w:t>Mr M</w:t>
      </w:r>
      <w:r w:rsidRPr="00EC4A99">
        <w:rPr>
          <w:rFonts w:eastAsiaTheme="majorEastAsia"/>
          <w:color w:val="000000" w:themeColor="text1"/>
          <w:sz w:val="24"/>
          <w:szCs w:val="24"/>
        </w:rPr>
        <w:t xml:space="preserve"> and </w:t>
      </w:r>
      <w:r w:rsidR="008B2257">
        <w:rPr>
          <w:rFonts w:eastAsiaTheme="majorEastAsia"/>
          <w:color w:val="000000" w:themeColor="text1"/>
          <w:sz w:val="24"/>
          <w:szCs w:val="24"/>
        </w:rPr>
        <w:t>Mr K</w:t>
      </w:r>
      <w:r w:rsidRPr="00EC4A99">
        <w:rPr>
          <w:rFonts w:eastAsiaTheme="majorEastAsia"/>
          <w:color w:val="000000" w:themeColor="text1"/>
          <w:sz w:val="24"/>
          <w:szCs w:val="24"/>
        </w:rPr>
        <w:t>) must have, before deciding to proceed with the purchase of the Parking Spaces, agreed with the</w:t>
      </w:r>
      <w:r w:rsidRPr="00EC4A99">
        <w:rPr>
          <w:rFonts w:eastAsiaTheme="majorEastAsia"/>
          <w:b/>
          <w:color w:val="000000" w:themeColor="text1"/>
          <w:sz w:val="24"/>
          <w:szCs w:val="24"/>
        </w:rPr>
        <w:t xml:space="preserve"> </w:t>
      </w:r>
      <w:r w:rsidRPr="00EC4A99">
        <w:rPr>
          <w:rFonts w:eastAsiaTheme="majorEastAsia"/>
          <w:color w:val="000000" w:themeColor="text1"/>
          <w:sz w:val="24"/>
          <w:szCs w:val="24"/>
        </w:rPr>
        <w:t xml:space="preserve">Annual Return on Investment set out in the Feasibility Report, </w:t>
      </w:r>
      <w:r w:rsidR="00791024">
        <w:rPr>
          <w:rFonts w:eastAsiaTheme="majorEastAsia"/>
          <w:color w:val="000000" w:themeColor="text1"/>
          <w:sz w:val="24"/>
          <w:szCs w:val="24"/>
        </w:rPr>
        <w:t>ie</w:t>
      </w:r>
      <w:r w:rsidRPr="00EC4A99">
        <w:rPr>
          <w:rFonts w:eastAsiaTheme="majorEastAsia"/>
          <w:color w:val="000000" w:themeColor="text1"/>
          <w:sz w:val="24"/>
          <w:szCs w:val="24"/>
        </w:rPr>
        <w:t xml:space="preserve"> 4.27% (based on the monthly income of $330,000 for the first year) and 4.53% (based on the monthly income of $350,000 for the second and third years):</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color w:val="000000" w:themeColor="text1"/>
          <w:sz w:val="24"/>
          <w:szCs w:val="24"/>
        </w:rPr>
        <w:t>With the above being the case, there appears to be no discernible basis for the Shareholders’ Dispute.</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color w:val="000000" w:themeColor="text1"/>
          <w:sz w:val="24"/>
          <w:szCs w:val="24"/>
        </w:rPr>
        <w:t xml:space="preserve">According to </w:t>
      </w:r>
      <w:r w:rsidR="0088210A">
        <w:rPr>
          <w:rFonts w:eastAsiaTheme="majorEastAsia"/>
          <w:color w:val="000000" w:themeColor="text1"/>
          <w:sz w:val="24"/>
          <w:szCs w:val="24"/>
        </w:rPr>
        <w:t>Ms AE</w:t>
      </w:r>
      <w:r w:rsidRPr="00EC4A99">
        <w:rPr>
          <w:rFonts w:eastAsiaTheme="majorEastAsia"/>
          <w:color w:val="000000" w:themeColor="text1"/>
          <w:sz w:val="24"/>
          <w:szCs w:val="24"/>
        </w:rPr>
        <w:t xml:space="preserve">, the Shareholders made the </w:t>
      </w:r>
      <w:r w:rsidR="001D6066">
        <w:rPr>
          <w:rFonts w:eastAsiaTheme="majorEastAsia"/>
          <w:color w:val="000000" w:themeColor="text1"/>
          <w:sz w:val="24"/>
          <w:szCs w:val="24"/>
        </w:rPr>
        <w:t>‘</w:t>
      </w:r>
      <w:r w:rsidRPr="00EC4A99">
        <w:rPr>
          <w:rFonts w:eastAsiaTheme="majorEastAsia"/>
          <w:i/>
          <w:color w:val="000000" w:themeColor="text1"/>
          <w:sz w:val="24"/>
          <w:szCs w:val="24"/>
        </w:rPr>
        <w:t>complaints</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in early 2016 while the assignment of the Parking Spaces was completed on 29 March 2016.  In view of this, the Taxpayer’s case that the Shareholders were unsatisfied with the rental income of the Parking Spaces, either before or shortly after the completion, is inherently improbable.  </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bCs/>
          <w:color w:val="000000" w:themeColor="text1"/>
          <w:sz w:val="24"/>
          <w:szCs w:val="24"/>
        </w:rPr>
        <w:t>In fact</w:t>
      </w:r>
      <w:r w:rsidRPr="00EC4A99">
        <w:rPr>
          <w:rFonts w:eastAsiaTheme="majorEastAsia"/>
          <w:color w:val="000000" w:themeColor="text1"/>
          <w:sz w:val="24"/>
          <w:szCs w:val="24"/>
        </w:rPr>
        <w:t xml:space="preserve">, the Taxpayer received, essentially, the same basic monthly fee of $350,000 from </w:t>
      </w:r>
      <w:r w:rsidR="006844A1">
        <w:rPr>
          <w:rFonts w:eastAsiaTheme="majorEastAsia"/>
          <w:color w:val="000000" w:themeColor="text1"/>
          <w:sz w:val="24"/>
          <w:szCs w:val="24"/>
        </w:rPr>
        <w:t>Company AC</w:t>
      </w:r>
      <w:r w:rsidRPr="00EC4A99">
        <w:rPr>
          <w:rFonts w:eastAsiaTheme="majorEastAsia"/>
          <w:color w:val="000000" w:themeColor="text1"/>
          <w:sz w:val="24"/>
          <w:szCs w:val="24"/>
        </w:rPr>
        <w:t xml:space="preserve"> as from </w:t>
      </w:r>
      <w:r w:rsidR="00670718">
        <w:rPr>
          <w:rFonts w:eastAsiaTheme="majorEastAsia"/>
          <w:color w:val="000000" w:themeColor="text1"/>
          <w:sz w:val="24"/>
          <w:szCs w:val="24"/>
        </w:rPr>
        <w:t>Company W</w:t>
      </w:r>
      <w:r w:rsidRPr="00EC4A99">
        <w:rPr>
          <w:rFonts w:eastAsiaTheme="majorEastAsia"/>
          <w:color w:val="000000" w:themeColor="text1"/>
          <w:sz w:val="24"/>
          <w:szCs w:val="24"/>
        </w:rPr>
        <w:t>; t</w:t>
      </w:r>
      <w:r w:rsidRPr="00EC4A99">
        <w:rPr>
          <w:rFonts w:eastAsiaTheme="majorEastAsia"/>
          <w:bCs/>
          <w:color w:val="000000" w:themeColor="text1"/>
          <w:sz w:val="24"/>
          <w:szCs w:val="24"/>
        </w:rPr>
        <w:t xml:space="preserve">here was no certainty or guarantee that </w:t>
      </w:r>
      <w:r w:rsidR="006844A1">
        <w:rPr>
          <w:rFonts w:eastAsiaTheme="majorEastAsia"/>
          <w:bCs/>
          <w:color w:val="000000" w:themeColor="text1"/>
          <w:sz w:val="24"/>
          <w:szCs w:val="24"/>
        </w:rPr>
        <w:t>Company AC</w:t>
      </w:r>
      <w:r w:rsidRPr="00EC4A99">
        <w:rPr>
          <w:rFonts w:eastAsiaTheme="majorEastAsia"/>
          <w:bCs/>
          <w:color w:val="000000" w:themeColor="text1"/>
          <w:sz w:val="24"/>
          <w:szCs w:val="24"/>
        </w:rPr>
        <w:t xml:space="preserve">’s gross revenue would exceed $500,000 for the Taxpayer to have a 50% share of the excess.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sz w:val="24"/>
          <w:szCs w:val="24"/>
        </w:rPr>
      </w:pPr>
      <w:r w:rsidRPr="00EC4A99">
        <w:rPr>
          <w:rFonts w:eastAsiaTheme="majorEastAsia"/>
          <w:bCs/>
          <w:color w:val="000000" w:themeColor="text1"/>
          <w:sz w:val="24"/>
          <w:szCs w:val="24"/>
        </w:rPr>
        <w:t>Fourth</w:t>
      </w:r>
      <w:r w:rsidRPr="00EC4A99">
        <w:rPr>
          <w:rFonts w:eastAsiaTheme="majorEastAsia"/>
          <w:color w:val="000000" w:themeColor="text1"/>
          <w:sz w:val="24"/>
          <w:szCs w:val="24"/>
        </w:rPr>
        <w:t xml:space="preserve">, had the Shareholders intended to hold the Parking Spaces for long-term investment purposes as alleged, they would not have aborted the plan altogether without first trying to address the grievances of </w:t>
      </w:r>
      <w:r w:rsidR="00C155E4">
        <w:rPr>
          <w:rFonts w:eastAsiaTheme="majorEastAsia"/>
          <w:color w:val="000000" w:themeColor="text1"/>
          <w:sz w:val="24"/>
          <w:szCs w:val="24"/>
        </w:rPr>
        <w:t>Mr M</w:t>
      </w:r>
      <w:r w:rsidRPr="00EC4A99">
        <w:rPr>
          <w:rFonts w:eastAsiaTheme="majorEastAsia"/>
          <w:color w:val="000000" w:themeColor="text1"/>
          <w:sz w:val="24"/>
          <w:szCs w:val="24"/>
        </w:rPr>
        <w:t xml:space="preserve"> and </w:t>
      </w:r>
      <w:r w:rsidR="008B2257">
        <w:rPr>
          <w:rFonts w:eastAsiaTheme="majorEastAsia"/>
          <w:color w:val="000000" w:themeColor="text1"/>
          <w:sz w:val="24"/>
          <w:szCs w:val="24"/>
        </w:rPr>
        <w:t>Mr K</w:t>
      </w:r>
      <w:r w:rsidRPr="00EC4A99">
        <w:rPr>
          <w:rFonts w:eastAsiaTheme="majorEastAsia"/>
          <w:color w:val="000000" w:themeColor="text1"/>
          <w:sz w:val="24"/>
          <w:szCs w:val="24"/>
        </w:rPr>
        <w:t xml:space="preserve"> or to buy them out at that stage:</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color w:val="000000" w:themeColor="text1"/>
          <w:sz w:val="24"/>
          <w:szCs w:val="24"/>
        </w:rPr>
        <w:t xml:space="preserve">It is relevant to note that </w:t>
      </w:r>
      <w:r w:rsidR="005D43A4">
        <w:rPr>
          <w:rFonts w:eastAsiaTheme="majorEastAsia"/>
          <w:color w:val="000000" w:themeColor="text1"/>
          <w:sz w:val="24"/>
          <w:szCs w:val="24"/>
        </w:rPr>
        <w:t>Mr D</w:t>
      </w:r>
      <w:r w:rsidRPr="00EC4A99">
        <w:rPr>
          <w:rFonts w:eastAsiaTheme="majorEastAsia"/>
          <w:color w:val="000000" w:themeColor="text1"/>
          <w:sz w:val="24"/>
          <w:szCs w:val="24"/>
        </w:rPr>
        <w:t xml:space="preserve"> only acquired the shares from other Shareholders in 2018.  </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 xml:space="preserve">By the time when the Taxpayer effected the Second Lot of Residential Parking Spaces on </w:t>
      </w:r>
      <w:r w:rsidRPr="00EC4A99">
        <w:rPr>
          <w:rFonts w:eastAsiaTheme="majorEastAsia"/>
          <w:color w:val="000000" w:themeColor="text1"/>
          <w:sz w:val="24"/>
          <w:szCs w:val="24"/>
        </w:rPr>
        <w:t>21 December 2018, the relevant share transfers had already been completed (in April 2018).</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color w:val="000000" w:themeColor="text1"/>
          <w:sz w:val="24"/>
          <w:szCs w:val="24"/>
        </w:rPr>
        <w:t xml:space="preserve">By then, the alleged Shareholders’ Dispute regarding the Taxpayer’s business strategy had already been resolved and the reorganization of the Taxpayer was concluded.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bCs/>
          <w:color w:val="000000" w:themeColor="text1"/>
          <w:sz w:val="24"/>
          <w:szCs w:val="24"/>
        </w:rPr>
        <w:t>Fifth</w:t>
      </w:r>
      <w:r w:rsidRPr="00EC4A99">
        <w:rPr>
          <w:rFonts w:eastAsiaTheme="majorEastAsia"/>
          <w:color w:val="000000" w:themeColor="text1"/>
          <w:sz w:val="24"/>
          <w:szCs w:val="24"/>
        </w:rPr>
        <w:t xml:space="preserve">, the fact that the Taxpayer did not have sufficient manpower and experience to </w:t>
      </w:r>
      <w:r w:rsidRPr="00EC4A99">
        <w:rPr>
          <w:rFonts w:eastAsiaTheme="majorEastAsia"/>
          <w:iCs/>
          <w:color w:val="000000" w:themeColor="text1"/>
          <w:sz w:val="24"/>
          <w:szCs w:val="24"/>
        </w:rPr>
        <w:t xml:space="preserve">deal with the leasing of the Parking Spaces directly with the end users </w:t>
      </w:r>
      <w:r w:rsidRPr="00EC4A99">
        <w:rPr>
          <w:rFonts w:eastAsiaTheme="majorEastAsia"/>
          <w:color w:val="000000" w:themeColor="text1"/>
          <w:sz w:val="24"/>
          <w:szCs w:val="24"/>
        </w:rPr>
        <w:t xml:space="preserve">as stated in the November 2016 Resolution would be inconsistent with the Taxpayer’s case that it had intended to hold the Parking Spaces for long-term investment purposes.  As further pointed out by the Commissioner, the Licence held by </w:t>
      </w:r>
      <w:r w:rsidR="00670718">
        <w:rPr>
          <w:rFonts w:eastAsiaTheme="majorEastAsia"/>
          <w:color w:val="000000" w:themeColor="text1"/>
          <w:sz w:val="24"/>
          <w:szCs w:val="24"/>
        </w:rPr>
        <w:t>Company W</w:t>
      </w:r>
      <w:r w:rsidRPr="00EC4A99">
        <w:rPr>
          <w:rFonts w:eastAsiaTheme="majorEastAsia"/>
          <w:color w:val="000000" w:themeColor="text1"/>
          <w:sz w:val="24"/>
          <w:szCs w:val="24"/>
        </w:rPr>
        <w:t xml:space="preserve"> </w:t>
      </w:r>
      <w:r w:rsidRPr="00EC4A99">
        <w:rPr>
          <w:rFonts w:eastAsiaTheme="majorEastAsia"/>
          <w:sz w:val="24"/>
          <w:szCs w:val="24"/>
        </w:rPr>
        <w:t>was originally only fixed for a term of 3 years, from 1 January 2015 to 31 December 2017.</w:t>
      </w:r>
    </w:p>
    <w:p w:rsidR="00EC4A99" w:rsidRPr="00EC4A99" w:rsidRDefault="00EC4A99" w:rsidP="006A01E4">
      <w:pPr>
        <w:pStyle w:val="ac"/>
        <w:snapToGrid w:val="0"/>
        <w:ind w:left="400"/>
        <w:contextualSpacing/>
        <w:rPr>
          <w:rFonts w:eastAsiaTheme="majorEastAsia"/>
          <w:bCs/>
          <w:color w:val="000000" w:themeColor="text1"/>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bCs/>
          <w:color w:val="000000" w:themeColor="text1"/>
          <w:sz w:val="24"/>
          <w:szCs w:val="24"/>
        </w:rPr>
        <w:t>Lastly</w:t>
      </w:r>
      <w:r w:rsidRPr="00EC4A99">
        <w:rPr>
          <w:rFonts w:eastAsiaTheme="majorEastAsia"/>
          <w:color w:val="000000" w:themeColor="text1"/>
          <w:sz w:val="24"/>
          <w:szCs w:val="24"/>
        </w:rPr>
        <w:t>, the Shareholders’ Dispute, even if established, would not necessarily negate the Taxpayer’s intention to trade.  The Shareholders might have initially intended to pool their funds to trade the Parking Spaces but only subsequently decided to withdraw due to the inability to effectively collaborate or work together.  In such case, the Appeal would still fail.</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lastRenderedPageBreak/>
        <w:t>In the premises, the Board is not satisfied that the Taxpayer has satisfactorily proved the Shareholders’ Dispute and that such dispute led to the sale of the Two Lots of Residential Car Parking Spaces.</w:t>
      </w:r>
    </w:p>
    <w:p w:rsidR="00EC4A99" w:rsidRPr="00EC4A99" w:rsidRDefault="00EC4A99" w:rsidP="006A01E4">
      <w:pPr>
        <w:snapToGrid w:val="0"/>
        <w:contextualSpacing/>
        <w:rPr>
          <w:rFonts w:eastAsiaTheme="majorEastAsia"/>
          <w:sz w:val="24"/>
          <w:szCs w:val="24"/>
        </w:rPr>
      </w:pPr>
    </w:p>
    <w:p w:rsidR="00EC4A99" w:rsidRPr="00616406" w:rsidRDefault="0002247E" w:rsidP="006A01E4">
      <w:pPr>
        <w:pStyle w:val="1"/>
        <w:keepNext w:val="0"/>
        <w:widowControl/>
        <w:tabs>
          <w:tab w:val="left" w:pos="839"/>
        </w:tabs>
        <w:overflowPunct w:val="0"/>
        <w:autoSpaceDE w:val="0"/>
        <w:autoSpaceDN w:val="0"/>
        <w:adjustRightInd w:val="0"/>
        <w:snapToGrid w:val="0"/>
        <w:spacing w:before="0" w:after="0" w:line="240" w:lineRule="auto"/>
        <w:contextualSpacing/>
        <w:rPr>
          <w:rFonts w:ascii="Times New Roman" w:hAnsi="Times New Roman" w:cs="Times New Roman"/>
          <w:i/>
          <w:color w:val="000000" w:themeColor="text1"/>
          <w:sz w:val="24"/>
          <w:szCs w:val="24"/>
        </w:rPr>
      </w:pPr>
      <w:r w:rsidRPr="00616406">
        <w:rPr>
          <w:rFonts w:ascii="Times New Roman" w:hAnsi="Times New Roman" w:cs="Times New Roman"/>
          <w:i/>
          <w:color w:val="000000" w:themeColor="text1"/>
          <w:sz w:val="24"/>
          <w:szCs w:val="24"/>
        </w:rPr>
        <w:t>D</w:t>
      </w:r>
      <w:r w:rsidR="00EC4A99" w:rsidRPr="00616406">
        <w:rPr>
          <w:rFonts w:ascii="Times New Roman" w:hAnsi="Times New Roman" w:cs="Times New Roman"/>
          <w:i/>
          <w:color w:val="000000" w:themeColor="text1"/>
          <w:sz w:val="24"/>
          <w:szCs w:val="24"/>
        </w:rPr>
        <w:t>7.</w:t>
      </w:r>
      <w:r w:rsidR="00EC4A99" w:rsidRPr="00616406">
        <w:rPr>
          <w:rFonts w:ascii="Times New Roman" w:hAnsi="Times New Roman" w:cs="Times New Roman"/>
          <w:b w:val="0"/>
          <w:i/>
          <w:color w:val="000000" w:themeColor="text1"/>
          <w:sz w:val="24"/>
          <w:szCs w:val="24"/>
        </w:rPr>
        <w:t xml:space="preserve"> </w:t>
      </w:r>
      <w:r w:rsidR="00EC4A99" w:rsidRPr="00616406">
        <w:rPr>
          <w:rFonts w:ascii="Times New Roman" w:hAnsi="Times New Roman" w:cs="Times New Roman"/>
          <w:i/>
          <w:color w:val="000000" w:themeColor="text1"/>
          <w:sz w:val="24"/>
          <w:szCs w:val="24"/>
        </w:rPr>
        <w:t>The engagement of estate agents</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Board also rejects the Taxpayer’s argument that it did not make proactive attempts to sell the Two Lots of Residential Car Parking Spaces and had only acted upon the </w:t>
      </w:r>
      <w:r w:rsidR="001D6066">
        <w:rPr>
          <w:rFonts w:eastAsiaTheme="majorEastAsia"/>
          <w:color w:val="000000" w:themeColor="text1"/>
          <w:sz w:val="24"/>
          <w:szCs w:val="24"/>
        </w:rPr>
        <w:t>‘</w:t>
      </w:r>
      <w:r w:rsidRPr="00EC4A99">
        <w:rPr>
          <w:rFonts w:eastAsiaTheme="majorEastAsia"/>
          <w:color w:val="000000" w:themeColor="text1"/>
          <w:sz w:val="24"/>
          <w:szCs w:val="24"/>
        </w:rPr>
        <w:t>unsolicited</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offers from the estate agents for the following reasons:</w:t>
      </w:r>
    </w:p>
    <w:p w:rsidR="00EC4A99" w:rsidRPr="00EC4A99" w:rsidRDefault="00EC4A99" w:rsidP="006A01E4">
      <w:pPr>
        <w:snapToGrid w:val="0"/>
        <w:contextualSpacing/>
        <w:rPr>
          <w:rFonts w:eastAsiaTheme="majorEastAsia"/>
          <w:sz w:val="24"/>
          <w:szCs w:val="24"/>
          <w:lang w:val="en-US"/>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bCs/>
          <w:color w:val="000000" w:themeColor="text1"/>
          <w:sz w:val="24"/>
          <w:szCs w:val="24"/>
        </w:rPr>
      </w:pPr>
      <w:r w:rsidRPr="00EC4A99">
        <w:rPr>
          <w:rFonts w:eastAsiaTheme="majorEastAsia"/>
          <w:bCs/>
          <w:color w:val="000000" w:themeColor="text1"/>
          <w:sz w:val="24"/>
          <w:szCs w:val="24"/>
        </w:rPr>
        <w:t>The ultimate decision regarding whether or not to sell the Two Lots of Residential Car Parking Spaces rested with the Taxpayer.</w:t>
      </w:r>
    </w:p>
    <w:p w:rsidR="00EC4A99" w:rsidRPr="00EC4A99" w:rsidRDefault="00EC4A99" w:rsidP="006A01E4">
      <w:pPr>
        <w:snapToGrid w:val="0"/>
        <w:contextualSpacing/>
        <w:rPr>
          <w:rFonts w:eastAsiaTheme="majorEastAsia"/>
          <w:sz w:val="24"/>
          <w:szCs w:val="24"/>
          <w:lang w:val="en-US"/>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The Taxpayer might not have taken active steps to market the sale, but the estate agents appointed had done so for the Taxpayer.  It was not necessary for the Taxpayer to personally handle the selling.  The Taxpayer could certainly engage or delegate all the tasks to the estate agents.  The Taxpayer could rely on the estate agents’ expertise and network to actively promote the sale of the Residential Parking Spaces and solicit potential purchasers.</w:t>
      </w:r>
    </w:p>
    <w:p w:rsidR="00EC4A99" w:rsidRPr="00EC4A99" w:rsidRDefault="00EC4A99" w:rsidP="006A01E4">
      <w:pPr>
        <w:snapToGrid w:val="0"/>
        <w:contextualSpacing/>
        <w:rPr>
          <w:rFonts w:eastAsiaTheme="majorEastAsia"/>
          <w:sz w:val="24"/>
          <w:szCs w:val="24"/>
          <w:lang w:val="en-US"/>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bCs/>
          <w:color w:val="000000" w:themeColor="text1"/>
          <w:sz w:val="24"/>
          <w:szCs w:val="24"/>
        </w:rPr>
        <w:t>After th</w:t>
      </w:r>
      <w:r w:rsidRPr="00EC4A99">
        <w:rPr>
          <w:rFonts w:eastAsiaTheme="majorEastAsia"/>
          <w:color w:val="000000" w:themeColor="text1"/>
          <w:sz w:val="24"/>
          <w:szCs w:val="24"/>
        </w:rPr>
        <w:t xml:space="preserve">e Taxpayer announced the decision to sell the Residential Parking Spaces, it prompted more estate agencies to solicit business, and in the end, </w:t>
      </w:r>
      <w:r w:rsidR="001F1300">
        <w:rPr>
          <w:rFonts w:eastAsiaTheme="majorEastAsia"/>
          <w:color w:val="000000" w:themeColor="text1"/>
          <w:sz w:val="24"/>
          <w:szCs w:val="24"/>
        </w:rPr>
        <w:t>Agency Z</w:t>
      </w:r>
      <w:r w:rsidRPr="00EC4A99">
        <w:rPr>
          <w:rFonts w:eastAsiaTheme="majorEastAsia"/>
          <w:color w:val="000000" w:themeColor="text1"/>
          <w:sz w:val="24"/>
          <w:szCs w:val="24"/>
        </w:rPr>
        <w:t xml:space="preserve">, </w:t>
      </w:r>
      <w:r w:rsidR="00666750">
        <w:rPr>
          <w:rFonts w:eastAsiaTheme="majorEastAsia"/>
          <w:color w:val="000000" w:themeColor="text1"/>
          <w:sz w:val="24"/>
          <w:szCs w:val="24"/>
        </w:rPr>
        <w:t>Agency AA</w:t>
      </w:r>
      <w:r w:rsidRPr="00EC4A99">
        <w:rPr>
          <w:rFonts w:eastAsiaTheme="majorEastAsia"/>
          <w:color w:val="000000" w:themeColor="text1"/>
          <w:sz w:val="24"/>
          <w:szCs w:val="24"/>
        </w:rPr>
        <w:t xml:space="preserve"> and </w:t>
      </w:r>
      <w:r w:rsidR="001A5082">
        <w:rPr>
          <w:rFonts w:eastAsiaTheme="majorEastAsia"/>
          <w:color w:val="000000" w:themeColor="text1"/>
          <w:sz w:val="24"/>
          <w:szCs w:val="24"/>
        </w:rPr>
        <w:t>Agency</w:t>
      </w:r>
      <w:r w:rsidR="00E023E6" w:rsidRPr="006C7F09">
        <w:rPr>
          <w:rFonts w:eastAsiaTheme="majorEastAsia"/>
          <w:color w:val="000000" w:themeColor="text1"/>
          <w:sz w:val="24"/>
          <w:szCs w:val="24"/>
        </w:rPr>
        <w:t xml:space="preserve"> A</w:t>
      </w:r>
      <w:r w:rsidR="00394081">
        <w:rPr>
          <w:rFonts w:eastAsiaTheme="majorEastAsia"/>
          <w:color w:val="000000" w:themeColor="text1"/>
          <w:sz w:val="24"/>
          <w:szCs w:val="24"/>
        </w:rPr>
        <w:t>H</w:t>
      </w:r>
      <w:r w:rsidRPr="00EC4A99">
        <w:rPr>
          <w:rFonts w:eastAsiaTheme="majorEastAsia"/>
          <w:color w:val="000000" w:themeColor="text1"/>
          <w:sz w:val="24"/>
          <w:szCs w:val="24"/>
        </w:rPr>
        <w:t xml:space="preserve"> were appointed.</w:t>
      </w:r>
    </w:p>
    <w:p w:rsidR="00EC4A99" w:rsidRPr="00EC4A99" w:rsidRDefault="00EC4A99" w:rsidP="006A01E4">
      <w:pPr>
        <w:snapToGrid w:val="0"/>
        <w:contextualSpacing/>
        <w:rPr>
          <w:rFonts w:eastAsiaTheme="majorEastAsia"/>
          <w:sz w:val="24"/>
          <w:szCs w:val="24"/>
          <w:lang w:val="en-US"/>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To offer greater incentives, the Taxpayer agreed to pay bonuses to the estate agents successfully selling the Two Lots of Residential Car Parking Spaces.  According to </w:t>
      </w:r>
      <w:r w:rsidR="0088210A">
        <w:rPr>
          <w:rFonts w:eastAsiaTheme="majorEastAsia"/>
          <w:color w:val="000000" w:themeColor="text1"/>
          <w:sz w:val="24"/>
          <w:szCs w:val="24"/>
        </w:rPr>
        <w:t>Ms AE</w:t>
      </w:r>
      <w:r w:rsidRPr="00EC4A99">
        <w:rPr>
          <w:rFonts w:eastAsiaTheme="majorEastAsia"/>
          <w:color w:val="000000" w:themeColor="text1"/>
          <w:sz w:val="24"/>
          <w:szCs w:val="24"/>
        </w:rPr>
        <w:t xml:space="preserve">, the bonus arrangement was suggested by </w:t>
      </w:r>
      <w:r w:rsidRPr="00EC4A99">
        <w:rPr>
          <w:rFonts w:eastAsiaTheme="majorEastAsia"/>
          <w:color w:val="000000" w:themeColor="text1"/>
          <w:spacing w:val="-1"/>
          <w:sz w:val="24"/>
          <w:szCs w:val="24"/>
        </w:rPr>
        <w:t xml:space="preserve">some more senior estate agents </w:t>
      </w:r>
      <w:r w:rsidRPr="00EC4A99">
        <w:rPr>
          <w:rFonts w:eastAsiaTheme="majorEastAsia"/>
          <w:color w:val="000000" w:themeColor="text1"/>
          <w:sz w:val="24"/>
          <w:szCs w:val="24"/>
        </w:rPr>
        <w:t xml:space="preserve">to the Taxpayer to incentivize the sale, </w:t>
      </w:r>
      <w:r w:rsidRPr="00EC4A99">
        <w:rPr>
          <w:rFonts w:eastAsiaTheme="majorEastAsia"/>
          <w:color w:val="000000" w:themeColor="text1"/>
          <w:spacing w:val="-1"/>
          <w:sz w:val="24"/>
          <w:szCs w:val="24"/>
        </w:rPr>
        <w:t xml:space="preserve">noting that the lump sum of each individual </w:t>
      </w:r>
      <w:r w:rsidRPr="00EC4A99">
        <w:rPr>
          <w:rFonts w:eastAsiaTheme="majorEastAsia"/>
          <w:color w:val="000000" w:themeColor="text1"/>
          <w:sz w:val="24"/>
          <w:szCs w:val="24"/>
        </w:rPr>
        <w:t xml:space="preserve">car parking space was relatively small. </w:t>
      </w:r>
    </w:p>
    <w:p w:rsidR="00EC4A99" w:rsidRPr="00EC4A99" w:rsidRDefault="00EC4A99" w:rsidP="006A01E4">
      <w:pPr>
        <w:snapToGrid w:val="0"/>
        <w:contextualSpacing/>
        <w:rPr>
          <w:rFonts w:eastAsiaTheme="majorEastAsia"/>
          <w:sz w:val="24"/>
          <w:szCs w:val="24"/>
          <w:lang w:val="en-US"/>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While there is certainly nothing right or wrong for the Taxpayer to give bonuses to the estate agents, the effort and financial resources invested by the Taxpayer were indicative of a consistent intention to trade the Residential Parking Spaces.  If there was no such intention to trade, it was unlikely that the Taxpayer would have taken all these actions and incurred the expenditures.</w:t>
      </w:r>
    </w:p>
    <w:p w:rsidR="00EC4A99" w:rsidRPr="00EC4A99" w:rsidRDefault="00EC4A99" w:rsidP="006A01E4">
      <w:pPr>
        <w:snapToGrid w:val="0"/>
        <w:contextualSpacing/>
        <w:rPr>
          <w:rFonts w:eastAsiaTheme="majorEastAsia"/>
          <w:sz w:val="24"/>
          <w:szCs w:val="24"/>
          <w:lang w:val="en-US"/>
        </w:rPr>
      </w:pPr>
    </w:p>
    <w:p w:rsidR="00EC4A99" w:rsidRPr="00251287" w:rsidRDefault="00251287" w:rsidP="006A01E4">
      <w:pPr>
        <w:pStyle w:val="1"/>
        <w:keepNext w:val="0"/>
        <w:widowControl/>
        <w:tabs>
          <w:tab w:val="left" w:pos="839"/>
        </w:tabs>
        <w:overflowPunct w:val="0"/>
        <w:autoSpaceDE w:val="0"/>
        <w:autoSpaceDN w:val="0"/>
        <w:adjustRightInd w:val="0"/>
        <w:snapToGrid w:val="0"/>
        <w:spacing w:before="0" w:after="0" w:line="240" w:lineRule="auto"/>
        <w:contextualSpacing/>
        <w:rPr>
          <w:rFonts w:ascii="Times New Roman" w:hAnsi="Times New Roman" w:cs="Times New Roman"/>
          <w:i/>
          <w:color w:val="000000" w:themeColor="text1"/>
          <w:sz w:val="24"/>
          <w:szCs w:val="24"/>
        </w:rPr>
      </w:pPr>
      <w:r w:rsidRPr="00251287">
        <w:rPr>
          <w:rFonts w:ascii="Times New Roman" w:hAnsi="Times New Roman" w:cs="Times New Roman"/>
          <w:i/>
          <w:color w:val="000000" w:themeColor="text1"/>
          <w:sz w:val="24"/>
          <w:szCs w:val="24"/>
        </w:rPr>
        <w:t>D</w:t>
      </w:r>
      <w:r w:rsidR="00EC4A99" w:rsidRPr="00251287">
        <w:rPr>
          <w:rFonts w:ascii="Times New Roman" w:hAnsi="Times New Roman" w:cs="Times New Roman"/>
          <w:i/>
          <w:color w:val="000000" w:themeColor="text1"/>
          <w:sz w:val="24"/>
          <w:szCs w:val="24"/>
        </w:rPr>
        <w:t>8. The restrictions on the sale of the Commercial Parking Spaces</w:t>
      </w:r>
    </w:p>
    <w:p w:rsidR="00EC4A99" w:rsidRPr="00EC4A99" w:rsidRDefault="00EC4A99" w:rsidP="006A01E4">
      <w:pPr>
        <w:snapToGrid w:val="0"/>
        <w:contextualSpacing/>
        <w:rPr>
          <w:rFonts w:eastAsiaTheme="majorEastAsia"/>
          <w:sz w:val="24"/>
          <w:szCs w:val="24"/>
        </w:rPr>
      </w:pPr>
    </w:p>
    <w:p w:rsidR="00EC4A99" w:rsidRPr="00EC4A99" w:rsidRDefault="0088210A"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Pr>
          <w:rFonts w:eastAsiaTheme="majorEastAsia"/>
          <w:color w:val="000000" w:themeColor="text1"/>
          <w:sz w:val="24"/>
          <w:szCs w:val="24"/>
        </w:rPr>
        <w:t>Ms AE</w:t>
      </w:r>
      <w:r w:rsidR="00EC4A99" w:rsidRPr="00EC4A99">
        <w:rPr>
          <w:rFonts w:eastAsiaTheme="majorEastAsia"/>
          <w:color w:val="000000" w:themeColor="text1"/>
          <w:sz w:val="24"/>
          <w:szCs w:val="24"/>
        </w:rPr>
        <w:t xml:space="preserve"> gives evidence that:</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The Investors or the Shareholders were aware of</w:t>
      </w:r>
      <w:r w:rsidRPr="00EC4A99">
        <w:rPr>
          <w:rFonts w:eastAsiaTheme="majorEastAsia"/>
          <w:color w:val="000000" w:themeColor="text1"/>
          <w:spacing w:val="1"/>
          <w:sz w:val="24"/>
          <w:szCs w:val="24"/>
        </w:rPr>
        <w:t xml:space="preserve"> </w:t>
      </w:r>
      <w:r w:rsidRPr="00EC4A99">
        <w:rPr>
          <w:rFonts w:eastAsiaTheme="majorEastAsia"/>
          <w:color w:val="000000" w:themeColor="text1"/>
          <w:sz w:val="24"/>
          <w:szCs w:val="24"/>
        </w:rPr>
        <w:t>the restriction that the Commercial Parking Spaces could only be</w:t>
      </w:r>
      <w:r w:rsidRPr="00EC4A99">
        <w:rPr>
          <w:rFonts w:eastAsiaTheme="majorEastAsia"/>
          <w:color w:val="000000" w:themeColor="text1"/>
          <w:spacing w:val="1"/>
          <w:sz w:val="24"/>
          <w:szCs w:val="24"/>
        </w:rPr>
        <w:t xml:space="preserve"> </w:t>
      </w:r>
      <w:r w:rsidRPr="00EC4A99">
        <w:rPr>
          <w:rFonts w:eastAsiaTheme="majorEastAsia"/>
          <w:color w:val="000000" w:themeColor="text1"/>
          <w:sz w:val="24"/>
          <w:szCs w:val="24"/>
        </w:rPr>
        <w:t>disposed of as a whole and not individually.</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I</w:t>
      </w:r>
      <w:r w:rsidRPr="00EC4A99">
        <w:rPr>
          <w:rFonts w:eastAsiaTheme="majorEastAsia"/>
          <w:color w:val="000000" w:themeColor="text1"/>
          <w:spacing w:val="1"/>
          <w:sz w:val="24"/>
          <w:szCs w:val="24"/>
        </w:rPr>
        <w:t xml:space="preserve">t </w:t>
      </w:r>
      <w:r w:rsidRPr="00EC4A99">
        <w:rPr>
          <w:rFonts w:eastAsiaTheme="majorEastAsia"/>
          <w:color w:val="000000" w:themeColor="text1"/>
          <w:sz w:val="24"/>
          <w:szCs w:val="24"/>
        </w:rPr>
        <w:t xml:space="preserve">was clear that the Commercial Parking Spaces </w:t>
      </w:r>
      <w:r w:rsidR="001D6066">
        <w:rPr>
          <w:rFonts w:eastAsiaTheme="majorEastAsia"/>
          <w:color w:val="000000" w:themeColor="text1"/>
          <w:sz w:val="24"/>
          <w:szCs w:val="24"/>
        </w:rPr>
        <w:t>‘</w:t>
      </w:r>
      <w:r w:rsidRPr="00EC4A99">
        <w:rPr>
          <w:rFonts w:eastAsiaTheme="majorEastAsia"/>
          <w:i/>
          <w:color w:val="000000" w:themeColor="text1"/>
          <w:sz w:val="24"/>
          <w:szCs w:val="24"/>
        </w:rPr>
        <w:t>could not be readily flipped</w:t>
      </w:r>
      <w:r w:rsidRPr="00EC4A99">
        <w:rPr>
          <w:rFonts w:eastAsiaTheme="majorEastAsia"/>
          <w:i/>
          <w:color w:val="000000" w:themeColor="text1"/>
          <w:spacing w:val="-65"/>
          <w:sz w:val="24"/>
          <w:szCs w:val="24"/>
        </w:rPr>
        <w:t xml:space="preserve"> </w:t>
      </w:r>
      <w:r w:rsidRPr="00EC4A99">
        <w:rPr>
          <w:rFonts w:eastAsiaTheme="majorEastAsia"/>
          <w:i/>
          <w:color w:val="000000" w:themeColor="text1"/>
          <w:sz w:val="24"/>
          <w:szCs w:val="24"/>
        </w:rPr>
        <w:t>on the property market for quick profits</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nor would they </w:t>
      </w:r>
      <w:r w:rsidR="001D6066">
        <w:rPr>
          <w:rFonts w:eastAsiaTheme="majorEastAsia"/>
          <w:color w:val="000000" w:themeColor="text1"/>
          <w:sz w:val="24"/>
          <w:szCs w:val="24"/>
        </w:rPr>
        <w:t>‘</w:t>
      </w:r>
      <w:r w:rsidRPr="00EC4A99">
        <w:rPr>
          <w:rFonts w:eastAsiaTheme="majorEastAsia"/>
          <w:i/>
          <w:color w:val="000000" w:themeColor="text1"/>
          <w:sz w:val="24"/>
          <w:szCs w:val="24"/>
        </w:rPr>
        <w:t>appeal</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to </w:t>
      </w:r>
      <w:r w:rsidR="001D6066">
        <w:rPr>
          <w:rFonts w:eastAsiaTheme="majorEastAsia"/>
          <w:color w:val="000000" w:themeColor="text1"/>
          <w:sz w:val="24"/>
          <w:szCs w:val="24"/>
        </w:rPr>
        <w:t>‘</w:t>
      </w:r>
      <w:r w:rsidRPr="00EC4A99">
        <w:rPr>
          <w:rFonts w:eastAsiaTheme="majorEastAsia"/>
          <w:i/>
          <w:color w:val="000000" w:themeColor="text1"/>
          <w:sz w:val="24"/>
          <w:szCs w:val="24"/>
        </w:rPr>
        <w:t>short-term</w:t>
      </w:r>
      <w:r w:rsidR="001D6066">
        <w:rPr>
          <w:rFonts w:eastAsiaTheme="majorEastAsia"/>
          <w:color w:val="000000" w:themeColor="text1"/>
          <w:sz w:val="24"/>
          <w:szCs w:val="24"/>
        </w:rPr>
        <w:t>’</w:t>
      </w:r>
      <w:r w:rsidRPr="00EC4A99">
        <w:rPr>
          <w:rFonts w:eastAsiaTheme="majorEastAsia"/>
          <w:color w:val="000000" w:themeColor="text1"/>
          <w:sz w:val="24"/>
          <w:szCs w:val="24"/>
        </w:rPr>
        <w:t xml:space="preserve"> investors or speculators.</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The purchase of the Residential Parking Spaces formed part of</w:t>
      </w:r>
      <w:r w:rsidRPr="00EC4A99">
        <w:rPr>
          <w:rFonts w:eastAsiaTheme="majorEastAsia"/>
          <w:color w:val="000000" w:themeColor="text1"/>
          <w:spacing w:val="1"/>
          <w:sz w:val="24"/>
          <w:szCs w:val="24"/>
        </w:rPr>
        <w:t xml:space="preserve"> </w:t>
      </w:r>
      <w:r w:rsidRPr="00EC4A99">
        <w:rPr>
          <w:rFonts w:eastAsiaTheme="majorEastAsia"/>
          <w:color w:val="000000" w:themeColor="text1"/>
          <w:sz w:val="24"/>
          <w:szCs w:val="24"/>
        </w:rPr>
        <w:t>the same transaction as the purchase of the Commercial Parking Spaces.  Both purchases were made</w:t>
      </w:r>
      <w:r w:rsidRPr="00EC4A99">
        <w:rPr>
          <w:rFonts w:eastAsiaTheme="majorEastAsia"/>
          <w:color w:val="000000" w:themeColor="text1"/>
          <w:spacing w:val="-6"/>
          <w:sz w:val="24"/>
          <w:szCs w:val="24"/>
        </w:rPr>
        <w:t xml:space="preserve"> </w:t>
      </w:r>
      <w:r w:rsidRPr="00EC4A99">
        <w:rPr>
          <w:rFonts w:eastAsiaTheme="majorEastAsia"/>
          <w:color w:val="000000" w:themeColor="text1"/>
          <w:sz w:val="24"/>
          <w:szCs w:val="24"/>
        </w:rPr>
        <w:t>under</w:t>
      </w:r>
      <w:r w:rsidRPr="00EC4A99">
        <w:rPr>
          <w:rFonts w:eastAsiaTheme="majorEastAsia"/>
          <w:color w:val="000000" w:themeColor="text1"/>
          <w:spacing w:val="-5"/>
          <w:sz w:val="24"/>
          <w:szCs w:val="24"/>
        </w:rPr>
        <w:t xml:space="preserve"> </w:t>
      </w:r>
      <w:r w:rsidRPr="00EC4A99">
        <w:rPr>
          <w:rFonts w:eastAsiaTheme="majorEastAsia"/>
          <w:color w:val="000000" w:themeColor="text1"/>
          <w:sz w:val="24"/>
          <w:szCs w:val="24"/>
        </w:rPr>
        <w:t>the</w:t>
      </w:r>
      <w:r w:rsidRPr="00EC4A99">
        <w:rPr>
          <w:rFonts w:eastAsiaTheme="majorEastAsia"/>
          <w:color w:val="000000" w:themeColor="text1"/>
          <w:spacing w:val="-6"/>
          <w:sz w:val="24"/>
          <w:szCs w:val="24"/>
        </w:rPr>
        <w:t xml:space="preserve"> </w:t>
      </w:r>
      <w:r w:rsidRPr="00EC4A99">
        <w:rPr>
          <w:rFonts w:eastAsiaTheme="majorEastAsia"/>
          <w:color w:val="000000" w:themeColor="text1"/>
          <w:sz w:val="24"/>
          <w:szCs w:val="24"/>
        </w:rPr>
        <w:t>same</w:t>
      </w:r>
      <w:r w:rsidRPr="00EC4A99">
        <w:rPr>
          <w:rFonts w:eastAsiaTheme="majorEastAsia"/>
          <w:color w:val="000000" w:themeColor="text1"/>
          <w:spacing w:val="-6"/>
          <w:sz w:val="24"/>
          <w:szCs w:val="24"/>
        </w:rPr>
        <w:t xml:space="preserve"> </w:t>
      </w:r>
      <w:r w:rsidRPr="00EC4A99">
        <w:rPr>
          <w:rFonts w:eastAsiaTheme="majorEastAsia"/>
          <w:color w:val="000000" w:themeColor="text1"/>
          <w:sz w:val="24"/>
          <w:szCs w:val="24"/>
        </w:rPr>
        <w:t xml:space="preserve">agreement without differentiation. </w:t>
      </w:r>
    </w:p>
    <w:p w:rsidR="00EC4A99" w:rsidRPr="00EC4A99" w:rsidRDefault="00EC4A99" w:rsidP="006A01E4">
      <w:pPr>
        <w:snapToGrid w:val="0"/>
        <w:contextualSpacing/>
        <w:rPr>
          <w:rFonts w:eastAsiaTheme="majorEastAsia"/>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First of all, it falls on the Taxpayer to prove the investment strategy of the Parking Spaces.  However, the Taxpayer has called neither the </w:t>
      </w:r>
      <w:r w:rsidR="007C11F7">
        <w:rPr>
          <w:rFonts w:eastAsiaTheme="majorEastAsia"/>
          <w:color w:val="000000" w:themeColor="text1"/>
          <w:sz w:val="24"/>
          <w:szCs w:val="24"/>
        </w:rPr>
        <w:t>Position F</w:t>
      </w:r>
      <w:r w:rsidRPr="00EC4A99">
        <w:rPr>
          <w:rFonts w:eastAsiaTheme="majorEastAsia"/>
          <w:color w:val="000000" w:themeColor="text1"/>
          <w:sz w:val="24"/>
          <w:szCs w:val="24"/>
        </w:rPr>
        <w:t xml:space="preserve">s nor the Shareholders to give evidence on this.  As for </w:t>
      </w:r>
      <w:r w:rsidR="0088210A">
        <w:rPr>
          <w:rFonts w:eastAsiaTheme="majorEastAsia"/>
          <w:color w:val="000000" w:themeColor="text1"/>
          <w:sz w:val="24"/>
          <w:szCs w:val="24"/>
        </w:rPr>
        <w:t>Ms AE</w:t>
      </w:r>
      <w:r w:rsidRPr="00EC4A99">
        <w:rPr>
          <w:rFonts w:eastAsiaTheme="majorEastAsia"/>
          <w:color w:val="000000" w:themeColor="text1"/>
          <w:sz w:val="24"/>
          <w:szCs w:val="24"/>
        </w:rPr>
        <w:t>, she accepts that she had no part to play in the decision making process of the acquisition of the Parking Spaces.</w:t>
      </w:r>
    </w:p>
    <w:p w:rsidR="00EC4A99" w:rsidRPr="00EC4A99" w:rsidRDefault="00EC4A99" w:rsidP="006A01E4">
      <w:pPr>
        <w:pStyle w:val="ac"/>
        <w:snapToGrid w:val="0"/>
        <w:ind w:left="400"/>
        <w:contextualSpacing/>
        <w:rPr>
          <w:rFonts w:eastAsiaTheme="majorEastAsia"/>
          <w:color w:val="000000" w:themeColor="text1"/>
          <w:sz w:val="24"/>
          <w:szCs w:val="24"/>
        </w:rPr>
      </w:pPr>
    </w:p>
    <w:p w:rsidR="00EC4A99" w:rsidRPr="00EC4A99" w:rsidRDefault="00EC4A99" w:rsidP="001342FE">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In any event, the restriction on the sale of the Commercial Parking Spaces does not necessarily show that the Parking Spaces were not acquired by the Taxpayer for trading purposes</w:t>
      </w:r>
      <w:r w:rsidRPr="00EC4A99">
        <w:rPr>
          <w:rFonts w:eastAsiaTheme="majorEastAsia"/>
          <w:iCs/>
          <w:color w:val="000000" w:themeColor="text1"/>
          <w:sz w:val="24"/>
          <w:szCs w:val="24"/>
        </w:rPr>
        <w:t>:</w:t>
      </w:r>
    </w:p>
    <w:p w:rsidR="00EC4A99" w:rsidRPr="00EC4A99" w:rsidRDefault="00EC4A99" w:rsidP="006A01E4">
      <w:pPr>
        <w:pStyle w:val="ac"/>
        <w:snapToGrid w:val="0"/>
        <w:ind w:leftChars="0" w:left="567"/>
        <w:contextualSpacing/>
        <w:rPr>
          <w:rFonts w:eastAsiaTheme="majorEastAsia"/>
          <w:color w:val="000000" w:themeColor="text1"/>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The Taxpayer could have acquired the Parking Spaces with different investment strategies for the Commercial Parking Spaces and the Residential Parking Spaces.</w:t>
      </w:r>
    </w:p>
    <w:p w:rsidR="00EC4A99" w:rsidRPr="00EC4A99" w:rsidRDefault="00EC4A99" w:rsidP="006A01E4">
      <w:pPr>
        <w:pStyle w:val="ac"/>
        <w:snapToGrid w:val="0"/>
        <w:ind w:leftChars="0" w:left="1134"/>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sz w:val="24"/>
          <w:szCs w:val="24"/>
        </w:rPr>
      </w:pPr>
      <w:r w:rsidRPr="00EC4A99">
        <w:rPr>
          <w:rFonts w:eastAsiaTheme="majorEastAsia"/>
          <w:sz w:val="24"/>
          <w:szCs w:val="24"/>
        </w:rPr>
        <w:t>The Taxpayer could have sold the Residential Parking Spaces separately from the Commercial Parking Spaces.  The fact that the Residential Parking Spaces (43 in number) and the Commercial Parking Spaces (195 in number) respectively made up 18% and 82% of the Parking</w:t>
      </w:r>
      <w:r w:rsidRPr="00EC4A99">
        <w:rPr>
          <w:rFonts w:eastAsiaTheme="majorEastAsia"/>
          <w:spacing w:val="1"/>
          <w:sz w:val="24"/>
          <w:szCs w:val="24"/>
        </w:rPr>
        <w:t xml:space="preserve"> </w:t>
      </w:r>
      <w:r w:rsidRPr="00EC4A99">
        <w:rPr>
          <w:rFonts w:eastAsiaTheme="majorEastAsia"/>
          <w:sz w:val="24"/>
          <w:szCs w:val="24"/>
        </w:rPr>
        <w:t xml:space="preserve">Spaces (238 in total number), as submitted by the Taxpayer, is neither here nor there.  </w:t>
      </w:r>
    </w:p>
    <w:p w:rsidR="00EC4A99" w:rsidRPr="00EC4A99" w:rsidRDefault="00EC4A99" w:rsidP="006A01E4">
      <w:pPr>
        <w:snapToGrid w:val="0"/>
        <w:contextualSpacing/>
        <w:rPr>
          <w:rFonts w:eastAsiaTheme="majorEastAsia"/>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The fact that the Two Lots of Residential Car Parking Spaces (23 in number) only formed a small part of the Parking Spaces (9.6%) also would not prove the Taxpayer’s case that the Parking Spaces were capital assets.</w:t>
      </w:r>
    </w:p>
    <w:p w:rsidR="00EC4A99" w:rsidRPr="00EC4A99" w:rsidRDefault="00EC4A99" w:rsidP="006A01E4">
      <w:pPr>
        <w:pStyle w:val="ac"/>
        <w:snapToGrid w:val="0"/>
        <w:ind w:left="400"/>
        <w:contextualSpacing/>
        <w:rPr>
          <w:rFonts w:eastAsiaTheme="majorEastAsia"/>
          <w:color w:val="000000" w:themeColor="text1"/>
          <w:sz w:val="24"/>
          <w:szCs w:val="24"/>
        </w:rPr>
      </w:pPr>
    </w:p>
    <w:p w:rsidR="00EC4A99" w:rsidRPr="00EC4A99" w:rsidRDefault="00EC4A99" w:rsidP="006947DF">
      <w:pPr>
        <w:pStyle w:val="ac"/>
        <w:numPr>
          <w:ilvl w:val="1"/>
          <w:numId w:val="3"/>
        </w:numPr>
        <w:snapToGrid w:val="0"/>
        <w:ind w:leftChars="794" w:left="2126" w:hangingChars="224" w:hanging="538"/>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The Taxpayer is free to sell the Residential Parking Spaces individually, and also at different times.  T</w:t>
      </w:r>
      <w:r w:rsidRPr="00EC4A99">
        <w:rPr>
          <w:rFonts w:eastAsiaTheme="majorEastAsia"/>
          <w:bCs/>
          <w:color w:val="000000" w:themeColor="text1"/>
          <w:sz w:val="24"/>
          <w:szCs w:val="24"/>
        </w:rPr>
        <w:t>he fact that the Taxpayer has continued t</w:t>
      </w:r>
      <w:r w:rsidRPr="00EC4A99">
        <w:rPr>
          <w:rFonts w:eastAsiaTheme="majorEastAsia"/>
          <w:color w:val="000000" w:themeColor="text1"/>
          <w:sz w:val="24"/>
          <w:szCs w:val="24"/>
        </w:rPr>
        <w:t xml:space="preserve">o hold the remaining 201 Parking Spaces, out of a total of 238 in number, does not necessarily refute the Taxpayer’s intention to trade.  The Taxpayer may wish to retain the remainder of the Parking Spaces for different reasons; among others, the Taxpayer could have decided that the market was not attractive and would rather put things on hold for the time being to achieve a greater profit etc.  The Taxpayer has not provided evidence to show that these are not possible reasons. </w:t>
      </w:r>
    </w:p>
    <w:p w:rsidR="00EC4A99" w:rsidRDefault="00EC4A99" w:rsidP="006A01E4">
      <w:pPr>
        <w:snapToGrid w:val="0"/>
        <w:contextualSpacing/>
        <w:rPr>
          <w:rFonts w:eastAsiaTheme="majorEastAsia"/>
          <w:color w:val="000000" w:themeColor="text1"/>
          <w:sz w:val="24"/>
          <w:szCs w:val="24"/>
        </w:rPr>
      </w:pPr>
    </w:p>
    <w:p w:rsidR="00915C3E" w:rsidRPr="00EC4A99" w:rsidRDefault="00915C3E" w:rsidP="006A01E4">
      <w:pPr>
        <w:snapToGrid w:val="0"/>
        <w:contextualSpacing/>
        <w:rPr>
          <w:rFonts w:eastAsiaTheme="majorEastAsia"/>
          <w:color w:val="000000" w:themeColor="text1"/>
          <w:sz w:val="24"/>
          <w:szCs w:val="24"/>
        </w:rPr>
      </w:pPr>
    </w:p>
    <w:p w:rsidR="00EC4A99" w:rsidRPr="00EC4A99" w:rsidRDefault="00EC4A99" w:rsidP="00126F61">
      <w:pPr>
        <w:pStyle w:val="ac"/>
        <w:numPr>
          <w:ilvl w:val="0"/>
          <w:numId w:val="13"/>
        </w:numPr>
        <w:snapToGrid w:val="0"/>
        <w:ind w:leftChars="0"/>
        <w:contextualSpacing/>
        <w:textAlignment w:val="auto"/>
        <w:rPr>
          <w:rFonts w:eastAsiaTheme="majorEastAsia"/>
          <w:b/>
          <w:sz w:val="24"/>
          <w:szCs w:val="24"/>
        </w:rPr>
      </w:pPr>
      <w:r w:rsidRPr="00EC4A99">
        <w:rPr>
          <w:rFonts w:eastAsiaTheme="majorEastAsia"/>
          <w:b/>
          <w:sz w:val="24"/>
          <w:szCs w:val="24"/>
        </w:rPr>
        <w:lastRenderedPageBreak/>
        <w:t xml:space="preserve">CONCLUSION </w:t>
      </w:r>
    </w:p>
    <w:p w:rsidR="00EC4A99" w:rsidRPr="00EC4A99" w:rsidRDefault="00EC4A99" w:rsidP="006A01E4">
      <w:pPr>
        <w:snapToGrid w:val="0"/>
        <w:contextualSpacing/>
        <w:rPr>
          <w:rFonts w:eastAsiaTheme="majorEastAsia"/>
          <w:sz w:val="24"/>
          <w:szCs w:val="24"/>
        </w:rPr>
      </w:pPr>
    </w:p>
    <w:p w:rsidR="00EC4A99" w:rsidRPr="00EC4A99" w:rsidRDefault="00EC4A99" w:rsidP="00E5438C">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For the reasons above, it cannot be shown by the Taxpayer t</w:t>
      </w:r>
      <w:r w:rsidRPr="00EC4A99">
        <w:rPr>
          <w:rFonts w:eastAsiaTheme="majorEastAsia"/>
          <w:iCs/>
          <w:color w:val="000000" w:themeColor="text1"/>
          <w:sz w:val="24"/>
          <w:szCs w:val="24"/>
        </w:rPr>
        <w:t>hat the true and only reasonable conclusion in the present case is that the Two Lots of Residential Car Parking Spaces were capital assets</w:t>
      </w:r>
      <w:r w:rsidRPr="00EC4A99">
        <w:rPr>
          <w:rFonts w:eastAsiaTheme="majorEastAsia"/>
          <w:color w:val="000000" w:themeColor="text1"/>
          <w:sz w:val="24"/>
          <w:szCs w:val="24"/>
        </w:rPr>
        <w:t>.  Consequently, the Appeal should fail and the Assessments should be confirmed.</w:t>
      </w:r>
    </w:p>
    <w:p w:rsidR="00EC4A99" w:rsidRPr="00EC4A99" w:rsidRDefault="00EC4A99" w:rsidP="006A01E4">
      <w:pPr>
        <w:pStyle w:val="ac"/>
        <w:snapToGrid w:val="0"/>
        <w:ind w:leftChars="0" w:left="567"/>
        <w:contextualSpacing/>
        <w:rPr>
          <w:rFonts w:eastAsiaTheme="majorEastAsia"/>
          <w:color w:val="000000" w:themeColor="text1"/>
          <w:sz w:val="24"/>
          <w:szCs w:val="24"/>
        </w:rPr>
      </w:pPr>
    </w:p>
    <w:p w:rsidR="00EC4A99" w:rsidRPr="00EC4A99" w:rsidRDefault="00EC4A99" w:rsidP="00E5438C">
      <w:pPr>
        <w:pStyle w:val="ac"/>
        <w:numPr>
          <w:ilvl w:val="0"/>
          <w:numId w:val="3"/>
        </w:numPr>
        <w:snapToGrid w:val="0"/>
        <w:ind w:leftChars="0" w:left="0" w:firstLine="0"/>
        <w:contextualSpacing/>
        <w:jc w:val="both"/>
        <w:textAlignment w:val="auto"/>
        <w:rPr>
          <w:rFonts w:eastAsiaTheme="majorEastAsia"/>
          <w:color w:val="000000" w:themeColor="text1"/>
          <w:sz w:val="24"/>
          <w:szCs w:val="24"/>
        </w:rPr>
      </w:pPr>
      <w:r w:rsidRPr="00EC4A99">
        <w:rPr>
          <w:rFonts w:eastAsiaTheme="majorEastAsia"/>
          <w:color w:val="000000" w:themeColor="text1"/>
          <w:sz w:val="24"/>
          <w:szCs w:val="24"/>
        </w:rPr>
        <w:t xml:space="preserve">The Taxpayer is further ordered to pay, pursuant to section 68(9) of the Ordinance, the costs of the Board in the sum of $25,000. </w:t>
      </w:r>
    </w:p>
    <w:sectPr w:rsidR="00EC4A99" w:rsidRPr="00EC4A99" w:rsidSect="00A74B10">
      <w:headerReference w:type="default" r:id="rId10"/>
      <w:footerReference w:type="default" r:id="rId11"/>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pPr>
    <w:r w:rsidRPr="00CA6261">
      <w:fldChar w:fldCharType="begin"/>
    </w:r>
    <w:r w:rsidRPr="00CA6261">
      <w:instrText>PAGE   \* MERGEFORMAT</w:instrText>
    </w:r>
    <w:r w:rsidRPr="00CA6261">
      <w:fldChar w:fldCharType="separate"/>
    </w:r>
    <w:r w:rsidR="006A19C4" w:rsidRPr="006A19C4">
      <w:rPr>
        <w:noProof/>
        <w:lang w:val="zh-TW"/>
      </w:rPr>
      <w:t>21</w:t>
    </w:r>
    <w:r w:rsidRPr="00CA6261">
      <w:fldChar w:fldCharType="end"/>
    </w:r>
  </w:p>
  <w:p w:rsidR="00CA6261" w:rsidRDefault="00CA6261" w:rsidP="00CA6261">
    <w:pPr>
      <w:pStyle w:val="a5"/>
      <w:tabs>
        <w:tab w:val="center" w:pos="4395"/>
        <w:tab w:val="right" w:pos="8647"/>
      </w:tabs>
      <w:rPr>
        <w:sz w:val="6"/>
        <w:szCs w:val="6"/>
      </w:rPr>
    </w:pPr>
  </w:p>
  <w:p w:rsidR="00CA6261" w:rsidRDefault="00CA6261" w:rsidP="00CA6261">
    <w:pPr>
      <w:pStyle w:val="a5"/>
      <w:tabs>
        <w:tab w:val="center" w:pos="4395"/>
        <w:tab w:val="right" w:pos="8647"/>
      </w:tabs>
      <w:rPr>
        <w:sz w:val="6"/>
        <w:szCs w:val="6"/>
      </w:rPr>
    </w:pPr>
  </w:p>
  <w:p w:rsidR="00CA6261" w:rsidRPr="00CA6261" w:rsidRDefault="00CA6261" w:rsidP="00CA6261">
    <w:pPr>
      <w:pStyle w:val="a5"/>
      <w:tabs>
        <w:tab w:val="center" w:pos="4395"/>
        <w:tab w:val="right" w:pos="8647"/>
      </w:tabs>
      <w:rPr>
        <w:sz w:val="6"/>
        <w:szCs w:val="6"/>
      </w:rPr>
    </w:pPr>
  </w:p>
  <w:p w:rsidR="00CA6261" w:rsidRPr="00CA6261" w:rsidRDefault="00CA6261" w:rsidP="00CA6261">
    <w:pPr>
      <w:pStyle w:val="a5"/>
      <w:tabs>
        <w:tab w:val="clear" w:pos="4153"/>
        <w:tab w:val="clear" w:pos="8306"/>
        <w:tab w:val="center" w:pos="4395"/>
        <w:tab w:val="right" w:pos="8647"/>
      </w:tabs>
    </w:pPr>
    <w:r w:rsidRPr="00CA6261">
      <w:rPr>
        <w:rFonts w:eastAsia="DengXian"/>
      </w:rPr>
      <w:tab/>
      <w:t>Verified Copy</w:t>
    </w:r>
    <w:r w:rsidRPr="00CA6261">
      <w:rPr>
        <w:rFonts w:eastAsia="DengXian"/>
      </w:rPr>
      <w:tab/>
      <w:t xml:space="preserve">Last reviewed date: </w:t>
    </w:r>
    <w:r w:rsidR="00B65A9E">
      <w:rPr>
        <w:rFonts w:eastAsia="DengXian"/>
      </w:rPr>
      <w:t>June</w:t>
    </w:r>
    <w:r w:rsidRPr="00EC4A99">
      <w:rPr>
        <w:rFonts w:eastAsia="DengXian"/>
      </w:rPr>
      <w:t xml:space="preserve"> 20</w:t>
    </w:r>
    <w:r w:rsidR="00EC4A99" w:rsidRPr="00EC4A99">
      <w:rPr>
        <w:rFonts w:eastAsia="DengXian"/>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 w:id="1">
    <w:p w:rsidR="00EC4A99" w:rsidRPr="00F61640" w:rsidRDefault="00EC4A99" w:rsidP="0025214C">
      <w:pPr>
        <w:pStyle w:val="a8"/>
        <w:ind w:left="240" w:hangingChars="100" w:hanging="240"/>
        <w:jc w:val="both"/>
        <w:rPr>
          <w:sz w:val="24"/>
          <w:szCs w:val="24"/>
        </w:rPr>
      </w:pPr>
      <w:r w:rsidRPr="00F61640">
        <w:rPr>
          <w:rStyle w:val="aa"/>
          <w:sz w:val="24"/>
          <w:szCs w:val="24"/>
        </w:rPr>
        <w:footnoteRef/>
      </w:r>
      <w:r w:rsidRPr="00F61640">
        <w:rPr>
          <w:sz w:val="24"/>
          <w:szCs w:val="24"/>
        </w:rPr>
        <w:t xml:space="preserve"> $1,706,622 for the year of assessment 2016/17, $1,701,662 for the year of assessment 2017/18 and $1,678,244 for the year of assessment 2018/19</w:t>
      </w:r>
    </w:p>
  </w:footnote>
  <w:footnote w:id="2">
    <w:p w:rsidR="00EC4A99" w:rsidRPr="001F67DA" w:rsidRDefault="00EC4A99" w:rsidP="0025214C">
      <w:pPr>
        <w:ind w:left="240" w:hangingChars="100" w:hanging="240"/>
        <w:jc w:val="both"/>
        <w:rPr>
          <w:sz w:val="24"/>
          <w:szCs w:val="24"/>
        </w:rPr>
      </w:pPr>
      <w:r w:rsidRPr="001F67DA">
        <w:rPr>
          <w:rStyle w:val="aa"/>
          <w:sz w:val="24"/>
          <w:szCs w:val="24"/>
        </w:rPr>
        <w:footnoteRef/>
      </w:r>
      <w:r w:rsidRPr="001F67DA">
        <w:rPr>
          <w:sz w:val="24"/>
          <w:szCs w:val="24"/>
        </w:rPr>
        <w:t xml:space="preserve"> See the Determination at </w:t>
      </w:r>
      <w:r w:rsidR="00E93E8B" w:rsidRPr="001F67DA">
        <w:rPr>
          <w:sz w:val="24"/>
          <w:szCs w:val="24"/>
        </w:rPr>
        <w:t xml:space="preserve">paragraph </w:t>
      </w:r>
      <w:r w:rsidRPr="001F67DA">
        <w:rPr>
          <w:sz w:val="24"/>
          <w:szCs w:val="24"/>
        </w:rPr>
        <w:t xml:space="preserve">1(8); the first row </w:t>
      </w:r>
      <w:r w:rsidR="001D6066" w:rsidRPr="001F67DA">
        <w:rPr>
          <w:sz w:val="24"/>
          <w:szCs w:val="24"/>
        </w:rPr>
        <w:t>‘</w:t>
      </w:r>
      <w:r w:rsidRPr="001F67DA">
        <w:rPr>
          <w:sz w:val="24"/>
          <w:szCs w:val="24"/>
        </w:rPr>
        <w:t>Profit/(Loss) per return</w:t>
      </w:r>
      <w:r w:rsidR="001D6066" w:rsidRPr="001F67DA">
        <w:rPr>
          <w:sz w:val="24"/>
          <w:szCs w:val="24"/>
        </w:rPr>
        <w:t>’</w:t>
      </w:r>
      <w:r w:rsidRPr="001F67DA">
        <w:rPr>
          <w:sz w:val="24"/>
          <w:szCs w:val="24"/>
        </w:rPr>
        <w:t xml:space="preserve"> was the assessable profit calculated by the Taxpayer in the Returns. </w:t>
      </w:r>
    </w:p>
  </w:footnote>
  <w:footnote w:id="3">
    <w:p w:rsidR="00EC4A99" w:rsidRPr="004659D2" w:rsidRDefault="00EC4A99" w:rsidP="00590B89">
      <w:pPr>
        <w:pStyle w:val="afb"/>
        <w:ind w:left="240" w:rightChars="-22" w:right="-44" w:hangingChars="100" w:hanging="240"/>
        <w:jc w:val="both"/>
      </w:pPr>
      <w:r w:rsidRPr="00F61640">
        <w:rPr>
          <w:rStyle w:val="aa"/>
          <w:rFonts w:ascii="Times New Roman" w:hAnsi="Times New Roman" w:cs="Times New Roman"/>
        </w:rPr>
        <w:footnoteRef/>
      </w:r>
      <w:r>
        <w:t xml:space="preserve"> </w:t>
      </w:r>
      <w:r w:rsidRPr="004659D2">
        <w:rPr>
          <w:rFonts w:ascii="Times New Roman" w:hAnsi="Times New Roman" w:cs="Times New Roman"/>
          <w:szCs w:val="24"/>
        </w:rPr>
        <w:t>See also</w:t>
      </w:r>
      <w:r w:rsidRPr="000B18E5">
        <w:rPr>
          <w:rFonts w:ascii="Times New Roman" w:hAnsi="Times New Roman" w:cs="Times New Roman"/>
          <w:szCs w:val="24"/>
        </w:rPr>
        <w:t xml:space="preserve"> </w:t>
      </w:r>
      <w:r w:rsidRPr="000A36CD">
        <w:rPr>
          <w:rFonts w:ascii="Times New Roman" w:hAnsi="Times New Roman" w:cs="Times New Roman"/>
          <w:szCs w:val="24"/>
          <w:u w:val="single"/>
        </w:rPr>
        <w:t>Perfekta Enterprises Ltd v Commissioner of Inland Revenue</w:t>
      </w:r>
      <w:r w:rsidRPr="004659D2">
        <w:rPr>
          <w:rFonts w:ascii="Times New Roman" w:hAnsi="Times New Roman" w:cs="Times New Roman"/>
          <w:szCs w:val="24"/>
        </w:rPr>
        <w:t xml:space="preserve"> (2019) 22 HKCFAR 203 at </w:t>
      </w:r>
      <w:r w:rsidR="00E93E8B">
        <w:rPr>
          <w:rFonts w:ascii="Times New Roman" w:eastAsia="新細明體" w:hAnsi="Times New Roman" w:cs="Times New Roman"/>
          <w:szCs w:val="24"/>
        </w:rPr>
        <w:t>paragraph</w:t>
      </w:r>
      <w:r w:rsidR="008F69C9">
        <w:rPr>
          <w:rFonts w:ascii="Times New Roman" w:eastAsia="新細明體" w:hAnsi="Times New Roman" w:cs="Times New Roman"/>
          <w:szCs w:val="24"/>
        </w:rPr>
        <w:t xml:space="preserve">s </w:t>
      </w:r>
      <w:r w:rsidRPr="004659D2">
        <w:rPr>
          <w:rFonts w:ascii="Times New Roman" w:hAnsi="Times New Roman" w:cs="Times New Roman"/>
          <w:szCs w:val="24"/>
        </w:rPr>
        <w:t xml:space="preserve">24-27 </w:t>
      </w:r>
      <w:r w:rsidRPr="004659D2">
        <w:rPr>
          <w:rFonts w:ascii="Times New Roman" w:hAnsi="Times New Roman" w:cs="Times New Roman"/>
          <w:i/>
          <w:szCs w:val="24"/>
        </w:rPr>
        <w:t>per</w:t>
      </w:r>
      <w:r w:rsidRPr="004659D2">
        <w:rPr>
          <w:rFonts w:ascii="Times New Roman" w:hAnsi="Times New Roman" w:cs="Times New Roman"/>
          <w:szCs w:val="24"/>
        </w:rPr>
        <w:t xml:space="preserve"> Fok PJ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FA450F" w:rsidRDefault="00CA6261" w:rsidP="00CA6261">
    <w:pPr>
      <w:tabs>
        <w:tab w:val="center" w:pos="4153"/>
        <w:tab w:val="right" w:pos="8306"/>
      </w:tabs>
      <w:jc w:val="center"/>
      <w:rPr>
        <w:sz w:val="24"/>
      </w:rPr>
    </w:pPr>
    <w:r w:rsidRPr="00FA450F">
      <w:rPr>
        <w:sz w:val="24"/>
      </w:rPr>
      <w:t>(20</w:t>
    </w:r>
    <w:r w:rsidR="00EC4A99" w:rsidRPr="00FA450F">
      <w:rPr>
        <w:sz w:val="24"/>
      </w:rPr>
      <w:t>24-25</w:t>
    </w:r>
    <w:r w:rsidRPr="00FA450F">
      <w:rPr>
        <w:sz w:val="24"/>
      </w:rPr>
      <w:t xml:space="preserve">) VOLUME </w:t>
    </w:r>
    <w:r w:rsidR="00EC4A99" w:rsidRPr="00FA450F">
      <w:rPr>
        <w:sz w:val="24"/>
        <w:lang w:eastAsia="zh-HK"/>
      </w:rPr>
      <w:t>39</w:t>
    </w:r>
    <w:r w:rsidRPr="00FA450F">
      <w:rPr>
        <w:sz w:val="24"/>
      </w:rPr>
      <w:t xml:space="preserve"> INLAND REVENUE </w:t>
    </w:r>
    <w:r w:rsidR="008E0CC2" w:rsidRPr="00FA450F">
      <w:rPr>
        <w:sz w:val="24"/>
      </w:rPr>
      <w:t>BOARD OF REVIEW DECISIONS</w:t>
    </w:r>
  </w:p>
  <w:p w:rsidR="00CA6261" w:rsidRPr="00A74B10" w:rsidRDefault="00CA6261">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FD6"/>
    <w:multiLevelType w:val="hybridMultilevel"/>
    <w:tmpl w:val="43D4AFB6"/>
    <w:lvl w:ilvl="0" w:tplc="70D415D8">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201015B"/>
    <w:multiLevelType w:val="hybridMultilevel"/>
    <w:tmpl w:val="738672D8"/>
    <w:lvl w:ilvl="0" w:tplc="C812E6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C259A"/>
    <w:multiLevelType w:val="hybridMultilevel"/>
    <w:tmpl w:val="7A56C046"/>
    <w:lvl w:ilvl="0" w:tplc="BD4EF0B0">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AC6E32"/>
    <w:multiLevelType w:val="hybridMultilevel"/>
    <w:tmpl w:val="064AAD7E"/>
    <w:lvl w:ilvl="0" w:tplc="9DF41F72">
      <w:start w:val="1"/>
      <w:numFmt w:val="decimal"/>
      <w:lvlText w:val="%1."/>
      <w:lvlJc w:val="left"/>
      <w:pPr>
        <w:ind w:left="360" w:hanging="360"/>
      </w:pPr>
      <w:rPr>
        <w:rFonts w:ascii="Times New Roman" w:hAnsi="Times New Roman" w:cs="Times New Roman" w:hint="default"/>
        <w:b w:val="0"/>
        <w:sz w:val="28"/>
        <w:szCs w:val="28"/>
      </w:rPr>
    </w:lvl>
    <w:lvl w:ilvl="1" w:tplc="B8D2C7CA">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414C93C8">
      <w:start w:val="1"/>
      <w:numFmt w:val="lowerLetter"/>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575C"/>
    <w:multiLevelType w:val="hybridMultilevel"/>
    <w:tmpl w:val="7A56C046"/>
    <w:lvl w:ilvl="0" w:tplc="BD4EF0B0">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193575"/>
    <w:multiLevelType w:val="hybridMultilevel"/>
    <w:tmpl w:val="35EE72C4"/>
    <w:lvl w:ilvl="0" w:tplc="3CFABA80">
      <w:start w:val="1"/>
      <w:numFmt w:val="decimal"/>
      <w:lvlText w:val="%1."/>
      <w:lvlJc w:val="left"/>
      <w:pPr>
        <w:ind w:left="600" w:hanging="360"/>
      </w:pPr>
      <w:rPr>
        <w:rFonts w:eastAsiaTheme="majorEastAsia"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A72118F"/>
    <w:multiLevelType w:val="hybridMultilevel"/>
    <w:tmpl w:val="F6A0002A"/>
    <w:lvl w:ilvl="0" w:tplc="66344560">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E92040"/>
    <w:multiLevelType w:val="hybridMultilevel"/>
    <w:tmpl w:val="DB968850"/>
    <w:lvl w:ilvl="0" w:tplc="506249B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2E12EC8"/>
    <w:multiLevelType w:val="hybridMultilevel"/>
    <w:tmpl w:val="542A4A56"/>
    <w:lvl w:ilvl="0" w:tplc="334A0A6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4CEB2107"/>
    <w:multiLevelType w:val="hybridMultilevel"/>
    <w:tmpl w:val="E21AB1F8"/>
    <w:lvl w:ilvl="0" w:tplc="5308ECB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6C76442E"/>
    <w:multiLevelType w:val="hybridMultilevel"/>
    <w:tmpl w:val="C4CC3F60"/>
    <w:lvl w:ilvl="0" w:tplc="8182C242">
      <w:start w:val="5"/>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DC00E8"/>
    <w:multiLevelType w:val="hybridMultilevel"/>
    <w:tmpl w:val="157A4864"/>
    <w:lvl w:ilvl="0" w:tplc="414C93C8">
      <w:start w:val="1"/>
      <w:numFmt w:val="lowerLetter"/>
      <w:lvlText w:val="(%1)"/>
      <w:lvlJc w:val="left"/>
      <w:pPr>
        <w:ind w:left="2606" w:hanging="480"/>
      </w:pPr>
      <w:rPr>
        <w:rFonts w:hint="eastAsia"/>
      </w:rPr>
    </w:lvl>
    <w:lvl w:ilvl="1" w:tplc="414C93C8">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3"/>
  </w:num>
  <w:num w:numId="4">
    <w:abstractNumId w:val="1"/>
  </w:num>
  <w:num w:numId="5">
    <w:abstractNumId w:val="8"/>
  </w:num>
  <w:num w:numId="6">
    <w:abstractNumId w:val="9"/>
  </w:num>
  <w:num w:numId="7">
    <w:abstractNumId w:val="11"/>
  </w:num>
  <w:num w:numId="8">
    <w:abstractNumId w:val="0"/>
  </w:num>
  <w:num w:numId="9">
    <w:abstractNumId w:val="7"/>
  </w:num>
  <w:num w:numId="10">
    <w:abstractNumId w:val="2"/>
  </w:num>
  <w:num w:numId="11">
    <w:abstractNumId w:val="5"/>
  </w:num>
  <w:num w:numId="12">
    <w:abstractNumId w:val="13"/>
  </w:num>
  <w:num w:numId="13">
    <w:abstractNumId w:val="12"/>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readOnly" w:formatting="1" w:enforcement="1" w:cryptProviderType="rsaAES" w:cryptAlgorithmClass="hash" w:cryptAlgorithmType="typeAny" w:cryptAlgorithmSid="14" w:cryptSpinCount="100000" w:hash="gNfAQQ3P8njhvPz3IVY8FtNwx6+Cbw1WPQbUzDKrxLw0gAZumlvu5GKRA2d3TltKgjBAt7prqxUk+9JAHg+vNA==" w:salt="HzesJrSfXRTTbuYtIIIulg=="/>
  <w:defaultTabStop w:val="1532"/>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2247E"/>
    <w:rsid w:val="000229BA"/>
    <w:rsid w:val="00025083"/>
    <w:rsid w:val="000426A7"/>
    <w:rsid w:val="00047AE9"/>
    <w:rsid w:val="0005093F"/>
    <w:rsid w:val="00053CFC"/>
    <w:rsid w:val="000562BD"/>
    <w:rsid w:val="000674C3"/>
    <w:rsid w:val="00071B79"/>
    <w:rsid w:val="00071DC6"/>
    <w:rsid w:val="0007497D"/>
    <w:rsid w:val="00087A79"/>
    <w:rsid w:val="000A36CD"/>
    <w:rsid w:val="000A3857"/>
    <w:rsid w:val="000B18E5"/>
    <w:rsid w:val="000B5DFD"/>
    <w:rsid w:val="000C035C"/>
    <w:rsid w:val="000D28D2"/>
    <w:rsid w:val="000D3349"/>
    <w:rsid w:val="000E0A5F"/>
    <w:rsid w:val="001127FA"/>
    <w:rsid w:val="001228EB"/>
    <w:rsid w:val="0012303D"/>
    <w:rsid w:val="001267FA"/>
    <w:rsid w:val="00126F61"/>
    <w:rsid w:val="001342FE"/>
    <w:rsid w:val="00144F0E"/>
    <w:rsid w:val="0014707E"/>
    <w:rsid w:val="00151D69"/>
    <w:rsid w:val="001569E4"/>
    <w:rsid w:val="0016646F"/>
    <w:rsid w:val="00166F1C"/>
    <w:rsid w:val="0017627C"/>
    <w:rsid w:val="00191A61"/>
    <w:rsid w:val="001A3F44"/>
    <w:rsid w:val="001A5082"/>
    <w:rsid w:val="001C6BC0"/>
    <w:rsid w:val="001D6066"/>
    <w:rsid w:val="001F1300"/>
    <w:rsid w:val="001F1BB7"/>
    <w:rsid w:val="001F67DA"/>
    <w:rsid w:val="002025A2"/>
    <w:rsid w:val="00204348"/>
    <w:rsid w:val="00241442"/>
    <w:rsid w:val="00246700"/>
    <w:rsid w:val="00251287"/>
    <w:rsid w:val="0025214C"/>
    <w:rsid w:val="00280F2D"/>
    <w:rsid w:val="002A475C"/>
    <w:rsid w:val="002A6F3E"/>
    <w:rsid w:val="002B794B"/>
    <w:rsid w:val="002B79F8"/>
    <w:rsid w:val="002E2B7A"/>
    <w:rsid w:val="002F0CEC"/>
    <w:rsid w:val="002F22A5"/>
    <w:rsid w:val="0030292F"/>
    <w:rsid w:val="0033676D"/>
    <w:rsid w:val="0034764E"/>
    <w:rsid w:val="00355B70"/>
    <w:rsid w:val="00360095"/>
    <w:rsid w:val="00394081"/>
    <w:rsid w:val="003A19FE"/>
    <w:rsid w:val="003B2402"/>
    <w:rsid w:val="003B2F11"/>
    <w:rsid w:val="003B6695"/>
    <w:rsid w:val="003B771E"/>
    <w:rsid w:val="003C429E"/>
    <w:rsid w:val="003C623A"/>
    <w:rsid w:val="003C6FA1"/>
    <w:rsid w:val="003D3C8F"/>
    <w:rsid w:val="003F43A8"/>
    <w:rsid w:val="004046B5"/>
    <w:rsid w:val="004067EA"/>
    <w:rsid w:val="0043443F"/>
    <w:rsid w:val="00447A07"/>
    <w:rsid w:val="0046408D"/>
    <w:rsid w:val="004645C3"/>
    <w:rsid w:val="00466151"/>
    <w:rsid w:val="00473596"/>
    <w:rsid w:val="00474300"/>
    <w:rsid w:val="00475AEA"/>
    <w:rsid w:val="004B051B"/>
    <w:rsid w:val="004B3CC3"/>
    <w:rsid w:val="004E3426"/>
    <w:rsid w:val="004E6151"/>
    <w:rsid w:val="004F4367"/>
    <w:rsid w:val="005004EF"/>
    <w:rsid w:val="00515C7A"/>
    <w:rsid w:val="00523DDE"/>
    <w:rsid w:val="005331A1"/>
    <w:rsid w:val="00536932"/>
    <w:rsid w:val="005430C0"/>
    <w:rsid w:val="00543A09"/>
    <w:rsid w:val="005743D8"/>
    <w:rsid w:val="00590B89"/>
    <w:rsid w:val="005A72E6"/>
    <w:rsid w:val="005C52DD"/>
    <w:rsid w:val="005C7E59"/>
    <w:rsid w:val="005D43A4"/>
    <w:rsid w:val="005D5B41"/>
    <w:rsid w:val="005E0539"/>
    <w:rsid w:val="005E332E"/>
    <w:rsid w:val="00606FF3"/>
    <w:rsid w:val="006126A4"/>
    <w:rsid w:val="006129F4"/>
    <w:rsid w:val="00616406"/>
    <w:rsid w:val="00620A3E"/>
    <w:rsid w:val="00626338"/>
    <w:rsid w:val="00627721"/>
    <w:rsid w:val="0063538C"/>
    <w:rsid w:val="006452BC"/>
    <w:rsid w:val="00666750"/>
    <w:rsid w:val="00670718"/>
    <w:rsid w:val="00675AD8"/>
    <w:rsid w:val="006844A1"/>
    <w:rsid w:val="006947DF"/>
    <w:rsid w:val="00695727"/>
    <w:rsid w:val="006958C6"/>
    <w:rsid w:val="00696A88"/>
    <w:rsid w:val="006A01E4"/>
    <w:rsid w:val="006A19C4"/>
    <w:rsid w:val="006B65B4"/>
    <w:rsid w:val="006C0BB9"/>
    <w:rsid w:val="006C6786"/>
    <w:rsid w:val="006C7F09"/>
    <w:rsid w:val="006D4451"/>
    <w:rsid w:val="00711A04"/>
    <w:rsid w:val="00734F6F"/>
    <w:rsid w:val="0078198E"/>
    <w:rsid w:val="00786172"/>
    <w:rsid w:val="00787DB2"/>
    <w:rsid w:val="00791024"/>
    <w:rsid w:val="007B2849"/>
    <w:rsid w:val="007B2C2E"/>
    <w:rsid w:val="007B4771"/>
    <w:rsid w:val="007C11F7"/>
    <w:rsid w:val="007D04FA"/>
    <w:rsid w:val="007E1209"/>
    <w:rsid w:val="007F36F4"/>
    <w:rsid w:val="00813659"/>
    <w:rsid w:val="0083055E"/>
    <w:rsid w:val="008409E6"/>
    <w:rsid w:val="00860ED7"/>
    <w:rsid w:val="00863BE9"/>
    <w:rsid w:val="00866E88"/>
    <w:rsid w:val="008733DA"/>
    <w:rsid w:val="008749FF"/>
    <w:rsid w:val="0088210A"/>
    <w:rsid w:val="00882515"/>
    <w:rsid w:val="008833AA"/>
    <w:rsid w:val="008850FB"/>
    <w:rsid w:val="008B2257"/>
    <w:rsid w:val="008C0349"/>
    <w:rsid w:val="008D7171"/>
    <w:rsid w:val="008E0CC2"/>
    <w:rsid w:val="008F69C9"/>
    <w:rsid w:val="00902631"/>
    <w:rsid w:val="009130EC"/>
    <w:rsid w:val="009133DA"/>
    <w:rsid w:val="00915C3E"/>
    <w:rsid w:val="0091764E"/>
    <w:rsid w:val="00923529"/>
    <w:rsid w:val="00952241"/>
    <w:rsid w:val="00956F16"/>
    <w:rsid w:val="00977262"/>
    <w:rsid w:val="009A5D9B"/>
    <w:rsid w:val="009C7391"/>
    <w:rsid w:val="009E47CF"/>
    <w:rsid w:val="00A21005"/>
    <w:rsid w:val="00A22220"/>
    <w:rsid w:val="00A64722"/>
    <w:rsid w:val="00A678B5"/>
    <w:rsid w:val="00A74B10"/>
    <w:rsid w:val="00A9530B"/>
    <w:rsid w:val="00AB5BC4"/>
    <w:rsid w:val="00AB6A88"/>
    <w:rsid w:val="00AD1DDB"/>
    <w:rsid w:val="00AD58B1"/>
    <w:rsid w:val="00AE0298"/>
    <w:rsid w:val="00B034C1"/>
    <w:rsid w:val="00B12D73"/>
    <w:rsid w:val="00B35223"/>
    <w:rsid w:val="00B51049"/>
    <w:rsid w:val="00B65A9E"/>
    <w:rsid w:val="00BA3185"/>
    <w:rsid w:val="00BA6551"/>
    <w:rsid w:val="00BC22AC"/>
    <w:rsid w:val="00BC3B2F"/>
    <w:rsid w:val="00BD7608"/>
    <w:rsid w:val="00BF35CA"/>
    <w:rsid w:val="00BF4741"/>
    <w:rsid w:val="00C01342"/>
    <w:rsid w:val="00C155E4"/>
    <w:rsid w:val="00C34A8D"/>
    <w:rsid w:val="00C35510"/>
    <w:rsid w:val="00C36D4E"/>
    <w:rsid w:val="00C54C5F"/>
    <w:rsid w:val="00C70DDC"/>
    <w:rsid w:val="00C71095"/>
    <w:rsid w:val="00CA47BC"/>
    <w:rsid w:val="00CA6261"/>
    <w:rsid w:val="00CB1E4F"/>
    <w:rsid w:val="00CB5D35"/>
    <w:rsid w:val="00CF4F4D"/>
    <w:rsid w:val="00CF765C"/>
    <w:rsid w:val="00D01E36"/>
    <w:rsid w:val="00D029D4"/>
    <w:rsid w:val="00D34CA5"/>
    <w:rsid w:val="00D66DA6"/>
    <w:rsid w:val="00D70E55"/>
    <w:rsid w:val="00D75E22"/>
    <w:rsid w:val="00D834AB"/>
    <w:rsid w:val="00D95B53"/>
    <w:rsid w:val="00DA0DCE"/>
    <w:rsid w:val="00DA286B"/>
    <w:rsid w:val="00DA4AF6"/>
    <w:rsid w:val="00DA5756"/>
    <w:rsid w:val="00DB518C"/>
    <w:rsid w:val="00DC16BC"/>
    <w:rsid w:val="00DE12DF"/>
    <w:rsid w:val="00DE1A93"/>
    <w:rsid w:val="00DE2FD3"/>
    <w:rsid w:val="00DF5117"/>
    <w:rsid w:val="00E023E6"/>
    <w:rsid w:val="00E035AE"/>
    <w:rsid w:val="00E112B1"/>
    <w:rsid w:val="00E1192D"/>
    <w:rsid w:val="00E1339B"/>
    <w:rsid w:val="00E1726C"/>
    <w:rsid w:val="00E17280"/>
    <w:rsid w:val="00E2713F"/>
    <w:rsid w:val="00E2728F"/>
    <w:rsid w:val="00E329E1"/>
    <w:rsid w:val="00E33F94"/>
    <w:rsid w:val="00E34211"/>
    <w:rsid w:val="00E37437"/>
    <w:rsid w:val="00E41106"/>
    <w:rsid w:val="00E53CA8"/>
    <w:rsid w:val="00E5438C"/>
    <w:rsid w:val="00E60ADA"/>
    <w:rsid w:val="00E77F6A"/>
    <w:rsid w:val="00E835D0"/>
    <w:rsid w:val="00E93E8B"/>
    <w:rsid w:val="00EC4A99"/>
    <w:rsid w:val="00EF0357"/>
    <w:rsid w:val="00F32501"/>
    <w:rsid w:val="00F51D70"/>
    <w:rsid w:val="00F7367F"/>
    <w:rsid w:val="00F878D0"/>
    <w:rsid w:val="00F90BDA"/>
    <w:rsid w:val="00FA1D16"/>
    <w:rsid w:val="00FA450F"/>
    <w:rsid w:val="00FB656C"/>
    <w:rsid w:val="00FC6537"/>
    <w:rsid w:val="00FC6EEC"/>
    <w:rsid w:val="00FD6877"/>
    <w:rsid w:val="00FD79B3"/>
    <w:rsid w:val="00FF1577"/>
    <w:rsid w:val="00FF3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11AC9B"/>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99"/>
    <w:pPr>
      <w:overflowPunct w:val="0"/>
      <w:autoSpaceDE w:val="0"/>
      <w:autoSpaceDN w:val="0"/>
      <w:adjustRightInd w:val="0"/>
      <w:textAlignment w:val="baseline"/>
    </w:pPr>
    <w:rPr>
      <w:rFonts w:ascii="Times New Roman" w:eastAsia="細明體" w:hAnsi="Times New Roman" w:cs="Times New Roman"/>
      <w:kern w:val="0"/>
      <w:sz w:val="20"/>
      <w:szCs w:val="20"/>
      <w:lang w:val="en-GB"/>
    </w:rPr>
  </w:style>
  <w:style w:type="paragraph" w:styleId="1">
    <w:name w:val="heading 1"/>
    <w:basedOn w:val="a"/>
    <w:next w:val="a"/>
    <w:link w:val="10"/>
    <w:qFormat/>
    <w:rsid w:val="00EC4A99"/>
    <w:pPr>
      <w:keepNext/>
      <w:widowControl w:val="0"/>
      <w:overflowPunct/>
      <w:autoSpaceDE/>
      <w:autoSpaceDN/>
      <w:adjustRightInd/>
      <w:spacing w:before="180" w:after="180" w:line="720" w:lineRule="auto"/>
      <w:textAlignment w:val="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EC4A99"/>
    <w:pPr>
      <w:keepNext/>
      <w:widowControl w:val="0"/>
      <w:overflowPunct/>
      <w:autoSpaceDE/>
      <w:autoSpaceDN/>
      <w:adjustRightInd/>
      <w:spacing w:line="720" w:lineRule="auto"/>
      <w:textAlignment w:val="auto"/>
      <w:outlineLvl w:val="1"/>
    </w:pPr>
    <w:rPr>
      <w:rFonts w:asciiTheme="majorHAnsi" w:eastAsiaTheme="majorEastAsia" w:hAnsiTheme="majorHAnsi" w:cstheme="majorBidi"/>
      <w:b/>
      <w:bCs/>
      <w:kern w:val="2"/>
      <w:sz w:val="48"/>
      <w:szCs w:val="48"/>
    </w:rPr>
  </w:style>
  <w:style w:type="paragraph" w:styleId="3">
    <w:name w:val="heading 3"/>
    <w:basedOn w:val="a"/>
    <w:next w:val="a"/>
    <w:link w:val="30"/>
    <w:uiPriority w:val="9"/>
    <w:unhideWhenUsed/>
    <w:qFormat/>
    <w:rsid w:val="00EC4A99"/>
    <w:pPr>
      <w:keepNext/>
      <w:widowControl w:val="0"/>
      <w:overflowPunct/>
      <w:autoSpaceDE/>
      <w:autoSpaceDN/>
      <w:adjustRightInd/>
      <w:spacing w:line="720" w:lineRule="auto"/>
      <w:textAlignment w:val="auto"/>
      <w:outlineLvl w:val="2"/>
    </w:pPr>
    <w:rPr>
      <w:rFonts w:asciiTheme="majorHAnsi" w:eastAsiaTheme="majorEastAsia" w:hAnsiTheme="majorHAnsi" w:cstheme="majorBidi"/>
      <w:b/>
      <w:bCs/>
      <w:kern w:val="2"/>
      <w:sz w:val="36"/>
      <w:szCs w:val="36"/>
    </w:rPr>
  </w:style>
  <w:style w:type="paragraph" w:styleId="4">
    <w:name w:val="heading 4"/>
    <w:basedOn w:val="a"/>
    <w:next w:val="a"/>
    <w:link w:val="40"/>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EC4A99"/>
    <w:pPr>
      <w:overflowPunct/>
      <w:autoSpaceDE/>
      <w:autoSpaceDN/>
      <w:adjustRightInd/>
      <w:spacing w:before="240" w:after="60" w:line="360" w:lineRule="auto"/>
      <w:ind w:left="720" w:hanging="720"/>
      <w:jc w:val="both"/>
      <w:textAlignment w:val="auto"/>
      <w:outlineLvl w:val="4"/>
    </w:pPr>
    <w:rPr>
      <w:rFonts w:ascii="Calibri" w:eastAsia="新細明體" w:hAnsi="Calibri"/>
      <w:b/>
      <w:bCs/>
      <w:i/>
      <w:iCs/>
      <w:sz w:val="26"/>
      <w:szCs w:val="26"/>
      <w:lang w:val="en-HK" w:eastAsia="zh-CN"/>
    </w:rPr>
  </w:style>
  <w:style w:type="paragraph" w:styleId="6">
    <w:name w:val="heading 6"/>
    <w:basedOn w:val="a"/>
    <w:next w:val="a"/>
    <w:link w:val="60"/>
    <w:uiPriority w:val="9"/>
    <w:qFormat/>
    <w:rsid w:val="002F0CEC"/>
    <w:pPr>
      <w:keepNext/>
      <w:kinsoku w:val="0"/>
      <w:snapToGrid w:val="0"/>
      <w:jc w:val="both"/>
      <w:outlineLvl w:val="5"/>
    </w:pPr>
    <w:rPr>
      <w:b/>
      <w:snapToGrid w:val="0"/>
      <w:lang w:eastAsia="zh-CN"/>
    </w:rPr>
  </w:style>
  <w:style w:type="paragraph" w:styleId="7">
    <w:name w:val="heading 7"/>
    <w:basedOn w:val="a"/>
    <w:next w:val="a"/>
    <w:link w:val="70"/>
    <w:uiPriority w:val="9"/>
    <w:unhideWhenUsed/>
    <w:qFormat/>
    <w:rsid w:val="00EC4A99"/>
    <w:pPr>
      <w:overflowPunct/>
      <w:autoSpaceDE/>
      <w:autoSpaceDN/>
      <w:adjustRightInd/>
      <w:spacing w:before="240" w:after="60" w:line="360" w:lineRule="auto"/>
      <w:ind w:left="720" w:hanging="720"/>
      <w:jc w:val="both"/>
      <w:textAlignment w:val="auto"/>
      <w:outlineLvl w:val="6"/>
    </w:pPr>
    <w:rPr>
      <w:rFonts w:ascii="Calibri" w:eastAsia="新細明體" w:hAnsi="Calibri"/>
      <w:sz w:val="26"/>
      <w:szCs w:val="24"/>
      <w:lang w:val="en-HK" w:eastAsia="zh-CN"/>
    </w:rPr>
  </w:style>
  <w:style w:type="paragraph" w:styleId="8">
    <w:name w:val="heading 8"/>
    <w:basedOn w:val="a"/>
    <w:next w:val="a"/>
    <w:link w:val="80"/>
    <w:uiPriority w:val="9"/>
    <w:unhideWhenUsed/>
    <w:qFormat/>
    <w:rsid w:val="00EC4A99"/>
    <w:pPr>
      <w:overflowPunct/>
      <w:autoSpaceDE/>
      <w:autoSpaceDN/>
      <w:adjustRightInd/>
      <w:spacing w:before="240" w:after="60" w:line="360" w:lineRule="auto"/>
      <w:ind w:left="720" w:hanging="720"/>
      <w:jc w:val="both"/>
      <w:textAlignment w:val="auto"/>
      <w:outlineLvl w:val="7"/>
    </w:pPr>
    <w:rPr>
      <w:rFonts w:ascii="Calibri" w:eastAsia="新細明體" w:hAnsi="Calibri"/>
      <w:i/>
      <w:iCs/>
      <w:sz w:val="26"/>
      <w:szCs w:val="24"/>
      <w:lang w:val="en-HK" w:eastAsia="zh-CN"/>
    </w:rPr>
  </w:style>
  <w:style w:type="paragraph" w:styleId="9">
    <w:name w:val="heading 9"/>
    <w:basedOn w:val="a"/>
    <w:next w:val="a"/>
    <w:link w:val="90"/>
    <w:uiPriority w:val="9"/>
    <w:semiHidden/>
    <w:unhideWhenUsed/>
    <w:qFormat/>
    <w:rsid w:val="00EC4A99"/>
    <w:pPr>
      <w:overflowPunct/>
      <w:autoSpaceDE/>
      <w:autoSpaceDN/>
      <w:adjustRightInd/>
      <w:spacing w:before="240" w:after="60" w:line="360" w:lineRule="auto"/>
      <w:ind w:left="720" w:hanging="720"/>
      <w:jc w:val="both"/>
      <w:textAlignment w:val="auto"/>
      <w:outlineLvl w:val="8"/>
    </w:pPr>
    <w:rPr>
      <w:rFonts w:ascii="Cambria" w:eastAsia="新細明體" w:hAnsi="Cambria"/>
      <w:sz w:val="22"/>
      <w:szCs w:val="22"/>
      <w:lang w:val="en-HK"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uiPriority w:val="9"/>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tabs>
        <w:tab w:val="left" w:pos="1411"/>
      </w:tabs>
      <w:kinsoku w:val="0"/>
      <w:snapToGrid w:val="0"/>
      <w:jc w:val="center"/>
    </w:pPr>
    <w:rPr>
      <w:snapToGrid w:val="0"/>
      <w:sz w:val="28"/>
      <w:lang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kinsoku w:val="0"/>
      <w:snapToGrid w:val="0"/>
      <w:spacing w:before="360" w:line="360" w:lineRule="auto"/>
    </w:pPr>
    <w:rPr>
      <w:rFonts w:ascii="Times New Roman" w:eastAsia="SimSun" w:hAnsi="Times New Roman" w:cs="Times New Roman"/>
      <w:i/>
      <w:snapToGrid w:val="0"/>
      <w:sz w:val="28"/>
      <w:szCs w:val="20"/>
      <w:lang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tabs>
        <w:tab w:val="left" w:pos="274"/>
      </w:tabs>
    </w:pPr>
    <w:rPr>
      <w:rFonts w:eastAsia="SimSun"/>
      <w:lang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tabs>
        <w:tab w:val="left" w:pos="720"/>
        <w:tab w:val="left" w:pos="1440"/>
        <w:tab w:val="center" w:pos="4320"/>
        <w:tab w:val="right" w:pos="9072"/>
      </w:tabs>
    </w:pPr>
    <w:rPr>
      <w:rFonts w:eastAsia="SimSun"/>
      <w:sz w:val="28"/>
      <w:lang w:eastAsia="zh-CN"/>
    </w:rPr>
  </w:style>
  <w:style w:type="paragraph" w:customStyle="1" w:styleId="T-Draft">
    <w:name w:val="T-Draft"/>
    <w:basedOn w:val="a"/>
    <w:rsid w:val="002F0CEC"/>
    <w:pPr>
      <w:numPr>
        <w:numId w:val="1"/>
      </w:numPr>
      <w:tabs>
        <w:tab w:val="left" w:pos="1440"/>
      </w:tabs>
      <w:snapToGrid w:val="0"/>
      <w:spacing w:before="360" w:line="360" w:lineRule="auto"/>
      <w:ind w:left="0" w:firstLine="0"/>
      <w:jc w:val="both"/>
    </w:pPr>
    <w:rPr>
      <w:rFonts w:eastAsia="SimSun"/>
      <w:sz w:val="28"/>
      <w:lang w:eastAsia="zh-CN"/>
    </w:rPr>
  </w:style>
  <w:style w:type="numbering" w:customStyle="1" w:styleId="1a">
    <w:name w:val="(1)(a)"/>
    <w:uiPriority w:val="99"/>
    <w:rsid w:val="002F0CEC"/>
    <w:pPr>
      <w:numPr>
        <w:numId w:val="2"/>
      </w:numPr>
    </w:pPr>
  </w:style>
  <w:style w:type="character" w:customStyle="1" w:styleId="40">
    <w:name w:val="標題 4 字元"/>
    <w:basedOn w:val="a0"/>
    <w:link w:val="4"/>
    <w:rsid w:val="002F0CEC"/>
    <w:rPr>
      <w:rFonts w:asciiTheme="majorHAnsi" w:eastAsiaTheme="majorEastAsia" w:hAnsiTheme="majorHAnsi" w:cstheme="majorBidi"/>
      <w:sz w:val="36"/>
      <w:szCs w:val="36"/>
    </w:rPr>
  </w:style>
  <w:style w:type="paragraph" w:styleId="a7">
    <w:name w:val="Body Text"/>
    <w:basedOn w:val="a"/>
    <w:link w:val="ab"/>
    <w:uiPriority w:val="99"/>
    <w:unhideWhenUsed/>
    <w:rsid w:val="002F0CEC"/>
    <w:pPr>
      <w:spacing w:after="120"/>
    </w:pPr>
  </w:style>
  <w:style w:type="character" w:customStyle="1" w:styleId="ab">
    <w:name w:val="本文 字元"/>
    <w:basedOn w:val="a0"/>
    <w:link w:val="a7"/>
    <w:uiPriority w:val="99"/>
    <w:rsid w:val="002F0CEC"/>
  </w:style>
  <w:style w:type="paragraph" w:styleId="ac">
    <w:name w:val="List Paragraph"/>
    <w:basedOn w:val="a"/>
    <w:uiPriority w:val="34"/>
    <w:qFormat/>
    <w:rsid w:val="002F0CEC"/>
    <w:pPr>
      <w:ind w:leftChars="200" w:left="480"/>
    </w:pPr>
  </w:style>
  <w:style w:type="table" w:styleId="ad">
    <w:name w:val="Table Grid"/>
    <w:basedOn w:val="a1"/>
    <w:uiPriority w:val="59"/>
    <w:rsid w:val="0069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95727"/>
    <w:rPr>
      <w:sz w:val="18"/>
      <w:szCs w:val="18"/>
    </w:rPr>
  </w:style>
  <w:style w:type="paragraph" w:styleId="af">
    <w:name w:val="annotation text"/>
    <w:basedOn w:val="a"/>
    <w:link w:val="af0"/>
    <w:uiPriority w:val="99"/>
    <w:semiHidden/>
    <w:unhideWhenUsed/>
    <w:rsid w:val="00695727"/>
  </w:style>
  <w:style w:type="character" w:customStyle="1" w:styleId="af0">
    <w:name w:val="註解文字 字元"/>
    <w:basedOn w:val="a0"/>
    <w:link w:val="af"/>
    <w:uiPriority w:val="99"/>
    <w:semiHidden/>
    <w:rsid w:val="00695727"/>
    <w:rPr>
      <w:lang w:val="en-GB"/>
    </w:rPr>
  </w:style>
  <w:style w:type="paragraph" w:styleId="af1">
    <w:name w:val="annotation subject"/>
    <w:basedOn w:val="af"/>
    <w:next w:val="af"/>
    <w:link w:val="af2"/>
    <w:uiPriority w:val="99"/>
    <w:semiHidden/>
    <w:unhideWhenUsed/>
    <w:rsid w:val="00695727"/>
    <w:rPr>
      <w:b/>
      <w:bCs/>
    </w:rPr>
  </w:style>
  <w:style w:type="character" w:customStyle="1" w:styleId="af2">
    <w:name w:val="註解主旨 字元"/>
    <w:basedOn w:val="af0"/>
    <w:link w:val="af1"/>
    <w:uiPriority w:val="99"/>
    <w:semiHidden/>
    <w:rsid w:val="00695727"/>
    <w:rPr>
      <w:b/>
      <w:bCs/>
      <w:lang w:val="en-GB"/>
    </w:rPr>
  </w:style>
  <w:style w:type="paragraph" w:styleId="af3">
    <w:name w:val="Revision"/>
    <w:hidden/>
    <w:uiPriority w:val="99"/>
    <w:semiHidden/>
    <w:rsid w:val="00695727"/>
    <w:rPr>
      <w:lang w:val="en-GB"/>
    </w:rPr>
  </w:style>
  <w:style w:type="paragraph" w:styleId="af4">
    <w:name w:val="Balloon Text"/>
    <w:basedOn w:val="a"/>
    <w:link w:val="af5"/>
    <w:uiPriority w:val="99"/>
    <w:semiHidden/>
    <w:unhideWhenUsed/>
    <w:rsid w:val="00695727"/>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695727"/>
    <w:rPr>
      <w:rFonts w:asciiTheme="majorHAnsi" w:eastAsiaTheme="majorEastAsia" w:hAnsiTheme="majorHAnsi" w:cstheme="majorBidi"/>
      <w:sz w:val="18"/>
      <w:szCs w:val="18"/>
      <w:lang w:val="en-GB"/>
    </w:rPr>
  </w:style>
  <w:style w:type="paragraph" w:styleId="af6">
    <w:name w:val="Body Text Indent"/>
    <w:basedOn w:val="a"/>
    <w:link w:val="af7"/>
    <w:semiHidden/>
    <w:rsid w:val="00695727"/>
    <w:pPr>
      <w:ind w:left="720" w:hangingChars="300" w:hanging="720"/>
      <w:jc w:val="both"/>
    </w:pPr>
    <w:rPr>
      <w:rFonts w:ascii="CG Times" w:eastAsia="新細明體" w:hAnsi="CG Times"/>
    </w:rPr>
  </w:style>
  <w:style w:type="character" w:customStyle="1" w:styleId="af7">
    <w:name w:val="本文縮排 字元"/>
    <w:basedOn w:val="a0"/>
    <w:link w:val="af6"/>
    <w:semiHidden/>
    <w:rsid w:val="00695727"/>
    <w:rPr>
      <w:rFonts w:ascii="CG Times" w:eastAsia="新細明體" w:hAnsi="CG Times" w:cs="Times New Roman"/>
      <w:kern w:val="0"/>
      <w:szCs w:val="20"/>
      <w:lang w:val="en-GB"/>
    </w:rPr>
  </w:style>
  <w:style w:type="character" w:customStyle="1" w:styleId="nowrap">
    <w:name w:val="nowrap"/>
    <w:basedOn w:val="a0"/>
    <w:rsid w:val="00695727"/>
  </w:style>
  <w:style w:type="paragraph" w:styleId="af8">
    <w:name w:val="Title"/>
    <w:basedOn w:val="a"/>
    <w:link w:val="af9"/>
    <w:uiPriority w:val="10"/>
    <w:qFormat/>
    <w:rsid w:val="00EC4A99"/>
    <w:pPr>
      <w:jc w:val="center"/>
    </w:pPr>
    <w:rPr>
      <w:rFonts w:ascii="CG Times (W1)" w:hAnsi="CG Times (W1)"/>
      <w:b/>
      <w:sz w:val="24"/>
    </w:rPr>
  </w:style>
  <w:style w:type="character" w:customStyle="1" w:styleId="af9">
    <w:name w:val="標題 字元"/>
    <w:basedOn w:val="a0"/>
    <w:link w:val="af8"/>
    <w:uiPriority w:val="10"/>
    <w:rsid w:val="00EC4A99"/>
    <w:rPr>
      <w:rFonts w:ascii="CG Times (W1)" w:eastAsia="細明體" w:hAnsi="CG Times (W1)" w:cs="Times New Roman"/>
      <w:b/>
      <w:kern w:val="0"/>
      <w:szCs w:val="20"/>
      <w:lang w:val="en-GB"/>
    </w:rPr>
  </w:style>
  <w:style w:type="character" w:customStyle="1" w:styleId="10">
    <w:name w:val="標題 1 字元"/>
    <w:basedOn w:val="a0"/>
    <w:link w:val="1"/>
    <w:rsid w:val="00EC4A99"/>
    <w:rPr>
      <w:rFonts w:asciiTheme="majorHAnsi" w:eastAsiaTheme="majorEastAsia" w:hAnsiTheme="majorHAnsi" w:cstheme="majorBidi"/>
      <w:b/>
      <w:bCs/>
      <w:kern w:val="52"/>
      <w:sz w:val="52"/>
      <w:szCs w:val="52"/>
      <w:lang w:val="en-GB"/>
    </w:rPr>
  </w:style>
  <w:style w:type="character" w:customStyle="1" w:styleId="20">
    <w:name w:val="標題 2 字元"/>
    <w:basedOn w:val="a0"/>
    <w:link w:val="2"/>
    <w:uiPriority w:val="9"/>
    <w:rsid w:val="00EC4A99"/>
    <w:rPr>
      <w:rFonts w:asciiTheme="majorHAnsi" w:eastAsiaTheme="majorEastAsia" w:hAnsiTheme="majorHAnsi" w:cstheme="majorBidi"/>
      <w:b/>
      <w:bCs/>
      <w:sz w:val="48"/>
      <w:szCs w:val="48"/>
      <w:lang w:val="en-GB"/>
    </w:rPr>
  </w:style>
  <w:style w:type="character" w:customStyle="1" w:styleId="30">
    <w:name w:val="標題 3 字元"/>
    <w:basedOn w:val="a0"/>
    <w:link w:val="3"/>
    <w:uiPriority w:val="9"/>
    <w:rsid w:val="00EC4A99"/>
    <w:rPr>
      <w:rFonts w:asciiTheme="majorHAnsi" w:eastAsiaTheme="majorEastAsia" w:hAnsiTheme="majorHAnsi" w:cstheme="majorBidi"/>
      <w:b/>
      <w:bCs/>
      <w:sz w:val="36"/>
      <w:szCs w:val="36"/>
      <w:lang w:val="en-GB"/>
    </w:rPr>
  </w:style>
  <w:style w:type="character" w:customStyle="1" w:styleId="50">
    <w:name w:val="標題 5 字元"/>
    <w:basedOn w:val="a0"/>
    <w:link w:val="5"/>
    <w:uiPriority w:val="9"/>
    <w:rsid w:val="00EC4A99"/>
    <w:rPr>
      <w:rFonts w:ascii="Calibri" w:eastAsia="新細明體" w:hAnsi="Calibri" w:cs="Times New Roman"/>
      <w:b/>
      <w:bCs/>
      <w:i/>
      <w:iCs/>
      <w:kern w:val="0"/>
      <w:sz w:val="26"/>
      <w:szCs w:val="26"/>
      <w:lang w:val="en-HK" w:eastAsia="zh-CN"/>
    </w:rPr>
  </w:style>
  <w:style w:type="character" w:customStyle="1" w:styleId="70">
    <w:name w:val="標題 7 字元"/>
    <w:basedOn w:val="a0"/>
    <w:link w:val="7"/>
    <w:uiPriority w:val="9"/>
    <w:rsid w:val="00EC4A99"/>
    <w:rPr>
      <w:rFonts w:ascii="Calibri" w:eastAsia="新細明體" w:hAnsi="Calibri" w:cs="Times New Roman"/>
      <w:kern w:val="0"/>
      <w:sz w:val="26"/>
      <w:szCs w:val="24"/>
      <w:lang w:val="en-HK" w:eastAsia="zh-CN"/>
    </w:rPr>
  </w:style>
  <w:style w:type="character" w:customStyle="1" w:styleId="80">
    <w:name w:val="標題 8 字元"/>
    <w:basedOn w:val="a0"/>
    <w:link w:val="8"/>
    <w:uiPriority w:val="9"/>
    <w:rsid w:val="00EC4A99"/>
    <w:rPr>
      <w:rFonts w:ascii="Calibri" w:eastAsia="新細明體" w:hAnsi="Calibri" w:cs="Times New Roman"/>
      <w:i/>
      <w:iCs/>
      <w:kern w:val="0"/>
      <w:sz w:val="26"/>
      <w:szCs w:val="24"/>
      <w:lang w:val="en-HK" w:eastAsia="zh-CN"/>
    </w:rPr>
  </w:style>
  <w:style w:type="character" w:customStyle="1" w:styleId="90">
    <w:name w:val="標題 9 字元"/>
    <w:basedOn w:val="a0"/>
    <w:link w:val="9"/>
    <w:uiPriority w:val="9"/>
    <w:semiHidden/>
    <w:rsid w:val="00EC4A99"/>
    <w:rPr>
      <w:rFonts w:ascii="Cambria" w:eastAsia="新細明體" w:hAnsi="Cambria" w:cs="Times New Roman"/>
      <w:kern w:val="0"/>
      <w:sz w:val="22"/>
      <w:lang w:val="en-HK" w:eastAsia="zh-CN"/>
    </w:rPr>
  </w:style>
  <w:style w:type="character" w:customStyle="1" w:styleId="hklmref">
    <w:name w:val="hklm_ref"/>
    <w:basedOn w:val="a0"/>
    <w:rsid w:val="00EC4A99"/>
  </w:style>
  <w:style w:type="paragraph" w:customStyle="1" w:styleId="Default">
    <w:name w:val="Default"/>
    <w:rsid w:val="00EC4A99"/>
    <w:pPr>
      <w:widowControl w:val="0"/>
      <w:autoSpaceDE w:val="0"/>
      <w:autoSpaceDN w:val="0"/>
      <w:adjustRightInd w:val="0"/>
    </w:pPr>
    <w:rPr>
      <w:rFonts w:ascii="Arial" w:hAnsi="Arial" w:cs="Arial"/>
      <w:color w:val="000000"/>
      <w:kern w:val="0"/>
      <w:szCs w:val="24"/>
    </w:rPr>
  </w:style>
  <w:style w:type="character" w:styleId="afa">
    <w:name w:val="page number"/>
    <w:basedOn w:val="a0"/>
    <w:rsid w:val="00EC4A99"/>
  </w:style>
  <w:style w:type="paragraph" w:styleId="afb">
    <w:name w:val="No Spacing"/>
    <w:uiPriority w:val="1"/>
    <w:qFormat/>
    <w:rsid w:val="00EC4A99"/>
    <w:pPr>
      <w:widowControl w:val="0"/>
    </w:pPr>
    <w:rPr>
      <w:lang w:val="en-GB"/>
    </w:rPr>
  </w:style>
  <w:style w:type="paragraph" w:styleId="afc">
    <w:name w:val="Subtitle"/>
    <w:basedOn w:val="a"/>
    <w:next w:val="a"/>
    <w:link w:val="afd"/>
    <w:uiPriority w:val="11"/>
    <w:qFormat/>
    <w:rsid w:val="00EC4A99"/>
    <w:pPr>
      <w:widowControl w:val="0"/>
      <w:overflowPunct/>
      <w:autoSpaceDE/>
      <w:autoSpaceDN/>
      <w:adjustRightInd/>
      <w:spacing w:after="60"/>
      <w:jc w:val="center"/>
      <w:textAlignment w:val="auto"/>
      <w:outlineLvl w:val="1"/>
    </w:pPr>
    <w:rPr>
      <w:rFonts w:asciiTheme="majorHAnsi" w:eastAsia="新細明體" w:hAnsiTheme="majorHAnsi" w:cstheme="majorBidi"/>
      <w:i/>
      <w:iCs/>
      <w:kern w:val="2"/>
      <w:sz w:val="24"/>
      <w:szCs w:val="24"/>
    </w:rPr>
  </w:style>
  <w:style w:type="character" w:customStyle="1" w:styleId="afd">
    <w:name w:val="副標題 字元"/>
    <w:basedOn w:val="a0"/>
    <w:link w:val="afc"/>
    <w:uiPriority w:val="11"/>
    <w:rsid w:val="00EC4A99"/>
    <w:rPr>
      <w:rFonts w:asciiTheme="majorHAnsi" w:eastAsia="新細明體" w:hAnsiTheme="majorHAnsi" w:cstheme="majorBidi"/>
      <w:i/>
      <w:i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CB94-20F6-4F44-8223-88C9CC19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189</TotalTime>
  <Pages>26</Pages>
  <Words>8235</Words>
  <Characters>46945</Characters>
  <Application>Microsoft Office Word</Application>
  <DocSecurity>8</DocSecurity>
  <Lines>391</Lines>
  <Paragraphs>110</Paragraphs>
  <ScaleCrop>false</ScaleCrop>
  <Company>HKSARG</Company>
  <LinksUpToDate>false</LinksUpToDate>
  <CharactersWithSpaces>55070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212</cp:revision>
  <dcterms:created xsi:type="dcterms:W3CDTF">2025-04-30T03:58:00Z</dcterms:created>
  <dcterms:modified xsi:type="dcterms:W3CDTF">2025-07-23T08:04:00Z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