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5D" w:rsidRPr="00F837E6" w:rsidRDefault="0011355D" w:rsidP="0011355D">
      <w:pPr>
        <w:pStyle w:val="ae"/>
        <w:tabs>
          <w:tab w:val="left" w:pos="1276"/>
        </w:tabs>
        <w:ind w:rightChars="-29" w:right="-70"/>
        <w:rPr>
          <w:rFonts w:ascii="Times New Roman" w:eastAsia="華康楷書體W5" w:hAnsi="Times New Roman"/>
          <w:szCs w:val="24"/>
        </w:rPr>
      </w:pPr>
      <w:r w:rsidRPr="00F837E6">
        <w:rPr>
          <w:rFonts w:ascii="Times New Roman" w:eastAsia="華康楷書體W5" w:hAnsi="Times New Roman"/>
          <w:szCs w:val="24"/>
        </w:rPr>
        <w:t>Case No. D17</w:t>
      </w:r>
      <w:r w:rsidRPr="00F837E6">
        <w:rPr>
          <w:rFonts w:ascii="Times New Roman" w:eastAsia="華康楷書體W5" w:hAnsi="Times New Roman"/>
          <w:szCs w:val="24"/>
          <w:lang w:eastAsia="zh-HK"/>
        </w:rPr>
        <w:t>/2</w:t>
      </w:r>
      <w:r w:rsidRPr="00F837E6">
        <w:rPr>
          <w:rFonts w:ascii="Times New Roman" w:eastAsia="華康楷書體W5" w:hAnsi="Times New Roman"/>
          <w:szCs w:val="24"/>
        </w:rPr>
        <w:t>2</w:t>
      </w:r>
    </w:p>
    <w:p w:rsidR="0011355D" w:rsidRPr="00F837E6" w:rsidRDefault="0011355D" w:rsidP="0011355D">
      <w:pPr>
        <w:tabs>
          <w:tab w:val="left" w:pos="1276"/>
        </w:tabs>
        <w:ind w:rightChars="-29" w:right="-70"/>
        <w:jc w:val="both"/>
        <w:rPr>
          <w:rFonts w:ascii="Times New Roman" w:eastAsia="華康楷書體W5" w:hAnsi="Times New Roman" w:cs="Times New Roman"/>
          <w:szCs w:val="24"/>
        </w:rPr>
      </w:pPr>
    </w:p>
    <w:p w:rsidR="0011355D" w:rsidRPr="00F837E6" w:rsidRDefault="0011355D" w:rsidP="0011355D">
      <w:pPr>
        <w:tabs>
          <w:tab w:val="left" w:pos="1276"/>
        </w:tabs>
        <w:ind w:rightChars="-29" w:right="-70"/>
        <w:jc w:val="both"/>
        <w:rPr>
          <w:rFonts w:ascii="Times New Roman" w:eastAsia="華康楷書體W5" w:hAnsi="Times New Roman" w:cs="Times New Roman"/>
          <w:szCs w:val="24"/>
        </w:rPr>
      </w:pPr>
    </w:p>
    <w:p w:rsidR="0011355D" w:rsidRPr="00F837E6" w:rsidRDefault="0011355D" w:rsidP="0011355D">
      <w:pPr>
        <w:tabs>
          <w:tab w:val="left" w:pos="1276"/>
        </w:tabs>
        <w:ind w:rightChars="-29" w:right="-70"/>
        <w:jc w:val="both"/>
        <w:rPr>
          <w:rFonts w:ascii="Times New Roman" w:eastAsia="華康楷書體W5" w:hAnsi="Times New Roman" w:cs="Times New Roman"/>
          <w:szCs w:val="24"/>
        </w:rPr>
      </w:pPr>
    </w:p>
    <w:p w:rsidR="0011355D" w:rsidRPr="00F837E6" w:rsidRDefault="0011355D" w:rsidP="0011355D">
      <w:pPr>
        <w:tabs>
          <w:tab w:val="left" w:pos="1276"/>
        </w:tabs>
        <w:ind w:rightChars="-29" w:right="-70"/>
        <w:jc w:val="both"/>
        <w:rPr>
          <w:rFonts w:ascii="Times New Roman" w:eastAsia="華康楷書體W5" w:hAnsi="Times New Roman" w:cs="Times New Roman"/>
          <w:szCs w:val="24"/>
        </w:rPr>
      </w:pPr>
    </w:p>
    <w:p w:rsidR="0011355D" w:rsidRPr="00F837E6" w:rsidRDefault="0011355D" w:rsidP="0011355D">
      <w:pPr>
        <w:tabs>
          <w:tab w:val="left" w:pos="840"/>
          <w:tab w:val="left" w:pos="1276"/>
        </w:tabs>
        <w:ind w:rightChars="-29" w:right="-70"/>
        <w:jc w:val="both"/>
        <w:rPr>
          <w:rFonts w:ascii="Times New Roman" w:eastAsia="標楷體" w:hAnsi="Times New Roman" w:cs="Times New Roman"/>
          <w:szCs w:val="24"/>
        </w:rPr>
      </w:pPr>
      <w:r w:rsidRPr="00F837E6">
        <w:rPr>
          <w:rFonts w:ascii="Times New Roman" w:eastAsia="新細明體" w:hAnsi="Times New Roman" w:cs="Times New Roman"/>
          <w:b/>
          <w:bCs/>
          <w:kern w:val="0"/>
          <w:szCs w:val="24"/>
        </w:rPr>
        <w:t>Salaries Tax</w:t>
      </w:r>
      <w:r w:rsidRPr="00F837E6">
        <w:rPr>
          <w:rFonts w:ascii="Times New Roman" w:eastAsia="新細明體" w:hAnsi="Times New Roman" w:cs="Times New Roman"/>
          <w:kern w:val="0"/>
          <w:szCs w:val="24"/>
        </w:rPr>
        <w:t xml:space="preserve"> – </w:t>
      </w:r>
      <w:r w:rsidRPr="00F837E6">
        <w:rPr>
          <w:rFonts w:ascii="Times New Roman" w:eastAsia="標楷體" w:hAnsi="Times New Roman" w:cs="Times New Roman"/>
          <w:szCs w:val="24"/>
        </w:rPr>
        <w:t xml:space="preserve">appeal out of time – whether the appeal is out of time; whether the reasons given by the appellant fall within ‘other reason cause’ category contained in sections </w:t>
      </w:r>
      <w:r w:rsidRPr="00F837E6">
        <w:rPr>
          <w:rFonts w:ascii="Times New Roman" w:eastAsia="新細明體" w:hAnsi="Times New Roman" w:cs="Times New Roman"/>
          <w:kern w:val="0"/>
          <w:szCs w:val="24"/>
        </w:rPr>
        <w:t xml:space="preserve">82B(1) and 82B(1A) </w:t>
      </w:r>
      <w:r w:rsidRPr="00F837E6">
        <w:rPr>
          <w:rFonts w:ascii="Times New Roman" w:eastAsia="標楷體" w:hAnsi="Times New Roman" w:cs="Times New Roman"/>
          <w:szCs w:val="24"/>
        </w:rPr>
        <w:t xml:space="preserve">of the Inland Revenue Ordinance – section </w:t>
      </w:r>
      <w:r w:rsidRPr="00F837E6">
        <w:rPr>
          <w:rFonts w:ascii="Times New Roman" w:eastAsia="新細明體" w:hAnsi="Times New Roman" w:cs="Times New Roman"/>
          <w:kern w:val="0"/>
          <w:szCs w:val="24"/>
        </w:rPr>
        <w:t xml:space="preserve">82B(1) and 82B(1A) </w:t>
      </w:r>
      <w:r w:rsidRPr="00F837E6">
        <w:rPr>
          <w:rFonts w:ascii="Times New Roman" w:eastAsia="標楷體" w:hAnsi="Times New Roman" w:cs="Times New Roman"/>
          <w:szCs w:val="24"/>
        </w:rPr>
        <w:t>of the Inland</w:t>
      </w:r>
      <w:r w:rsidR="00E404BF">
        <w:rPr>
          <w:rFonts w:ascii="Times New Roman" w:eastAsia="標楷體" w:hAnsi="Times New Roman" w:cs="Times New Roman"/>
          <w:szCs w:val="24"/>
        </w:rPr>
        <w:t xml:space="preserve"> Revenue Ordinance</w:t>
      </w:r>
    </w:p>
    <w:p w:rsidR="0011355D" w:rsidRPr="00F837E6" w:rsidRDefault="0011355D" w:rsidP="0011355D">
      <w:pPr>
        <w:tabs>
          <w:tab w:val="left" w:pos="1276"/>
        </w:tabs>
        <w:ind w:rightChars="-29" w:right="-70"/>
        <w:jc w:val="both"/>
        <w:rPr>
          <w:rFonts w:ascii="Times New Roman" w:eastAsia="華康楷書體W5" w:hAnsi="Times New Roman" w:cs="Times New Roman"/>
          <w:szCs w:val="24"/>
        </w:rPr>
      </w:pPr>
    </w:p>
    <w:p w:rsidR="0011355D" w:rsidRPr="00F837E6" w:rsidRDefault="0011355D" w:rsidP="0011355D">
      <w:pPr>
        <w:tabs>
          <w:tab w:val="left" w:pos="0"/>
          <w:tab w:val="left" w:pos="1276"/>
        </w:tabs>
        <w:ind w:rightChars="-29" w:right="-70"/>
        <w:jc w:val="both"/>
        <w:rPr>
          <w:rFonts w:ascii="Times New Roman" w:eastAsia="華康楷書體W5" w:hAnsi="Times New Roman" w:cs="Times New Roman"/>
          <w:szCs w:val="24"/>
        </w:rPr>
      </w:pPr>
      <w:r w:rsidRPr="00F837E6">
        <w:rPr>
          <w:rFonts w:ascii="Times New Roman" w:eastAsia="華康楷書體W5" w:hAnsi="Times New Roman" w:cs="Times New Roman"/>
          <w:szCs w:val="24"/>
        </w:rPr>
        <w:t>Panel: Anita H K Yip SC (chairm</w:t>
      </w:r>
      <w:r w:rsidRPr="00F837E6">
        <w:rPr>
          <w:rFonts w:ascii="Times New Roman" w:eastAsia="華康楷書體W5" w:hAnsi="Times New Roman" w:cs="Times New Roman"/>
          <w:szCs w:val="24"/>
          <w:lang w:eastAsia="zh-HK"/>
        </w:rPr>
        <w:t>an</w:t>
      </w:r>
      <w:r w:rsidRPr="00F837E6">
        <w:rPr>
          <w:rFonts w:ascii="Times New Roman" w:eastAsia="華康楷書體W5" w:hAnsi="Times New Roman" w:cs="Times New Roman"/>
          <w:szCs w:val="24"/>
        </w:rPr>
        <w:t xml:space="preserve">), Chung </w:t>
      </w:r>
      <w:proofErr w:type="spellStart"/>
      <w:r w:rsidRPr="00F837E6">
        <w:rPr>
          <w:rFonts w:ascii="Times New Roman" w:eastAsia="華康楷書體W5" w:hAnsi="Times New Roman" w:cs="Times New Roman"/>
          <w:szCs w:val="24"/>
        </w:rPr>
        <w:t>Wai</w:t>
      </w:r>
      <w:proofErr w:type="spellEnd"/>
      <w:r w:rsidRPr="00F837E6">
        <w:rPr>
          <w:rFonts w:ascii="Times New Roman" w:eastAsia="華康楷書體W5" w:hAnsi="Times New Roman" w:cs="Times New Roman"/>
          <w:szCs w:val="24"/>
        </w:rPr>
        <w:t xml:space="preserve"> Yin </w:t>
      </w:r>
      <w:r w:rsidRPr="00F837E6">
        <w:rPr>
          <w:rFonts w:ascii="Times New Roman" w:hAnsi="Times New Roman" w:cs="Times New Roman"/>
          <w:szCs w:val="24"/>
        </w:rPr>
        <w:t>Christine</w:t>
      </w:r>
      <w:r w:rsidRPr="00F837E6">
        <w:rPr>
          <w:rFonts w:ascii="Times New Roman" w:eastAsia="華康楷書體W5" w:hAnsi="Times New Roman" w:cs="Times New Roman"/>
          <w:szCs w:val="24"/>
        </w:rPr>
        <w:t xml:space="preserve"> and</w:t>
      </w:r>
      <w:r w:rsidRPr="00F837E6">
        <w:rPr>
          <w:rFonts w:ascii="Times New Roman" w:hAnsi="Times New Roman" w:cs="Times New Roman"/>
          <w:szCs w:val="24"/>
        </w:rPr>
        <w:t xml:space="preserve"> </w:t>
      </w:r>
      <w:r w:rsidRPr="00F837E6">
        <w:rPr>
          <w:rFonts w:ascii="Times New Roman" w:eastAsia="華康楷書體W5" w:hAnsi="Times New Roman" w:cs="Times New Roman"/>
          <w:szCs w:val="24"/>
        </w:rPr>
        <w:t>Lo Chi Yip.</w:t>
      </w:r>
    </w:p>
    <w:p w:rsidR="0011355D" w:rsidRPr="00F837E6" w:rsidRDefault="0011355D" w:rsidP="0011355D">
      <w:pPr>
        <w:tabs>
          <w:tab w:val="left" w:pos="0"/>
          <w:tab w:val="left" w:pos="1276"/>
        </w:tabs>
        <w:ind w:rightChars="-29" w:right="-70"/>
        <w:jc w:val="both"/>
        <w:rPr>
          <w:rFonts w:ascii="Times New Roman" w:eastAsia="華康楷書體W5" w:hAnsi="Times New Roman" w:cs="Times New Roman"/>
          <w:szCs w:val="24"/>
        </w:rPr>
      </w:pPr>
    </w:p>
    <w:p w:rsidR="0011355D" w:rsidRPr="00F837E6" w:rsidRDefault="0011355D" w:rsidP="0011355D">
      <w:pPr>
        <w:tabs>
          <w:tab w:val="left" w:pos="840"/>
          <w:tab w:val="left" w:pos="1276"/>
        </w:tabs>
        <w:ind w:rightChars="-29" w:right="-70"/>
        <w:jc w:val="both"/>
        <w:rPr>
          <w:rFonts w:ascii="Times New Roman" w:eastAsia="華康楷書體W5" w:hAnsi="Times New Roman" w:cs="Times New Roman"/>
          <w:szCs w:val="24"/>
        </w:rPr>
      </w:pPr>
      <w:r w:rsidRPr="00F837E6">
        <w:rPr>
          <w:rFonts w:ascii="Times New Roman" w:eastAsia="華康楷書體W5" w:hAnsi="Times New Roman" w:cs="Times New Roman"/>
          <w:szCs w:val="24"/>
        </w:rPr>
        <w:t>Date of hearing:</w:t>
      </w:r>
      <w:r w:rsidRPr="00F837E6">
        <w:rPr>
          <w:rFonts w:ascii="Times New Roman" w:eastAsia="華康楷書體W5" w:hAnsi="Times New Roman" w:cs="Times New Roman"/>
          <w:szCs w:val="24"/>
          <w:lang w:eastAsia="zh-HK"/>
        </w:rPr>
        <w:t xml:space="preserve"> 10 December 2021.</w:t>
      </w:r>
    </w:p>
    <w:p w:rsidR="0011355D" w:rsidRPr="00F837E6" w:rsidRDefault="0011355D" w:rsidP="0011355D">
      <w:pPr>
        <w:tabs>
          <w:tab w:val="left" w:pos="840"/>
          <w:tab w:val="left" w:pos="1276"/>
        </w:tabs>
        <w:ind w:rightChars="-29" w:right="-70"/>
        <w:jc w:val="both"/>
        <w:rPr>
          <w:rFonts w:ascii="Times New Roman" w:eastAsia="華康楷書體W5" w:hAnsi="Times New Roman" w:cs="Times New Roman"/>
          <w:szCs w:val="24"/>
        </w:rPr>
      </w:pPr>
      <w:r w:rsidRPr="00F837E6">
        <w:rPr>
          <w:rFonts w:ascii="Times New Roman" w:eastAsia="華康楷書體W5" w:hAnsi="Times New Roman" w:cs="Times New Roman"/>
          <w:szCs w:val="24"/>
        </w:rPr>
        <w:t xml:space="preserve">Date of decision: </w:t>
      </w:r>
      <w:r w:rsidRPr="00F837E6">
        <w:rPr>
          <w:rFonts w:ascii="Times New Roman" w:hAnsi="Times New Roman" w:cs="Times New Roman"/>
          <w:szCs w:val="24"/>
          <w:lang w:eastAsia="zh-HK"/>
        </w:rPr>
        <w:t>15 November 2022.</w:t>
      </w:r>
    </w:p>
    <w:p w:rsidR="0011355D" w:rsidRPr="00F837E6" w:rsidRDefault="0011355D" w:rsidP="0011355D">
      <w:pPr>
        <w:tabs>
          <w:tab w:val="left" w:pos="840"/>
          <w:tab w:val="left" w:pos="1276"/>
        </w:tabs>
        <w:ind w:rightChars="-29" w:right="-70"/>
        <w:jc w:val="both"/>
        <w:rPr>
          <w:rFonts w:ascii="Times New Roman" w:eastAsia="華康楷書體W5" w:hAnsi="Times New Roman" w:cs="Times New Roman"/>
          <w:szCs w:val="24"/>
          <w:lang w:eastAsia="zh-HK"/>
        </w:rPr>
      </w:pPr>
    </w:p>
    <w:p w:rsidR="0011355D" w:rsidRPr="00F837E6" w:rsidRDefault="0011355D" w:rsidP="0011355D">
      <w:pPr>
        <w:tabs>
          <w:tab w:val="left" w:pos="840"/>
          <w:tab w:val="left" w:pos="1276"/>
        </w:tabs>
        <w:ind w:rightChars="-29" w:right="-70"/>
        <w:jc w:val="both"/>
        <w:rPr>
          <w:rFonts w:ascii="Times New Roman" w:eastAsia="標楷體" w:hAnsi="Times New Roman" w:cs="Times New Roman"/>
          <w:szCs w:val="24"/>
        </w:rPr>
      </w:pPr>
    </w:p>
    <w:p w:rsidR="0011355D" w:rsidRPr="00F837E6" w:rsidRDefault="0011355D" w:rsidP="000F29FC">
      <w:pPr>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ab/>
        <w:t xml:space="preserve">The Appellant worked as a PE teacher at International School A from 1 April 2018, to 31 July 2018, and then changed employment to International School B.  However, when filing the tax return for the year of assessment 2018/19, the Appellant mistakenly reported only the income from School B and omitted the portion from School A. </w:t>
      </w:r>
    </w:p>
    <w:p w:rsidR="0011355D" w:rsidRPr="00F837E6" w:rsidRDefault="0011355D" w:rsidP="0011355D">
      <w:pPr>
        <w:tabs>
          <w:tab w:val="left" w:pos="840"/>
          <w:tab w:val="left" w:pos="1276"/>
        </w:tabs>
        <w:ind w:rightChars="-29" w:right="-70"/>
        <w:jc w:val="both"/>
        <w:rPr>
          <w:rFonts w:ascii="Times New Roman" w:eastAsia="華康楷書體W5" w:hAnsi="Times New Roman" w:cs="Times New Roman"/>
          <w:szCs w:val="24"/>
          <w:lang w:eastAsia="zh-HK"/>
        </w:rPr>
      </w:pPr>
    </w:p>
    <w:p w:rsidR="0011355D" w:rsidRPr="00F837E6" w:rsidRDefault="0011355D" w:rsidP="00F700D5">
      <w:pPr>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ab/>
        <w:t xml:space="preserve">Both schools provided the necessary forms to the Inland Revenue Department (IRD) with the correct remuneration figures.  On 29 January 2020, the IRD calculated the correct salaries tax liability based on information from both schools. </w:t>
      </w:r>
      <w:r w:rsidRPr="00F837E6">
        <w:rPr>
          <w:rFonts w:ascii="Times New Roman" w:eastAsia="華康楷書體W5" w:hAnsi="Times New Roman" w:cs="Times New Roman"/>
          <w:szCs w:val="24"/>
          <w:lang w:eastAsia="zh-HK"/>
        </w:rPr>
        <w:tab/>
      </w:r>
    </w:p>
    <w:p w:rsidR="0011355D" w:rsidRPr="00F837E6" w:rsidRDefault="0011355D" w:rsidP="0011355D">
      <w:pPr>
        <w:tabs>
          <w:tab w:val="left" w:pos="840"/>
          <w:tab w:val="left" w:pos="1276"/>
        </w:tabs>
        <w:ind w:rightChars="-29" w:right="-70"/>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ab/>
      </w:r>
    </w:p>
    <w:p w:rsidR="00F700D5" w:rsidRPr="00F837E6" w:rsidRDefault="0011355D" w:rsidP="00F700D5">
      <w:pPr>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ab/>
        <w:t xml:space="preserve">On 5 February 2021, the IRD issued a notice of intention to assess additional tax, notifying the appellant of the intention to penalize her for the omission of income.  The Appellant apologized for the oversight on 20 February 2021. </w:t>
      </w:r>
    </w:p>
    <w:p w:rsidR="0011355D" w:rsidRPr="00F837E6" w:rsidRDefault="0011355D" w:rsidP="00F700D5">
      <w:pPr>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ab/>
      </w:r>
      <w:r w:rsidRPr="00F837E6">
        <w:rPr>
          <w:rFonts w:ascii="Times New Roman" w:eastAsia="華康楷書體W5" w:hAnsi="Times New Roman" w:cs="Times New Roman"/>
          <w:szCs w:val="24"/>
          <w:lang w:eastAsia="zh-HK"/>
        </w:rPr>
        <w:tab/>
      </w:r>
      <w:r w:rsidRPr="00F837E6">
        <w:rPr>
          <w:rFonts w:ascii="Times New Roman" w:eastAsia="華康楷書體W5" w:hAnsi="Times New Roman" w:cs="Times New Roman"/>
          <w:szCs w:val="24"/>
          <w:lang w:eastAsia="zh-HK"/>
        </w:rPr>
        <w:tab/>
      </w:r>
    </w:p>
    <w:p w:rsidR="0011355D" w:rsidRPr="00F837E6" w:rsidRDefault="0011355D" w:rsidP="000F29FC">
      <w:pPr>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ab/>
        <w:t xml:space="preserve">On 25 March 2021, the IRD issued a Notice of Assessment and Demand for Additional Tax, demanding payment of approximately 7% of the omitted amount as a penalty.  The Penalty Notice was successfully delivered to the appellant on 29 March 2021. The Appellant contacted the IRD on 31 March 2021, to inquire about the Penalty Notice and was informed about the appeal mechanism. </w:t>
      </w:r>
    </w:p>
    <w:p w:rsidR="0011355D" w:rsidRPr="00F837E6" w:rsidRDefault="0011355D" w:rsidP="0011355D">
      <w:pPr>
        <w:tabs>
          <w:tab w:val="left" w:pos="840"/>
          <w:tab w:val="left" w:pos="1276"/>
        </w:tabs>
        <w:ind w:rightChars="-29" w:right="-70"/>
        <w:jc w:val="both"/>
        <w:rPr>
          <w:rFonts w:ascii="Times New Roman" w:eastAsia="華康楷書體W5" w:hAnsi="Times New Roman" w:cs="Times New Roman"/>
          <w:szCs w:val="24"/>
          <w:lang w:eastAsia="zh-HK"/>
        </w:rPr>
      </w:pPr>
    </w:p>
    <w:p w:rsidR="0011355D" w:rsidRPr="00F837E6" w:rsidRDefault="0011355D" w:rsidP="00F700D5">
      <w:pPr>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ab/>
        <w:t>The Appellant requested a reconsideration of the penalty on 20 April 2021, but was advised by the IRD on 4 May 2021, to address the appeal to the Board of Review (</w:t>
      </w:r>
      <w:proofErr w:type="spellStart"/>
      <w:r w:rsidRPr="00F837E6">
        <w:rPr>
          <w:rFonts w:ascii="Times New Roman" w:eastAsia="華康楷書體W5" w:hAnsi="Times New Roman" w:cs="Times New Roman"/>
          <w:szCs w:val="24"/>
          <w:lang w:eastAsia="zh-HK"/>
        </w:rPr>
        <w:t>BoR</w:t>
      </w:r>
      <w:proofErr w:type="spellEnd"/>
      <w:r w:rsidRPr="00F837E6">
        <w:rPr>
          <w:rFonts w:ascii="Times New Roman" w:eastAsia="華康楷書體W5" w:hAnsi="Times New Roman" w:cs="Times New Roman"/>
          <w:szCs w:val="24"/>
          <w:lang w:eastAsia="zh-HK"/>
        </w:rPr>
        <w:t xml:space="preserve">).  On 20 July 2021, the </w:t>
      </w:r>
      <w:proofErr w:type="spellStart"/>
      <w:r w:rsidRPr="00F837E6">
        <w:rPr>
          <w:rFonts w:ascii="Times New Roman" w:eastAsia="華康楷書體W5" w:hAnsi="Times New Roman" w:cs="Times New Roman"/>
          <w:szCs w:val="24"/>
          <w:lang w:eastAsia="zh-HK"/>
        </w:rPr>
        <w:t>BoR</w:t>
      </w:r>
      <w:proofErr w:type="spellEnd"/>
      <w:r w:rsidRPr="00F837E6">
        <w:rPr>
          <w:rFonts w:ascii="Times New Roman" w:eastAsia="華康楷書體W5" w:hAnsi="Times New Roman" w:cs="Times New Roman"/>
          <w:szCs w:val="24"/>
          <w:lang w:eastAsia="zh-HK"/>
        </w:rPr>
        <w:t xml:space="preserve"> received the Appellant’s undated notice of appeal, and on 6 August 2021, the IRD expressed its intention to contest the validity of the appeal due to the late submission.</w:t>
      </w:r>
    </w:p>
    <w:p w:rsidR="0011355D" w:rsidRPr="00F837E6" w:rsidRDefault="0011355D" w:rsidP="0011355D">
      <w:pPr>
        <w:tabs>
          <w:tab w:val="left" w:pos="840"/>
          <w:tab w:val="left" w:pos="1276"/>
        </w:tabs>
        <w:ind w:rightChars="-29" w:right="-70"/>
        <w:jc w:val="both"/>
        <w:rPr>
          <w:rFonts w:ascii="Times New Roman" w:eastAsia="華康楷書體W5" w:hAnsi="Times New Roman" w:cs="Times New Roman"/>
          <w:szCs w:val="24"/>
          <w:lang w:eastAsia="zh-HK"/>
        </w:rPr>
      </w:pPr>
    </w:p>
    <w:p w:rsidR="0011355D" w:rsidRPr="00F837E6" w:rsidRDefault="0011355D" w:rsidP="00F700D5">
      <w:pPr>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ab/>
        <w:t>During the hearing, the Appellant provided live testimony and mentioned various letters exchanged. The appellant called the Inland Revenue Department (IRD) to seek clarification but was unsuccessful.  Mistakenly, the Appellant sent a letter to the IRD instead of the Board of Review (</w:t>
      </w:r>
      <w:proofErr w:type="spellStart"/>
      <w:r w:rsidRPr="00F837E6">
        <w:rPr>
          <w:rFonts w:ascii="Times New Roman" w:eastAsia="華康楷書體W5" w:hAnsi="Times New Roman" w:cs="Times New Roman"/>
          <w:szCs w:val="24"/>
          <w:lang w:eastAsia="zh-HK"/>
        </w:rPr>
        <w:t>BoR</w:t>
      </w:r>
      <w:proofErr w:type="spellEnd"/>
      <w:r w:rsidRPr="00F837E6">
        <w:rPr>
          <w:rFonts w:ascii="Times New Roman" w:eastAsia="華康楷書體W5" w:hAnsi="Times New Roman" w:cs="Times New Roman"/>
          <w:szCs w:val="24"/>
          <w:lang w:eastAsia="zh-HK"/>
        </w:rPr>
        <w:t xml:space="preserve">), thinking they were the same entity.  After realizing the mistake, the Appellant wrote to the </w:t>
      </w:r>
      <w:proofErr w:type="spellStart"/>
      <w:r w:rsidRPr="00F837E6">
        <w:rPr>
          <w:rFonts w:ascii="Times New Roman" w:eastAsia="華康楷書體W5" w:hAnsi="Times New Roman" w:cs="Times New Roman"/>
          <w:szCs w:val="24"/>
          <w:lang w:eastAsia="zh-HK"/>
        </w:rPr>
        <w:t>BoR</w:t>
      </w:r>
      <w:proofErr w:type="spellEnd"/>
      <w:r w:rsidRPr="00F837E6">
        <w:rPr>
          <w:rFonts w:ascii="Times New Roman" w:eastAsia="華康楷書體W5" w:hAnsi="Times New Roman" w:cs="Times New Roman"/>
          <w:szCs w:val="24"/>
          <w:lang w:eastAsia="zh-HK"/>
        </w:rPr>
        <w:t xml:space="preserve">, but the letter was deemed incorrect.  The Appellant also mentioned her work schedule as a contributing factor to the delay.  </w:t>
      </w:r>
    </w:p>
    <w:p w:rsidR="0011355D" w:rsidRPr="00F837E6" w:rsidRDefault="0011355D" w:rsidP="000F29FC">
      <w:pPr>
        <w:ind w:leftChars="450" w:left="1080"/>
        <w:jc w:val="both"/>
        <w:rPr>
          <w:rFonts w:ascii="Times New Roman" w:eastAsia="華康楷書體W5" w:hAnsi="Times New Roman" w:cs="Times New Roman"/>
          <w:b/>
          <w:bCs/>
          <w:szCs w:val="24"/>
          <w:lang w:eastAsia="zh-HK"/>
        </w:rPr>
      </w:pPr>
      <w:r w:rsidRPr="00F837E6">
        <w:rPr>
          <w:rFonts w:ascii="Times New Roman" w:eastAsia="華康楷書體W5" w:hAnsi="Times New Roman" w:cs="Times New Roman"/>
          <w:b/>
          <w:bCs/>
          <w:szCs w:val="24"/>
          <w:lang w:eastAsia="zh-HK"/>
        </w:rPr>
        <w:lastRenderedPageBreak/>
        <w:t>Held:</w:t>
      </w:r>
    </w:p>
    <w:p w:rsidR="0011355D" w:rsidRPr="00F837E6" w:rsidRDefault="0011355D" w:rsidP="0011355D">
      <w:pPr>
        <w:tabs>
          <w:tab w:val="left" w:pos="840"/>
          <w:tab w:val="left" w:pos="1276"/>
        </w:tabs>
        <w:ind w:rightChars="-29" w:right="-70"/>
        <w:jc w:val="both"/>
        <w:rPr>
          <w:rFonts w:ascii="Times New Roman" w:eastAsia="華康楷書體W5" w:hAnsi="Times New Roman" w:cs="Times New Roman"/>
          <w:szCs w:val="24"/>
          <w:lang w:eastAsia="zh-HK"/>
        </w:rPr>
      </w:pPr>
    </w:p>
    <w:p w:rsidR="0011355D" w:rsidRPr="00F837E6" w:rsidRDefault="0011355D" w:rsidP="0011355D">
      <w:pPr>
        <w:pStyle w:val="ac"/>
        <w:numPr>
          <w:ilvl w:val="0"/>
          <w:numId w:val="7"/>
        </w:numPr>
        <w:tabs>
          <w:tab w:val="left" w:pos="840"/>
          <w:tab w:val="left" w:pos="1701"/>
        </w:tabs>
        <w:ind w:leftChars="450" w:left="1560" w:hangingChars="200" w:hanging="480"/>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 xml:space="preserve">Sections </w:t>
      </w:r>
      <w:proofErr w:type="gramStart"/>
      <w:r w:rsidRPr="00F837E6">
        <w:rPr>
          <w:rFonts w:ascii="Times New Roman" w:eastAsia="華康楷書體W5" w:hAnsi="Times New Roman" w:cs="Times New Roman"/>
          <w:szCs w:val="24"/>
          <w:lang w:eastAsia="zh-HK"/>
        </w:rPr>
        <w:t>82B(</w:t>
      </w:r>
      <w:proofErr w:type="gramEnd"/>
      <w:r w:rsidRPr="00F837E6">
        <w:rPr>
          <w:rFonts w:ascii="Times New Roman" w:eastAsia="華康楷書體W5" w:hAnsi="Times New Roman" w:cs="Times New Roman"/>
          <w:szCs w:val="24"/>
          <w:lang w:eastAsia="zh-HK"/>
        </w:rPr>
        <w:t xml:space="preserve">1) and 82B(1A) of the IRO require the notice of appeal to be submitted to the </w:t>
      </w:r>
      <w:proofErr w:type="spellStart"/>
      <w:r w:rsidRPr="00F837E6">
        <w:rPr>
          <w:rFonts w:ascii="Times New Roman" w:eastAsia="華康楷書體W5" w:hAnsi="Times New Roman" w:cs="Times New Roman"/>
          <w:szCs w:val="24"/>
          <w:lang w:eastAsia="zh-HK"/>
        </w:rPr>
        <w:t>BoR</w:t>
      </w:r>
      <w:proofErr w:type="spellEnd"/>
      <w:r w:rsidRPr="00F837E6">
        <w:rPr>
          <w:rFonts w:ascii="Times New Roman" w:eastAsia="華康楷書體W5" w:hAnsi="Times New Roman" w:cs="Times New Roman"/>
          <w:szCs w:val="24"/>
          <w:lang w:eastAsia="zh-HK"/>
        </w:rPr>
        <w:t xml:space="preserve"> within one month, along with necessary documents, after the assessment is delivered.  The Appellant can seek an extension if he/she can demonstrate inability due to illness, absence from Hong Kong, or other reasonable cause (</w:t>
      </w:r>
      <w:r w:rsidRPr="00F26416">
        <w:rPr>
          <w:rFonts w:ascii="Times New Roman" w:eastAsia="華康楷書體W5" w:hAnsi="Times New Roman" w:cs="Times New Roman"/>
          <w:szCs w:val="24"/>
          <w:u w:val="single"/>
          <w:lang w:eastAsia="zh-HK"/>
        </w:rPr>
        <w:t>D16/07</w:t>
      </w:r>
      <w:r w:rsidRPr="00F837E6">
        <w:rPr>
          <w:rFonts w:ascii="Times New Roman" w:eastAsia="華康楷書體W5" w:hAnsi="Times New Roman" w:cs="Times New Roman"/>
          <w:szCs w:val="24"/>
          <w:lang w:eastAsia="zh-HK"/>
        </w:rPr>
        <w:t xml:space="preserve"> 22 IRBRD 454).</w:t>
      </w:r>
    </w:p>
    <w:p w:rsidR="0011355D" w:rsidRPr="00F837E6" w:rsidRDefault="0011355D" w:rsidP="0011355D">
      <w:pPr>
        <w:pStyle w:val="ac"/>
        <w:tabs>
          <w:tab w:val="left" w:pos="840"/>
          <w:tab w:val="left" w:pos="1276"/>
        </w:tabs>
        <w:ind w:leftChars="0" w:left="720" w:rightChars="-29" w:right="-70"/>
        <w:jc w:val="both"/>
        <w:rPr>
          <w:rFonts w:ascii="Times New Roman" w:eastAsia="華康楷書體W5" w:hAnsi="Times New Roman" w:cs="Times New Roman"/>
          <w:szCs w:val="24"/>
          <w:lang w:eastAsia="zh-HK"/>
        </w:rPr>
      </w:pPr>
    </w:p>
    <w:p w:rsidR="0011355D" w:rsidRPr="00F837E6" w:rsidRDefault="0011355D" w:rsidP="0011355D">
      <w:pPr>
        <w:pStyle w:val="ac"/>
        <w:numPr>
          <w:ilvl w:val="0"/>
          <w:numId w:val="7"/>
        </w:numPr>
        <w:tabs>
          <w:tab w:val="left" w:pos="840"/>
          <w:tab w:val="left" w:pos="1701"/>
        </w:tabs>
        <w:ind w:leftChars="450" w:left="1560" w:hangingChars="200" w:hanging="480"/>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 xml:space="preserve">The Board held that the appeal is out of time: the Appellant’s letter, received on 20 April 2021, did not meet the statutory requirements for a valid notice of appeal within the one-month period ending on 29 April 2021.  The Appellant’s undated notice of appeal was received 82 days late, on 20 July 2021.  </w:t>
      </w:r>
    </w:p>
    <w:p w:rsidR="0011355D" w:rsidRPr="00F837E6" w:rsidRDefault="0011355D" w:rsidP="0011355D">
      <w:pPr>
        <w:rPr>
          <w:rFonts w:ascii="Times New Roman" w:eastAsia="華康楷書體W5" w:hAnsi="Times New Roman" w:cs="Times New Roman"/>
          <w:szCs w:val="24"/>
          <w:lang w:eastAsia="zh-HK"/>
        </w:rPr>
      </w:pPr>
    </w:p>
    <w:p w:rsidR="0011355D" w:rsidRPr="00F837E6" w:rsidRDefault="0011355D" w:rsidP="0011355D">
      <w:pPr>
        <w:pStyle w:val="ac"/>
        <w:numPr>
          <w:ilvl w:val="0"/>
          <w:numId w:val="7"/>
        </w:numPr>
        <w:tabs>
          <w:tab w:val="left" w:pos="840"/>
          <w:tab w:val="left" w:pos="1701"/>
        </w:tabs>
        <w:ind w:leftChars="450" w:left="1560" w:hangingChars="200" w:hanging="480"/>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 xml:space="preserve">After careful consideration, the Board concluded that the grounds put forth by the Appellant did not meet the legal requirements of </w:t>
      </w:r>
      <w:r w:rsidR="00F837E6">
        <w:rPr>
          <w:rFonts w:ascii="Times New Roman" w:eastAsia="華康楷書體W5" w:hAnsi="Times New Roman" w:cs="Times New Roman"/>
          <w:szCs w:val="24"/>
        </w:rPr>
        <w:t>‘</w:t>
      </w:r>
      <w:r w:rsidRPr="00F837E6">
        <w:rPr>
          <w:rFonts w:ascii="Times New Roman" w:eastAsia="華康楷書體W5" w:hAnsi="Times New Roman" w:cs="Times New Roman"/>
          <w:szCs w:val="24"/>
          <w:lang w:eastAsia="zh-HK"/>
        </w:rPr>
        <w:t>reasonable causes</w:t>
      </w:r>
      <w:r w:rsidR="00F837E6">
        <w:rPr>
          <w:rFonts w:ascii="Times New Roman" w:eastAsia="華康楷書體W5" w:hAnsi="Times New Roman" w:cs="Times New Roman"/>
          <w:szCs w:val="24"/>
        </w:rPr>
        <w:t>’</w:t>
      </w:r>
      <w:r w:rsidRPr="00F837E6">
        <w:rPr>
          <w:rFonts w:ascii="Times New Roman" w:eastAsia="華康楷書體W5" w:hAnsi="Times New Roman" w:cs="Times New Roman"/>
          <w:szCs w:val="24"/>
          <w:lang w:eastAsia="zh-HK"/>
        </w:rPr>
        <w:t xml:space="preserve"> under section 82B(1A) IRO. </w:t>
      </w:r>
    </w:p>
    <w:p w:rsidR="0011355D" w:rsidRPr="00F837E6" w:rsidRDefault="0011355D" w:rsidP="0011355D">
      <w:pPr>
        <w:pStyle w:val="ac"/>
        <w:rPr>
          <w:rFonts w:ascii="Times New Roman" w:eastAsia="華康楷書體W5" w:hAnsi="Times New Roman" w:cs="Times New Roman"/>
          <w:szCs w:val="24"/>
          <w:lang w:eastAsia="zh-HK"/>
        </w:rPr>
      </w:pPr>
    </w:p>
    <w:p w:rsidR="0011355D" w:rsidRPr="00F837E6" w:rsidRDefault="0011355D" w:rsidP="0011355D">
      <w:pPr>
        <w:pStyle w:val="ac"/>
        <w:numPr>
          <w:ilvl w:val="0"/>
          <w:numId w:val="7"/>
        </w:numPr>
        <w:tabs>
          <w:tab w:val="left" w:pos="840"/>
          <w:tab w:val="left" w:pos="1701"/>
        </w:tabs>
        <w:ind w:leftChars="450" w:left="1560" w:hangingChars="200" w:hanging="480"/>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 xml:space="preserve">The Board emphasized that the Appellant, as a teacher at an International School, is presumed to possess a certain degree of literacy and should have been aware of the appeal mechanism. The Board pointed out that clear instructions on the appeal mechanism were provided in the Penalty Notice and reiterated during the phone call with the IRD. </w:t>
      </w:r>
    </w:p>
    <w:p w:rsidR="0011355D" w:rsidRPr="00F837E6" w:rsidRDefault="0011355D" w:rsidP="0011355D">
      <w:pPr>
        <w:pStyle w:val="ac"/>
        <w:rPr>
          <w:rFonts w:ascii="Times New Roman" w:eastAsia="華康楷書體W5" w:hAnsi="Times New Roman" w:cs="Times New Roman"/>
          <w:szCs w:val="24"/>
          <w:lang w:eastAsia="zh-HK"/>
        </w:rPr>
      </w:pPr>
    </w:p>
    <w:p w:rsidR="0011355D" w:rsidRPr="00F837E6" w:rsidRDefault="0011355D" w:rsidP="0011355D">
      <w:pPr>
        <w:pStyle w:val="ac"/>
        <w:numPr>
          <w:ilvl w:val="0"/>
          <w:numId w:val="7"/>
        </w:numPr>
        <w:tabs>
          <w:tab w:val="left" w:pos="840"/>
          <w:tab w:val="left" w:pos="1701"/>
        </w:tabs>
        <w:ind w:leftChars="450" w:left="1560" w:hangingChars="200" w:hanging="480"/>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 xml:space="preserve">The Appellant’s duty to accurately report taxes and follow the stipulated procedure was emphasized.  The Board did not consider the Appellant’s work schedule a valid excuse for the 82-day delay, especially when the Appellant had been in contact with IRD staff and a representative from the </w:t>
      </w:r>
      <w:proofErr w:type="spellStart"/>
      <w:r w:rsidRPr="00F837E6">
        <w:rPr>
          <w:rFonts w:ascii="Times New Roman" w:eastAsia="華康楷書體W5" w:hAnsi="Times New Roman" w:cs="Times New Roman"/>
          <w:szCs w:val="24"/>
          <w:lang w:eastAsia="zh-HK"/>
        </w:rPr>
        <w:t>BoR</w:t>
      </w:r>
      <w:proofErr w:type="spellEnd"/>
      <w:r w:rsidRPr="00F837E6">
        <w:rPr>
          <w:rFonts w:ascii="Times New Roman" w:eastAsia="華康楷書體W5" w:hAnsi="Times New Roman" w:cs="Times New Roman"/>
          <w:szCs w:val="24"/>
          <w:lang w:eastAsia="zh-HK"/>
        </w:rPr>
        <w:t xml:space="preserve"> throughout the process.  Therefore, the Board concluded that the Appellant was not prevented by any reasonable cause for </w:t>
      </w:r>
      <w:bookmarkStart w:id="0" w:name="_GoBack"/>
      <w:bookmarkEnd w:id="0"/>
      <w:r w:rsidRPr="00F837E6">
        <w:rPr>
          <w:rFonts w:ascii="Times New Roman" w:eastAsia="華康楷書體W5" w:hAnsi="Times New Roman" w:cs="Times New Roman"/>
          <w:szCs w:val="24"/>
          <w:lang w:eastAsia="zh-HK"/>
        </w:rPr>
        <w:t>the late appeal, leading to the dismissal of the appeal as it was out of time.</w:t>
      </w:r>
    </w:p>
    <w:p w:rsidR="0011355D" w:rsidRPr="00F837E6" w:rsidRDefault="0011355D" w:rsidP="0011355D">
      <w:pPr>
        <w:pStyle w:val="ac"/>
        <w:rPr>
          <w:rFonts w:ascii="Times New Roman" w:eastAsia="華康楷書體W5" w:hAnsi="Times New Roman" w:cs="Times New Roman"/>
          <w:szCs w:val="24"/>
          <w:lang w:eastAsia="zh-HK"/>
        </w:rPr>
      </w:pPr>
    </w:p>
    <w:p w:rsidR="0011355D" w:rsidRPr="00F837E6" w:rsidRDefault="0011355D" w:rsidP="0011355D">
      <w:pPr>
        <w:pStyle w:val="ac"/>
        <w:tabs>
          <w:tab w:val="left" w:pos="840"/>
          <w:tab w:val="left" w:pos="1276"/>
        </w:tabs>
        <w:ind w:leftChars="0" w:left="720" w:rightChars="-29" w:right="-70"/>
        <w:jc w:val="both"/>
        <w:rPr>
          <w:rFonts w:ascii="Times New Roman" w:eastAsia="華康楷書體W5" w:hAnsi="Times New Roman" w:cs="Times New Roman"/>
          <w:szCs w:val="24"/>
          <w:lang w:eastAsia="zh-HK"/>
        </w:rPr>
      </w:pPr>
    </w:p>
    <w:p w:rsidR="0011355D" w:rsidRPr="00F837E6" w:rsidRDefault="0011355D" w:rsidP="0011355D">
      <w:pPr>
        <w:tabs>
          <w:tab w:val="left" w:pos="1276"/>
        </w:tabs>
        <w:ind w:rightChars="-29" w:right="-70"/>
        <w:jc w:val="both"/>
        <w:rPr>
          <w:rFonts w:ascii="Times New Roman" w:eastAsia="華康楷書體W5" w:hAnsi="Times New Roman" w:cs="Times New Roman"/>
          <w:b/>
          <w:szCs w:val="24"/>
          <w:lang w:eastAsia="zh-HK"/>
        </w:rPr>
      </w:pPr>
      <w:r w:rsidRPr="00F837E6">
        <w:rPr>
          <w:rFonts w:ascii="Times New Roman" w:eastAsia="華康楷書體W5" w:hAnsi="Times New Roman" w:cs="Times New Roman"/>
          <w:b/>
          <w:szCs w:val="24"/>
          <w:lang w:eastAsia="zh-HK"/>
        </w:rPr>
        <w:t>Appeal dismissed.</w:t>
      </w:r>
    </w:p>
    <w:p w:rsidR="0011355D" w:rsidRPr="00F837E6" w:rsidRDefault="0011355D" w:rsidP="0011355D">
      <w:pPr>
        <w:tabs>
          <w:tab w:val="left" w:pos="1276"/>
        </w:tabs>
        <w:ind w:rightChars="-29" w:right="-70"/>
        <w:jc w:val="both"/>
        <w:rPr>
          <w:rFonts w:ascii="Times New Roman" w:eastAsia="華康楷書體W5" w:hAnsi="Times New Roman" w:cs="Times New Roman"/>
          <w:szCs w:val="24"/>
          <w:lang w:eastAsia="zh-HK"/>
        </w:rPr>
      </w:pPr>
    </w:p>
    <w:p w:rsidR="0011355D" w:rsidRPr="00F837E6" w:rsidRDefault="0011355D" w:rsidP="0011355D">
      <w:pPr>
        <w:tabs>
          <w:tab w:val="left" w:pos="1276"/>
        </w:tabs>
        <w:ind w:left="1620" w:rightChars="-29" w:right="-70" w:hanging="1620"/>
        <w:jc w:val="both"/>
        <w:rPr>
          <w:rFonts w:ascii="Times New Roman" w:eastAsia="新細明體" w:hAnsi="Times New Roman" w:cs="Times New Roman"/>
          <w:color w:val="000000"/>
          <w:szCs w:val="24"/>
        </w:rPr>
      </w:pPr>
      <w:r w:rsidRPr="00F837E6">
        <w:rPr>
          <w:rFonts w:ascii="Times New Roman" w:eastAsia="新細明體" w:hAnsi="Times New Roman" w:cs="Times New Roman"/>
          <w:color w:val="000000"/>
          <w:szCs w:val="24"/>
        </w:rPr>
        <w:t>Cases referred to:</w:t>
      </w:r>
    </w:p>
    <w:p w:rsidR="0011355D" w:rsidRPr="00F837E6" w:rsidRDefault="0011355D" w:rsidP="0011355D">
      <w:pPr>
        <w:tabs>
          <w:tab w:val="left" w:pos="1276"/>
        </w:tabs>
        <w:ind w:rightChars="-29" w:right="-70"/>
        <w:jc w:val="both"/>
        <w:rPr>
          <w:rFonts w:ascii="Times New Roman" w:eastAsia="華康楷書體W5" w:hAnsi="Times New Roman" w:cs="Times New Roman"/>
          <w:color w:val="FF0000"/>
          <w:szCs w:val="24"/>
          <w:lang w:eastAsia="zh-HK"/>
        </w:rPr>
      </w:pPr>
    </w:p>
    <w:p w:rsidR="0011355D" w:rsidRPr="00F837E6" w:rsidRDefault="0011355D" w:rsidP="00800908">
      <w:pPr>
        <w:jc w:val="both"/>
        <w:rPr>
          <w:rFonts w:ascii="Times New Roman" w:eastAsia="華康楷書體W5" w:hAnsi="Times New Roman" w:cs="Times New Roman"/>
          <w:szCs w:val="24"/>
          <w:lang w:val="en" w:eastAsia="zh-HK"/>
        </w:rPr>
      </w:pPr>
      <w:r w:rsidRPr="00F837E6">
        <w:rPr>
          <w:rFonts w:ascii="Times New Roman" w:eastAsia="華康楷書體W5" w:hAnsi="Times New Roman" w:cs="Times New Roman"/>
          <w:color w:val="FF0000"/>
          <w:szCs w:val="24"/>
          <w:lang w:eastAsia="zh-HK"/>
        </w:rPr>
        <w:tab/>
      </w:r>
      <w:r w:rsidRPr="00F837E6">
        <w:rPr>
          <w:rFonts w:ascii="Times New Roman" w:eastAsia="華康楷書體W5" w:hAnsi="Times New Roman" w:cs="Times New Roman"/>
          <w:szCs w:val="24"/>
          <w:lang w:val="en" w:eastAsia="zh-HK"/>
        </w:rPr>
        <w:t xml:space="preserve">D16/07, (2007-08) IRBRD, </w:t>
      </w:r>
      <w:proofErr w:type="spellStart"/>
      <w:r w:rsidRPr="00F837E6">
        <w:rPr>
          <w:rFonts w:ascii="Times New Roman" w:eastAsia="華康楷書體W5" w:hAnsi="Times New Roman" w:cs="Times New Roman"/>
          <w:szCs w:val="24"/>
          <w:lang w:val="en" w:eastAsia="zh-HK"/>
        </w:rPr>
        <w:t>vol</w:t>
      </w:r>
      <w:proofErr w:type="spellEnd"/>
      <w:r w:rsidRPr="00F837E6">
        <w:rPr>
          <w:rFonts w:ascii="Times New Roman" w:eastAsia="華康楷書體W5" w:hAnsi="Times New Roman" w:cs="Times New Roman"/>
          <w:szCs w:val="24"/>
          <w:lang w:val="en" w:eastAsia="zh-HK"/>
        </w:rPr>
        <w:t xml:space="preserve"> 22, 454</w:t>
      </w:r>
    </w:p>
    <w:p w:rsidR="0011355D" w:rsidRPr="00F837E6" w:rsidRDefault="0011355D" w:rsidP="00800908">
      <w:pPr>
        <w:jc w:val="both"/>
        <w:rPr>
          <w:rFonts w:ascii="Times New Roman" w:eastAsia="華康楷書體W5" w:hAnsi="Times New Roman" w:cs="Times New Roman"/>
          <w:szCs w:val="24"/>
          <w:lang w:val="en" w:eastAsia="zh-HK"/>
        </w:rPr>
      </w:pPr>
      <w:r w:rsidRPr="00F837E6">
        <w:rPr>
          <w:rFonts w:ascii="Times New Roman" w:eastAsia="華康楷書體W5" w:hAnsi="Times New Roman" w:cs="Times New Roman"/>
          <w:szCs w:val="24"/>
          <w:lang w:val="en" w:eastAsia="zh-HK"/>
        </w:rPr>
        <w:tab/>
        <w:t xml:space="preserve">Chow </w:t>
      </w:r>
      <w:proofErr w:type="spellStart"/>
      <w:r w:rsidRPr="00F837E6">
        <w:rPr>
          <w:rFonts w:ascii="Times New Roman" w:eastAsia="華康楷書體W5" w:hAnsi="Times New Roman" w:cs="Times New Roman"/>
          <w:szCs w:val="24"/>
          <w:lang w:val="en" w:eastAsia="zh-HK"/>
        </w:rPr>
        <w:t>Kwong</w:t>
      </w:r>
      <w:proofErr w:type="spellEnd"/>
      <w:r w:rsidRPr="00F837E6">
        <w:rPr>
          <w:rFonts w:ascii="Times New Roman" w:eastAsia="華康楷書體W5" w:hAnsi="Times New Roman" w:cs="Times New Roman"/>
          <w:szCs w:val="24"/>
          <w:lang w:val="en" w:eastAsia="zh-HK"/>
        </w:rPr>
        <w:t xml:space="preserve"> Fai v Commissioner of Inland Revenue [2005] 4 HKLRD 687</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華康楷書體W5" w:hAnsi="Times New Roman" w:cs="Times New Roman"/>
          <w:szCs w:val="24"/>
          <w:lang w:eastAsia="zh-HK"/>
        </w:rPr>
        <w:tab/>
      </w:r>
      <w:r w:rsidRPr="00F837E6">
        <w:rPr>
          <w:rFonts w:ascii="Times New Roman" w:eastAsia="新細明體" w:hAnsi="Times New Roman" w:cs="Times New Roman"/>
          <w:szCs w:val="24"/>
        </w:rPr>
        <w:t xml:space="preserve">D2/04,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19, 76</w:t>
      </w:r>
    </w:p>
    <w:p w:rsidR="0011355D" w:rsidRPr="00F837E6" w:rsidRDefault="0011355D" w:rsidP="00800908">
      <w:pPr>
        <w:jc w:val="both"/>
        <w:rPr>
          <w:rFonts w:ascii="Times New Roman" w:eastAsia="華康楷書體W5" w:hAnsi="Times New Roman" w:cs="Times New Roman"/>
          <w:szCs w:val="24"/>
          <w:lang w:eastAsia="zh-HK"/>
        </w:rPr>
      </w:pPr>
      <w:r w:rsidRPr="00F837E6">
        <w:rPr>
          <w:rFonts w:ascii="Times New Roman" w:eastAsia="新細明體" w:hAnsi="Times New Roman" w:cs="Times New Roman"/>
          <w:szCs w:val="24"/>
        </w:rPr>
        <w:tab/>
        <w:t xml:space="preserve">D24/16, (2017-18)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32, 319</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華康楷書體W5" w:hAnsi="Times New Roman" w:cs="Times New Roman"/>
          <w:szCs w:val="24"/>
          <w:lang w:eastAsia="zh-HK"/>
        </w:rPr>
        <w:tab/>
      </w:r>
      <w:r w:rsidRPr="00F837E6">
        <w:rPr>
          <w:rFonts w:ascii="Times New Roman" w:eastAsia="新細明體" w:hAnsi="Times New Roman" w:cs="Times New Roman"/>
          <w:szCs w:val="24"/>
        </w:rPr>
        <w:t xml:space="preserve">D98/98,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13, 482</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szCs w:val="24"/>
        </w:rPr>
        <w:tab/>
        <w:t xml:space="preserve">D41/05, (2005-06)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20, 590</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szCs w:val="24"/>
        </w:rPr>
        <w:tab/>
        <w:t xml:space="preserve">D139/00,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16, 24</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szCs w:val="24"/>
        </w:rPr>
        <w:tab/>
        <w:t xml:space="preserve">D4/19, (2020-21)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35, 65</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szCs w:val="24"/>
        </w:rPr>
        <w:tab/>
        <w:t xml:space="preserve">D9/79,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1, 354</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color w:val="FF0000"/>
          <w:szCs w:val="24"/>
        </w:rPr>
        <w:tab/>
      </w:r>
      <w:r w:rsidRPr="00F837E6">
        <w:rPr>
          <w:rFonts w:ascii="Times New Roman" w:eastAsia="新細明體" w:hAnsi="Times New Roman" w:cs="Times New Roman"/>
          <w:szCs w:val="24"/>
        </w:rPr>
        <w:t xml:space="preserve">D146/01,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17, 88</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szCs w:val="24"/>
        </w:rPr>
        <w:lastRenderedPageBreak/>
        <w:tab/>
        <w:t xml:space="preserve">D2/03,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18, 301 </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szCs w:val="24"/>
        </w:rPr>
        <w:tab/>
        <w:t xml:space="preserve">D7/09, (2009-10)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24, 391</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szCs w:val="24"/>
        </w:rPr>
        <w:tab/>
        <w:t xml:space="preserve">D13/09, (2009-10)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24, 426</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szCs w:val="24"/>
        </w:rPr>
        <w:tab/>
        <w:t xml:space="preserve">D17/11,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26, 274</w:t>
      </w:r>
    </w:p>
    <w:p w:rsidR="0011355D" w:rsidRPr="00F837E6" w:rsidRDefault="0011355D" w:rsidP="00800908">
      <w:pPr>
        <w:jc w:val="both"/>
        <w:rPr>
          <w:rFonts w:ascii="Times New Roman" w:eastAsia="新細明體" w:hAnsi="Times New Roman" w:cs="Times New Roman"/>
          <w:szCs w:val="24"/>
        </w:rPr>
      </w:pPr>
      <w:r w:rsidRPr="00F837E6">
        <w:rPr>
          <w:rFonts w:ascii="Times New Roman" w:eastAsia="新細明體" w:hAnsi="Times New Roman" w:cs="Times New Roman"/>
          <w:szCs w:val="24"/>
        </w:rPr>
        <w:tab/>
        <w:t xml:space="preserve">D1/15, IRBRD, </w:t>
      </w:r>
      <w:proofErr w:type="spellStart"/>
      <w:r w:rsidRPr="00F837E6">
        <w:rPr>
          <w:rFonts w:ascii="Times New Roman" w:eastAsia="新細明體" w:hAnsi="Times New Roman" w:cs="Times New Roman"/>
          <w:szCs w:val="24"/>
        </w:rPr>
        <w:t>vol</w:t>
      </w:r>
      <w:proofErr w:type="spellEnd"/>
      <w:r w:rsidRPr="00F837E6">
        <w:rPr>
          <w:rFonts w:ascii="Times New Roman" w:eastAsia="新細明體" w:hAnsi="Times New Roman" w:cs="Times New Roman"/>
          <w:szCs w:val="24"/>
        </w:rPr>
        <w:t xml:space="preserve"> 30, 272</w:t>
      </w:r>
    </w:p>
    <w:p w:rsidR="0011355D" w:rsidRPr="00F837E6" w:rsidRDefault="0011355D" w:rsidP="0011355D">
      <w:pPr>
        <w:tabs>
          <w:tab w:val="left" w:pos="630"/>
        </w:tabs>
        <w:ind w:rightChars="-29" w:right="-70"/>
        <w:jc w:val="both"/>
        <w:rPr>
          <w:rFonts w:ascii="Times New Roman" w:eastAsia="華康楷書體W5" w:hAnsi="Times New Roman" w:cs="Times New Roman"/>
          <w:szCs w:val="24"/>
          <w:lang w:eastAsia="zh-HK"/>
        </w:rPr>
      </w:pPr>
    </w:p>
    <w:p w:rsidR="0011355D" w:rsidRPr="00F837E6" w:rsidRDefault="0011355D" w:rsidP="0011355D">
      <w:pPr>
        <w:tabs>
          <w:tab w:val="left" w:pos="1276"/>
        </w:tabs>
        <w:ind w:rightChars="-29" w:right="-70"/>
        <w:jc w:val="both"/>
        <w:rPr>
          <w:rFonts w:ascii="Times New Roman" w:eastAsia="華康楷書體W5" w:hAnsi="Times New Roman" w:cs="Times New Roman"/>
          <w:szCs w:val="24"/>
          <w:lang w:eastAsia="zh-HK"/>
        </w:rPr>
      </w:pPr>
      <w:r w:rsidRPr="00F837E6">
        <w:rPr>
          <w:rFonts w:ascii="Times New Roman" w:eastAsia="華康楷書體W5" w:hAnsi="Times New Roman" w:cs="Times New Roman"/>
          <w:szCs w:val="24"/>
          <w:lang w:eastAsia="zh-HK"/>
        </w:rPr>
        <w:t>Appellant in person.</w:t>
      </w:r>
    </w:p>
    <w:p w:rsidR="0011355D" w:rsidRPr="00F837E6" w:rsidRDefault="0011355D" w:rsidP="0011355D">
      <w:pPr>
        <w:tabs>
          <w:tab w:val="left" w:pos="1276"/>
        </w:tabs>
        <w:ind w:left="360" w:rightChars="-29" w:right="-70" w:hangingChars="150" w:hanging="360"/>
        <w:jc w:val="both"/>
        <w:rPr>
          <w:rFonts w:ascii="Times New Roman" w:eastAsia="華康楷書體W5" w:hAnsi="Times New Roman" w:cs="Times New Roman"/>
          <w:szCs w:val="24"/>
          <w:lang w:eastAsia="zh-HK"/>
        </w:rPr>
      </w:pPr>
      <w:r w:rsidRPr="00F837E6">
        <w:rPr>
          <w:rFonts w:ascii="Times New Roman" w:hAnsi="Times New Roman" w:cs="Times New Roman"/>
          <w:szCs w:val="24"/>
          <w:lang w:eastAsia="zh-HK"/>
        </w:rPr>
        <w:t xml:space="preserve">Chan </w:t>
      </w:r>
      <w:proofErr w:type="spellStart"/>
      <w:r w:rsidRPr="00F837E6">
        <w:rPr>
          <w:rFonts w:ascii="Times New Roman" w:hAnsi="Times New Roman" w:cs="Times New Roman"/>
          <w:szCs w:val="24"/>
          <w:lang w:eastAsia="zh-HK"/>
        </w:rPr>
        <w:t>Pik</w:t>
      </w:r>
      <w:proofErr w:type="spellEnd"/>
      <w:r w:rsidRPr="00F837E6">
        <w:rPr>
          <w:rFonts w:ascii="Times New Roman" w:hAnsi="Times New Roman" w:cs="Times New Roman"/>
          <w:szCs w:val="24"/>
          <w:lang w:eastAsia="zh-HK"/>
        </w:rPr>
        <w:t xml:space="preserve"> Wan</w:t>
      </w:r>
      <w:r w:rsidRPr="00F837E6">
        <w:rPr>
          <w:rFonts w:ascii="Times New Roman" w:eastAsia="華康楷書體W5" w:hAnsi="Times New Roman" w:cs="Times New Roman"/>
          <w:szCs w:val="24"/>
          <w:lang w:eastAsia="zh-HK"/>
        </w:rPr>
        <w:t xml:space="preserve"> and Tang Kim </w:t>
      </w:r>
      <w:proofErr w:type="spellStart"/>
      <w:r w:rsidRPr="00F837E6">
        <w:rPr>
          <w:rFonts w:ascii="Times New Roman" w:eastAsia="華康楷書體W5" w:hAnsi="Times New Roman" w:cs="Times New Roman"/>
          <w:szCs w:val="24"/>
          <w:lang w:eastAsia="zh-HK"/>
        </w:rPr>
        <w:t>Kam</w:t>
      </w:r>
      <w:proofErr w:type="spellEnd"/>
      <w:r w:rsidRPr="00F837E6">
        <w:rPr>
          <w:rFonts w:ascii="Times New Roman" w:eastAsia="華康楷書體W5" w:hAnsi="Times New Roman" w:cs="Times New Roman"/>
          <w:szCs w:val="24"/>
          <w:lang w:eastAsia="zh-HK"/>
        </w:rPr>
        <w:t>, for the Commissioner of Inland Revenue.</w:t>
      </w:r>
    </w:p>
    <w:p w:rsidR="00B95547" w:rsidRPr="00F837E6" w:rsidRDefault="00B95547" w:rsidP="00C421C9">
      <w:pPr>
        <w:tabs>
          <w:tab w:val="left" w:pos="1276"/>
        </w:tabs>
        <w:ind w:left="360" w:rightChars="-29" w:right="-70" w:hangingChars="150" w:hanging="360"/>
        <w:jc w:val="both"/>
        <w:rPr>
          <w:rFonts w:ascii="Times New Roman" w:eastAsia="華康楷書體W5" w:hAnsi="Times New Roman" w:cs="Times New Roman"/>
          <w:szCs w:val="24"/>
          <w:lang w:eastAsia="zh-HK"/>
        </w:rPr>
      </w:pPr>
    </w:p>
    <w:p w:rsidR="00B95547" w:rsidRPr="00F837E6" w:rsidRDefault="00B95547" w:rsidP="00C421C9">
      <w:pPr>
        <w:overflowPunct w:val="0"/>
        <w:autoSpaceDE w:val="0"/>
        <w:autoSpaceDN w:val="0"/>
        <w:jc w:val="both"/>
        <w:rPr>
          <w:rFonts w:ascii="Times New Roman" w:hAnsi="Times New Roman" w:cs="Times New Roman"/>
          <w:szCs w:val="24"/>
        </w:rPr>
      </w:pPr>
    </w:p>
    <w:p w:rsidR="00C421C9" w:rsidRPr="00F837E6" w:rsidRDefault="00C421C9" w:rsidP="0011355D">
      <w:pPr>
        <w:widowControl/>
        <w:jc w:val="both"/>
        <w:rPr>
          <w:rFonts w:ascii="Times New Roman" w:eastAsia="新細明體" w:hAnsi="Times New Roman" w:cs="Times New Roman"/>
          <w:b/>
          <w:bCs/>
          <w:kern w:val="0"/>
          <w:szCs w:val="24"/>
        </w:rPr>
      </w:pPr>
      <w:r w:rsidRPr="00F837E6">
        <w:rPr>
          <w:rFonts w:ascii="Times New Roman" w:eastAsia="新細明體" w:hAnsi="Times New Roman" w:cs="Times New Roman"/>
          <w:b/>
          <w:bCs/>
          <w:kern w:val="0"/>
          <w:szCs w:val="24"/>
        </w:rPr>
        <w:t>Decision:</w:t>
      </w:r>
    </w:p>
    <w:p w:rsidR="00C421C9" w:rsidRPr="00F837E6" w:rsidRDefault="00C421C9" w:rsidP="00C421C9">
      <w:pPr>
        <w:widowControl/>
        <w:jc w:val="both"/>
        <w:rPr>
          <w:rFonts w:ascii="Times New Roman" w:eastAsia="新細明體" w:hAnsi="Times New Roman" w:cs="Times New Roman"/>
          <w:b/>
          <w:bCs/>
          <w:kern w:val="0"/>
          <w:szCs w:val="24"/>
          <w:u w:val="single"/>
        </w:rPr>
      </w:pPr>
    </w:p>
    <w:p w:rsidR="00C421C9" w:rsidRPr="00F837E6" w:rsidRDefault="00C421C9" w:rsidP="00C421C9">
      <w:pPr>
        <w:widowControl/>
        <w:jc w:val="both"/>
        <w:rPr>
          <w:rFonts w:ascii="Times New Roman" w:eastAsia="新細明體" w:hAnsi="Times New Roman" w:cs="Times New Roman"/>
          <w:b/>
          <w:bCs/>
          <w:kern w:val="0"/>
          <w:szCs w:val="24"/>
          <w:u w:val="single"/>
        </w:rPr>
      </w:pPr>
    </w:p>
    <w:p w:rsidR="00B95547" w:rsidRPr="00F837E6" w:rsidRDefault="00B95547" w:rsidP="00C421C9">
      <w:pPr>
        <w:widowControl/>
        <w:jc w:val="both"/>
        <w:rPr>
          <w:rFonts w:ascii="Times New Roman" w:eastAsia="新細明體" w:hAnsi="Times New Roman" w:cs="Times New Roman"/>
          <w:b/>
          <w:bCs/>
          <w:kern w:val="0"/>
          <w:szCs w:val="24"/>
        </w:rPr>
      </w:pPr>
      <w:r w:rsidRPr="00F837E6">
        <w:rPr>
          <w:rFonts w:ascii="Times New Roman" w:eastAsia="新細明體" w:hAnsi="Times New Roman" w:cs="Times New Roman"/>
          <w:b/>
          <w:bCs/>
          <w:kern w:val="0"/>
          <w:szCs w:val="24"/>
        </w:rPr>
        <w:t>Introduction</w:t>
      </w:r>
    </w:p>
    <w:p w:rsidR="00B95547" w:rsidRPr="00F837E6" w:rsidRDefault="00B95547" w:rsidP="00C421C9">
      <w:pPr>
        <w:widowControl/>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The Appellant appealed (‘</w:t>
      </w:r>
      <w:r w:rsidRPr="00F837E6">
        <w:rPr>
          <w:rFonts w:ascii="Times New Roman" w:eastAsia="新細明體" w:hAnsi="Times New Roman" w:cs="Times New Roman"/>
          <w:b/>
          <w:bCs/>
          <w:kern w:val="0"/>
          <w:szCs w:val="24"/>
        </w:rPr>
        <w:t>Appeal</w:t>
      </w:r>
      <w:r w:rsidRPr="00F837E6">
        <w:rPr>
          <w:rFonts w:ascii="Times New Roman" w:eastAsia="新細明體" w:hAnsi="Times New Roman" w:cs="Times New Roman"/>
          <w:kern w:val="0"/>
          <w:szCs w:val="24"/>
        </w:rPr>
        <w:t>’) against the Assessment of Additional Tax under section 82A of the Inland Revenue Ordinance (‘</w:t>
      </w:r>
      <w:r w:rsidRPr="00F837E6">
        <w:rPr>
          <w:rFonts w:ascii="Times New Roman" w:eastAsia="新細明體" w:hAnsi="Times New Roman" w:cs="Times New Roman"/>
          <w:b/>
          <w:bCs/>
          <w:kern w:val="0"/>
          <w:szCs w:val="24"/>
        </w:rPr>
        <w:t>IRO</w:t>
      </w:r>
      <w:r w:rsidRPr="00F837E6">
        <w:rPr>
          <w:rFonts w:ascii="Times New Roman" w:eastAsia="新細明體" w:hAnsi="Times New Roman" w:cs="Times New Roman"/>
          <w:kern w:val="0"/>
          <w:szCs w:val="24"/>
        </w:rPr>
        <w:t xml:space="preserve">’). As part of the appeal procedure, the Board is first asked to determine whether the Appeal is out of time; and if so, whether the Board should exercise its discretion in </w:t>
      </w:r>
      <w:proofErr w:type="spellStart"/>
      <w:r w:rsidRPr="00F837E6">
        <w:rPr>
          <w:rFonts w:ascii="Times New Roman" w:eastAsia="新細明體" w:hAnsi="Times New Roman" w:cs="Times New Roman"/>
          <w:kern w:val="0"/>
          <w:szCs w:val="24"/>
        </w:rPr>
        <w:t>favour</w:t>
      </w:r>
      <w:proofErr w:type="spellEnd"/>
      <w:r w:rsidRPr="00F837E6">
        <w:rPr>
          <w:rFonts w:ascii="Times New Roman" w:eastAsia="新細明體" w:hAnsi="Times New Roman" w:cs="Times New Roman"/>
          <w:kern w:val="0"/>
          <w:szCs w:val="24"/>
        </w:rPr>
        <w:t xml:space="preserve"> of the Appellant to extend time in this Appeal (‘</w:t>
      </w:r>
      <w:r w:rsidRPr="00F837E6">
        <w:rPr>
          <w:rFonts w:ascii="Times New Roman" w:eastAsia="新細明體" w:hAnsi="Times New Roman" w:cs="Times New Roman"/>
          <w:b/>
          <w:bCs/>
          <w:kern w:val="0"/>
          <w:szCs w:val="24"/>
        </w:rPr>
        <w:t>Preliminary Issue</w:t>
      </w:r>
      <w:r w:rsidRPr="00F837E6">
        <w:rPr>
          <w:rFonts w:ascii="Times New Roman" w:eastAsia="新細明體" w:hAnsi="Times New Roman" w:cs="Times New Roman"/>
          <w:kern w:val="0"/>
          <w:szCs w:val="24"/>
        </w:rPr>
        <w:t xml:space="preserve">’).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Therefore, this decision (‘</w:t>
      </w:r>
      <w:r w:rsidRPr="00F837E6">
        <w:rPr>
          <w:rFonts w:ascii="Times New Roman" w:eastAsia="新細明體" w:hAnsi="Times New Roman" w:cs="Times New Roman"/>
          <w:b/>
          <w:bCs/>
          <w:kern w:val="0"/>
          <w:szCs w:val="24"/>
        </w:rPr>
        <w:t>Decision</w:t>
      </w:r>
      <w:r w:rsidRPr="00F837E6">
        <w:rPr>
          <w:rFonts w:ascii="Times New Roman" w:eastAsia="新細明體" w:hAnsi="Times New Roman" w:cs="Times New Roman"/>
          <w:kern w:val="0"/>
          <w:szCs w:val="24"/>
        </w:rPr>
        <w:t xml:space="preserve">’) deals solely with the Preliminary Issue.  The Board will only proceed to determine the merits of the Appeal, at another hearing, if the Preliminary Issue is decided in </w:t>
      </w:r>
      <w:proofErr w:type="spellStart"/>
      <w:r w:rsidRPr="00F837E6">
        <w:rPr>
          <w:rFonts w:ascii="Times New Roman" w:eastAsia="新細明體" w:hAnsi="Times New Roman" w:cs="Times New Roman"/>
          <w:kern w:val="0"/>
          <w:szCs w:val="24"/>
        </w:rPr>
        <w:t>favour</w:t>
      </w:r>
      <w:proofErr w:type="spellEnd"/>
      <w:r w:rsidRPr="00F837E6">
        <w:rPr>
          <w:rFonts w:ascii="Times New Roman" w:eastAsia="新細明體" w:hAnsi="Times New Roman" w:cs="Times New Roman"/>
          <w:kern w:val="0"/>
          <w:szCs w:val="24"/>
        </w:rPr>
        <w:t xml:space="preserve"> of the Appellant.</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C421C9">
      <w:pPr>
        <w:widowControl/>
        <w:spacing w:after="160"/>
        <w:contextualSpacing/>
        <w:jc w:val="both"/>
        <w:rPr>
          <w:rFonts w:ascii="Times New Roman" w:eastAsia="新細明體" w:hAnsi="Times New Roman" w:cs="Times New Roman"/>
          <w:b/>
          <w:bCs/>
          <w:kern w:val="0"/>
          <w:szCs w:val="24"/>
        </w:rPr>
      </w:pPr>
      <w:r w:rsidRPr="00F837E6">
        <w:rPr>
          <w:rFonts w:ascii="Times New Roman" w:eastAsia="新細明體" w:hAnsi="Times New Roman" w:cs="Times New Roman"/>
          <w:b/>
          <w:bCs/>
          <w:kern w:val="0"/>
          <w:szCs w:val="24"/>
        </w:rPr>
        <w:t>Facts</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Given the simplicity, the facts only need to be briefly stated in the following terms.</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From 01-04-2018 to 31-07-</w:t>
      </w:r>
      <w:r w:rsidR="00B95547" w:rsidRPr="00F837E6">
        <w:rPr>
          <w:rFonts w:ascii="Times New Roman" w:eastAsia="新細明體" w:hAnsi="Times New Roman" w:cs="Times New Roman"/>
          <w:kern w:val="0"/>
          <w:szCs w:val="24"/>
        </w:rPr>
        <w:t xml:space="preserve">2018, the Appellant was a PE teacher at </w:t>
      </w:r>
      <w:r w:rsidR="00B43BED" w:rsidRPr="00F837E6">
        <w:rPr>
          <w:rFonts w:ascii="Times New Roman" w:eastAsia="新細明體" w:hAnsi="Times New Roman" w:cs="Times New Roman"/>
          <w:kern w:val="0"/>
          <w:szCs w:val="24"/>
        </w:rPr>
        <w:t>International School A. From 01-08-</w:t>
      </w:r>
      <w:r w:rsidR="00B95547" w:rsidRPr="00F837E6">
        <w:rPr>
          <w:rFonts w:ascii="Times New Roman" w:eastAsia="新細明體" w:hAnsi="Times New Roman" w:cs="Times New Roman"/>
          <w:kern w:val="0"/>
          <w:szCs w:val="24"/>
        </w:rPr>
        <w:t xml:space="preserve">2018, the Appellant changed her employment to International School B.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Therefore, as far as salaries tax reporting for the Appellant is concerned, year of assessme</w:t>
      </w:r>
      <w:r w:rsidR="006E5DC2" w:rsidRPr="00F837E6">
        <w:rPr>
          <w:rFonts w:ascii="Times New Roman" w:eastAsia="新細明體" w:hAnsi="Times New Roman" w:cs="Times New Roman"/>
          <w:kern w:val="0"/>
          <w:szCs w:val="24"/>
        </w:rPr>
        <w:t>nt 2018/19 which begins from 01-04-2018 to 31-03-</w:t>
      </w:r>
      <w:r w:rsidRPr="00F837E6">
        <w:rPr>
          <w:rFonts w:ascii="Times New Roman" w:eastAsia="新細明體" w:hAnsi="Times New Roman" w:cs="Times New Roman"/>
          <w:kern w:val="0"/>
          <w:szCs w:val="24"/>
        </w:rPr>
        <w:t>2019 consists of two distinct sources of income from two successive employments.</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In respect of Appellant’s (commencement and cessation of) employments, both International Schools A and B filed the necessary forms with the Inland Revenue Department (‘</w:t>
      </w:r>
      <w:r w:rsidRPr="00F837E6">
        <w:rPr>
          <w:rFonts w:ascii="Times New Roman" w:eastAsia="新細明體" w:hAnsi="Times New Roman" w:cs="Times New Roman"/>
          <w:b/>
          <w:bCs/>
          <w:kern w:val="0"/>
          <w:szCs w:val="24"/>
        </w:rPr>
        <w:t>IRD</w:t>
      </w:r>
      <w:r w:rsidRPr="00F837E6">
        <w:rPr>
          <w:rFonts w:ascii="Times New Roman" w:eastAsia="新細明體" w:hAnsi="Times New Roman" w:cs="Times New Roman"/>
          <w:kern w:val="0"/>
          <w:szCs w:val="24"/>
        </w:rPr>
        <w:t xml:space="preserve">’) containing the relevant remuneration figures.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In the 2</w:t>
      </w:r>
      <w:r w:rsidR="006E5DC2" w:rsidRPr="00F837E6">
        <w:rPr>
          <w:rFonts w:ascii="Times New Roman" w:eastAsia="新細明體" w:hAnsi="Times New Roman" w:cs="Times New Roman"/>
          <w:kern w:val="0"/>
          <w:szCs w:val="24"/>
        </w:rPr>
        <w:t>018/19 Tax Return issued (on 02-05-</w:t>
      </w:r>
      <w:r w:rsidRPr="00F837E6">
        <w:rPr>
          <w:rFonts w:ascii="Times New Roman" w:eastAsia="新細明體" w:hAnsi="Times New Roman" w:cs="Times New Roman"/>
          <w:kern w:val="0"/>
          <w:szCs w:val="24"/>
        </w:rPr>
        <w:t>2019) by the IRD to and declared (</w:t>
      </w:r>
      <w:r w:rsidR="006E5DC2" w:rsidRPr="00F837E6">
        <w:rPr>
          <w:rFonts w:ascii="Times New Roman" w:eastAsia="新細明體" w:hAnsi="Times New Roman" w:cs="Times New Roman"/>
          <w:kern w:val="0"/>
          <w:szCs w:val="24"/>
        </w:rPr>
        <w:t>on 18-05-</w:t>
      </w:r>
      <w:r w:rsidRPr="00F837E6">
        <w:rPr>
          <w:rFonts w:ascii="Times New Roman" w:eastAsia="新細明體" w:hAnsi="Times New Roman" w:cs="Times New Roman"/>
          <w:kern w:val="0"/>
          <w:szCs w:val="24"/>
        </w:rPr>
        <w:t xml:space="preserve">2019) by the Appellant, the Appellant had, erroneously, only reported the portion of income from International </w:t>
      </w:r>
      <w:r w:rsidRPr="00F837E6">
        <w:rPr>
          <w:rFonts w:ascii="Times New Roman" w:eastAsia="新細明體" w:hAnsi="Times New Roman" w:cs="Times New Roman"/>
          <w:kern w:val="0"/>
          <w:szCs w:val="24"/>
        </w:rPr>
        <w:lastRenderedPageBreak/>
        <w:t>School B (though the portion was also said to be incorrect and understated) and omitted the other portion from International School A.</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On 29-01-</w:t>
      </w:r>
      <w:r w:rsidR="00B95547" w:rsidRPr="00F837E6">
        <w:rPr>
          <w:rFonts w:ascii="Times New Roman" w:eastAsia="新細明體" w:hAnsi="Times New Roman" w:cs="Times New Roman"/>
          <w:kern w:val="0"/>
          <w:szCs w:val="24"/>
        </w:rPr>
        <w:t>2020, IRD computed the correct salaries tax liability of the Appellant based on the composite information provided by International Schools A and B.</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On 05-02-</w:t>
      </w:r>
      <w:r w:rsidR="00B95547" w:rsidRPr="00F837E6">
        <w:rPr>
          <w:rFonts w:ascii="Times New Roman" w:eastAsia="新細明體" w:hAnsi="Times New Roman" w:cs="Times New Roman"/>
          <w:kern w:val="0"/>
          <w:szCs w:val="24"/>
        </w:rPr>
        <w:t xml:space="preserve">2021, IRD issued a letter which is a notice of intention to assess additional tax under section </w:t>
      </w:r>
      <w:proofErr w:type="gramStart"/>
      <w:r w:rsidR="00B95547" w:rsidRPr="00F837E6">
        <w:rPr>
          <w:rFonts w:ascii="Times New Roman" w:eastAsia="新細明體" w:hAnsi="Times New Roman" w:cs="Times New Roman"/>
          <w:kern w:val="0"/>
          <w:szCs w:val="24"/>
        </w:rPr>
        <w:t>82A(</w:t>
      </w:r>
      <w:proofErr w:type="gramEnd"/>
      <w:r w:rsidR="00B95547" w:rsidRPr="00F837E6">
        <w:rPr>
          <w:rFonts w:ascii="Times New Roman" w:eastAsia="新細明體" w:hAnsi="Times New Roman" w:cs="Times New Roman"/>
          <w:kern w:val="0"/>
          <w:szCs w:val="24"/>
        </w:rPr>
        <w:t xml:space="preserve">4) of the IRO. Such notice is, by nature, to notify the Appellant the IRD’s intention to penalize the Appellant for the omission of income. </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On 20-02-</w:t>
      </w:r>
      <w:r w:rsidR="00B95547" w:rsidRPr="00F837E6">
        <w:rPr>
          <w:rFonts w:ascii="Times New Roman" w:eastAsia="新細明體" w:hAnsi="Times New Roman" w:cs="Times New Roman"/>
          <w:kern w:val="0"/>
          <w:szCs w:val="24"/>
        </w:rPr>
        <w:t xml:space="preserve">2021, the Appellant wrote in reply to the </w:t>
      </w:r>
      <w:r w:rsidRPr="00F837E6">
        <w:rPr>
          <w:rFonts w:ascii="Times New Roman" w:eastAsia="新細明體" w:hAnsi="Times New Roman" w:cs="Times New Roman"/>
          <w:kern w:val="0"/>
          <w:szCs w:val="24"/>
        </w:rPr>
        <w:t>IRD letter dated 05-02-</w:t>
      </w:r>
      <w:r w:rsidR="00B95547" w:rsidRPr="00F837E6">
        <w:rPr>
          <w:rFonts w:ascii="Times New Roman" w:eastAsia="新細明體" w:hAnsi="Times New Roman" w:cs="Times New Roman"/>
          <w:kern w:val="0"/>
          <w:szCs w:val="24"/>
        </w:rPr>
        <w:t xml:space="preserve">2021 apologizing and explaining that the omission was an unintentional error and was an oversight on her part. </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On 25-03-</w:t>
      </w:r>
      <w:r w:rsidR="00B95547" w:rsidRPr="00F837E6">
        <w:rPr>
          <w:rFonts w:ascii="Times New Roman" w:eastAsia="新細明體" w:hAnsi="Times New Roman" w:cs="Times New Roman"/>
          <w:kern w:val="0"/>
          <w:szCs w:val="24"/>
        </w:rPr>
        <w:t>2021, after consideration, the IRD issued a Notice of Assessment and Demand for Additional Tax under section 82A IRO (‘</w:t>
      </w:r>
      <w:r w:rsidR="00B95547" w:rsidRPr="00F837E6">
        <w:rPr>
          <w:rFonts w:ascii="Times New Roman" w:eastAsia="新細明體" w:hAnsi="Times New Roman" w:cs="Times New Roman"/>
          <w:b/>
          <w:bCs/>
          <w:kern w:val="0"/>
          <w:szCs w:val="24"/>
        </w:rPr>
        <w:t>Penalty Notice</w:t>
      </w:r>
      <w:r w:rsidR="00B95547" w:rsidRPr="00F837E6">
        <w:rPr>
          <w:rFonts w:ascii="Times New Roman" w:eastAsia="新細明體" w:hAnsi="Times New Roman" w:cs="Times New Roman"/>
          <w:kern w:val="0"/>
          <w:szCs w:val="24"/>
        </w:rPr>
        <w:t>’) demanding the Appellant to pay roughly 7% of the omitted amount as penalty. In it, the appeal mechanism is stated in its usual terms.</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According to documentary evidence from the Hong Kong Post, the Penalty Notice was successfully d</w:t>
      </w:r>
      <w:r w:rsidR="006E5DC2" w:rsidRPr="00F837E6">
        <w:rPr>
          <w:rFonts w:ascii="Times New Roman" w:eastAsia="新細明體" w:hAnsi="Times New Roman" w:cs="Times New Roman"/>
          <w:kern w:val="0"/>
          <w:szCs w:val="24"/>
        </w:rPr>
        <w:t>elivered to the Appellant on 29-03-</w:t>
      </w:r>
      <w:r w:rsidRPr="00F837E6">
        <w:rPr>
          <w:rFonts w:ascii="Times New Roman" w:eastAsia="新細明體" w:hAnsi="Times New Roman" w:cs="Times New Roman"/>
          <w:kern w:val="0"/>
          <w:szCs w:val="24"/>
        </w:rPr>
        <w:t xml:space="preserve">2021. </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On 31-03-</w:t>
      </w:r>
      <w:r w:rsidR="00B95547" w:rsidRPr="00F837E6">
        <w:rPr>
          <w:rFonts w:ascii="Times New Roman" w:eastAsia="新細明體" w:hAnsi="Times New Roman" w:cs="Times New Roman"/>
          <w:kern w:val="0"/>
          <w:szCs w:val="24"/>
        </w:rPr>
        <w:t>2021, the Appellant telephoned the IRD to inquire about the Penalty Notice.  During the telephone call, the IRD told the Appellant the appeal mechanism.</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On 20-04-</w:t>
      </w:r>
      <w:r w:rsidR="00B95547" w:rsidRPr="00F837E6">
        <w:rPr>
          <w:rFonts w:ascii="Times New Roman" w:eastAsia="新細明體" w:hAnsi="Times New Roman" w:cs="Times New Roman"/>
          <w:kern w:val="0"/>
          <w:szCs w:val="24"/>
        </w:rPr>
        <w:t>2021, IRD received a let</w:t>
      </w:r>
      <w:r w:rsidRPr="00F837E6">
        <w:rPr>
          <w:rFonts w:ascii="Times New Roman" w:eastAsia="新細明體" w:hAnsi="Times New Roman" w:cs="Times New Roman"/>
          <w:kern w:val="0"/>
          <w:szCs w:val="24"/>
        </w:rPr>
        <w:t>ter from the Appellant dated 09-04-</w:t>
      </w:r>
      <w:r w:rsidR="00B95547" w:rsidRPr="00F837E6">
        <w:rPr>
          <w:rFonts w:ascii="Times New Roman" w:eastAsia="新細明體" w:hAnsi="Times New Roman" w:cs="Times New Roman"/>
          <w:kern w:val="0"/>
          <w:szCs w:val="24"/>
        </w:rPr>
        <w:t xml:space="preserve">2021 in respect of the Penalty Notice, asking for a ‘reconsideration’ of the penalty. </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By a letter dated 04-05-</w:t>
      </w:r>
      <w:r w:rsidR="00B95547" w:rsidRPr="00F837E6">
        <w:rPr>
          <w:rFonts w:ascii="Times New Roman" w:eastAsia="新細明體" w:hAnsi="Times New Roman" w:cs="Times New Roman"/>
          <w:kern w:val="0"/>
          <w:szCs w:val="24"/>
        </w:rPr>
        <w:t xml:space="preserve">2021, IRD informed the Appellant that, </w:t>
      </w:r>
      <w:r w:rsidR="00B95547" w:rsidRPr="00F837E6">
        <w:rPr>
          <w:rFonts w:ascii="Times New Roman" w:eastAsia="新細明體" w:hAnsi="Times New Roman" w:cs="Times New Roman"/>
          <w:i/>
          <w:iCs/>
          <w:kern w:val="0"/>
          <w:szCs w:val="24"/>
        </w:rPr>
        <w:t>inter alia</w:t>
      </w:r>
      <w:r w:rsidR="00B95547" w:rsidRPr="00F837E6">
        <w:rPr>
          <w:rFonts w:ascii="Times New Roman" w:eastAsia="新細明體" w:hAnsi="Times New Roman" w:cs="Times New Roman"/>
          <w:kern w:val="0"/>
          <w:szCs w:val="24"/>
        </w:rPr>
        <w:t>, any notice of appeal against the Penalty Notice should be addressed to the Board of Review (‘</w:t>
      </w:r>
      <w:proofErr w:type="spellStart"/>
      <w:r w:rsidR="00B95547" w:rsidRPr="00F837E6">
        <w:rPr>
          <w:rFonts w:ascii="Times New Roman" w:eastAsia="新細明體" w:hAnsi="Times New Roman" w:cs="Times New Roman"/>
          <w:b/>
          <w:bCs/>
          <w:kern w:val="0"/>
          <w:szCs w:val="24"/>
        </w:rPr>
        <w:t>BoR</w:t>
      </w:r>
      <w:proofErr w:type="spellEnd"/>
      <w:r w:rsidR="00B95547" w:rsidRPr="00F837E6">
        <w:rPr>
          <w:rFonts w:ascii="Times New Roman" w:eastAsia="新細明體" w:hAnsi="Times New Roman" w:cs="Times New Roman"/>
          <w:kern w:val="0"/>
          <w:szCs w:val="24"/>
        </w:rPr>
        <w:t>’) instead, along with the other requirements. From the documentary evidence available, this IRD letter was d</w:t>
      </w:r>
      <w:r w:rsidRPr="00F837E6">
        <w:rPr>
          <w:rFonts w:ascii="Times New Roman" w:eastAsia="新細明體" w:hAnsi="Times New Roman" w:cs="Times New Roman"/>
          <w:kern w:val="0"/>
          <w:szCs w:val="24"/>
        </w:rPr>
        <w:t>elivered to the Appellant on 11-05-</w:t>
      </w:r>
      <w:r w:rsidR="00B95547" w:rsidRPr="00F837E6">
        <w:rPr>
          <w:rFonts w:ascii="Times New Roman" w:eastAsia="新細明體" w:hAnsi="Times New Roman" w:cs="Times New Roman"/>
          <w:kern w:val="0"/>
          <w:szCs w:val="24"/>
        </w:rPr>
        <w:t>2021.</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On 20-07-</w:t>
      </w:r>
      <w:r w:rsidR="00B95547" w:rsidRPr="00F837E6">
        <w:rPr>
          <w:rFonts w:ascii="Times New Roman" w:eastAsia="新細明體" w:hAnsi="Times New Roman" w:cs="Times New Roman"/>
          <w:kern w:val="0"/>
          <w:szCs w:val="24"/>
        </w:rPr>
        <w:t xml:space="preserve">2021, the </w:t>
      </w:r>
      <w:proofErr w:type="spellStart"/>
      <w:r w:rsidR="00B95547" w:rsidRPr="00F837E6">
        <w:rPr>
          <w:rFonts w:ascii="Times New Roman" w:eastAsia="新細明體" w:hAnsi="Times New Roman" w:cs="Times New Roman"/>
          <w:kern w:val="0"/>
          <w:szCs w:val="24"/>
        </w:rPr>
        <w:t>BoR</w:t>
      </w:r>
      <w:proofErr w:type="spellEnd"/>
      <w:r w:rsidR="00B95547" w:rsidRPr="00F837E6">
        <w:rPr>
          <w:rFonts w:ascii="Times New Roman" w:eastAsia="新細明體" w:hAnsi="Times New Roman" w:cs="Times New Roman"/>
          <w:kern w:val="0"/>
          <w:szCs w:val="24"/>
        </w:rPr>
        <w:t xml:space="preserve"> received the Appellant’s notice of appeal in the form of an undated letter.</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6E5DC2"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By a letter dated 21-07-</w:t>
      </w:r>
      <w:r w:rsidR="00B95547" w:rsidRPr="00F837E6">
        <w:rPr>
          <w:rFonts w:ascii="Times New Roman" w:eastAsia="新細明體" w:hAnsi="Times New Roman" w:cs="Times New Roman"/>
          <w:kern w:val="0"/>
          <w:szCs w:val="24"/>
        </w:rPr>
        <w:t xml:space="preserve">2021, </w:t>
      </w:r>
      <w:r w:rsidR="00B95547" w:rsidRPr="00F837E6">
        <w:rPr>
          <w:rFonts w:ascii="Times New Roman" w:eastAsia="新細明體" w:hAnsi="Times New Roman" w:cs="Times New Roman"/>
          <w:i/>
          <w:iCs/>
          <w:kern w:val="0"/>
          <w:szCs w:val="24"/>
        </w:rPr>
        <w:t>inter alia</w:t>
      </w:r>
      <w:r w:rsidR="00B95547" w:rsidRPr="00F837E6">
        <w:rPr>
          <w:rFonts w:ascii="Times New Roman" w:eastAsia="新細明體" w:hAnsi="Times New Roman" w:cs="Times New Roman"/>
          <w:kern w:val="0"/>
          <w:szCs w:val="24"/>
        </w:rPr>
        <w:t xml:space="preserve">, the Clerk to </w:t>
      </w:r>
      <w:proofErr w:type="spellStart"/>
      <w:r w:rsidR="00B95547" w:rsidRPr="00F837E6">
        <w:rPr>
          <w:rFonts w:ascii="Times New Roman" w:eastAsia="新細明體" w:hAnsi="Times New Roman" w:cs="Times New Roman"/>
          <w:kern w:val="0"/>
          <w:szCs w:val="24"/>
        </w:rPr>
        <w:t>BoR</w:t>
      </w:r>
      <w:proofErr w:type="spellEnd"/>
      <w:r w:rsidR="00B95547" w:rsidRPr="00F837E6">
        <w:rPr>
          <w:rFonts w:ascii="Times New Roman" w:eastAsia="新細明體" w:hAnsi="Times New Roman" w:cs="Times New Roman"/>
          <w:kern w:val="0"/>
          <w:szCs w:val="24"/>
        </w:rPr>
        <w:t xml:space="preserve"> set out the step forward for the Appellant, namely, by asking the Appellant to </w:t>
      </w:r>
      <w:r w:rsidR="00B95547" w:rsidRPr="00F837E6">
        <w:rPr>
          <w:rFonts w:ascii="Times New Roman" w:eastAsia="新細明體" w:hAnsi="Times New Roman" w:cs="Times New Roman"/>
          <w:kern w:val="0"/>
          <w:szCs w:val="24"/>
        </w:rPr>
        <w:lastRenderedPageBreak/>
        <w:t xml:space="preserve">provide justification and supporting documents to the Board for the grant of time extension. </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C7756B" w:rsidRPr="00DF5B54" w:rsidRDefault="00B95547" w:rsidP="00DF5B54">
      <w:pPr>
        <w:widowControl/>
        <w:numPr>
          <w:ilvl w:val="1"/>
          <w:numId w:val="6"/>
        </w:numPr>
        <w:ind w:leftChars="638" w:left="2107" w:hangingChars="240" w:hanging="576"/>
        <w:contextualSpacing/>
        <w:jc w:val="both"/>
        <w:rPr>
          <w:rFonts w:ascii="Times New Roman" w:eastAsia="新細明體" w:hAnsi="Times New Roman" w:cs="Times New Roman" w:hint="eastAsia"/>
          <w:kern w:val="0"/>
          <w:szCs w:val="24"/>
        </w:rPr>
      </w:pPr>
      <w:r w:rsidRPr="00F837E6">
        <w:rPr>
          <w:rFonts w:ascii="Times New Roman" w:eastAsia="新細明體" w:hAnsi="Times New Roman" w:cs="Times New Roman"/>
          <w:kern w:val="0"/>
          <w:szCs w:val="24"/>
        </w:rPr>
        <w:t xml:space="preserve">Subsequently, </w:t>
      </w:r>
      <w:r w:rsidR="006E5DC2" w:rsidRPr="00F837E6">
        <w:rPr>
          <w:rFonts w:ascii="Times New Roman" w:eastAsia="新細明體" w:hAnsi="Times New Roman" w:cs="Times New Roman"/>
          <w:kern w:val="0"/>
          <w:szCs w:val="24"/>
        </w:rPr>
        <w:t>by a letter dated 06-08-</w:t>
      </w:r>
      <w:r w:rsidRPr="00F837E6">
        <w:rPr>
          <w:rFonts w:ascii="Times New Roman" w:eastAsia="新細明體" w:hAnsi="Times New Roman" w:cs="Times New Roman"/>
          <w:kern w:val="0"/>
          <w:szCs w:val="24"/>
        </w:rPr>
        <w:t>2021, the IRD expressed its intention to contest the validity of the Appeal which was given outside th</w:t>
      </w:r>
      <w:r w:rsidR="006E5DC2" w:rsidRPr="00F837E6">
        <w:rPr>
          <w:rFonts w:ascii="Times New Roman" w:eastAsia="新細明體" w:hAnsi="Times New Roman" w:cs="Times New Roman"/>
          <w:kern w:val="0"/>
          <w:szCs w:val="24"/>
        </w:rPr>
        <w:t>e statutory prescribed limit (</w:t>
      </w:r>
      <w:proofErr w:type="spellStart"/>
      <w:r w:rsidR="006E5DC2" w:rsidRPr="00F837E6">
        <w:rPr>
          <w:rFonts w:ascii="Times New Roman" w:eastAsia="新細明體" w:hAnsi="Times New Roman" w:cs="Times New Roman"/>
          <w:kern w:val="0"/>
          <w:szCs w:val="24"/>
        </w:rPr>
        <w:t>ie</w:t>
      </w:r>
      <w:proofErr w:type="spellEnd"/>
      <w:r w:rsidRPr="00F837E6">
        <w:rPr>
          <w:rFonts w:ascii="Times New Roman" w:eastAsia="新細明體" w:hAnsi="Times New Roman" w:cs="Times New Roman"/>
          <w:kern w:val="0"/>
          <w:szCs w:val="24"/>
        </w:rPr>
        <w:t xml:space="preserve"> 1 month).</w:t>
      </w:r>
    </w:p>
    <w:p w:rsidR="00C7756B" w:rsidRPr="00F837E6" w:rsidRDefault="00C7756B" w:rsidP="007316EC">
      <w:pPr>
        <w:widowControl/>
        <w:spacing w:after="160"/>
        <w:ind w:left="1440"/>
        <w:contextualSpacing/>
        <w:jc w:val="both"/>
        <w:rPr>
          <w:rFonts w:ascii="Times New Roman" w:eastAsia="新細明體" w:hAnsi="Times New Roman" w:cs="Times New Roman"/>
          <w:b/>
          <w:bCs/>
          <w:kern w:val="0"/>
          <w:szCs w:val="24"/>
        </w:rPr>
      </w:pPr>
    </w:p>
    <w:p w:rsidR="00B95547" w:rsidRPr="00F837E6" w:rsidRDefault="00B95547" w:rsidP="007316EC">
      <w:pPr>
        <w:widowControl/>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b/>
          <w:bCs/>
          <w:kern w:val="0"/>
          <w:szCs w:val="24"/>
        </w:rPr>
        <w:t xml:space="preserve">Legal Principles </w:t>
      </w:r>
      <w:r w:rsidRPr="00F837E6">
        <w:rPr>
          <w:rFonts w:ascii="Times New Roman" w:eastAsia="新細明體" w:hAnsi="Times New Roman" w:cs="Times New Roman"/>
          <w:b/>
          <w:bCs/>
          <w:kern w:val="0"/>
          <w:szCs w:val="24"/>
        </w:rPr>
        <w:tab/>
      </w:r>
      <w:r w:rsidRPr="00F837E6">
        <w:rPr>
          <w:rFonts w:ascii="Times New Roman" w:eastAsia="新細明體" w:hAnsi="Times New Roman" w:cs="Times New Roman"/>
          <w:b/>
          <w:bCs/>
          <w:kern w:val="0"/>
          <w:szCs w:val="24"/>
        </w:rPr>
        <w:tab/>
      </w:r>
      <w:r w:rsidRPr="00F837E6">
        <w:rPr>
          <w:rFonts w:ascii="Times New Roman" w:eastAsia="新細明體" w:hAnsi="Times New Roman" w:cs="Times New Roman"/>
          <w:b/>
          <w:bCs/>
          <w:kern w:val="0"/>
          <w:szCs w:val="24"/>
        </w:rPr>
        <w:tab/>
      </w:r>
      <w:r w:rsidRPr="00F837E6">
        <w:rPr>
          <w:rFonts w:ascii="Times New Roman" w:eastAsia="新細明體" w:hAnsi="Times New Roman" w:cs="Times New Roman"/>
          <w:b/>
          <w:bCs/>
          <w:kern w:val="0"/>
          <w:szCs w:val="24"/>
        </w:rPr>
        <w:tab/>
      </w:r>
    </w:p>
    <w:p w:rsidR="00B95547" w:rsidRPr="00F837E6" w:rsidRDefault="00B95547" w:rsidP="007316EC">
      <w:pPr>
        <w:widowControl/>
        <w:spacing w:after="160"/>
        <w:ind w:left="1440"/>
        <w:contextualSpacing/>
        <w:jc w:val="both"/>
        <w:rPr>
          <w:rFonts w:ascii="Times New Roman" w:eastAsia="新細明體" w:hAnsi="Times New Roman" w:cs="Times New Roman"/>
          <w:b/>
          <w:bCs/>
          <w:kern w:val="0"/>
          <w:szCs w:val="24"/>
        </w:rPr>
      </w:pPr>
      <w:r w:rsidRPr="00F837E6">
        <w:rPr>
          <w:rFonts w:ascii="Times New Roman" w:eastAsia="新細明體" w:hAnsi="Times New Roman" w:cs="Times New Roman"/>
          <w:b/>
          <w:bCs/>
          <w:kern w:val="0"/>
          <w:szCs w:val="24"/>
        </w:rPr>
        <w:tab/>
      </w: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b/>
          <w:bCs/>
          <w:kern w:val="0"/>
          <w:szCs w:val="24"/>
        </w:rPr>
      </w:pPr>
      <w:r w:rsidRPr="00F837E6">
        <w:rPr>
          <w:rFonts w:ascii="Times New Roman" w:eastAsia="新細明體" w:hAnsi="Times New Roman" w:cs="Times New Roman"/>
          <w:kern w:val="0"/>
          <w:szCs w:val="24"/>
        </w:rPr>
        <w:t>The law on out of time appeals (whether against the penalty assessment under section 82B or against tax assessment under section 66) is trite and can be succinctly put as follows:</w:t>
      </w:r>
    </w:p>
    <w:p w:rsidR="00B95547" w:rsidRPr="00F837E6" w:rsidRDefault="00B95547" w:rsidP="00C421C9">
      <w:pPr>
        <w:widowControl/>
        <w:spacing w:after="160"/>
        <w:ind w:left="720"/>
        <w:contextualSpacing/>
        <w:jc w:val="both"/>
        <w:rPr>
          <w:rFonts w:ascii="Times New Roman" w:eastAsia="新細明體" w:hAnsi="Times New Roman" w:cs="Times New Roman"/>
          <w:b/>
          <w:bCs/>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Section 82A IRO provides the jurisdiction to impose penalty on incorrect tax reporting such as understatement or omission. </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 </w:t>
      </w: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Sections </w:t>
      </w:r>
      <w:proofErr w:type="gramStart"/>
      <w:r w:rsidRPr="00F837E6">
        <w:rPr>
          <w:rFonts w:ascii="Times New Roman" w:eastAsia="新細明體" w:hAnsi="Times New Roman" w:cs="Times New Roman"/>
          <w:kern w:val="0"/>
          <w:szCs w:val="24"/>
        </w:rPr>
        <w:t>82B(</w:t>
      </w:r>
      <w:proofErr w:type="gramEnd"/>
      <w:r w:rsidRPr="00F837E6">
        <w:rPr>
          <w:rFonts w:ascii="Times New Roman" w:eastAsia="新細明體" w:hAnsi="Times New Roman" w:cs="Times New Roman"/>
          <w:kern w:val="0"/>
          <w:szCs w:val="24"/>
        </w:rPr>
        <w:t xml:space="preserve">1) and 82B(1A) IRO mandate that the notice of appeal must be lodged with the </w:t>
      </w:r>
      <w:proofErr w:type="spellStart"/>
      <w:r w:rsidRPr="00F837E6">
        <w:rPr>
          <w:rFonts w:ascii="Times New Roman" w:eastAsia="新細明體" w:hAnsi="Times New Roman" w:cs="Times New Roman"/>
          <w:kern w:val="0"/>
          <w:szCs w:val="24"/>
        </w:rPr>
        <w:t>BoR</w:t>
      </w:r>
      <w:proofErr w:type="spellEnd"/>
      <w:r w:rsidRPr="00F837E6">
        <w:rPr>
          <w:rFonts w:ascii="Times New Roman" w:eastAsia="新細明體" w:hAnsi="Times New Roman" w:cs="Times New Roman"/>
          <w:kern w:val="0"/>
          <w:szCs w:val="24"/>
        </w:rPr>
        <w:t xml:space="preserve"> within one month along with the documentary requirements (see also </w:t>
      </w:r>
      <w:r w:rsidRPr="00F837E6">
        <w:rPr>
          <w:rFonts w:ascii="Times New Roman" w:eastAsia="新細明體" w:hAnsi="Times New Roman" w:cs="Times New Roman"/>
          <w:kern w:val="0"/>
          <w:szCs w:val="24"/>
          <w:u w:val="single"/>
        </w:rPr>
        <w:t>D16/07</w:t>
      </w:r>
      <w:r w:rsidRPr="00F837E6">
        <w:rPr>
          <w:rFonts w:ascii="Times New Roman" w:eastAsia="新細明體" w:hAnsi="Times New Roman" w:cs="Times New Roman"/>
          <w:kern w:val="0"/>
          <w:szCs w:val="24"/>
        </w:rPr>
        <w:t xml:space="preserve"> 22 IRBRD 454) after the notice of assessment is delivered, unless the appellant can show that he was unable to do so either by reason of illness or absence from Hong Kong or any other reasonable cause, then the </w:t>
      </w:r>
      <w:proofErr w:type="spellStart"/>
      <w:r w:rsidRPr="00F837E6">
        <w:rPr>
          <w:rFonts w:ascii="Times New Roman" w:eastAsia="新細明體" w:hAnsi="Times New Roman" w:cs="Times New Roman"/>
          <w:kern w:val="0"/>
          <w:szCs w:val="24"/>
        </w:rPr>
        <w:t>BoR</w:t>
      </w:r>
      <w:proofErr w:type="spellEnd"/>
      <w:r w:rsidRPr="00F837E6">
        <w:rPr>
          <w:rFonts w:ascii="Times New Roman" w:eastAsia="新細明體" w:hAnsi="Times New Roman" w:cs="Times New Roman"/>
          <w:kern w:val="0"/>
          <w:szCs w:val="24"/>
        </w:rPr>
        <w:t xml:space="preserve"> may extend the statutory 1 month limit. </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Delivery of the assessment by IRD can be by way of personal service or post to the last known address: Section 58(2) IRO.</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iCs/>
          <w:kern w:val="0"/>
          <w:szCs w:val="24"/>
          <w:u w:val="single"/>
        </w:rPr>
        <w:t xml:space="preserve">Chow </w:t>
      </w:r>
      <w:proofErr w:type="spellStart"/>
      <w:r w:rsidRPr="00F837E6">
        <w:rPr>
          <w:rFonts w:ascii="Times New Roman" w:eastAsia="新細明體" w:hAnsi="Times New Roman" w:cs="Times New Roman"/>
          <w:iCs/>
          <w:kern w:val="0"/>
          <w:szCs w:val="24"/>
          <w:u w:val="single"/>
        </w:rPr>
        <w:t>Kwong</w:t>
      </w:r>
      <w:proofErr w:type="spellEnd"/>
      <w:r w:rsidRPr="00F837E6">
        <w:rPr>
          <w:rFonts w:ascii="Times New Roman" w:eastAsia="新細明體" w:hAnsi="Times New Roman" w:cs="Times New Roman"/>
          <w:iCs/>
          <w:kern w:val="0"/>
          <w:szCs w:val="24"/>
          <w:u w:val="single"/>
        </w:rPr>
        <w:t xml:space="preserve"> Fai v Commissioner of Inland Revenue</w:t>
      </w:r>
      <w:r w:rsidRPr="00F837E6">
        <w:rPr>
          <w:rFonts w:ascii="Times New Roman" w:eastAsia="新細明體" w:hAnsi="Times New Roman" w:cs="Times New Roman"/>
          <w:kern w:val="0"/>
          <w:szCs w:val="24"/>
        </w:rPr>
        <w:t xml:space="preserve"> [2005] 4 HKLRD 687 is the leading authority on the interpretation of section 66 IRO which clearly applies to section 82B. At [20], the Court of Appeal emphasized that:</w:t>
      </w:r>
    </w:p>
    <w:p w:rsidR="00B95547" w:rsidRPr="00F837E6" w:rsidRDefault="00B95547" w:rsidP="00C421C9">
      <w:pPr>
        <w:widowControl/>
        <w:spacing w:after="160"/>
        <w:ind w:left="1440"/>
        <w:contextualSpacing/>
        <w:jc w:val="both"/>
        <w:rPr>
          <w:rFonts w:ascii="Times New Roman" w:eastAsia="新細明體" w:hAnsi="Times New Roman" w:cs="Times New Roman"/>
          <w:i/>
          <w:iCs/>
          <w:kern w:val="0"/>
          <w:szCs w:val="24"/>
        </w:rPr>
      </w:pPr>
    </w:p>
    <w:p w:rsidR="00B95547" w:rsidRPr="00F837E6" w:rsidRDefault="00B95547" w:rsidP="007316EC">
      <w:pPr>
        <w:widowControl/>
        <w:ind w:left="2107"/>
        <w:contextualSpacing/>
        <w:jc w:val="both"/>
        <w:rPr>
          <w:rFonts w:ascii="Times New Roman" w:eastAsia="新細明體" w:hAnsi="Times New Roman" w:cs="Times New Roman"/>
          <w:bCs/>
          <w:i/>
          <w:iCs/>
          <w:kern w:val="0"/>
          <w:szCs w:val="24"/>
          <w:lang w:val="en-GB"/>
        </w:rPr>
      </w:pPr>
      <w:r w:rsidRPr="00F837E6">
        <w:rPr>
          <w:rFonts w:ascii="Times New Roman" w:eastAsia="新細明體" w:hAnsi="Times New Roman" w:cs="Times New Roman"/>
          <w:kern w:val="0"/>
          <w:szCs w:val="24"/>
        </w:rPr>
        <w:t>‘</w:t>
      </w:r>
      <w:r w:rsidR="00120CBC" w:rsidRPr="00F837E6">
        <w:rPr>
          <w:rFonts w:ascii="Times New Roman" w:eastAsia="新細明體" w:hAnsi="Times New Roman" w:cs="Times New Roman"/>
          <w:bCs/>
          <w:i/>
          <w:iCs/>
          <w:kern w:val="0"/>
          <w:szCs w:val="24"/>
          <w:lang w:val="en-GB"/>
        </w:rPr>
        <w:t>”</w:t>
      </w:r>
      <w:r w:rsidRPr="00F837E6">
        <w:rPr>
          <w:rFonts w:ascii="Times New Roman" w:eastAsia="新細明體" w:hAnsi="Times New Roman" w:cs="Times New Roman"/>
          <w:bCs/>
          <w:i/>
          <w:iCs/>
          <w:kern w:val="0"/>
          <w:szCs w:val="24"/>
          <w:lang w:val="en-GB"/>
        </w:rPr>
        <w:t>unable to</w:t>
      </w:r>
      <w:r w:rsidR="00120CBC" w:rsidRPr="00F837E6">
        <w:rPr>
          <w:rFonts w:ascii="Times New Roman" w:eastAsia="新細明體" w:hAnsi="Times New Roman" w:cs="Times New Roman"/>
          <w:bCs/>
          <w:i/>
          <w:iCs/>
          <w:kern w:val="0"/>
          <w:szCs w:val="24"/>
          <w:lang w:val="en-GB"/>
        </w:rPr>
        <w:t>”</w:t>
      </w:r>
      <w:r w:rsidRPr="00F837E6">
        <w:rPr>
          <w:rFonts w:ascii="Times New Roman" w:eastAsia="新細明體" w:hAnsi="Times New Roman" w:cs="Times New Roman"/>
          <w:bCs/>
          <w:i/>
          <w:iCs/>
          <w:kern w:val="0"/>
          <w:szCs w:val="24"/>
          <w:lang w:val="en-GB"/>
        </w:rPr>
        <w:t xml:space="preserve"> imposes a higher threshold than a mere excuse and would appear to give proper effect to the rigour of time limit imposed by a taxation statute.’</w:t>
      </w:r>
    </w:p>
    <w:p w:rsidR="00B95547" w:rsidRPr="00F837E6" w:rsidRDefault="00B95547" w:rsidP="00C421C9">
      <w:pPr>
        <w:widowControl/>
        <w:spacing w:after="160"/>
        <w:ind w:left="1440"/>
        <w:contextualSpacing/>
        <w:jc w:val="both"/>
        <w:rPr>
          <w:rFonts w:ascii="Times New Roman" w:eastAsia="新細明體" w:hAnsi="Times New Roman" w:cs="Times New Roman"/>
          <w:bCs/>
          <w:kern w:val="0"/>
          <w:szCs w:val="24"/>
          <w:lang w:val="en-GB"/>
        </w:rPr>
      </w:pPr>
    </w:p>
    <w:p w:rsidR="00B95547" w:rsidRPr="00F837E6" w:rsidRDefault="00B95547" w:rsidP="007316EC">
      <w:pPr>
        <w:widowControl/>
        <w:ind w:left="2107"/>
        <w:contextualSpacing/>
        <w:jc w:val="both"/>
        <w:rPr>
          <w:rFonts w:ascii="Times New Roman" w:eastAsia="新細明體" w:hAnsi="Times New Roman" w:cs="Times New Roman"/>
          <w:bCs/>
          <w:kern w:val="0"/>
          <w:szCs w:val="24"/>
          <w:lang w:val="en-GB"/>
        </w:rPr>
      </w:pPr>
      <w:r w:rsidRPr="00F837E6">
        <w:rPr>
          <w:rFonts w:ascii="Times New Roman" w:eastAsia="新細明體" w:hAnsi="Times New Roman" w:cs="Times New Roman"/>
          <w:bCs/>
          <w:kern w:val="0"/>
          <w:szCs w:val="24"/>
          <w:lang w:val="en-GB"/>
        </w:rPr>
        <w:t xml:space="preserve">Importantly, at [34], it was said that self-caused misunderstanding and ignorance cannot amount to a reasonable cause. </w:t>
      </w:r>
    </w:p>
    <w:p w:rsidR="00B95547" w:rsidRPr="00F837E6" w:rsidRDefault="00B95547" w:rsidP="00C421C9">
      <w:pPr>
        <w:widowControl/>
        <w:spacing w:after="160"/>
        <w:ind w:left="1440"/>
        <w:contextualSpacing/>
        <w:jc w:val="both"/>
        <w:rPr>
          <w:rFonts w:ascii="Times New Roman" w:eastAsia="新細明體" w:hAnsi="Times New Roman" w:cs="Times New Roman"/>
          <w:bCs/>
          <w:kern w:val="0"/>
          <w:szCs w:val="24"/>
          <w:lang w:val="en-GB"/>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b/>
          <w:bCs/>
          <w:kern w:val="0"/>
          <w:szCs w:val="24"/>
        </w:rPr>
      </w:pPr>
      <w:r w:rsidRPr="00F837E6">
        <w:rPr>
          <w:rFonts w:ascii="Times New Roman" w:eastAsia="新細明體" w:hAnsi="Times New Roman" w:cs="Times New Roman"/>
          <w:kern w:val="0"/>
          <w:szCs w:val="24"/>
        </w:rPr>
        <w:t>These legal principles are routinely applied by this Board, one only needs to cite a few examples to bring the point home:</w:t>
      </w:r>
    </w:p>
    <w:p w:rsidR="00B95547" w:rsidRPr="00F837E6" w:rsidRDefault="00B95547" w:rsidP="00C421C9">
      <w:pPr>
        <w:widowControl/>
        <w:spacing w:after="160"/>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lang w:val="en-GB"/>
        </w:rPr>
        <w:t xml:space="preserve">In </w:t>
      </w:r>
      <w:r w:rsidRPr="00F837E6">
        <w:rPr>
          <w:rFonts w:ascii="Times New Roman" w:eastAsia="新細明體" w:hAnsi="Times New Roman" w:cs="Times New Roman"/>
          <w:kern w:val="0"/>
          <w:szCs w:val="24"/>
          <w:u w:val="single"/>
          <w:lang w:val="en-GB"/>
        </w:rPr>
        <w:t>D2/04</w:t>
      </w:r>
      <w:r w:rsidRPr="00F837E6">
        <w:rPr>
          <w:rFonts w:ascii="Times New Roman" w:eastAsia="新細明體" w:hAnsi="Times New Roman" w:cs="Times New Roman"/>
          <w:kern w:val="0"/>
          <w:szCs w:val="24"/>
          <w:lang w:val="en-GB"/>
        </w:rPr>
        <w:t xml:space="preserve">, 19 IRBRD 76, </w:t>
      </w:r>
      <w:r w:rsidRPr="00F837E6">
        <w:rPr>
          <w:rFonts w:ascii="Times New Roman" w:eastAsia="新細明體" w:hAnsi="Times New Roman" w:cs="Times New Roman"/>
          <w:kern w:val="0"/>
          <w:szCs w:val="24"/>
          <w:u w:val="single"/>
          <w:lang w:val="en-GB"/>
        </w:rPr>
        <w:t>D24/16</w:t>
      </w:r>
      <w:r w:rsidRPr="00F837E6">
        <w:rPr>
          <w:rFonts w:ascii="Times New Roman" w:eastAsia="新細明體" w:hAnsi="Times New Roman" w:cs="Times New Roman"/>
          <w:kern w:val="0"/>
          <w:szCs w:val="24"/>
          <w:lang w:val="en-GB"/>
        </w:rPr>
        <w:t xml:space="preserve">, 32 IRBRD 319 and </w:t>
      </w:r>
      <w:r w:rsidRPr="00F837E6">
        <w:rPr>
          <w:rFonts w:ascii="Times New Roman" w:eastAsia="新細明體" w:hAnsi="Times New Roman" w:cs="Times New Roman"/>
          <w:kern w:val="0"/>
          <w:szCs w:val="24"/>
          <w:u w:val="single"/>
          <w:lang w:val="en-GB"/>
        </w:rPr>
        <w:t>D98/98</w:t>
      </w:r>
      <w:r w:rsidRPr="00F837E6">
        <w:rPr>
          <w:rFonts w:ascii="Times New Roman" w:eastAsia="新細明體" w:hAnsi="Times New Roman" w:cs="Times New Roman"/>
          <w:kern w:val="0"/>
          <w:szCs w:val="24"/>
          <w:lang w:val="en-GB"/>
        </w:rPr>
        <w:t xml:space="preserve"> 13 IRBRD 482, </w:t>
      </w:r>
      <w:r w:rsidRPr="00F837E6">
        <w:rPr>
          <w:rFonts w:ascii="Times New Roman" w:eastAsia="新細明體" w:hAnsi="Times New Roman" w:cs="Times New Roman"/>
          <w:kern w:val="0"/>
          <w:szCs w:val="24"/>
        </w:rPr>
        <w:t>the statutory prescribed time limit is interpreted to mean 1 calendar month from the date of successful delivery to the appellant’s address.</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lang w:val="en-GB"/>
        </w:rPr>
        <w:lastRenderedPageBreak/>
        <w:t xml:space="preserve">In </w:t>
      </w:r>
      <w:r w:rsidRPr="00F837E6">
        <w:rPr>
          <w:rFonts w:ascii="Times New Roman" w:eastAsia="新細明體" w:hAnsi="Times New Roman" w:cs="Times New Roman"/>
          <w:kern w:val="0"/>
          <w:szCs w:val="24"/>
          <w:u w:val="single"/>
          <w:lang w:val="en-GB"/>
        </w:rPr>
        <w:t>D41/05</w:t>
      </w:r>
      <w:r w:rsidRPr="00F837E6">
        <w:rPr>
          <w:rFonts w:ascii="Times New Roman" w:eastAsia="新細明體" w:hAnsi="Times New Roman" w:cs="Times New Roman"/>
          <w:kern w:val="0"/>
          <w:szCs w:val="24"/>
          <w:lang w:val="en-GB"/>
        </w:rPr>
        <w:t xml:space="preserve">, 20 IRBRD 590 [11], and </w:t>
      </w:r>
      <w:r w:rsidRPr="00F837E6">
        <w:rPr>
          <w:rFonts w:ascii="Times New Roman" w:eastAsia="新細明體" w:hAnsi="Times New Roman" w:cs="Times New Roman"/>
          <w:kern w:val="0"/>
          <w:szCs w:val="24"/>
          <w:u w:val="single"/>
          <w:lang w:val="en-GB"/>
        </w:rPr>
        <w:t>D16/07</w:t>
      </w:r>
      <w:r w:rsidRPr="00F837E6">
        <w:rPr>
          <w:rFonts w:ascii="Times New Roman" w:eastAsia="新細明體" w:hAnsi="Times New Roman" w:cs="Times New Roman"/>
          <w:kern w:val="0"/>
          <w:szCs w:val="24"/>
          <w:lang w:val="en-GB"/>
        </w:rPr>
        <w:t xml:space="preserve"> 22 IRBRD 454 [11], service is deemed complete when the notice of appeal, along with other specified documents, are physically delivered to the Clerk of the </w:t>
      </w:r>
      <w:proofErr w:type="spellStart"/>
      <w:r w:rsidRPr="00F837E6">
        <w:rPr>
          <w:rFonts w:ascii="Times New Roman" w:eastAsia="新細明體" w:hAnsi="Times New Roman" w:cs="Times New Roman"/>
          <w:kern w:val="0"/>
          <w:szCs w:val="24"/>
          <w:lang w:val="en-GB"/>
        </w:rPr>
        <w:t>BoR.</w:t>
      </w:r>
      <w:proofErr w:type="spellEnd"/>
      <w:r w:rsidRPr="00F837E6">
        <w:rPr>
          <w:rFonts w:ascii="Times New Roman" w:eastAsia="新細明體" w:hAnsi="Times New Roman" w:cs="Times New Roman"/>
          <w:kern w:val="0"/>
          <w:szCs w:val="24"/>
          <w:lang w:val="en-GB"/>
        </w:rPr>
        <w:t xml:space="preserve">  Oral or </w:t>
      </w:r>
      <w:proofErr w:type="spellStart"/>
      <w:r w:rsidRPr="00F837E6">
        <w:rPr>
          <w:rFonts w:ascii="Times New Roman" w:eastAsia="新細明體" w:hAnsi="Times New Roman" w:cs="Times New Roman"/>
          <w:kern w:val="0"/>
          <w:szCs w:val="24"/>
          <w:lang w:val="en-GB"/>
        </w:rPr>
        <w:t>unreceived</w:t>
      </w:r>
      <w:proofErr w:type="spellEnd"/>
      <w:r w:rsidRPr="00F837E6">
        <w:rPr>
          <w:rFonts w:ascii="Times New Roman" w:eastAsia="新細明體" w:hAnsi="Times New Roman" w:cs="Times New Roman"/>
          <w:kern w:val="0"/>
          <w:szCs w:val="24"/>
          <w:lang w:val="en-GB"/>
        </w:rPr>
        <w:t xml:space="preserve"> notice is unacceptable.</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lang w:val="en-GB"/>
        </w:rPr>
        <w:t xml:space="preserve">In </w:t>
      </w:r>
      <w:r w:rsidRPr="00F837E6">
        <w:rPr>
          <w:rFonts w:ascii="Times New Roman" w:eastAsia="新細明體" w:hAnsi="Times New Roman" w:cs="Times New Roman"/>
          <w:kern w:val="0"/>
          <w:szCs w:val="24"/>
          <w:u w:val="single"/>
          <w:lang w:val="en-GB"/>
        </w:rPr>
        <w:t>D139/00</w:t>
      </w:r>
      <w:r w:rsidRPr="00F837E6">
        <w:rPr>
          <w:rFonts w:ascii="Times New Roman" w:eastAsia="新細明體" w:hAnsi="Times New Roman" w:cs="Times New Roman"/>
          <w:kern w:val="0"/>
          <w:szCs w:val="24"/>
          <w:lang w:val="en-GB"/>
        </w:rPr>
        <w:t xml:space="preserve">, 16 IRBRD </w:t>
      </w:r>
      <w:r w:rsidRPr="00F837E6">
        <w:rPr>
          <w:rFonts w:ascii="Times New Roman" w:eastAsia="新細明體" w:hAnsi="Times New Roman" w:cs="Times New Roman"/>
          <w:kern w:val="0"/>
          <w:szCs w:val="24"/>
        </w:rPr>
        <w:t xml:space="preserve">24 and </w:t>
      </w:r>
      <w:r w:rsidRPr="00F837E6">
        <w:rPr>
          <w:rFonts w:ascii="Times New Roman" w:eastAsia="新細明體" w:hAnsi="Times New Roman" w:cs="Times New Roman"/>
          <w:kern w:val="0"/>
          <w:szCs w:val="24"/>
          <w:u w:val="single"/>
        </w:rPr>
        <w:t>D4/19</w:t>
      </w:r>
      <w:r w:rsidRPr="00F837E6">
        <w:rPr>
          <w:rFonts w:ascii="Times New Roman" w:eastAsia="新細明體" w:hAnsi="Times New Roman" w:cs="Times New Roman"/>
          <w:kern w:val="0"/>
          <w:szCs w:val="24"/>
        </w:rPr>
        <w:t xml:space="preserve"> 35 IRBRD 65, the Board there held that a unilateral mistake in sending the notice of appeal and other documents to IRD is not a reasonable cause within the meaning of section 82B(1A).</w:t>
      </w:r>
    </w:p>
    <w:p w:rsidR="00B95547" w:rsidRPr="00F837E6" w:rsidRDefault="00B95547" w:rsidP="00C7756B">
      <w:pPr>
        <w:widowControl/>
        <w:ind w:left="1440"/>
        <w:contextualSpacing/>
        <w:jc w:val="both"/>
        <w:rPr>
          <w:rFonts w:ascii="Times New Roman" w:eastAsia="新細明體" w:hAnsi="Times New Roman" w:cs="Times New Roman"/>
          <w:kern w:val="0"/>
          <w:szCs w:val="24"/>
        </w:rPr>
      </w:pPr>
    </w:p>
    <w:p w:rsidR="00B95547" w:rsidRPr="00F837E6" w:rsidRDefault="00B95547" w:rsidP="00C7756B">
      <w:pPr>
        <w:widowControl/>
        <w:contextualSpacing/>
        <w:jc w:val="both"/>
        <w:rPr>
          <w:rFonts w:ascii="Times New Roman" w:eastAsia="新細明體" w:hAnsi="Times New Roman" w:cs="Times New Roman"/>
          <w:b/>
          <w:bCs/>
          <w:kern w:val="0"/>
          <w:szCs w:val="24"/>
          <w:u w:val="single"/>
        </w:rPr>
      </w:pPr>
      <w:r w:rsidRPr="00F837E6">
        <w:rPr>
          <w:rFonts w:ascii="Times New Roman" w:eastAsia="新細明體" w:hAnsi="Times New Roman" w:cs="Times New Roman"/>
          <w:b/>
          <w:bCs/>
          <w:kern w:val="0"/>
          <w:szCs w:val="24"/>
        </w:rPr>
        <w:t>Analysis</w:t>
      </w:r>
    </w:p>
    <w:p w:rsidR="00B95547" w:rsidRPr="00F837E6" w:rsidRDefault="00B95547" w:rsidP="00C421C9">
      <w:pPr>
        <w:widowControl/>
        <w:spacing w:after="160"/>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Applying the above legal principles, the statutory 1-month period starts to count after the successful delivery of the Penalty Notice </w:t>
      </w:r>
      <w:r w:rsidR="006E5DC2" w:rsidRPr="00F837E6">
        <w:rPr>
          <w:rFonts w:ascii="Times New Roman" w:eastAsia="新細明體" w:hAnsi="Times New Roman" w:cs="Times New Roman"/>
          <w:kern w:val="0"/>
          <w:szCs w:val="24"/>
        </w:rPr>
        <w:t>on 29-03-2021 and ends on 29-04-</w:t>
      </w:r>
      <w:r w:rsidRPr="00F837E6">
        <w:rPr>
          <w:rFonts w:ascii="Times New Roman" w:eastAsia="新細明體" w:hAnsi="Times New Roman" w:cs="Times New Roman"/>
          <w:kern w:val="0"/>
          <w:szCs w:val="24"/>
        </w:rPr>
        <w:t xml:space="preserve">2021. The Appellant’s </w:t>
      </w:r>
      <w:r w:rsidR="006E5DC2" w:rsidRPr="00F837E6">
        <w:rPr>
          <w:rFonts w:ascii="Times New Roman" w:eastAsia="新細明體" w:hAnsi="Times New Roman" w:cs="Times New Roman"/>
          <w:kern w:val="0"/>
          <w:szCs w:val="24"/>
        </w:rPr>
        <w:t>letter dated 09-04-</w:t>
      </w:r>
      <w:r w:rsidRPr="00F837E6">
        <w:rPr>
          <w:rFonts w:ascii="Times New Roman" w:eastAsia="新細明體" w:hAnsi="Times New Roman" w:cs="Times New Roman"/>
          <w:kern w:val="0"/>
          <w:szCs w:val="24"/>
        </w:rPr>
        <w:t>2021 was se</w:t>
      </w:r>
      <w:r w:rsidR="006E5DC2" w:rsidRPr="00F837E6">
        <w:rPr>
          <w:rFonts w:ascii="Times New Roman" w:eastAsia="新細明體" w:hAnsi="Times New Roman" w:cs="Times New Roman"/>
          <w:kern w:val="0"/>
          <w:szCs w:val="24"/>
        </w:rPr>
        <w:t>nt to and received by IRD on 20-04-</w:t>
      </w:r>
      <w:r w:rsidRPr="00F837E6">
        <w:rPr>
          <w:rFonts w:ascii="Times New Roman" w:eastAsia="新細明體" w:hAnsi="Times New Roman" w:cs="Times New Roman"/>
          <w:kern w:val="0"/>
          <w:szCs w:val="24"/>
        </w:rPr>
        <w:t xml:space="preserve">2021 without other specified documents. Therefore, such letter could not be regarded as a valid notice of appeal as it clearly did not meet the statutory requirements outlined above.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In substance, clearly, the Appellant’s undated notice of appeal (meeting the statutory requirement) was only rec</w:t>
      </w:r>
      <w:r w:rsidR="006E5DC2" w:rsidRPr="00F837E6">
        <w:rPr>
          <w:rFonts w:ascii="Times New Roman" w:eastAsia="新細明體" w:hAnsi="Times New Roman" w:cs="Times New Roman"/>
          <w:kern w:val="0"/>
          <w:szCs w:val="24"/>
        </w:rPr>
        <w:t xml:space="preserve">eived by the Clerk of </w:t>
      </w:r>
      <w:proofErr w:type="spellStart"/>
      <w:r w:rsidR="006E5DC2" w:rsidRPr="00F837E6">
        <w:rPr>
          <w:rFonts w:ascii="Times New Roman" w:eastAsia="新細明體" w:hAnsi="Times New Roman" w:cs="Times New Roman"/>
          <w:kern w:val="0"/>
          <w:szCs w:val="24"/>
        </w:rPr>
        <w:t>BoR</w:t>
      </w:r>
      <w:proofErr w:type="spellEnd"/>
      <w:r w:rsidR="006E5DC2" w:rsidRPr="00F837E6">
        <w:rPr>
          <w:rFonts w:ascii="Times New Roman" w:eastAsia="新細明體" w:hAnsi="Times New Roman" w:cs="Times New Roman"/>
          <w:kern w:val="0"/>
          <w:szCs w:val="24"/>
        </w:rPr>
        <w:t xml:space="preserve"> on 20-07-</w:t>
      </w:r>
      <w:r w:rsidRPr="00F837E6">
        <w:rPr>
          <w:rFonts w:ascii="Times New Roman" w:eastAsia="新細明體" w:hAnsi="Times New Roman" w:cs="Times New Roman"/>
          <w:kern w:val="0"/>
          <w:szCs w:val="24"/>
        </w:rPr>
        <w:t>2021. This is roughly 82 days late</w:t>
      </w:r>
      <w:r w:rsidR="006E5DC2" w:rsidRPr="00F837E6">
        <w:rPr>
          <w:rFonts w:ascii="Times New Roman" w:eastAsia="新細明體" w:hAnsi="Times New Roman" w:cs="Times New Roman"/>
          <w:kern w:val="0"/>
          <w:szCs w:val="24"/>
        </w:rPr>
        <w:t xml:space="preserve"> after 29-04-</w:t>
      </w:r>
      <w:r w:rsidRPr="00F837E6">
        <w:rPr>
          <w:rFonts w:ascii="Times New Roman" w:eastAsia="新細明體" w:hAnsi="Times New Roman" w:cs="Times New Roman"/>
          <w:kern w:val="0"/>
          <w:szCs w:val="24"/>
        </w:rPr>
        <w:t xml:space="preserve">2021.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The Board has, therefore, no difficulty in holding that this Appeal is out of time.  In fact, this is not disputed by the Appellant.  Since this Appeal is out of time, the Board will move on to the second limb to decide whether there are reasonable causes for the Board to exercise discretion in </w:t>
      </w:r>
      <w:proofErr w:type="spellStart"/>
      <w:r w:rsidRPr="00F837E6">
        <w:rPr>
          <w:rFonts w:ascii="Times New Roman" w:eastAsia="新細明體" w:hAnsi="Times New Roman" w:cs="Times New Roman"/>
          <w:kern w:val="0"/>
          <w:szCs w:val="24"/>
        </w:rPr>
        <w:t>favour</w:t>
      </w:r>
      <w:proofErr w:type="spellEnd"/>
      <w:r w:rsidRPr="00F837E6">
        <w:rPr>
          <w:rFonts w:ascii="Times New Roman" w:eastAsia="新細明體" w:hAnsi="Times New Roman" w:cs="Times New Roman"/>
          <w:kern w:val="0"/>
          <w:szCs w:val="24"/>
        </w:rPr>
        <w:t xml:space="preserve"> of the Appellant.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The Board should add that there is no dispute on both sides that the Appellant was neither sick nor absent from Hong Kong in the legal sense as described in </w:t>
      </w:r>
      <w:r w:rsidRPr="00F837E6">
        <w:rPr>
          <w:rFonts w:ascii="Times New Roman" w:eastAsia="新細明體" w:hAnsi="Times New Roman" w:cs="Times New Roman"/>
          <w:iCs/>
          <w:kern w:val="0"/>
          <w:szCs w:val="24"/>
          <w:u w:val="single"/>
        </w:rPr>
        <w:t xml:space="preserve">Chow </w:t>
      </w:r>
      <w:proofErr w:type="spellStart"/>
      <w:r w:rsidRPr="00F837E6">
        <w:rPr>
          <w:rFonts w:ascii="Times New Roman" w:eastAsia="新細明體" w:hAnsi="Times New Roman" w:cs="Times New Roman"/>
          <w:iCs/>
          <w:kern w:val="0"/>
          <w:szCs w:val="24"/>
          <w:u w:val="single"/>
        </w:rPr>
        <w:t>Kwong</w:t>
      </w:r>
      <w:proofErr w:type="spellEnd"/>
      <w:r w:rsidRPr="00F837E6">
        <w:rPr>
          <w:rFonts w:ascii="Times New Roman" w:eastAsia="新細明體" w:hAnsi="Times New Roman" w:cs="Times New Roman"/>
          <w:iCs/>
          <w:kern w:val="0"/>
          <w:szCs w:val="24"/>
          <w:u w:val="single"/>
        </w:rPr>
        <w:t xml:space="preserve"> Fai </w:t>
      </w:r>
      <w:r w:rsidRPr="00F837E6">
        <w:rPr>
          <w:rFonts w:ascii="Times New Roman" w:eastAsia="新細明體" w:hAnsi="Times New Roman" w:cs="Times New Roman"/>
          <w:kern w:val="0"/>
          <w:szCs w:val="24"/>
        </w:rPr>
        <w:t xml:space="preserve">(Supra). So the issue is whether the Appellant has any reasonable excuse. </w:t>
      </w:r>
    </w:p>
    <w:p w:rsidR="00B95547" w:rsidRPr="00F837E6" w:rsidRDefault="00B95547" w:rsidP="00C421C9">
      <w:pPr>
        <w:widowControl/>
        <w:spacing w:after="160"/>
        <w:jc w:val="both"/>
        <w:rPr>
          <w:rFonts w:ascii="Times New Roman" w:eastAsia="新細明體" w:hAnsi="Times New Roman" w:cs="Times New Roman"/>
          <w:i/>
          <w:iCs/>
          <w:kern w:val="0"/>
          <w:szCs w:val="24"/>
        </w:rPr>
      </w:pPr>
    </w:p>
    <w:p w:rsidR="00B95547" w:rsidRPr="00F837E6" w:rsidRDefault="00B95547" w:rsidP="00C421C9">
      <w:pPr>
        <w:widowControl/>
        <w:spacing w:after="160"/>
        <w:jc w:val="both"/>
        <w:rPr>
          <w:rFonts w:ascii="Times New Roman" w:eastAsia="新細明體" w:hAnsi="Times New Roman" w:cs="Times New Roman"/>
          <w:b/>
          <w:i/>
          <w:iCs/>
          <w:kern w:val="0"/>
          <w:szCs w:val="24"/>
        </w:rPr>
      </w:pPr>
      <w:r w:rsidRPr="00F837E6">
        <w:rPr>
          <w:rFonts w:ascii="Times New Roman" w:eastAsia="新細明體" w:hAnsi="Times New Roman" w:cs="Times New Roman"/>
          <w:b/>
          <w:i/>
          <w:iCs/>
          <w:kern w:val="0"/>
          <w:szCs w:val="24"/>
        </w:rPr>
        <w:t>Live evidence of the Appellant</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Although the Appellant did not provide any additional documentary evidence as per the invitation</w:t>
      </w:r>
      <w:r w:rsidR="006E5DC2" w:rsidRPr="00F837E6">
        <w:rPr>
          <w:rFonts w:ascii="Times New Roman" w:eastAsia="新細明體" w:hAnsi="Times New Roman" w:cs="Times New Roman"/>
          <w:kern w:val="0"/>
          <w:szCs w:val="24"/>
        </w:rPr>
        <w:t xml:space="preserve"> of the Clerk’s letter dated 21-07-</w:t>
      </w:r>
      <w:r w:rsidRPr="00F837E6">
        <w:rPr>
          <w:rFonts w:ascii="Times New Roman" w:eastAsia="新細明體" w:hAnsi="Times New Roman" w:cs="Times New Roman"/>
          <w:kern w:val="0"/>
          <w:szCs w:val="24"/>
        </w:rPr>
        <w:t xml:space="preserve">2021, she chose to go into the witness box at the hearing. Her live evidence, although did not add much to her case, is summarized below for completeness: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There were various letters (which were not produced by the Appellant) going back and forth. In particular, as far as possible, the sequence of event seems to be that: </w:t>
      </w:r>
    </w:p>
    <w:p w:rsidR="00B95547" w:rsidRPr="00F837E6" w:rsidRDefault="00B95547" w:rsidP="00C421C9">
      <w:pPr>
        <w:widowControl/>
        <w:spacing w:after="160"/>
        <w:ind w:left="1440"/>
        <w:contextualSpacing/>
        <w:jc w:val="both"/>
        <w:rPr>
          <w:rFonts w:ascii="Times New Roman" w:eastAsia="新細明體" w:hAnsi="Times New Roman" w:cs="Times New Roman"/>
          <w:kern w:val="0"/>
          <w:szCs w:val="24"/>
        </w:rPr>
      </w:pPr>
    </w:p>
    <w:p w:rsidR="00B95547" w:rsidRPr="00F837E6" w:rsidRDefault="00B95547" w:rsidP="007316EC">
      <w:pPr>
        <w:widowControl/>
        <w:numPr>
          <w:ilvl w:val="2"/>
          <w:numId w:val="6"/>
        </w:numPr>
        <w:ind w:leftChars="945" w:left="2681" w:hangingChars="172" w:hanging="413"/>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Upon receiving the Penalty Notice,</w:t>
      </w:r>
      <w:r w:rsidR="006E5DC2" w:rsidRPr="00F837E6">
        <w:rPr>
          <w:rFonts w:ascii="Times New Roman" w:eastAsia="新細明體" w:hAnsi="Times New Roman" w:cs="Times New Roman"/>
          <w:kern w:val="0"/>
          <w:szCs w:val="24"/>
        </w:rPr>
        <w:t xml:space="preserve"> the Appellant called IRD on 31-03-</w:t>
      </w:r>
      <w:r w:rsidRPr="00F837E6">
        <w:rPr>
          <w:rFonts w:ascii="Times New Roman" w:eastAsia="新細明體" w:hAnsi="Times New Roman" w:cs="Times New Roman"/>
          <w:kern w:val="0"/>
          <w:szCs w:val="24"/>
        </w:rPr>
        <w:t>2021 to clarify the matter, without success.</w:t>
      </w:r>
    </w:p>
    <w:p w:rsidR="00B95547" w:rsidRPr="00F837E6" w:rsidRDefault="00B95547" w:rsidP="00C421C9">
      <w:pPr>
        <w:widowControl/>
        <w:spacing w:after="160"/>
        <w:ind w:left="2160"/>
        <w:contextualSpacing/>
        <w:jc w:val="both"/>
        <w:rPr>
          <w:rFonts w:ascii="Times New Roman" w:eastAsia="新細明體" w:hAnsi="Times New Roman" w:cs="Times New Roman"/>
          <w:kern w:val="0"/>
          <w:szCs w:val="24"/>
        </w:rPr>
      </w:pPr>
    </w:p>
    <w:p w:rsidR="00B95547" w:rsidRPr="00F837E6" w:rsidRDefault="00B95547" w:rsidP="007316EC">
      <w:pPr>
        <w:widowControl/>
        <w:numPr>
          <w:ilvl w:val="2"/>
          <w:numId w:val="6"/>
        </w:numPr>
        <w:ind w:leftChars="945" w:left="2681" w:hangingChars="172" w:hanging="413"/>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lastRenderedPageBreak/>
        <w:t>The Appellant mist</w:t>
      </w:r>
      <w:r w:rsidR="006E5DC2" w:rsidRPr="00F837E6">
        <w:rPr>
          <w:rFonts w:ascii="Times New Roman" w:eastAsia="新細明體" w:hAnsi="Times New Roman" w:cs="Times New Roman"/>
          <w:kern w:val="0"/>
          <w:szCs w:val="24"/>
        </w:rPr>
        <w:t>akenly sent the letter dated 09-04-2021 to the wrong entity (</w:t>
      </w:r>
      <w:proofErr w:type="spellStart"/>
      <w:r w:rsidR="006E5DC2" w:rsidRPr="00F837E6">
        <w:rPr>
          <w:rFonts w:ascii="Times New Roman" w:eastAsia="新細明體" w:hAnsi="Times New Roman" w:cs="Times New Roman"/>
          <w:kern w:val="0"/>
          <w:szCs w:val="24"/>
        </w:rPr>
        <w:t>ie</w:t>
      </w:r>
      <w:proofErr w:type="spellEnd"/>
      <w:r w:rsidRPr="00F837E6">
        <w:rPr>
          <w:rFonts w:ascii="Times New Roman" w:eastAsia="新細明體" w:hAnsi="Times New Roman" w:cs="Times New Roman"/>
          <w:kern w:val="0"/>
          <w:szCs w:val="24"/>
        </w:rPr>
        <w:t xml:space="preserve"> IRD) instead of the </w:t>
      </w:r>
      <w:proofErr w:type="spellStart"/>
      <w:r w:rsidRPr="00F837E6">
        <w:rPr>
          <w:rFonts w:ascii="Times New Roman" w:eastAsia="新細明體" w:hAnsi="Times New Roman" w:cs="Times New Roman"/>
          <w:kern w:val="0"/>
          <w:szCs w:val="24"/>
        </w:rPr>
        <w:t>BoR</w:t>
      </w:r>
      <w:proofErr w:type="spellEnd"/>
      <w:r w:rsidRPr="00F837E6">
        <w:rPr>
          <w:rFonts w:ascii="Times New Roman" w:eastAsia="新細明體" w:hAnsi="Times New Roman" w:cs="Times New Roman"/>
          <w:kern w:val="0"/>
          <w:szCs w:val="24"/>
        </w:rPr>
        <w:t xml:space="preserve">, thinking IRD and </w:t>
      </w:r>
      <w:proofErr w:type="spellStart"/>
      <w:r w:rsidRPr="00F837E6">
        <w:rPr>
          <w:rFonts w:ascii="Times New Roman" w:eastAsia="新細明體" w:hAnsi="Times New Roman" w:cs="Times New Roman"/>
          <w:kern w:val="0"/>
          <w:szCs w:val="24"/>
        </w:rPr>
        <w:t>BoR</w:t>
      </w:r>
      <w:proofErr w:type="spellEnd"/>
      <w:r w:rsidRPr="00F837E6">
        <w:rPr>
          <w:rFonts w:ascii="Times New Roman" w:eastAsia="新細明體" w:hAnsi="Times New Roman" w:cs="Times New Roman"/>
          <w:kern w:val="0"/>
          <w:szCs w:val="24"/>
        </w:rPr>
        <w:t xml:space="preserve"> are one and the same entity.</w:t>
      </w:r>
    </w:p>
    <w:p w:rsidR="00B95547" w:rsidRPr="00F837E6" w:rsidRDefault="00B95547" w:rsidP="00C421C9">
      <w:pPr>
        <w:widowControl/>
        <w:spacing w:after="160"/>
        <w:ind w:left="2160"/>
        <w:contextualSpacing/>
        <w:jc w:val="both"/>
        <w:rPr>
          <w:rFonts w:ascii="Times New Roman" w:eastAsia="新細明體" w:hAnsi="Times New Roman" w:cs="Times New Roman"/>
          <w:kern w:val="0"/>
          <w:szCs w:val="24"/>
        </w:rPr>
      </w:pPr>
    </w:p>
    <w:p w:rsidR="00B95547" w:rsidRPr="00F837E6" w:rsidRDefault="00B95547" w:rsidP="007316EC">
      <w:pPr>
        <w:widowControl/>
        <w:numPr>
          <w:ilvl w:val="2"/>
          <w:numId w:val="6"/>
        </w:numPr>
        <w:ind w:leftChars="945" w:left="2681" w:hangingChars="172" w:hanging="413"/>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Upon discovering this mistake, the Appellant wrote to the </w:t>
      </w:r>
      <w:proofErr w:type="spellStart"/>
      <w:r w:rsidRPr="00F837E6">
        <w:rPr>
          <w:rFonts w:ascii="Times New Roman" w:eastAsia="新細明體" w:hAnsi="Times New Roman" w:cs="Times New Roman"/>
          <w:kern w:val="0"/>
          <w:szCs w:val="24"/>
        </w:rPr>
        <w:t>BoR</w:t>
      </w:r>
      <w:proofErr w:type="spellEnd"/>
      <w:r w:rsidRPr="00F837E6">
        <w:rPr>
          <w:rFonts w:ascii="Times New Roman" w:eastAsia="新細明體" w:hAnsi="Times New Roman" w:cs="Times New Roman"/>
          <w:kern w:val="0"/>
          <w:szCs w:val="24"/>
        </w:rPr>
        <w:t xml:space="preserve"> but was informed that the wording of such letter was ‘incorrect’ – as in it did not specify her intention to appeal, which then necessitated another round of phone call wit</w:t>
      </w:r>
      <w:r w:rsidR="006E5DC2" w:rsidRPr="00F837E6">
        <w:rPr>
          <w:rFonts w:ascii="Times New Roman" w:eastAsia="新細明體" w:hAnsi="Times New Roman" w:cs="Times New Roman"/>
          <w:kern w:val="0"/>
          <w:szCs w:val="24"/>
        </w:rPr>
        <w:t xml:space="preserve">h a </w:t>
      </w:r>
      <w:proofErr w:type="spellStart"/>
      <w:r w:rsidR="006E5DC2" w:rsidRPr="00F837E6">
        <w:rPr>
          <w:rFonts w:ascii="Times New Roman" w:eastAsia="新細明體" w:hAnsi="Times New Roman" w:cs="Times New Roman"/>
          <w:kern w:val="0"/>
          <w:szCs w:val="24"/>
        </w:rPr>
        <w:t>BoR</w:t>
      </w:r>
      <w:proofErr w:type="spellEnd"/>
      <w:r w:rsidR="006E5DC2" w:rsidRPr="00F837E6">
        <w:rPr>
          <w:rFonts w:ascii="Times New Roman" w:eastAsia="新細明體" w:hAnsi="Times New Roman" w:cs="Times New Roman"/>
          <w:kern w:val="0"/>
          <w:szCs w:val="24"/>
        </w:rPr>
        <w:t xml:space="preserve"> representative named </w:t>
      </w:r>
      <w:proofErr w:type="spellStart"/>
      <w:r w:rsidR="006E5DC2" w:rsidRPr="00F837E6">
        <w:rPr>
          <w:rFonts w:ascii="Times New Roman" w:eastAsia="新細明體" w:hAnsi="Times New Roman" w:cs="Times New Roman"/>
          <w:kern w:val="0"/>
          <w:szCs w:val="24"/>
        </w:rPr>
        <w:t>Mr</w:t>
      </w:r>
      <w:proofErr w:type="spellEnd"/>
      <w:r w:rsidRPr="00F837E6">
        <w:rPr>
          <w:rFonts w:ascii="Times New Roman" w:eastAsia="新細明體" w:hAnsi="Times New Roman" w:cs="Times New Roman"/>
          <w:kern w:val="0"/>
          <w:szCs w:val="24"/>
        </w:rPr>
        <w:t xml:space="preserve"> </w:t>
      </w:r>
      <w:r w:rsidR="006E5DC2" w:rsidRPr="00F837E6">
        <w:rPr>
          <w:rFonts w:ascii="Times New Roman" w:eastAsia="新細明體" w:hAnsi="Times New Roman" w:cs="Times New Roman"/>
          <w:kern w:val="0"/>
          <w:szCs w:val="24"/>
        </w:rPr>
        <w:t>C</w:t>
      </w:r>
      <w:r w:rsidRPr="00F837E6">
        <w:rPr>
          <w:rFonts w:ascii="Times New Roman" w:eastAsia="新細明體" w:hAnsi="Times New Roman" w:cs="Times New Roman"/>
          <w:kern w:val="0"/>
          <w:szCs w:val="24"/>
        </w:rPr>
        <w:t xml:space="preserve"> and another letter. </w:t>
      </w:r>
    </w:p>
    <w:p w:rsidR="00B95547" w:rsidRPr="00F837E6" w:rsidRDefault="00B95547" w:rsidP="00C421C9">
      <w:pPr>
        <w:widowControl/>
        <w:spacing w:after="160"/>
        <w:ind w:left="2160"/>
        <w:contextualSpacing/>
        <w:jc w:val="both"/>
        <w:rPr>
          <w:rFonts w:ascii="Times New Roman" w:eastAsia="新細明體" w:hAnsi="Times New Roman" w:cs="Times New Roman"/>
          <w:kern w:val="0"/>
          <w:szCs w:val="24"/>
        </w:rPr>
      </w:pPr>
    </w:p>
    <w:p w:rsidR="00B95547" w:rsidRPr="00F837E6" w:rsidRDefault="00B95547" w:rsidP="007316EC">
      <w:pPr>
        <w:widowControl/>
        <w:ind w:left="2681"/>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Besides the back-and-forth letters, the delay was further compounded by the work schedule of the Appellant requiring the Appellant to leave the house at 6:30 am and return only at around 5:30 pm.</w:t>
      </w:r>
    </w:p>
    <w:p w:rsidR="00B95547" w:rsidRPr="00F837E6" w:rsidRDefault="00B95547" w:rsidP="00C421C9">
      <w:pPr>
        <w:widowControl/>
        <w:spacing w:after="160"/>
        <w:ind w:left="2160"/>
        <w:contextualSpacing/>
        <w:jc w:val="both"/>
        <w:rPr>
          <w:rFonts w:ascii="Times New Roman" w:eastAsia="新細明體" w:hAnsi="Times New Roman" w:cs="Times New Roman"/>
          <w:kern w:val="0"/>
          <w:szCs w:val="24"/>
        </w:rPr>
      </w:pPr>
    </w:p>
    <w:p w:rsidR="00B95547" w:rsidRPr="00F837E6" w:rsidRDefault="00B95547" w:rsidP="007316EC">
      <w:pPr>
        <w:widowControl/>
        <w:numPr>
          <w:ilvl w:val="1"/>
          <w:numId w:val="6"/>
        </w:numPr>
        <w:ind w:leftChars="638" w:left="2107" w:hangingChars="240" w:hanging="576"/>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Importantly, the Appellant did not dispute that the Penalty Notice </w:t>
      </w:r>
      <w:r w:rsidR="006E5DC2" w:rsidRPr="00F837E6">
        <w:rPr>
          <w:rFonts w:ascii="Times New Roman" w:eastAsia="新細明體" w:hAnsi="Times New Roman" w:cs="Times New Roman"/>
          <w:kern w:val="0"/>
          <w:szCs w:val="24"/>
        </w:rPr>
        <w:t>dated 25-03-</w:t>
      </w:r>
      <w:r w:rsidRPr="00F837E6">
        <w:rPr>
          <w:rFonts w:ascii="Times New Roman" w:eastAsia="新細明體" w:hAnsi="Times New Roman" w:cs="Times New Roman"/>
          <w:kern w:val="0"/>
          <w:szCs w:val="24"/>
        </w:rPr>
        <w:t xml:space="preserve">2021 and the phone call with the IRD </w:t>
      </w:r>
      <w:r w:rsidR="00120CBC" w:rsidRPr="00F837E6">
        <w:rPr>
          <w:rFonts w:ascii="Times New Roman" w:eastAsia="新細明體" w:hAnsi="Times New Roman" w:cs="Times New Roman"/>
          <w:kern w:val="0"/>
          <w:szCs w:val="24"/>
        </w:rPr>
        <w:t>on 31-03-</w:t>
      </w:r>
      <w:r w:rsidRPr="00F837E6">
        <w:rPr>
          <w:rFonts w:ascii="Times New Roman" w:eastAsia="新細明體" w:hAnsi="Times New Roman" w:cs="Times New Roman"/>
          <w:kern w:val="0"/>
          <w:szCs w:val="24"/>
        </w:rPr>
        <w:t xml:space="preserve">2021 contain specific instructions on the appeal mechanism.  Her </w:t>
      </w:r>
      <w:proofErr w:type="spellStart"/>
      <w:r w:rsidRPr="00F837E6">
        <w:rPr>
          <w:rFonts w:ascii="Times New Roman" w:eastAsia="新細明體" w:hAnsi="Times New Roman" w:cs="Times New Roman"/>
          <w:kern w:val="0"/>
          <w:szCs w:val="24"/>
        </w:rPr>
        <w:t>defence</w:t>
      </w:r>
      <w:proofErr w:type="spellEnd"/>
      <w:r w:rsidRPr="00F837E6">
        <w:rPr>
          <w:rFonts w:ascii="Times New Roman" w:eastAsia="新細明體" w:hAnsi="Times New Roman" w:cs="Times New Roman"/>
          <w:kern w:val="0"/>
          <w:szCs w:val="24"/>
        </w:rPr>
        <w:t xml:space="preserve"> is only that she is not a tax expert and cannot be expected to be versed in this matter.</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 </w:t>
      </w: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The live evidence largely corroborates with the letters previously written to the IRD and </w:t>
      </w:r>
      <w:proofErr w:type="spellStart"/>
      <w:r w:rsidRPr="00F837E6">
        <w:rPr>
          <w:rFonts w:ascii="Times New Roman" w:eastAsia="新細明體" w:hAnsi="Times New Roman" w:cs="Times New Roman"/>
          <w:kern w:val="0"/>
          <w:szCs w:val="24"/>
        </w:rPr>
        <w:t>BoR</w:t>
      </w:r>
      <w:proofErr w:type="spellEnd"/>
      <w:r w:rsidRPr="00F837E6">
        <w:rPr>
          <w:rFonts w:ascii="Times New Roman" w:eastAsia="新細明體" w:hAnsi="Times New Roman" w:cs="Times New Roman"/>
          <w:kern w:val="0"/>
          <w:szCs w:val="24"/>
        </w:rPr>
        <w:t xml:space="preserve"> in that, in gist, the Appellant was unclear as to the appeal mechanism and was confused as to how to go about it despite expending efforts to try to do it right.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Representatives of IRD did not seriously challenge Appellant’s testimony but emphasized that clear instructions on the appeal mechanism were provided, more than once, to Appellant, so that the Appellant should have known about it.</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After deliberation, the Board is of the view that the grounds put forth by the Appellant do not meet the legal requirements of ‘reasonable causes’ under section </w:t>
      </w:r>
      <w:r w:rsidR="00120CBC" w:rsidRPr="00F837E6">
        <w:rPr>
          <w:rFonts w:ascii="Times New Roman" w:eastAsia="新細明體" w:hAnsi="Times New Roman" w:cs="Times New Roman"/>
          <w:kern w:val="0"/>
          <w:szCs w:val="24"/>
        </w:rPr>
        <w:t>82B (</w:t>
      </w:r>
      <w:r w:rsidRPr="00F837E6">
        <w:rPr>
          <w:rFonts w:ascii="Times New Roman" w:eastAsia="新細明體" w:hAnsi="Times New Roman" w:cs="Times New Roman"/>
          <w:kern w:val="0"/>
          <w:szCs w:val="24"/>
        </w:rPr>
        <w:t xml:space="preserve">1A).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b/>
          <w:bCs/>
          <w:kern w:val="0"/>
          <w:szCs w:val="24"/>
        </w:rPr>
        <w:t>First</w:t>
      </w:r>
      <w:r w:rsidRPr="00F837E6">
        <w:rPr>
          <w:rFonts w:ascii="Times New Roman" w:eastAsia="新細明體" w:hAnsi="Times New Roman" w:cs="Times New Roman"/>
          <w:kern w:val="0"/>
          <w:szCs w:val="24"/>
        </w:rPr>
        <w:t>, the Appellant is a teacher at an International School and is presumed to possess a certain degree of literacy. As the appeal mechanism is stated in the Penalty Notice dated 25</w:t>
      </w:r>
      <w:r w:rsidR="00120CBC" w:rsidRPr="00F837E6">
        <w:rPr>
          <w:rFonts w:ascii="Times New Roman" w:eastAsia="新細明體" w:hAnsi="Times New Roman" w:cs="Times New Roman"/>
          <w:kern w:val="0"/>
          <w:szCs w:val="24"/>
        </w:rPr>
        <w:t>-03-</w:t>
      </w:r>
      <w:r w:rsidRPr="00F837E6">
        <w:rPr>
          <w:rFonts w:ascii="Times New Roman" w:eastAsia="新細明體" w:hAnsi="Times New Roman" w:cs="Times New Roman"/>
          <w:kern w:val="0"/>
          <w:szCs w:val="24"/>
        </w:rPr>
        <w:t>2021 and also reiterated over the phone call between the IRD and the Appell</w:t>
      </w:r>
      <w:r w:rsidR="00120CBC" w:rsidRPr="00F837E6">
        <w:rPr>
          <w:rFonts w:ascii="Times New Roman" w:eastAsia="新細明體" w:hAnsi="Times New Roman" w:cs="Times New Roman"/>
          <w:kern w:val="0"/>
          <w:szCs w:val="24"/>
        </w:rPr>
        <w:t>ant on 31-03-</w:t>
      </w:r>
      <w:r w:rsidRPr="00F837E6">
        <w:rPr>
          <w:rFonts w:ascii="Times New Roman" w:eastAsia="新細明體" w:hAnsi="Times New Roman" w:cs="Times New Roman"/>
          <w:kern w:val="0"/>
          <w:szCs w:val="24"/>
        </w:rPr>
        <w:t>2021 (which is 2 days after the Penalty Notice was d</w:t>
      </w:r>
      <w:r w:rsidR="00120CBC" w:rsidRPr="00F837E6">
        <w:rPr>
          <w:rFonts w:ascii="Times New Roman" w:eastAsia="新細明體" w:hAnsi="Times New Roman" w:cs="Times New Roman"/>
          <w:kern w:val="0"/>
          <w:szCs w:val="24"/>
        </w:rPr>
        <w:t>elivered to the Appellant on 29-03-</w:t>
      </w:r>
      <w:r w:rsidRPr="00F837E6">
        <w:rPr>
          <w:rFonts w:ascii="Times New Roman" w:eastAsia="新細明體" w:hAnsi="Times New Roman" w:cs="Times New Roman"/>
          <w:kern w:val="0"/>
          <w:szCs w:val="24"/>
        </w:rPr>
        <w:t xml:space="preserve">2021), the Board can only take it that, by deciding to lodge an appeal herself, the Appellant must have known, to some degree at least, about the appeal mechanism.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The Board draws attention to the section 82A Assessment in the Penalty Notice, which, </w:t>
      </w:r>
      <w:r w:rsidRPr="00F837E6">
        <w:rPr>
          <w:rFonts w:ascii="Times New Roman" w:eastAsia="新細明體" w:hAnsi="Times New Roman" w:cs="Times New Roman"/>
          <w:i/>
          <w:iCs/>
          <w:kern w:val="0"/>
          <w:szCs w:val="24"/>
        </w:rPr>
        <w:t>inter alia</w:t>
      </w:r>
      <w:r w:rsidRPr="00F837E6">
        <w:rPr>
          <w:rFonts w:ascii="Times New Roman" w:eastAsia="新細明體" w:hAnsi="Times New Roman" w:cs="Times New Roman"/>
          <w:kern w:val="0"/>
          <w:szCs w:val="24"/>
        </w:rPr>
        <w:t>, states that ‘</w:t>
      </w:r>
      <w:r w:rsidRPr="00F837E6">
        <w:rPr>
          <w:rFonts w:ascii="Times New Roman" w:eastAsia="新細明體" w:hAnsi="Times New Roman" w:cs="Times New Roman"/>
          <w:i/>
          <w:iCs/>
          <w:kern w:val="0"/>
          <w:szCs w:val="24"/>
        </w:rPr>
        <w:t>If you wish to appeal against this assessment, you must give notice in writing to the Clerk to the Board of Review (PEASE SEE CONTACT DETAILS OVERLEAF) within 1 month after this notice of assessment is given to you</w:t>
      </w:r>
      <w:r w:rsidRPr="00F837E6">
        <w:rPr>
          <w:rFonts w:ascii="Times New Roman" w:eastAsia="新細明體" w:hAnsi="Times New Roman" w:cs="Times New Roman"/>
          <w:kern w:val="0"/>
          <w:szCs w:val="24"/>
        </w:rPr>
        <w:t>.’   If the Appellant read the section 82A Assessment carefully, she would have no difficulty learning about to which entity it is that she had to lodge the appeal and the one-month statutory requirement.</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b/>
          <w:bCs/>
          <w:kern w:val="0"/>
          <w:szCs w:val="24"/>
        </w:rPr>
        <w:lastRenderedPageBreak/>
        <w:t>Second</w:t>
      </w:r>
      <w:r w:rsidRPr="00F837E6">
        <w:rPr>
          <w:rFonts w:ascii="Times New Roman" w:eastAsia="新細明體" w:hAnsi="Times New Roman" w:cs="Times New Roman"/>
          <w:kern w:val="0"/>
          <w:szCs w:val="24"/>
        </w:rPr>
        <w:t>, the duty to report tax accurately is a civic duty falling squarely on the Appellant. Likewise, if the Appellant wants to challenge the tax assessment made by the IRD, it is her rights under IRO but she has the duty to follow the stipulated procedure as stated in the statute. Nothing in the Appellant’s case negates this positive duty in the Board’s view.</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b/>
          <w:bCs/>
          <w:kern w:val="0"/>
          <w:szCs w:val="24"/>
        </w:rPr>
        <w:t>Third</w:t>
      </w:r>
      <w:r w:rsidRPr="00F837E6">
        <w:rPr>
          <w:rFonts w:ascii="Times New Roman" w:eastAsia="新細明體" w:hAnsi="Times New Roman" w:cs="Times New Roman"/>
          <w:kern w:val="0"/>
          <w:szCs w:val="24"/>
        </w:rPr>
        <w:t xml:space="preserve">, the Board is not prepared to accept that the Appellant’s work schedule constitutes a reasonable excuse for the 82 days delay. This is especially so when the Appellant has been in touch with staff of IRD and </w:t>
      </w:r>
      <w:proofErr w:type="spellStart"/>
      <w:r w:rsidRPr="00F837E6">
        <w:rPr>
          <w:rFonts w:ascii="Times New Roman" w:eastAsia="新細明體" w:hAnsi="Times New Roman" w:cs="Times New Roman"/>
          <w:kern w:val="0"/>
          <w:szCs w:val="24"/>
        </w:rPr>
        <w:t>Mr</w:t>
      </w:r>
      <w:proofErr w:type="spellEnd"/>
      <w:r w:rsidRPr="00F837E6">
        <w:rPr>
          <w:rFonts w:ascii="Times New Roman" w:eastAsia="新細明體" w:hAnsi="Times New Roman" w:cs="Times New Roman"/>
          <w:kern w:val="0"/>
          <w:szCs w:val="24"/>
        </w:rPr>
        <w:t xml:space="preserve"> </w:t>
      </w:r>
      <w:r w:rsidR="00223E02" w:rsidRPr="00F837E6">
        <w:rPr>
          <w:rFonts w:ascii="Times New Roman" w:eastAsia="新細明體" w:hAnsi="Times New Roman" w:cs="Times New Roman"/>
          <w:kern w:val="0"/>
          <w:szCs w:val="24"/>
        </w:rPr>
        <w:t>C</w:t>
      </w:r>
      <w:r w:rsidRPr="00F837E6">
        <w:rPr>
          <w:rFonts w:ascii="Times New Roman" w:eastAsia="新細明體" w:hAnsi="Times New Roman" w:cs="Times New Roman"/>
          <w:kern w:val="0"/>
          <w:szCs w:val="24"/>
        </w:rPr>
        <w:t xml:space="preserve"> of </w:t>
      </w:r>
      <w:proofErr w:type="spellStart"/>
      <w:r w:rsidRPr="00F837E6">
        <w:rPr>
          <w:rFonts w:ascii="Times New Roman" w:eastAsia="新細明體" w:hAnsi="Times New Roman" w:cs="Times New Roman"/>
          <w:kern w:val="0"/>
          <w:szCs w:val="24"/>
        </w:rPr>
        <w:t>BoR</w:t>
      </w:r>
      <w:proofErr w:type="spellEnd"/>
      <w:r w:rsidRPr="00F837E6">
        <w:rPr>
          <w:rFonts w:ascii="Times New Roman" w:eastAsia="新細明體" w:hAnsi="Times New Roman" w:cs="Times New Roman"/>
          <w:kern w:val="0"/>
          <w:szCs w:val="24"/>
        </w:rPr>
        <w:t xml:space="preserve"> and has been reminded of the appeal mechanism during this whole process.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Therefore, this Board concludes that the Appellant was not prevented by any reasonable cause for the late appeal that allows the Board to exercise discretion in </w:t>
      </w:r>
      <w:proofErr w:type="spellStart"/>
      <w:r w:rsidRPr="00F837E6">
        <w:rPr>
          <w:rFonts w:ascii="Times New Roman" w:eastAsia="新細明體" w:hAnsi="Times New Roman" w:cs="Times New Roman"/>
          <w:kern w:val="0"/>
          <w:szCs w:val="24"/>
        </w:rPr>
        <w:t>favour</w:t>
      </w:r>
      <w:proofErr w:type="spellEnd"/>
      <w:r w:rsidRPr="00F837E6">
        <w:rPr>
          <w:rFonts w:ascii="Times New Roman" w:eastAsia="新細明體" w:hAnsi="Times New Roman" w:cs="Times New Roman"/>
          <w:kern w:val="0"/>
          <w:szCs w:val="24"/>
        </w:rPr>
        <w:t xml:space="preserve"> of the Appellant.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Accordingly, as the Appeal is out of time, the Board dismisses the Appeal.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C421C9">
      <w:pPr>
        <w:widowControl/>
        <w:spacing w:after="160"/>
        <w:contextualSpacing/>
        <w:jc w:val="both"/>
        <w:rPr>
          <w:rFonts w:ascii="Times New Roman" w:eastAsia="新細明體" w:hAnsi="Times New Roman" w:cs="Times New Roman"/>
          <w:b/>
          <w:bCs/>
          <w:i/>
          <w:iCs/>
          <w:kern w:val="0"/>
          <w:szCs w:val="24"/>
        </w:rPr>
      </w:pPr>
      <w:r w:rsidRPr="00F837E6">
        <w:rPr>
          <w:rFonts w:ascii="Times New Roman" w:eastAsia="新細明體" w:hAnsi="Times New Roman" w:cs="Times New Roman"/>
          <w:b/>
          <w:bCs/>
          <w:i/>
          <w:iCs/>
          <w:kern w:val="0"/>
          <w:szCs w:val="24"/>
        </w:rPr>
        <w:t>Cost</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Despite invitation, both sides at the hearing did not make submission on costs.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The Board considers it just and fair order to make no order as to cost.</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C421C9">
      <w:pPr>
        <w:widowControl/>
        <w:spacing w:after="160"/>
        <w:contextualSpacing/>
        <w:jc w:val="both"/>
        <w:rPr>
          <w:rFonts w:ascii="Times New Roman" w:eastAsia="新細明體" w:hAnsi="Times New Roman" w:cs="Times New Roman"/>
          <w:b/>
          <w:bCs/>
          <w:i/>
          <w:iCs/>
          <w:kern w:val="0"/>
          <w:szCs w:val="24"/>
        </w:rPr>
      </w:pPr>
      <w:r w:rsidRPr="00F837E6">
        <w:rPr>
          <w:rFonts w:ascii="Times New Roman" w:eastAsia="新細明體" w:hAnsi="Times New Roman" w:cs="Times New Roman"/>
          <w:b/>
          <w:bCs/>
          <w:i/>
          <w:iCs/>
          <w:kern w:val="0"/>
          <w:szCs w:val="24"/>
        </w:rPr>
        <w:t>Passing Comments</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As a passing remark, there are several aspects to improve the broader mechanics in relation to the appeal process that the Board feels compelled to raise:</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b/>
          <w:bCs/>
          <w:kern w:val="0"/>
          <w:szCs w:val="24"/>
        </w:rPr>
        <w:t>First</w:t>
      </w:r>
      <w:r w:rsidRPr="00F837E6">
        <w:rPr>
          <w:rFonts w:ascii="Times New Roman" w:eastAsia="新細明體" w:hAnsi="Times New Roman" w:cs="Times New Roman"/>
          <w:kern w:val="0"/>
          <w:szCs w:val="24"/>
        </w:rPr>
        <w:t xml:space="preserve">, the Board is not unsympathetic to the apparent mix up in entities (IRD and </w:t>
      </w:r>
      <w:proofErr w:type="spellStart"/>
      <w:r w:rsidRPr="00F837E6">
        <w:rPr>
          <w:rFonts w:ascii="Times New Roman" w:eastAsia="新細明體" w:hAnsi="Times New Roman" w:cs="Times New Roman"/>
          <w:kern w:val="0"/>
          <w:szCs w:val="24"/>
        </w:rPr>
        <w:t>BoR</w:t>
      </w:r>
      <w:proofErr w:type="spellEnd"/>
      <w:r w:rsidRPr="00F837E6">
        <w:rPr>
          <w:rFonts w:ascii="Times New Roman" w:eastAsia="新細明體" w:hAnsi="Times New Roman" w:cs="Times New Roman"/>
          <w:kern w:val="0"/>
          <w:szCs w:val="24"/>
        </w:rPr>
        <w:t xml:space="preserve">) experienced by the Appellant regarding the lodging of the Appeal. Drawing from experience, it is not an uncommon theme in out of time appeal that the appellant wrongly addressed the notice of appeal to IRD in the first place – though without precise data, one only needs to look at a sample of the litany of cases on the </w:t>
      </w:r>
      <w:proofErr w:type="spellStart"/>
      <w:r w:rsidRPr="00F837E6">
        <w:rPr>
          <w:rFonts w:ascii="Times New Roman" w:eastAsia="新細明體" w:hAnsi="Times New Roman" w:cs="Times New Roman"/>
          <w:kern w:val="0"/>
          <w:szCs w:val="24"/>
        </w:rPr>
        <w:t>BoR</w:t>
      </w:r>
      <w:proofErr w:type="spellEnd"/>
      <w:r w:rsidRPr="00F837E6">
        <w:rPr>
          <w:rFonts w:ascii="Times New Roman" w:eastAsia="新細明體" w:hAnsi="Times New Roman" w:cs="Times New Roman"/>
          <w:kern w:val="0"/>
          <w:szCs w:val="24"/>
        </w:rPr>
        <w:t xml:space="preserve"> Decisions website to appreciate how persuasive this ‘mistake’ is over the years: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C421C9">
      <w:pPr>
        <w:widowControl/>
        <w:spacing w:after="160"/>
        <w:ind w:left="720" w:firstLine="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u w:val="single"/>
        </w:rPr>
        <w:t>D9/79</w:t>
      </w:r>
      <w:r w:rsidRPr="00F837E6">
        <w:rPr>
          <w:rFonts w:ascii="Times New Roman" w:eastAsia="新細明體" w:hAnsi="Times New Roman" w:cs="Times New Roman"/>
          <w:kern w:val="0"/>
          <w:szCs w:val="24"/>
        </w:rPr>
        <w:t xml:space="preserve">, IRBRD, </w:t>
      </w:r>
      <w:proofErr w:type="spellStart"/>
      <w:r w:rsidRPr="00F837E6">
        <w:rPr>
          <w:rFonts w:ascii="Times New Roman" w:eastAsia="新細明體" w:hAnsi="Times New Roman" w:cs="Times New Roman"/>
          <w:kern w:val="0"/>
          <w:szCs w:val="24"/>
        </w:rPr>
        <w:t>vol</w:t>
      </w:r>
      <w:proofErr w:type="spellEnd"/>
      <w:r w:rsidRPr="00F837E6">
        <w:rPr>
          <w:rFonts w:ascii="Times New Roman" w:eastAsia="新細明體" w:hAnsi="Times New Roman" w:cs="Times New Roman"/>
          <w:kern w:val="0"/>
          <w:szCs w:val="24"/>
        </w:rPr>
        <w:t xml:space="preserve"> 1, 354, </w:t>
      </w:r>
    </w:p>
    <w:p w:rsidR="00B95547" w:rsidRPr="00F837E6" w:rsidRDefault="00B95547" w:rsidP="00C421C9">
      <w:pPr>
        <w:widowControl/>
        <w:spacing w:after="160"/>
        <w:ind w:left="720" w:firstLine="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u w:val="single"/>
        </w:rPr>
        <w:t>D146/01</w:t>
      </w:r>
      <w:r w:rsidRPr="00F837E6">
        <w:rPr>
          <w:rFonts w:ascii="Times New Roman" w:eastAsia="新細明體" w:hAnsi="Times New Roman" w:cs="Times New Roman"/>
          <w:kern w:val="0"/>
          <w:szCs w:val="24"/>
        </w:rPr>
        <w:t xml:space="preserve">, IRBRD, </w:t>
      </w:r>
      <w:proofErr w:type="spellStart"/>
      <w:r w:rsidRPr="00F837E6">
        <w:rPr>
          <w:rFonts w:ascii="Times New Roman" w:eastAsia="新細明體" w:hAnsi="Times New Roman" w:cs="Times New Roman"/>
          <w:kern w:val="0"/>
          <w:szCs w:val="24"/>
        </w:rPr>
        <w:t>vol</w:t>
      </w:r>
      <w:proofErr w:type="spellEnd"/>
      <w:r w:rsidRPr="00F837E6">
        <w:rPr>
          <w:rFonts w:ascii="Times New Roman" w:eastAsia="新細明體" w:hAnsi="Times New Roman" w:cs="Times New Roman"/>
          <w:kern w:val="0"/>
          <w:szCs w:val="24"/>
        </w:rPr>
        <w:t xml:space="preserve"> 17, 88</w:t>
      </w:r>
    </w:p>
    <w:p w:rsidR="00B95547" w:rsidRPr="00F837E6" w:rsidRDefault="00B95547" w:rsidP="00C421C9">
      <w:pPr>
        <w:widowControl/>
        <w:spacing w:after="160"/>
        <w:ind w:left="720" w:firstLine="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u w:val="single"/>
        </w:rPr>
        <w:t>D2/03</w:t>
      </w:r>
      <w:r w:rsidRPr="00F837E6">
        <w:rPr>
          <w:rFonts w:ascii="Times New Roman" w:eastAsia="新細明體" w:hAnsi="Times New Roman" w:cs="Times New Roman"/>
          <w:kern w:val="0"/>
          <w:szCs w:val="24"/>
        </w:rPr>
        <w:t xml:space="preserve">, IRBRD </w:t>
      </w:r>
      <w:proofErr w:type="spellStart"/>
      <w:r w:rsidRPr="00F837E6">
        <w:rPr>
          <w:rFonts w:ascii="Times New Roman" w:eastAsia="新細明體" w:hAnsi="Times New Roman" w:cs="Times New Roman"/>
          <w:kern w:val="0"/>
          <w:szCs w:val="24"/>
        </w:rPr>
        <w:t>vol</w:t>
      </w:r>
      <w:proofErr w:type="spellEnd"/>
      <w:r w:rsidRPr="00F837E6">
        <w:rPr>
          <w:rFonts w:ascii="Times New Roman" w:eastAsia="新細明體" w:hAnsi="Times New Roman" w:cs="Times New Roman"/>
          <w:kern w:val="0"/>
          <w:szCs w:val="24"/>
        </w:rPr>
        <w:t xml:space="preserve"> 18, 301, </w:t>
      </w:r>
    </w:p>
    <w:p w:rsidR="00B95547" w:rsidRPr="00F837E6" w:rsidRDefault="00B95547" w:rsidP="00C421C9">
      <w:pPr>
        <w:widowControl/>
        <w:spacing w:after="160"/>
        <w:ind w:left="720" w:firstLine="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u w:val="single"/>
        </w:rPr>
        <w:t>D7/09</w:t>
      </w:r>
      <w:r w:rsidRPr="00F837E6">
        <w:rPr>
          <w:rFonts w:ascii="Times New Roman" w:eastAsia="新細明體" w:hAnsi="Times New Roman" w:cs="Times New Roman"/>
          <w:kern w:val="0"/>
          <w:szCs w:val="24"/>
        </w:rPr>
        <w:t xml:space="preserve">, IRBRD, </w:t>
      </w:r>
      <w:proofErr w:type="spellStart"/>
      <w:r w:rsidRPr="00F837E6">
        <w:rPr>
          <w:rFonts w:ascii="Times New Roman" w:eastAsia="新細明體" w:hAnsi="Times New Roman" w:cs="Times New Roman"/>
          <w:kern w:val="0"/>
          <w:szCs w:val="24"/>
        </w:rPr>
        <w:t>vol</w:t>
      </w:r>
      <w:proofErr w:type="spellEnd"/>
      <w:r w:rsidRPr="00F837E6">
        <w:rPr>
          <w:rFonts w:ascii="Times New Roman" w:eastAsia="新細明體" w:hAnsi="Times New Roman" w:cs="Times New Roman"/>
          <w:kern w:val="0"/>
          <w:szCs w:val="24"/>
        </w:rPr>
        <w:t xml:space="preserve"> 24,</w:t>
      </w:r>
    </w:p>
    <w:p w:rsidR="00B95547" w:rsidRPr="00F837E6" w:rsidRDefault="00B95547" w:rsidP="00C421C9">
      <w:pPr>
        <w:widowControl/>
        <w:spacing w:after="160"/>
        <w:ind w:left="720" w:firstLine="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u w:val="single"/>
        </w:rPr>
        <w:t>D13/09</w:t>
      </w:r>
      <w:r w:rsidRPr="00F837E6">
        <w:rPr>
          <w:rFonts w:ascii="Times New Roman" w:eastAsia="新細明體" w:hAnsi="Times New Roman" w:cs="Times New Roman"/>
          <w:kern w:val="0"/>
          <w:szCs w:val="24"/>
        </w:rPr>
        <w:t xml:space="preserve">, IRBRD, </w:t>
      </w:r>
      <w:proofErr w:type="spellStart"/>
      <w:r w:rsidRPr="00F837E6">
        <w:rPr>
          <w:rFonts w:ascii="Times New Roman" w:eastAsia="新細明體" w:hAnsi="Times New Roman" w:cs="Times New Roman"/>
          <w:kern w:val="0"/>
          <w:szCs w:val="24"/>
        </w:rPr>
        <w:t>vol</w:t>
      </w:r>
      <w:proofErr w:type="spellEnd"/>
      <w:r w:rsidRPr="00F837E6">
        <w:rPr>
          <w:rFonts w:ascii="Times New Roman" w:eastAsia="新細明體" w:hAnsi="Times New Roman" w:cs="Times New Roman"/>
          <w:kern w:val="0"/>
          <w:szCs w:val="24"/>
        </w:rPr>
        <w:t xml:space="preserve"> 24,</w:t>
      </w:r>
    </w:p>
    <w:p w:rsidR="00B95547" w:rsidRPr="00F837E6" w:rsidRDefault="00B95547" w:rsidP="00C421C9">
      <w:pPr>
        <w:widowControl/>
        <w:spacing w:after="160"/>
        <w:ind w:left="720" w:firstLine="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u w:val="single"/>
        </w:rPr>
        <w:t>D17/11</w:t>
      </w:r>
      <w:r w:rsidRPr="00F837E6">
        <w:rPr>
          <w:rFonts w:ascii="Times New Roman" w:eastAsia="新細明體" w:hAnsi="Times New Roman" w:cs="Times New Roman"/>
          <w:kern w:val="0"/>
          <w:szCs w:val="24"/>
        </w:rPr>
        <w:t xml:space="preserve">, IRBRD, </w:t>
      </w:r>
      <w:proofErr w:type="spellStart"/>
      <w:r w:rsidRPr="00F837E6">
        <w:rPr>
          <w:rFonts w:ascii="Times New Roman" w:eastAsia="新細明體" w:hAnsi="Times New Roman" w:cs="Times New Roman"/>
          <w:kern w:val="0"/>
          <w:szCs w:val="24"/>
        </w:rPr>
        <w:t>vol</w:t>
      </w:r>
      <w:proofErr w:type="spellEnd"/>
      <w:r w:rsidRPr="00F837E6">
        <w:rPr>
          <w:rFonts w:ascii="Times New Roman" w:eastAsia="新細明體" w:hAnsi="Times New Roman" w:cs="Times New Roman"/>
          <w:kern w:val="0"/>
          <w:szCs w:val="24"/>
        </w:rPr>
        <w:t xml:space="preserve"> 26, 274,</w:t>
      </w:r>
    </w:p>
    <w:p w:rsidR="00B95547" w:rsidRPr="00F837E6" w:rsidRDefault="00B95547" w:rsidP="00C421C9">
      <w:pPr>
        <w:widowControl/>
        <w:spacing w:after="160"/>
        <w:ind w:left="720" w:firstLine="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u w:val="single"/>
        </w:rPr>
        <w:t>D1/15</w:t>
      </w:r>
      <w:r w:rsidRPr="00F837E6">
        <w:rPr>
          <w:rFonts w:ascii="Times New Roman" w:eastAsia="新細明體" w:hAnsi="Times New Roman" w:cs="Times New Roman"/>
          <w:kern w:val="0"/>
          <w:szCs w:val="24"/>
        </w:rPr>
        <w:t xml:space="preserve">, </w:t>
      </w:r>
      <w:r w:rsidRPr="00F837E6">
        <w:rPr>
          <w:rFonts w:ascii="Times New Roman" w:eastAsia="新細明體" w:hAnsi="Times New Roman" w:cs="Times New Roman"/>
          <w:kern w:val="0"/>
          <w:szCs w:val="24"/>
          <w:lang w:val="en-GB"/>
        </w:rPr>
        <w:t xml:space="preserve">IRBRD, </w:t>
      </w:r>
      <w:proofErr w:type="spellStart"/>
      <w:r w:rsidRPr="00F837E6">
        <w:rPr>
          <w:rFonts w:ascii="Times New Roman" w:eastAsia="新細明體" w:hAnsi="Times New Roman" w:cs="Times New Roman"/>
          <w:kern w:val="0"/>
          <w:szCs w:val="24"/>
          <w:lang w:val="en-GB"/>
        </w:rPr>
        <w:t>vol</w:t>
      </w:r>
      <w:proofErr w:type="spellEnd"/>
      <w:r w:rsidRPr="00F837E6">
        <w:rPr>
          <w:rFonts w:ascii="Times New Roman" w:eastAsia="新細明體" w:hAnsi="Times New Roman" w:cs="Times New Roman"/>
          <w:kern w:val="0"/>
          <w:szCs w:val="24"/>
          <w:lang w:val="en-GB"/>
        </w:rPr>
        <w:t xml:space="preserve"> 30, 272,</w:t>
      </w:r>
    </w:p>
    <w:p w:rsidR="00B95547" w:rsidRPr="00F837E6" w:rsidRDefault="00B95547" w:rsidP="00C421C9">
      <w:pPr>
        <w:widowControl/>
        <w:spacing w:after="160"/>
        <w:ind w:left="720" w:firstLine="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u w:val="single"/>
          <w:lang w:val="en-GB"/>
        </w:rPr>
        <w:t>D139/00</w:t>
      </w:r>
      <w:r w:rsidRPr="00F837E6">
        <w:rPr>
          <w:rFonts w:ascii="Times New Roman" w:eastAsia="新細明體" w:hAnsi="Times New Roman" w:cs="Times New Roman"/>
          <w:kern w:val="0"/>
          <w:szCs w:val="24"/>
          <w:lang w:val="en-GB"/>
        </w:rPr>
        <w:t xml:space="preserve">, IRBRD, </w:t>
      </w:r>
      <w:proofErr w:type="spellStart"/>
      <w:r w:rsidRPr="00F837E6">
        <w:rPr>
          <w:rFonts w:ascii="Times New Roman" w:eastAsia="新細明體" w:hAnsi="Times New Roman" w:cs="Times New Roman"/>
          <w:kern w:val="0"/>
          <w:szCs w:val="24"/>
          <w:lang w:val="en-GB"/>
        </w:rPr>
        <w:t>vol</w:t>
      </w:r>
      <w:proofErr w:type="spellEnd"/>
      <w:r w:rsidRPr="00F837E6">
        <w:rPr>
          <w:rFonts w:ascii="Times New Roman" w:eastAsia="新細明體" w:hAnsi="Times New Roman" w:cs="Times New Roman"/>
          <w:kern w:val="0"/>
          <w:szCs w:val="24"/>
          <w:lang w:val="en-GB"/>
        </w:rPr>
        <w:t xml:space="preserve"> 16, 24,</w:t>
      </w:r>
      <w:r w:rsidRPr="00F837E6">
        <w:rPr>
          <w:rFonts w:ascii="Times New Roman" w:eastAsia="新細明體" w:hAnsi="Times New Roman" w:cs="Times New Roman"/>
          <w:kern w:val="0"/>
          <w:szCs w:val="24"/>
        </w:rPr>
        <w:t xml:space="preserve"> and </w:t>
      </w:r>
    </w:p>
    <w:p w:rsidR="00B95547" w:rsidRPr="00F837E6" w:rsidRDefault="00B95547" w:rsidP="00C421C9">
      <w:pPr>
        <w:widowControl/>
        <w:spacing w:after="160"/>
        <w:ind w:left="720" w:firstLine="72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u w:val="single"/>
        </w:rPr>
        <w:t>D4/19</w:t>
      </w:r>
      <w:r w:rsidRPr="00F837E6">
        <w:rPr>
          <w:rFonts w:ascii="Times New Roman" w:eastAsia="新細明體" w:hAnsi="Times New Roman" w:cs="Times New Roman"/>
          <w:kern w:val="0"/>
          <w:szCs w:val="24"/>
        </w:rPr>
        <w:t xml:space="preserve">, IRBRD, </w:t>
      </w:r>
      <w:proofErr w:type="spellStart"/>
      <w:r w:rsidRPr="00F837E6">
        <w:rPr>
          <w:rFonts w:ascii="Times New Roman" w:eastAsia="新細明體" w:hAnsi="Times New Roman" w:cs="Times New Roman"/>
          <w:kern w:val="0"/>
          <w:szCs w:val="24"/>
        </w:rPr>
        <w:t>vol</w:t>
      </w:r>
      <w:proofErr w:type="spellEnd"/>
      <w:r w:rsidRPr="00F837E6">
        <w:rPr>
          <w:rFonts w:ascii="Times New Roman" w:eastAsia="新細明體" w:hAnsi="Times New Roman" w:cs="Times New Roman"/>
          <w:kern w:val="0"/>
          <w:szCs w:val="24"/>
        </w:rPr>
        <w:t xml:space="preserve"> 35, 65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u w:val="single"/>
        </w:rPr>
      </w:pPr>
    </w:p>
    <w:p w:rsidR="00B95547" w:rsidRPr="00F837E6" w:rsidRDefault="00B95547" w:rsidP="007316EC">
      <w:pPr>
        <w:widowControl/>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 xml:space="preserve">With this observation in mind, perhaps it would be helpful (and economical) to set up additional mechanism that would draw the prospective appellant’s attention to this </w:t>
      </w:r>
      <w:r w:rsidRPr="00F837E6">
        <w:rPr>
          <w:rFonts w:ascii="Times New Roman" w:eastAsia="新細明體" w:hAnsi="Times New Roman" w:cs="Times New Roman"/>
          <w:kern w:val="0"/>
          <w:szCs w:val="24"/>
        </w:rPr>
        <w:lastRenderedPageBreak/>
        <w:t xml:space="preserve">particular aspect so that a lot of these out of time appeal would have been prevented. For example, dedicated website, hotline, or leaflet could be included to ensure the prospective appellant not only has access to but also indeed accesses these resources to obtain clear understanding and guidance on the appeal mechanism. If one is more forward looking, e-channel of any sort (whether it be a dedicated web portal or email) facilitating the process of lodging the appeal should also be actively considered and encouraged.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b/>
          <w:bCs/>
          <w:kern w:val="0"/>
          <w:szCs w:val="24"/>
        </w:rPr>
        <w:t>Second</w:t>
      </w:r>
      <w:r w:rsidRPr="00F837E6">
        <w:rPr>
          <w:rFonts w:ascii="Times New Roman" w:eastAsia="新細明體" w:hAnsi="Times New Roman" w:cs="Times New Roman"/>
          <w:kern w:val="0"/>
          <w:szCs w:val="24"/>
        </w:rPr>
        <w:t xml:space="preserve">, for efficiency, any written submissions prepared in advance by either party should be shared and exchanged with the other side (and the Board) in advance before the hearing to ensure the parties have the necessary time to prepare their own responses.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b/>
          <w:bCs/>
          <w:kern w:val="0"/>
          <w:szCs w:val="24"/>
        </w:rPr>
        <w:t>Third</w:t>
      </w:r>
      <w:r w:rsidRPr="00F837E6">
        <w:rPr>
          <w:rFonts w:ascii="Times New Roman" w:eastAsia="新細明體" w:hAnsi="Times New Roman" w:cs="Times New Roman"/>
          <w:kern w:val="0"/>
          <w:szCs w:val="24"/>
        </w:rPr>
        <w:t xml:space="preserve">, at the hearing, the Appellant told the Board the only reason she was appealing was because she did not want any fraud charges to be laid against her.  The Board explained to her that it has no jurisdiction to deal with fraud charges, if any, against her and the hearing was purely to determine the validity of her notice of appeal.  </w:t>
      </w:r>
    </w:p>
    <w:p w:rsidR="00B95547" w:rsidRPr="00F837E6" w:rsidRDefault="00B95547" w:rsidP="00C421C9">
      <w:pPr>
        <w:widowControl/>
        <w:spacing w:after="160"/>
        <w:ind w:left="720"/>
        <w:contextualSpacing/>
        <w:jc w:val="both"/>
        <w:rPr>
          <w:rFonts w:ascii="Times New Roman" w:eastAsia="新細明體" w:hAnsi="Times New Roman" w:cs="Times New Roman"/>
          <w:kern w:val="0"/>
          <w:szCs w:val="24"/>
        </w:rPr>
      </w:pPr>
    </w:p>
    <w:p w:rsidR="00B95547" w:rsidRPr="00F837E6" w:rsidRDefault="00B95547" w:rsidP="007316EC">
      <w:pPr>
        <w:widowControl/>
        <w:numPr>
          <w:ilvl w:val="0"/>
          <w:numId w:val="6"/>
        </w:numPr>
        <w:ind w:left="0" w:firstLine="0"/>
        <w:contextualSpacing/>
        <w:jc w:val="both"/>
        <w:rPr>
          <w:rFonts w:ascii="Times New Roman" w:eastAsia="新細明體" w:hAnsi="Times New Roman" w:cs="Times New Roman"/>
          <w:kern w:val="0"/>
          <w:szCs w:val="24"/>
        </w:rPr>
      </w:pPr>
      <w:r w:rsidRPr="00F837E6">
        <w:rPr>
          <w:rFonts w:ascii="Times New Roman" w:eastAsia="新細明體" w:hAnsi="Times New Roman" w:cs="Times New Roman"/>
          <w:kern w:val="0"/>
          <w:szCs w:val="24"/>
        </w:rPr>
        <w:t>In any event, the Board would remind the Appellant of paragraph 14 in the Statement of Facts that, ‘</w:t>
      </w:r>
      <w:r w:rsidRPr="00F837E6">
        <w:rPr>
          <w:rFonts w:ascii="Times New Roman" w:eastAsia="新細明體" w:hAnsi="Times New Roman" w:cs="Times New Roman"/>
          <w:i/>
          <w:iCs/>
          <w:kern w:val="0"/>
          <w:szCs w:val="24"/>
        </w:rPr>
        <w:t>no prosecution under section 80(2) or section 82(1) of the Ordinance has been instituted against the Appellant in respect of the same facts</w:t>
      </w:r>
      <w:r w:rsidRPr="00F837E6">
        <w:rPr>
          <w:rFonts w:ascii="Times New Roman" w:eastAsia="新細明體" w:hAnsi="Times New Roman" w:cs="Times New Roman"/>
          <w:kern w:val="0"/>
          <w:szCs w:val="24"/>
        </w:rPr>
        <w:t xml:space="preserve">.’ </w:t>
      </w:r>
    </w:p>
    <w:p w:rsidR="00B95547" w:rsidRPr="00F837E6" w:rsidRDefault="00B95547" w:rsidP="00C421C9">
      <w:pPr>
        <w:jc w:val="both"/>
        <w:rPr>
          <w:rFonts w:ascii="Times New Roman" w:hAnsi="Times New Roman" w:cs="Times New Roman"/>
          <w:szCs w:val="24"/>
        </w:rPr>
      </w:pPr>
    </w:p>
    <w:p w:rsidR="00B95547" w:rsidRPr="00F837E6" w:rsidRDefault="00B95547" w:rsidP="00C421C9">
      <w:pPr>
        <w:jc w:val="both"/>
        <w:rPr>
          <w:rFonts w:ascii="Times New Roman" w:hAnsi="Times New Roman" w:cs="Times New Roman"/>
          <w:szCs w:val="24"/>
        </w:rPr>
      </w:pPr>
    </w:p>
    <w:p w:rsidR="00B95547" w:rsidRPr="00F837E6" w:rsidRDefault="00B95547" w:rsidP="00C421C9">
      <w:pPr>
        <w:jc w:val="both"/>
        <w:rPr>
          <w:rFonts w:ascii="Times New Roman" w:hAnsi="Times New Roman" w:cs="Times New Roman"/>
          <w:szCs w:val="24"/>
        </w:rPr>
      </w:pPr>
    </w:p>
    <w:p w:rsidR="0024125D" w:rsidRPr="00F837E6" w:rsidRDefault="00DB7493" w:rsidP="00C421C9">
      <w:pPr>
        <w:jc w:val="both"/>
        <w:rPr>
          <w:rFonts w:ascii="Times New Roman" w:hAnsi="Times New Roman" w:cs="Times New Roman"/>
          <w:szCs w:val="24"/>
        </w:rPr>
      </w:pPr>
    </w:p>
    <w:sectPr w:rsidR="0024125D" w:rsidRPr="00F837E6"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62" w:rsidRDefault="00DF7E62" w:rsidP="00CA6261">
      <w:r>
        <w:separator/>
      </w:r>
    </w:p>
  </w:endnote>
  <w:endnote w:type="continuationSeparator" w:id="0">
    <w:p w:rsidR="00DF7E62" w:rsidRDefault="00DF7E62"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華康楷書體W5">
    <w:altName w:val="Arial Unicode MS"/>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DB7493" w:rsidRPr="00DB7493">
      <w:rPr>
        <w:rFonts w:ascii="Times New Roman" w:hAnsi="Times New Roman" w:cs="Times New Roman"/>
        <w:noProof/>
        <w:lang w:val="zh-TW"/>
      </w:rPr>
      <w:t>9</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date: </w:t>
    </w:r>
    <w:r w:rsidR="00D0486E" w:rsidRPr="00D0486E">
      <w:rPr>
        <w:rFonts w:ascii="Times New Roman" w:eastAsia="DengXian" w:hAnsi="Times New Roman" w:cs="Times New Roman"/>
      </w:rPr>
      <w:t>December</w:t>
    </w:r>
    <w:r w:rsidRPr="00D0486E">
      <w:rPr>
        <w:rFonts w:ascii="Times New Roman" w:eastAsia="DengXian" w:hAnsi="Times New Roman" w:cs="Times New Roman"/>
      </w:rPr>
      <w:t xml:space="preserve"> 20</w:t>
    </w:r>
    <w:r w:rsidR="00D0486E" w:rsidRPr="00D0486E">
      <w:rPr>
        <w:rFonts w:ascii="Times New Roman" w:eastAsia="DengXian" w:hAnsi="Times New Roman" w:cs="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62" w:rsidRDefault="00DF7E62" w:rsidP="00CA6261">
      <w:r>
        <w:separator/>
      </w:r>
    </w:p>
  </w:footnote>
  <w:footnote w:type="continuationSeparator" w:id="0">
    <w:p w:rsidR="00DF7E62" w:rsidRDefault="00DF7E62"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D0486E" w:rsidRDefault="00CA6261" w:rsidP="00D0486E">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D0486E">
      <w:rPr>
        <w:rFonts w:ascii="Times New Roman" w:eastAsia="細明體" w:hAnsi="Times New Roman" w:cs="Times New Roman"/>
        <w:szCs w:val="20"/>
        <w:lang w:val="en-GB"/>
      </w:rPr>
      <w:t>(20</w:t>
    </w:r>
    <w:r w:rsidR="00D0486E" w:rsidRPr="00D0486E">
      <w:rPr>
        <w:rFonts w:ascii="Times New Roman" w:eastAsia="細明體" w:hAnsi="Times New Roman" w:cs="Times New Roman"/>
        <w:szCs w:val="20"/>
        <w:lang w:val="en-GB"/>
      </w:rPr>
      <w:t>22-23</w:t>
    </w:r>
    <w:r w:rsidRPr="00D0486E">
      <w:rPr>
        <w:rFonts w:ascii="Times New Roman" w:eastAsia="細明體" w:hAnsi="Times New Roman" w:cs="Times New Roman"/>
        <w:szCs w:val="20"/>
        <w:lang w:val="en-GB"/>
      </w:rPr>
      <w:t xml:space="preserve">) VOLUME </w:t>
    </w:r>
    <w:r w:rsidR="00D0486E" w:rsidRPr="00D0486E">
      <w:rPr>
        <w:rFonts w:ascii="Times New Roman" w:eastAsia="細明體" w:hAnsi="Times New Roman" w:cs="Times New Roman"/>
        <w:szCs w:val="20"/>
        <w:lang w:val="en-GB" w:eastAsia="zh-HK"/>
      </w:rPr>
      <w:t>37</w:t>
    </w:r>
    <w:r w:rsidRPr="00D0486E">
      <w:rPr>
        <w:rFonts w:ascii="Times New Roman" w:eastAsia="細明體" w:hAnsi="Times New Roman" w:cs="Times New Roman"/>
        <w:szCs w:val="20"/>
        <w:lang w:val="en-GB"/>
      </w:rPr>
      <w:t xml:space="preserve"> INLAND REVENUE BOARD OF REVIEW DECISIONS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36631"/>
    <w:multiLevelType w:val="hybridMultilevel"/>
    <w:tmpl w:val="F692C3EE"/>
    <w:lvl w:ilvl="0" w:tplc="B7466C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4"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FE65F7C"/>
    <w:multiLevelType w:val="hybridMultilevel"/>
    <w:tmpl w:val="DD4EACAA"/>
    <w:lvl w:ilvl="0" w:tplc="47D0560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7Y2MkCIGCFyGBoivbegLd1JPC+ezNQ8hFINvCUL1UdiWqmOzdbW0SzpuZNJXMH1anVwf6YHL8G6GY2JXBjiBYw==" w:salt="OhCas1qMp3KeUup1FTaicA=="/>
  <w:defaultTabStop w:val="10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47"/>
    <w:rsid w:val="000F29FC"/>
    <w:rsid w:val="0011355D"/>
    <w:rsid w:val="00120CBC"/>
    <w:rsid w:val="0016646F"/>
    <w:rsid w:val="00223E02"/>
    <w:rsid w:val="002F0CEC"/>
    <w:rsid w:val="003B2F11"/>
    <w:rsid w:val="005331A1"/>
    <w:rsid w:val="00626338"/>
    <w:rsid w:val="006452BC"/>
    <w:rsid w:val="006C6786"/>
    <w:rsid w:val="006E5DC2"/>
    <w:rsid w:val="007316EC"/>
    <w:rsid w:val="00800908"/>
    <w:rsid w:val="0083055E"/>
    <w:rsid w:val="008749FF"/>
    <w:rsid w:val="008833AA"/>
    <w:rsid w:val="00977262"/>
    <w:rsid w:val="00A21005"/>
    <w:rsid w:val="00A277F3"/>
    <w:rsid w:val="00A64722"/>
    <w:rsid w:val="00A74B10"/>
    <w:rsid w:val="00AE0298"/>
    <w:rsid w:val="00B12D73"/>
    <w:rsid w:val="00B43BED"/>
    <w:rsid w:val="00B95547"/>
    <w:rsid w:val="00BA477E"/>
    <w:rsid w:val="00C421C9"/>
    <w:rsid w:val="00C7756B"/>
    <w:rsid w:val="00CA6261"/>
    <w:rsid w:val="00D0486E"/>
    <w:rsid w:val="00D95B53"/>
    <w:rsid w:val="00DB7493"/>
    <w:rsid w:val="00DF5B54"/>
    <w:rsid w:val="00DF7E62"/>
    <w:rsid w:val="00E404BF"/>
    <w:rsid w:val="00F26416"/>
    <w:rsid w:val="00F700D5"/>
    <w:rsid w:val="00F83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6A681B"/>
  <w15:chartTrackingRefBased/>
  <w15:docId w15:val="{30F283D6-7090-4B44-A2D8-72A9EBF9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qFormat/>
    <w:rsid w:val="002F0CEC"/>
    <w:pPr>
      <w:ind w:leftChars="200" w:left="480"/>
    </w:pPr>
  </w:style>
  <w:style w:type="table" w:styleId="ad">
    <w:name w:val="Table Grid"/>
    <w:basedOn w:val="a1"/>
    <w:uiPriority w:val="59"/>
    <w:rsid w:val="00B9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B95547"/>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
    <w:name w:val="標題 字元"/>
    <w:basedOn w:val="a0"/>
    <w:link w:val="ae"/>
    <w:rsid w:val="00B95547"/>
    <w:rPr>
      <w:rFonts w:ascii="CG Times (W1)" w:eastAsia="細明體" w:hAnsi="CG Times (W1)" w:cs="Times New Roman"/>
      <w:b/>
      <w:kern w:val="0"/>
      <w:szCs w:val="20"/>
      <w:lang w:val="en-GB"/>
    </w:rPr>
  </w:style>
  <w:style w:type="paragraph" w:styleId="af0">
    <w:name w:val="Balloon Text"/>
    <w:basedOn w:val="a"/>
    <w:link w:val="af1"/>
    <w:uiPriority w:val="99"/>
    <w:semiHidden/>
    <w:unhideWhenUsed/>
    <w:rsid w:val="00B43BED"/>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43B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ylWong\Desktop\IRBRD%20to%20Cindy\&#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7561-74CD-43BE-8728-75346EA3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187</TotalTime>
  <Pages>9</Pages>
  <Words>2824</Words>
  <Characters>16101</Characters>
  <Application>Microsoft Office Word</Application>
  <DocSecurity>8</DocSecurity>
  <Lines>134</Lines>
  <Paragraphs>37</Paragraphs>
  <ScaleCrop>false</ScaleCrop>
  <Company>HKSARG</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Beryl PT WONG [ACO[G]1]_BOR]</cp:lastModifiedBy>
  <cp:revision>20</cp:revision>
  <cp:lastPrinted>2023-11-08T06:16:00Z</cp:lastPrinted>
  <dcterms:created xsi:type="dcterms:W3CDTF">2023-11-08T03:59:00Z</dcterms:created>
  <dcterms:modified xsi:type="dcterms:W3CDTF">2023-12-15T03:34:00Z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