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61D82" w14:textId="77777777" w:rsidR="0031458C" w:rsidRPr="0031458C" w:rsidRDefault="0031458C" w:rsidP="0031458C">
      <w:pPr>
        <w:pStyle w:val="ae"/>
        <w:tabs>
          <w:tab w:val="left" w:pos="1276"/>
        </w:tabs>
        <w:rPr>
          <w:rFonts w:ascii="Times New Roman" w:eastAsia="華康楷書體W5" w:hAnsi="Times New Roman"/>
          <w:szCs w:val="24"/>
        </w:rPr>
      </w:pPr>
      <w:r w:rsidRPr="0031458C">
        <w:rPr>
          <w:rFonts w:ascii="Times New Roman" w:eastAsia="華康楷書體W5" w:hAnsi="Times New Roman"/>
          <w:szCs w:val="24"/>
        </w:rPr>
        <w:t>Case No. D13</w:t>
      </w:r>
      <w:r w:rsidRPr="0031458C">
        <w:rPr>
          <w:rFonts w:ascii="Times New Roman" w:eastAsia="華康楷書體W5" w:hAnsi="Times New Roman"/>
          <w:szCs w:val="24"/>
          <w:lang w:eastAsia="zh-HK"/>
        </w:rPr>
        <w:t>/21</w:t>
      </w:r>
    </w:p>
    <w:p w14:paraId="19E6DA66" w14:textId="77777777" w:rsidR="0031458C" w:rsidRPr="0031458C" w:rsidRDefault="0031458C" w:rsidP="0031458C">
      <w:pPr>
        <w:tabs>
          <w:tab w:val="left" w:pos="1276"/>
        </w:tabs>
        <w:spacing w:after="0" w:line="240" w:lineRule="auto"/>
        <w:jc w:val="both"/>
        <w:rPr>
          <w:rFonts w:ascii="Times New Roman" w:eastAsia="華康楷書體W5" w:hAnsi="Times New Roman"/>
          <w:sz w:val="24"/>
          <w:szCs w:val="24"/>
        </w:rPr>
      </w:pPr>
    </w:p>
    <w:p w14:paraId="48552A2F" w14:textId="3936871D" w:rsidR="0031458C" w:rsidRDefault="0031458C" w:rsidP="0031458C">
      <w:pPr>
        <w:tabs>
          <w:tab w:val="left" w:pos="1276"/>
        </w:tabs>
        <w:spacing w:after="0" w:line="240" w:lineRule="auto"/>
        <w:jc w:val="both"/>
        <w:rPr>
          <w:rFonts w:ascii="Times New Roman" w:eastAsia="華康楷書體W5" w:hAnsi="Times New Roman"/>
          <w:sz w:val="24"/>
          <w:szCs w:val="24"/>
        </w:rPr>
      </w:pPr>
    </w:p>
    <w:p w14:paraId="7BEA2ED6" w14:textId="77777777" w:rsidR="00A455A1" w:rsidRPr="0031458C" w:rsidRDefault="00A455A1" w:rsidP="00A455A1">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06403095" w14:textId="77777777" w:rsidR="0031458C" w:rsidRPr="0031458C" w:rsidRDefault="0031458C" w:rsidP="00A455A1">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281142A5" w14:textId="3CB3C39C" w:rsidR="00A455A1" w:rsidRPr="00AE0BF1" w:rsidRDefault="00A455A1" w:rsidP="00A455A1">
      <w:pPr>
        <w:tabs>
          <w:tab w:val="left" w:pos="1276"/>
        </w:tabs>
        <w:overflowPunct w:val="0"/>
        <w:autoSpaceDE w:val="0"/>
        <w:autoSpaceDN w:val="0"/>
        <w:spacing w:after="0" w:line="240" w:lineRule="auto"/>
        <w:jc w:val="both"/>
        <w:rPr>
          <w:rFonts w:ascii="Times New Roman" w:eastAsia="DengXian" w:hAnsi="Times New Roman"/>
          <w:sz w:val="24"/>
          <w:szCs w:val="24"/>
        </w:rPr>
      </w:pPr>
      <w:r>
        <w:rPr>
          <w:rFonts w:ascii="Times New Roman" w:eastAsia="標楷體" w:hAnsi="Times New Roman"/>
          <w:b/>
          <w:bCs/>
          <w:sz w:val="24"/>
          <w:szCs w:val="24"/>
        </w:rPr>
        <w:t>Profit</w:t>
      </w:r>
      <w:r w:rsidRPr="006B070C">
        <w:rPr>
          <w:rFonts w:ascii="Times New Roman" w:eastAsia="標楷體" w:hAnsi="Times New Roman"/>
          <w:b/>
          <w:bCs/>
          <w:sz w:val="24"/>
          <w:szCs w:val="24"/>
        </w:rPr>
        <w:t xml:space="preserve">s </w:t>
      </w:r>
      <w:r>
        <w:rPr>
          <w:rFonts w:ascii="Times New Roman" w:eastAsia="標楷體" w:hAnsi="Times New Roman"/>
          <w:b/>
          <w:bCs/>
          <w:sz w:val="24"/>
          <w:szCs w:val="24"/>
        </w:rPr>
        <w:t>t</w:t>
      </w:r>
      <w:r w:rsidRPr="006B070C">
        <w:rPr>
          <w:rFonts w:ascii="Times New Roman" w:eastAsia="標楷體" w:hAnsi="Times New Roman"/>
          <w:b/>
          <w:bCs/>
          <w:sz w:val="24"/>
          <w:szCs w:val="24"/>
        </w:rPr>
        <w:t>ax</w:t>
      </w:r>
      <w:r>
        <w:rPr>
          <w:rFonts w:ascii="Times New Roman" w:eastAsia="標楷體" w:hAnsi="Times New Roman"/>
          <w:sz w:val="24"/>
          <w:szCs w:val="24"/>
        </w:rPr>
        <w:t xml:space="preserve"> </w:t>
      </w:r>
      <w:r w:rsidRPr="00087F31">
        <w:rPr>
          <w:rFonts w:ascii="Times New Roman" w:eastAsia="標楷體" w:hAnsi="Times New Roman"/>
          <w:sz w:val="24"/>
          <w:szCs w:val="24"/>
        </w:rPr>
        <w:t>–</w:t>
      </w:r>
      <w:r>
        <w:rPr>
          <w:rFonts w:ascii="Times New Roman" w:eastAsia="標楷體" w:hAnsi="Times New Roman"/>
          <w:sz w:val="24"/>
          <w:szCs w:val="24"/>
        </w:rPr>
        <w:t xml:space="preserve"> </w:t>
      </w:r>
      <w:r w:rsidRPr="000F2185">
        <w:rPr>
          <w:rFonts w:ascii="Times New Roman" w:eastAsia="標楷體" w:hAnsi="Times New Roman"/>
          <w:sz w:val="24"/>
          <w:szCs w:val="24"/>
        </w:rPr>
        <w:t>source of profit</w:t>
      </w:r>
      <w:r w:rsidRPr="000F2185">
        <w:rPr>
          <w:rFonts w:ascii="Times New Roman" w:hAnsi="Times New Roman"/>
          <w:sz w:val="24"/>
          <w:szCs w:val="24"/>
          <w:lang w:eastAsia="zh-HK"/>
        </w:rPr>
        <w:t xml:space="preserve"> </w:t>
      </w:r>
      <w:r w:rsidRPr="00087F31">
        <w:rPr>
          <w:rFonts w:ascii="Times New Roman" w:eastAsia="標楷體" w:hAnsi="Times New Roman"/>
          <w:sz w:val="24"/>
          <w:szCs w:val="24"/>
        </w:rPr>
        <w:t>–</w:t>
      </w:r>
      <w:r>
        <w:rPr>
          <w:rFonts w:ascii="Times New Roman" w:eastAsia="標楷體" w:hAnsi="Times New Roman"/>
          <w:sz w:val="24"/>
          <w:szCs w:val="24"/>
        </w:rPr>
        <w:t xml:space="preserve"> </w:t>
      </w:r>
      <w:r>
        <w:rPr>
          <w:rFonts w:ascii="Times New Roman" w:hAnsi="Times New Roman"/>
          <w:sz w:val="24"/>
          <w:szCs w:val="24"/>
          <w:lang w:eastAsia="zh-HK"/>
        </w:rPr>
        <w:t>p</w:t>
      </w:r>
      <w:r w:rsidRPr="00772EF6">
        <w:rPr>
          <w:rFonts w:ascii="Times New Roman" w:hAnsi="Times New Roman"/>
          <w:sz w:val="24"/>
          <w:szCs w:val="24"/>
          <w:lang w:eastAsia="zh-HK"/>
        </w:rPr>
        <w:t>rofit-producing transactions vs activities antecedent or incidental to those transactions</w:t>
      </w:r>
      <w:r>
        <w:rPr>
          <w:rFonts w:ascii="Times New Roman" w:hAnsi="Times New Roman"/>
          <w:sz w:val="24"/>
          <w:szCs w:val="24"/>
          <w:lang w:eastAsia="zh-HK"/>
        </w:rPr>
        <w:t xml:space="preserve"> </w:t>
      </w:r>
      <w:r w:rsidRPr="00087F31">
        <w:rPr>
          <w:rFonts w:ascii="Times New Roman" w:eastAsia="標楷體" w:hAnsi="Times New Roman"/>
          <w:sz w:val="24"/>
          <w:szCs w:val="24"/>
        </w:rPr>
        <w:t>–</w:t>
      </w:r>
      <w:r>
        <w:rPr>
          <w:rFonts w:ascii="Times New Roman" w:hAnsi="Times New Roman"/>
          <w:sz w:val="24"/>
          <w:szCs w:val="24"/>
          <w:lang w:eastAsia="zh-HK"/>
        </w:rPr>
        <w:t xml:space="preserve"> ‘</w:t>
      </w:r>
      <w:r w:rsidRPr="000F2185">
        <w:rPr>
          <w:rFonts w:ascii="Times New Roman" w:hAnsi="Times New Roman"/>
          <w:sz w:val="24"/>
          <w:szCs w:val="24"/>
          <w:lang w:eastAsia="zh-HK"/>
        </w:rPr>
        <w:t>totality of facts</w:t>
      </w:r>
      <w:r>
        <w:rPr>
          <w:rFonts w:ascii="Times New Roman" w:hAnsi="Times New Roman"/>
          <w:sz w:val="24"/>
          <w:szCs w:val="24"/>
          <w:lang w:eastAsia="zh-HK"/>
        </w:rPr>
        <w:t>’</w:t>
      </w:r>
      <w:r w:rsidRPr="000F2185">
        <w:rPr>
          <w:rFonts w:ascii="Times New Roman" w:hAnsi="Times New Roman"/>
          <w:sz w:val="24"/>
          <w:szCs w:val="24"/>
          <w:lang w:eastAsia="zh-HK"/>
        </w:rPr>
        <w:t xml:space="preserve"> principle </w:t>
      </w:r>
      <w:r w:rsidRPr="00087F31">
        <w:rPr>
          <w:rFonts w:ascii="Times New Roman" w:eastAsia="標楷體" w:hAnsi="Times New Roman"/>
          <w:sz w:val="24"/>
          <w:szCs w:val="24"/>
        </w:rPr>
        <w:t>–</w:t>
      </w:r>
      <w:r>
        <w:rPr>
          <w:rFonts w:ascii="Times New Roman" w:eastAsia="標楷體" w:hAnsi="Times New Roman"/>
          <w:sz w:val="24"/>
          <w:szCs w:val="24"/>
        </w:rPr>
        <w:t xml:space="preserve"> </w:t>
      </w:r>
      <w:r w:rsidRPr="000F2185">
        <w:rPr>
          <w:rFonts w:ascii="Times New Roman" w:hAnsi="Times New Roman"/>
          <w:sz w:val="24"/>
          <w:szCs w:val="24"/>
          <w:lang w:eastAsia="zh-HK"/>
        </w:rPr>
        <w:t>frivolous and vexatious</w:t>
      </w:r>
      <w:r>
        <w:rPr>
          <w:rFonts w:ascii="Times New Roman" w:hAnsi="Times New Roman"/>
          <w:sz w:val="24"/>
          <w:szCs w:val="24"/>
          <w:lang w:eastAsia="zh-HK"/>
        </w:rPr>
        <w:t xml:space="preserve"> appeal </w:t>
      </w:r>
      <w:r w:rsidRPr="00087F31">
        <w:rPr>
          <w:rFonts w:ascii="Times New Roman" w:eastAsia="標楷體" w:hAnsi="Times New Roman"/>
          <w:sz w:val="24"/>
          <w:szCs w:val="24"/>
        </w:rPr>
        <w:t xml:space="preserve">– sections </w:t>
      </w:r>
      <w:r>
        <w:rPr>
          <w:rFonts w:ascii="Times New Roman" w:eastAsia="標楷體" w:hAnsi="Times New Roman"/>
          <w:sz w:val="24"/>
          <w:szCs w:val="24"/>
        </w:rPr>
        <w:t>2, 14</w:t>
      </w:r>
      <w:r w:rsidRPr="00087F31">
        <w:rPr>
          <w:rFonts w:ascii="Times New Roman" w:eastAsia="標楷體" w:hAnsi="Times New Roman"/>
          <w:sz w:val="24"/>
          <w:szCs w:val="24"/>
        </w:rPr>
        <w:t>(1), 68(4)</w:t>
      </w:r>
      <w:r>
        <w:rPr>
          <w:rFonts w:ascii="Times New Roman" w:eastAsia="標楷體" w:hAnsi="Times New Roman"/>
          <w:sz w:val="24"/>
          <w:szCs w:val="24"/>
        </w:rPr>
        <w:t xml:space="preserve">, </w:t>
      </w:r>
      <w:r w:rsidRPr="00087F31">
        <w:rPr>
          <w:rFonts w:ascii="Times New Roman" w:eastAsia="標楷體" w:hAnsi="Times New Roman"/>
          <w:sz w:val="24"/>
          <w:szCs w:val="24"/>
        </w:rPr>
        <w:t>(8</w:t>
      </w:r>
      <w:r>
        <w:rPr>
          <w:rFonts w:ascii="Times New Roman" w:eastAsia="標楷體" w:hAnsi="Times New Roman"/>
          <w:sz w:val="24"/>
          <w:szCs w:val="24"/>
        </w:rPr>
        <w:t>) and (9), Part 1 of Schedule 5</w:t>
      </w:r>
      <w:r w:rsidRPr="00087F31">
        <w:rPr>
          <w:rFonts w:ascii="Times New Roman" w:eastAsia="標楷體" w:hAnsi="Times New Roman"/>
          <w:sz w:val="24"/>
          <w:szCs w:val="24"/>
        </w:rPr>
        <w:t xml:space="preserve"> of the Inland Revenue Ordinance </w:t>
      </w:r>
      <w:r w:rsidRPr="00645D4A">
        <w:rPr>
          <w:rFonts w:ascii="Times New Roman" w:eastAsia="標楷體" w:hAnsi="Times New Roman"/>
          <w:sz w:val="24"/>
          <w:szCs w:val="24"/>
        </w:rPr>
        <w:t>(‘the IRO’).</w:t>
      </w:r>
    </w:p>
    <w:p w14:paraId="67947FFF" w14:textId="77777777" w:rsidR="0031458C" w:rsidRPr="00A455A1" w:rsidRDefault="0031458C" w:rsidP="00A455A1">
      <w:pPr>
        <w:tabs>
          <w:tab w:val="left" w:pos="1276"/>
        </w:tabs>
        <w:overflowPunct w:val="0"/>
        <w:autoSpaceDE w:val="0"/>
        <w:autoSpaceDN w:val="0"/>
        <w:spacing w:after="0" w:line="240" w:lineRule="auto"/>
        <w:jc w:val="both"/>
        <w:rPr>
          <w:rFonts w:ascii="Times New Roman" w:eastAsia="華康楷書體W5" w:hAnsi="Times New Roman"/>
          <w:sz w:val="24"/>
          <w:szCs w:val="24"/>
        </w:rPr>
      </w:pPr>
    </w:p>
    <w:p w14:paraId="46FF387F" w14:textId="77777777" w:rsidR="0031458C" w:rsidRPr="0031458C" w:rsidRDefault="0031458C" w:rsidP="00A455A1">
      <w:pPr>
        <w:tabs>
          <w:tab w:val="left" w:pos="0"/>
          <w:tab w:val="left" w:pos="1276"/>
        </w:tabs>
        <w:overflowPunct w:val="0"/>
        <w:autoSpaceDE w:val="0"/>
        <w:autoSpaceDN w:val="0"/>
        <w:spacing w:after="0" w:line="240" w:lineRule="auto"/>
        <w:jc w:val="both"/>
        <w:rPr>
          <w:rFonts w:ascii="Times New Roman" w:eastAsia="華康楷書體W5" w:hAnsi="Times New Roman"/>
          <w:sz w:val="24"/>
          <w:szCs w:val="24"/>
        </w:rPr>
      </w:pPr>
      <w:r w:rsidRPr="0031458C">
        <w:rPr>
          <w:rFonts w:ascii="Times New Roman" w:eastAsia="華康楷書體W5" w:hAnsi="Times New Roman"/>
          <w:sz w:val="24"/>
          <w:szCs w:val="24"/>
        </w:rPr>
        <w:t xml:space="preserve">Panel: </w:t>
      </w:r>
      <w:r w:rsidR="00844C95">
        <w:rPr>
          <w:rFonts w:ascii="Times New Roman" w:eastAsia="華康楷書體W5" w:hAnsi="Times New Roman"/>
          <w:sz w:val="24"/>
          <w:szCs w:val="24"/>
          <w:lang w:eastAsia="zh-HK"/>
        </w:rPr>
        <w:t>Chui Pak Ming</w:t>
      </w:r>
      <w:r w:rsidRPr="0031458C">
        <w:rPr>
          <w:rFonts w:ascii="Times New Roman" w:eastAsia="華康楷書體W5" w:hAnsi="Times New Roman"/>
          <w:sz w:val="24"/>
          <w:szCs w:val="24"/>
          <w:lang w:eastAsia="zh-HK"/>
        </w:rPr>
        <w:t xml:space="preserve"> Norman </w:t>
      </w:r>
      <w:r w:rsidRPr="0031458C">
        <w:rPr>
          <w:rFonts w:ascii="Times New Roman" w:eastAsia="華康楷書體W5" w:hAnsi="Times New Roman"/>
          <w:sz w:val="24"/>
          <w:szCs w:val="24"/>
        </w:rPr>
        <w:t>(chairm</w:t>
      </w:r>
      <w:r w:rsidRPr="0031458C">
        <w:rPr>
          <w:rFonts w:ascii="Times New Roman" w:eastAsia="華康楷書體W5" w:hAnsi="Times New Roman"/>
          <w:sz w:val="24"/>
          <w:szCs w:val="24"/>
          <w:lang w:eastAsia="zh-HK"/>
        </w:rPr>
        <w:t xml:space="preserve">an), Chung Koon Ying, Louis and Ng </w:t>
      </w:r>
      <w:proofErr w:type="spellStart"/>
      <w:r w:rsidRPr="0031458C">
        <w:rPr>
          <w:rFonts w:ascii="Times New Roman" w:eastAsia="華康楷書體W5" w:hAnsi="Times New Roman"/>
          <w:sz w:val="24"/>
          <w:szCs w:val="24"/>
          <w:lang w:eastAsia="zh-HK"/>
        </w:rPr>
        <w:t>Cheuk</w:t>
      </w:r>
      <w:proofErr w:type="spellEnd"/>
      <w:r w:rsidRPr="0031458C">
        <w:rPr>
          <w:rFonts w:ascii="Times New Roman" w:eastAsia="華康楷書體W5" w:hAnsi="Times New Roman"/>
          <w:sz w:val="24"/>
          <w:szCs w:val="24"/>
          <w:lang w:eastAsia="zh-HK"/>
        </w:rPr>
        <w:t xml:space="preserve"> Ping, Charmaine.</w:t>
      </w:r>
    </w:p>
    <w:p w14:paraId="48273854" w14:textId="77777777" w:rsidR="0031458C" w:rsidRPr="0031458C" w:rsidRDefault="0031458C" w:rsidP="00A455A1">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p>
    <w:p w14:paraId="23A8C057" w14:textId="77777777" w:rsidR="0031458C" w:rsidRPr="0031458C" w:rsidRDefault="0031458C" w:rsidP="00A455A1">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r w:rsidRPr="0031458C">
        <w:rPr>
          <w:rFonts w:ascii="Times New Roman" w:eastAsia="華康楷書體W5" w:hAnsi="Times New Roman"/>
          <w:sz w:val="24"/>
          <w:szCs w:val="24"/>
        </w:rPr>
        <w:t>Date of hearing:</w:t>
      </w:r>
      <w:r w:rsidRPr="0031458C">
        <w:rPr>
          <w:rFonts w:ascii="Times New Roman" w:eastAsia="華康楷書體W5" w:hAnsi="Times New Roman"/>
          <w:sz w:val="24"/>
          <w:szCs w:val="24"/>
          <w:lang w:eastAsia="zh-HK"/>
        </w:rPr>
        <w:t xml:space="preserve"> 24 June &amp; 2 September 2021</w:t>
      </w:r>
      <w:r w:rsidRPr="0031458C">
        <w:rPr>
          <w:rFonts w:ascii="Times New Roman" w:hAnsi="Times New Roman"/>
          <w:sz w:val="24"/>
          <w:szCs w:val="24"/>
        </w:rPr>
        <w:t>.</w:t>
      </w:r>
    </w:p>
    <w:p w14:paraId="1BE78A92" w14:textId="77777777" w:rsidR="0031458C" w:rsidRPr="0031458C" w:rsidRDefault="0031458C" w:rsidP="00A455A1">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rPr>
      </w:pPr>
      <w:r w:rsidRPr="0031458C">
        <w:rPr>
          <w:rFonts w:ascii="Times New Roman" w:eastAsia="華康楷書體W5" w:hAnsi="Times New Roman"/>
          <w:sz w:val="24"/>
          <w:szCs w:val="24"/>
        </w:rPr>
        <w:t xml:space="preserve">Date of decision: </w:t>
      </w:r>
      <w:r w:rsidRPr="0031458C">
        <w:rPr>
          <w:rFonts w:ascii="Times New Roman" w:hAnsi="Times New Roman"/>
          <w:sz w:val="24"/>
          <w:szCs w:val="24"/>
          <w:lang w:eastAsia="zh-HK"/>
        </w:rPr>
        <w:t>17 December 2021</w:t>
      </w:r>
      <w:r w:rsidRPr="0031458C">
        <w:rPr>
          <w:rFonts w:ascii="Times New Roman" w:hAnsi="Times New Roman"/>
          <w:sz w:val="24"/>
          <w:szCs w:val="24"/>
        </w:rPr>
        <w:t>.</w:t>
      </w:r>
    </w:p>
    <w:p w14:paraId="1CBBC906" w14:textId="77777777" w:rsidR="0031458C" w:rsidRPr="0031458C" w:rsidRDefault="0031458C" w:rsidP="00A455A1">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6B1BB7AE" w14:textId="77777777" w:rsidR="0031458C" w:rsidRPr="0031458C" w:rsidRDefault="0031458C" w:rsidP="00A455A1">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2670E23A" w14:textId="77777777" w:rsidR="00A455A1" w:rsidRDefault="00A455A1" w:rsidP="006E0C79">
      <w:pPr>
        <w:overflowPunct w:val="0"/>
        <w:autoSpaceDE w:val="0"/>
        <w:autoSpaceDN w:val="0"/>
        <w:spacing w:after="0" w:line="240" w:lineRule="auto"/>
        <w:ind w:firstLineChars="450" w:firstLine="1080"/>
        <w:jc w:val="both"/>
        <w:rPr>
          <w:rFonts w:ascii="Times New Roman" w:hAnsi="Times New Roman"/>
          <w:sz w:val="24"/>
          <w:szCs w:val="24"/>
        </w:rPr>
      </w:pPr>
      <w:r w:rsidRPr="00644C6D">
        <w:rPr>
          <w:rFonts w:ascii="Times New Roman" w:hAnsi="Times New Roman"/>
          <w:sz w:val="24"/>
          <w:szCs w:val="24"/>
        </w:rPr>
        <w:t>The Appellant was incorporated as a private company in Hong Kong</w:t>
      </w:r>
      <w:r>
        <w:rPr>
          <w:rFonts w:ascii="Times New Roman" w:hAnsi="Times New Roman"/>
          <w:sz w:val="24"/>
          <w:szCs w:val="24"/>
        </w:rPr>
        <w:t xml:space="preserve">. </w:t>
      </w:r>
      <w:r w:rsidRPr="00B00D1E">
        <w:rPr>
          <w:rFonts w:ascii="Times New Roman" w:hAnsi="Times New Roman"/>
          <w:sz w:val="24"/>
          <w:szCs w:val="24"/>
        </w:rPr>
        <w:t>The Appellant’s office in Hong Kong was responsible for administration, sale, procurement, installation works and backup. The Appellant also had a factory office (‘City E Office’) in City E, the Mainland, which was responsible for storage of inventories, procurement of material, production and arrangement of delivery of final products.</w:t>
      </w:r>
    </w:p>
    <w:p w14:paraId="3C6349D2" w14:textId="77777777" w:rsidR="00A455A1" w:rsidRDefault="00A455A1" w:rsidP="00A455A1">
      <w:pPr>
        <w:overflowPunct w:val="0"/>
        <w:autoSpaceDE w:val="0"/>
        <w:autoSpaceDN w:val="0"/>
        <w:spacing w:after="0" w:line="240" w:lineRule="auto"/>
        <w:ind w:firstLineChars="450" w:firstLine="1080"/>
        <w:jc w:val="both"/>
        <w:rPr>
          <w:rFonts w:ascii="Times New Roman" w:hAnsi="Times New Roman"/>
          <w:sz w:val="24"/>
          <w:szCs w:val="24"/>
        </w:rPr>
      </w:pPr>
    </w:p>
    <w:p w14:paraId="53A3A0CA" w14:textId="267920BE" w:rsidR="00A455A1" w:rsidRDefault="00A455A1" w:rsidP="00A455A1">
      <w:pPr>
        <w:overflowPunct w:val="0"/>
        <w:autoSpaceDE w:val="0"/>
        <w:autoSpaceDN w:val="0"/>
        <w:spacing w:after="0" w:line="240" w:lineRule="auto"/>
        <w:ind w:firstLineChars="450" w:firstLine="1080"/>
        <w:jc w:val="both"/>
        <w:rPr>
          <w:rFonts w:ascii="Times New Roman" w:hAnsi="Times New Roman"/>
          <w:sz w:val="24"/>
          <w:szCs w:val="24"/>
        </w:rPr>
      </w:pPr>
      <w:r w:rsidRPr="00E67A2C">
        <w:rPr>
          <w:rFonts w:ascii="Times New Roman" w:hAnsi="Times New Roman"/>
          <w:sz w:val="24"/>
          <w:szCs w:val="24"/>
        </w:rPr>
        <w:t xml:space="preserve">At the relevant times, </w:t>
      </w:r>
      <w:proofErr w:type="spellStart"/>
      <w:r w:rsidRPr="00E67A2C">
        <w:rPr>
          <w:rFonts w:ascii="Times New Roman" w:hAnsi="Times New Roman"/>
          <w:sz w:val="24"/>
          <w:szCs w:val="24"/>
        </w:rPr>
        <w:t>Mr</w:t>
      </w:r>
      <w:proofErr w:type="spellEnd"/>
      <w:r w:rsidRPr="00E67A2C">
        <w:rPr>
          <w:rFonts w:ascii="Times New Roman" w:hAnsi="Times New Roman"/>
          <w:sz w:val="24"/>
          <w:szCs w:val="24"/>
        </w:rPr>
        <w:t xml:space="preserve"> A w</w:t>
      </w:r>
      <w:r>
        <w:rPr>
          <w:rFonts w:ascii="Times New Roman" w:hAnsi="Times New Roman"/>
          <w:sz w:val="24"/>
          <w:szCs w:val="24"/>
        </w:rPr>
        <w:t>as</w:t>
      </w:r>
      <w:r w:rsidRPr="00E67A2C">
        <w:rPr>
          <w:rFonts w:ascii="Times New Roman" w:hAnsi="Times New Roman"/>
          <w:sz w:val="24"/>
          <w:szCs w:val="24"/>
        </w:rPr>
        <w:t xml:space="preserve"> the Appellant’s Position AA.</w:t>
      </w:r>
      <w:r>
        <w:rPr>
          <w:rFonts w:ascii="Times New Roman" w:hAnsi="Times New Roman"/>
          <w:sz w:val="24"/>
          <w:szCs w:val="24"/>
        </w:rPr>
        <w:t xml:space="preserve"> </w:t>
      </w:r>
      <w:r w:rsidRPr="00E95F4A">
        <w:rPr>
          <w:rFonts w:ascii="Times New Roman" w:hAnsi="Times New Roman"/>
          <w:sz w:val="24"/>
          <w:szCs w:val="24"/>
        </w:rPr>
        <w:t>The Subject Sales were made to Company B.</w:t>
      </w:r>
      <w:r>
        <w:rPr>
          <w:rFonts w:ascii="Times New Roman" w:hAnsi="Times New Roman"/>
          <w:sz w:val="24"/>
          <w:szCs w:val="24"/>
        </w:rPr>
        <w:t xml:space="preserve"> </w:t>
      </w:r>
      <w:r w:rsidRPr="00E95F4A">
        <w:rPr>
          <w:rFonts w:ascii="Times New Roman" w:hAnsi="Times New Roman"/>
          <w:sz w:val="24"/>
          <w:szCs w:val="24"/>
        </w:rPr>
        <w:t xml:space="preserve">The sales were negotiated and confirmed with Company B during </w:t>
      </w:r>
      <w:proofErr w:type="spellStart"/>
      <w:r w:rsidRPr="00E95F4A">
        <w:rPr>
          <w:rFonts w:ascii="Times New Roman" w:hAnsi="Times New Roman"/>
          <w:sz w:val="24"/>
          <w:szCs w:val="24"/>
        </w:rPr>
        <w:t>Mr</w:t>
      </w:r>
      <w:proofErr w:type="spellEnd"/>
      <w:r w:rsidRPr="00E95F4A">
        <w:rPr>
          <w:rFonts w:ascii="Times New Roman" w:hAnsi="Times New Roman"/>
          <w:sz w:val="24"/>
          <w:szCs w:val="24"/>
        </w:rPr>
        <w:t xml:space="preserve"> A’s and </w:t>
      </w:r>
      <w:proofErr w:type="spellStart"/>
      <w:r w:rsidRPr="00E95F4A">
        <w:rPr>
          <w:rFonts w:ascii="Times New Roman" w:hAnsi="Times New Roman"/>
          <w:sz w:val="24"/>
          <w:szCs w:val="24"/>
        </w:rPr>
        <w:t>Mr</w:t>
      </w:r>
      <w:proofErr w:type="spellEnd"/>
      <w:r w:rsidRPr="00E95F4A">
        <w:rPr>
          <w:rFonts w:ascii="Times New Roman" w:hAnsi="Times New Roman"/>
          <w:sz w:val="24"/>
          <w:szCs w:val="24"/>
        </w:rPr>
        <w:t xml:space="preserve"> J’s visit to City C, Country D.</w:t>
      </w:r>
      <w:r>
        <w:rPr>
          <w:rFonts w:ascii="Times New Roman" w:hAnsi="Times New Roman"/>
          <w:sz w:val="24"/>
          <w:szCs w:val="24"/>
        </w:rPr>
        <w:t xml:space="preserve"> </w:t>
      </w:r>
      <w:r w:rsidRPr="00E95F4A">
        <w:rPr>
          <w:rFonts w:ascii="Times New Roman" w:hAnsi="Times New Roman"/>
          <w:sz w:val="24"/>
          <w:szCs w:val="24"/>
        </w:rPr>
        <w:t xml:space="preserve">Except for a quotation, no agreement had been entered into </w:t>
      </w:r>
      <w:proofErr w:type="gramStart"/>
      <w:r w:rsidRPr="00E95F4A">
        <w:rPr>
          <w:rFonts w:ascii="Times New Roman" w:hAnsi="Times New Roman"/>
          <w:sz w:val="24"/>
          <w:szCs w:val="24"/>
        </w:rPr>
        <w:t>between the Appellant and Company B.</w:t>
      </w:r>
      <w:proofErr w:type="gramEnd"/>
      <w:r>
        <w:rPr>
          <w:rFonts w:ascii="Times New Roman" w:hAnsi="Times New Roman"/>
          <w:sz w:val="24"/>
          <w:szCs w:val="24"/>
        </w:rPr>
        <w:t xml:space="preserve"> </w:t>
      </w:r>
      <w:r>
        <w:rPr>
          <w:rFonts w:ascii="Times New Roman" w:hAnsi="Times New Roman"/>
          <w:sz w:val="24"/>
          <w:szCs w:val="24"/>
          <w:lang w:eastAsia="zh-HK"/>
        </w:rPr>
        <w:t>T</w:t>
      </w:r>
      <w:r w:rsidRPr="000F2185">
        <w:rPr>
          <w:rFonts w:ascii="Times New Roman" w:hAnsi="Times New Roman"/>
          <w:sz w:val="24"/>
          <w:szCs w:val="24"/>
          <w:lang w:eastAsia="zh-HK"/>
        </w:rPr>
        <w:t xml:space="preserve">he </w:t>
      </w:r>
      <w:r>
        <w:rPr>
          <w:rFonts w:ascii="Times New Roman" w:hAnsi="Times New Roman"/>
          <w:sz w:val="24"/>
          <w:szCs w:val="24"/>
          <w:lang w:eastAsia="zh-HK"/>
        </w:rPr>
        <w:t>Company B</w:t>
      </w:r>
      <w:r w:rsidRPr="000F2185">
        <w:rPr>
          <w:rFonts w:ascii="Times New Roman" w:hAnsi="Times New Roman"/>
          <w:sz w:val="24"/>
          <w:szCs w:val="24"/>
          <w:lang w:eastAsia="zh-HK"/>
        </w:rPr>
        <w:t xml:space="preserve"> sent the A</w:t>
      </w:r>
      <w:r w:rsidR="00B10257">
        <w:rPr>
          <w:rFonts w:ascii="Times New Roman" w:hAnsi="Times New Roman"/>
          <w:sz w:val="24"/>
          <w:szCs w:val="24"/>
          <w:lang w:eastAsia="zh-HK"/>
        </w:rPr>
        <w:t>ppellant the Purchaser Order No</w:t>
      </w:r>
      <w:r w:rsidRPr="000F2185">
        <w:rPr>
          <w:rFonts w:ascii="Times New Roman" w:hAnsi="Times New Roman"/>
          <w:sz w:val="24"/>
          <w:szCs w:val="24"/>
          <w:lang w:eastAsia="zh-HK"/>
        </w:rPr>
        <w:t xml:space="preserve"> </w:t>
      </w:r>
      <w:r>
        <w:rPr>
          <w:rFonts w:ascii="Times New Roman" w:hAnsi="Times New Roman"/>
          <w:sz w:val="24"/>
          <w:szCs w:val="24"/>
          <w:lang w:eastAsia="zh-HK"/>
        </w:rPr>
        <w:t>XXXX</w:t>
      </w:r>
      <w:r w:rsidRPr="000F2185">
        <w:rPr>
          <w:rFonts w:ascii="Times New Roman" w:hAnsi="Times New Roman"/>
          <w:sz w:val="24"/>
          <w:szCs w:val="24"/>
          <w:lang w:eastAsia="zh-HK"/>
        </w:rPr>
        <w:t xml:space="preserve"> dated 14 December 2016, which was signed by both </w:t>
      </w:r>
      <w:r>
        <w:rPr>
          <w:rFonts w:ascii="Times New Roman" w:hAnsi="Times New Roman"/>
          <w:sz w:val="24"/>
          <w:szCs w:val="24"/>
          <w:lang w:eastAsia="zh-HK"/>
        </w:rPr>
        <w:t>Company B</w:t>
      </w:r>
      <w:r w:rsidRPr="000F2185">
        <w:rPr>
          <w:rFonts w:ascii="Times New Roman" w:hAnsi="Times New Roman"/>
          <w:sz w:val="24"/>
          <w:szCs w:val="24"/>
          <w:lang w:eastAsia="zh-HK"/>
        </w:rPr>
        <w:t xml:space="preserve"> and the Appellant. This Purchase Order consisted of seven pages, which set out details of items, the number thereof, the unit price and the contract amount.</w:t>
      </w:r>
    </w:p>
    <w:p w14:paraId="08F3449E" w14:textId="77777777" w:rsidR="00A455A1" w:rsidRDefault="00A455A1" w:rsidP="00A455A1">
      <w:pPr>
        <w:overflowPunct w:val="0"/>
        <w:autoSpaceDE w:val="0"/>
        <w:autoSpaceDN w:val="0"/>
        <w:spacing w:after="0" w:line="240" w:lineRule="auto"/>
        <w:ind w:firstLineChars="450" w:firstLine="1080"/>
        <w:jc w:val="both"/>
        <w:rPr>
          <w:rFonts w:ascii="Times New Roman" w:hAnsi="Times New Roman"/>
          <w:sz w:val="24"/>
          <w:szCs w:val="24"/>
        </w:rPr>
      </w:pPr>
    </w:p>
    <w:p w14:paraId="475C376E" w14:textId="25996638" w:rsidR="00A455A1" w:rsidRPr="00100377" w:rsidRDefault="00A455A1" w:rsidP="00A455A1">
      <w:pPr>
        <w:overflowPunct w:val="0"/>
        <w:autoSpaceDE w:val="0"/>
        <w:autoSpaceDN w:val="0"/>
        <w:spacing w:after="0" w:line="240" w:lineRule="auto"/>
        <w:ind w:firstLineChars="450" w:firstLine="1080"/>
        <w:jc w:val="both"/>
        <w:rPr>
          <w:rFonts w:ascii="Times New Roman" w:hAnsi="Times New Roman"/>
          <w:sz w:val="24"/>
          <w:szCs w:val="24"/>
        </w:rPr>
      </w:pPr>
      <w:r w:rsidRPr="00C834ED">
        <w:rPr>
          <w:rFonts w:ascii="Times New Roman" w:hAnsi="Times New Roman"/>
          <w:sz w:val="24"/>
          <w:szCs w:val="24"/>
        </w:rPr>
        <w:t>The Estimated Assessment Demanding Final Tax for 2016/17 and Notice for Payment of Provisional Tax for 2017/18 issued to the Appellant by the Inland Revenue Department</w:t>
      </w:r>
      <w:r>
        <w:rPr>
          <w:rFonts w:ascii="Times New Roman" w:hAnsi="Times New Roman"/>
          <w:sz w:val="24"/>
          <w:szCs w:val="24"/>
        </w:rPr>
        <w:t xml:space="preserve"> </w:t>
      </w:r>
      <w:r w:rsidRPr="00C834ED">
        <w:rPr>
          <w:rFonts w:ascii="Times New Roman" w:hAnsi="Times New Roman"/>
          <w:sz w:val="24"/>
          <w:szCs w:val="24"/>
        </w:rPr>
        <w:t>dated 1 March 2018, showed Assessable Profits of HK$360,000 with Tax Payable thereon of HK$39,400 (‘Profits Tax Assessment’).</w:t>
      </w:r>
      <w:r>
        <w:rPr>
          <w:rFonts w:ascii="Times New Roman" w:hAnsi="Times New Roman"/>
          <w:sz w:val="24"/>
          <w:szCs w:val="24"/>
        </w:rPr>
        <w:t xml:space="preserve"> </w:t>
      </w:r>
      <w:r w:rsidRPr="00C834ED">
        <w:rPr>
          <w:rFonts w:ascii="Times New Roman" w:hAnsi="Times New Roman"/>
          <w:sz w:val="24"/>
          <w:szCs w:val="24"/>
        </w:rPr>
        <w:t>The Appellant lodged its objection to the aforesaid assessment</w:t>
      </w:r>
      <w:r>
        <w:rPr>
          <w:rFonts w:ascii="Times New Roman" w:hAnsi="Times New Roman"/>
          <w:sz w:val="24"/>
          <w:szCs w:val="24"/>
        </w:rPr>
        <w:t xml:space="preserve">, on the strength of excluding offshore profits of $1,257,944 </w:t>
      </w:r>
      <w:r w:rsidRPr="000F2185">
        <w:rPr>
          <w:rFonts w:ascii="Times New Roman" w:hAnsi="Times New Roman"/>
          <w:sz w:val="24"/>
          <w:szCs w:val="24"/>
          <w:lang w:eastAsia="zh-HK"/>
        </w:rPr>
        <w:t>(</w:t>
      </w:r>
      <w:r>
        <w:rPr>
          <w:rFonts w:ascii="Times New Roman" w:hAnsi="Times New Roman"/>
          <w:sz w:val="24"/>
          <w:szCs w:val="24"/>
          <w:lang w:eastAsia="zh-HK"/>
        </w:rPr>
        <w:t>‘</w:t>
      </w:r>
      <w:r w:rsidRPr="00AD3937">
        <w:rPr>
          <w:rFonts w:ascii="Times New Roman" w:hAnsi="Times New Roman"/>
          <w:sz w:val="24"/>
          <w:szCs w:val="24"/>
          <w:lang w:eastAsia="zh-HK"/>
        </w:rPr>
        <w:t>the Subject Profits’</w:t>
      </w:r>
      <w:r w:rsidRPr="000F2185">
        <w:rPr>
          <w:rFonts w:ascii="Times New Roman" w:hAnsi="Times New Roman"/>
          <w:sz w:val="24"/>
          <w:szCs w:val="24"/>
          <w:lang w:eastAsia="zh-HK"/>
        </w:rPr>
        <w:t>)</w:t>
      </w:r>
      <w:r w:rsidRPr="00C834ED">
        <w:rPr>
          <w:rFonts w:ascii="Times New Roman" w:hAnsi="Times New Roman"/>
          <w:sz w:val="24"/>
          <w:szCs w:val="24"/>
        </w:rPr>
        <w:t xml:space="preserve">. Having considered the objection, the Acting Deputy Commissioner of Inland Revenue issued his determination dated 8 January 2021 (‘Determination’) on the objection whereby the assessable profits of HK$360,000 stated in the Profits Tax Assessment with tax payable thereon of HK$39,400 </w:t>
      </w:r>
      <w:r>
        <w:rPr>
          <w:rFonts w:ascii="Times New Roman" w:hAnsi="Times New Roman"/>
          <w:sz w:val="24"/>
          <w:szCs w:val="24"/>
        </w:rPr>
        <w:t>wa</w:t>
      </w:r>
      <w:r w:rsidRPr="00C834ED">
        <w:rPr>
          <w:rFonts w:ascii="Times New Roman" w:hAnsi="Times New Roman"/>
          <w:sz w:val="24"/>
          <w:szCs w:val="24"/>
        </w:rPr>
        <w:t>s reduced to assessable profits of HK$145,241 with tax payable thereon of HK$5,991 (‘Revised Profits Tax Assessment’).</w:t>
      </w:r>
      <w:r>
        <w:rPr>
          <w:rFonts w:ascii="Times New Roman" w:eastAsiaTheme="minorEastAsia" w:hAnsi="Times New Roman" w:hint="eastAsia"/>
          <w:sz w:val="24"/>
          <w:szCs w:val="24"/>
          <w:lang w:eastAsia="zh-TW"/>
        </w:rPr>
        <w:t xml:space="preserve"> </w:t>
      </w:r>
      <w:r w:rsidRPr="00B00D1E">
        <w:rPr>
          <w:rFonts w:ascii="Times New Roman" w:eastAsia="標楷體" w:hAnsi="Times New Roman"/>
          <w:color w:val="0D0D0D"/>
          <w:sz w:val="24"/>
          <w:szCs w:val="24"/>
          <w:lang w:eastAsia="zh-HK"/>
        </w:rPr>
        <w:t xml:space="preserve">This appeal </w:t>
      </w:r>
      <w:r>
        <w:rPr>
          <w:rFonts w:ascii="Times New Roman" w:eastAsia="標楷體" w:hAnsi="Times New Roman"/>
          <w:color w:val="0D0D0D"/>
          <w:sz w:val="24"/>
          <w:szCs w:val="24"/>
          <w:lang w:eastAsia="zh-HK"/>
        </w:rPr>
        <w:t>wa</w:t>
      </w:r>
      <w:r w:rsidRPr="00B00D1E">
        <w:rPr>
          <w:rFonts w:ascii="Times New Roman" w:eastAsia="標楷體" w:hAnsi="Times New Roman"/>
          <w:color w:val="0D0D0D"/>
          <w:sz w:val="24"/>
          <w:szCs w:val="24"/>
          <w:lang w:eastAsia="zh-HK"/>
        </w:rPr>
        <w:t xml:space="preserve">s brought by the Appellant on 5 February 2021 under section 66 of </w:t>
      </w:r>
      <w:r>
        <w:rPr>
          <w:rFonts w:ascii="Times New Roman" w:eastAsia="標楷體" w:hAnsi="Times New Roman"/>
          <w:color w:val="0D0D0D"/>
          <w:sz w:val="24"/>
          <w:szCs w:val="24"/>
          <w:lang w:eastAsia="zh-HK"/>
        </w:rPr>
        <w:t>t</w:t>
      </w:r>
      <w:r w:rsidRPr="00B00D1E">
        <w:rPr>
          <w:rFonts w:ascii="Times New Roman" w:eastAsia="標楷體" w:hAnsi="Times New Roman"/>
          <w:color w:val="0D0D0D"/>
          <w:sz w:val="24"/>
          <w:szCs w:val="24"/>
          <w:lang w:eastAsia="zh-HK"/>
        </w:rPr>
        <w:t>he IRO against the Determination.</w:t>
      </w:r>
    </w:p>
    <w:p w14:paraId="37C74CD4" w14:textId="79101DBD" w:rsidR="00A455A1" w:rsidRDefault="00A455A1" w:rsidP="00A455A1">
      <w:pPr>
        <w:overflowPunct w:val="0"/>
        <w:autoSpaceDE w:val="0"/>
        <w:autoSpaceDN w:val="0"/>
        <w:spacing w:after="0" w:line="240" w:lineRule="auto"/>
        <w:rPr>
          <w:rFonts w:ascii="Times New Roman" w:eastAsia="DengXian" w:hAnsi="Times New Roman"/>
          <w:sz w:val="24"/>
          <w:szCs w:val="24"/>
        </w:rPr>
      </w:pPr>
    </w:p>
    <w:p w14:paraId="7A51DA83" w14:textId="7DAB4AEA" w:rsidR="006E0C79" w:rsidRDefault="006E0C79" w:rsidP="00A455A1">
      <w:pPr>
        <w:overflowPunct w:val="0"/>
        <w:autoSpaceDE w:val="0"/>
        <w:autoSpaceDN w:val="0"/>
        <w:spacing w:after="0" w:line="240" w:lineRule="auto"/>
        <w:rPr>
          <w:rFonts w:ascii="Times New Roman" w:eastAsia="DengXian" w:hAnsi="Times New Roman"/>
          <w:sz w:val="24"/>
          <w:szCs w:val="24"/>
        </w:rPr>
      </w:pPr>
    </w:p>
    <w:p w14:paraId="2F65EDE4" w14:textId="77777777" w:rsidR="006E0C79" w:rsidRPr="006E0C79" w:rsidRDefault="006E0C79" w:rsidP="00A455A1">
      <w:pPr>
        <w:overflowPunct w:val="0"/>
        <w:autoSpaceDE w:val="0"/>
        <w:autoSpaceDN w:val="0"/>
        <w:spacing w:after="0" w:line="240" w:lineRule="auto"/>
        <w:rPr>
          <w:rFonts w:ascii="Times New Roman" w:eastAsia="DengXian" w:hAnsi="Times New Roman"/>
          <w:sz w:val="24"/>
          <w:szCs w:val="24"/>
        </w:rPr>
      </w:pPr>
    </w:p>
    <w:p w14:paraId="79259AF6" w14:textId="77777777" w:rsidR="00A455A1" w:rsidRDefault="00A455A1" w:rsidP="00A455A1">
      <w:pPr>
        <w:overflowPunct w:val="0"/>
        <w:autoSpaceDE w:val="0"/>
        <w:autoSpaceDN w:val="0"/>
        <w:spacing w:after="0" w:line="240" w:lineRule="auto"/>
        <w:ind w:left="480" w:firstLine="480"/>
        <w:rPr>
          <w:rFonts w:ascii="Times New Roman" w:hAnsi="Times New Roman"/>
          <w:b/>
          <w:sz w:val="24"/>
          <w:szCs w:val="24"/>
        </w:rPr>
      </w:pPr>
    </w:p>
    <w:p w14:paraId="73DB40FF" w14:textId="32B6D93D" w:rsidR="00A455A1" w:rsidRDefault="00A455A1" w:rsidP="00B10257">
      <w:pPr>
        <w:overflowPunct w:val="0"/>
        <w:autoSpaceDE w:val="0"/>
        <w:autoSpaceDN w:val="0"/>
        <w:spacing w:after="0" w:line="240" w:lineRule="auto"/>
        <w:ind w:leftChars="450" w:left="990"/>
        <w:rPr>
          <w:rFonts w:ascii="Times New Roman" w:hAnsi="Times New Roman"/>
          <w:b/>
          <w:sz w:val="24"/>
          <w:szCs w:val="24"/>
        </w:rPr>
      </w:pPr>
      <w:r w:rsidRPr="00A455A1">
        <w:rPr>
          <w:rFonts w:ascii="Times New Roman" w:hAnsi="Times New Roman"/>
          <w:b/>
          <w:sz w:val="24"/>
          <w:szCs w:val="24"/>
        </w:rPr>
        <w:lastRenderedPageBreak/>
        <w:t>Held:</w:t>
      </w:r>
    </w:p>
    <w:p w14:paraId="2BB8B508" w14:textId="77777777" w:rsidR="00A455A1" w:rsidRPr="00A455A1" w:rsidRDefault="00A455A1" w:rsidP="00A455A1">
      <w:pPr>
        <w:overflowPunct w:val="0"/>
        <w:autoSpaceDE w:val="0"/>
        <w:autoSpaceDN w:val="0"/>
        <w:spacing w:after="0" w:line="240" w:lineRule="auto"/>
        <w:ind w:left="480" w:firstLine="480"/>
        <w:rPr>
          <w:rFonts w:ascii="Times New Roman" w:eastAsia="DengXian" w:hAnsi="Times New Roman"/>
          <w:b/>
          <w:sz w:val="24"/>
          <w:szCs w:val="24"/>
        </w:rPr>
      </w:pPr>
    </w:p>
    <w:p w14:paraId="3D596AA0" w14:textId="77777777" w:rsidR="00A455A1" w:rsidRPr="00087F31" w:rsidRDefault="00A455A1" w:rsidP="00B10257">
      <w:pPr>
        <w:pStyle w:val="a3"/>
        <w:widowControl w:val="0"/>
        <w:numPr>
          <w:ilvl w:val="0"/>
          <w:numId w:val="39"/>
        </w:numPr>
        <w:tabs>
          <w:tab w:val="left" w:pos="1430"/>
        </w:tabs>
        <w:overflowPunct w:val="0"/>
        <w:autoSpaceDE w:val="0"/>
        <w:autoSpaceDN w:val="0"/>
        <w:spacing w:after="0" w:line="240" w:lineRule="auto"/>
        <w:ind w:leftChars="450" w:left="1422" w:hangingChars="180" w:hanging="432"/>
        <w:jc w:val="both"/>
        <w:rPr>
          <w:rFonts w:ascii="Times New Roman" w:hAnsi="Times New Roman"/>
          <w:sz w:val="24"/>
          <w:szCs w:val="24"/>
        </w:rPr>
      </w:pPr>
      <w:r>
        <w:rPr>
          <w:rFonts w:ascii="Times New Roman" w:eastAsia="標楷體" w:hAnsi="Times New Roman"/>
          <w:sz w:val="24"/>
          <w:szCs w:val="24"/>
        </w:rPr>
        <w:t xml:space="preserve">The Court should </w:t>
      </w:r>
      <w:r w:rsidRPr="000F2185">
        <w:rPr>
          <w:rFonts w:ascii="Times New Roman" w:eastAsia="標楷體" w:hAnsi="Times New Roman"/>
          <w:sz w:val="24"/>
          <w:szCs w:val="24"/>
        </w:rPr>
        <w:t>consider, not of the operations which produced the profits in question, but more narrowly of the operations of the taxpayer which produced them.</w:t>
      </w:r>
      <w:r>
        <w:rPr>
          <w:rFonts w:ascii="Times New Roman" w:eastAsia="標楷體" w:hAnsi="Times New Roman"/>
          <w:sz w:val="24"/>
          <w:szCs w:val="24"/>
        </w:rPr>
        <w:t xml:space="preserve"> I</w:t>
      </w:r>
      <w:r w:rsidRPr="000F2185">
        <w:rPr>
          <w:rFonts w:ascii="Times New Roman" w:eastAsia="標楷體" w:hAnsi="Times New Roman"/>
          <w:sz w:val="24"/>
          <w:szCs w:val="24"/>
        </w:rPr>
        <w:t>n determining the question of source of profit, one should only focus on the effective causes without being distracted by antecedent or incidental matters.</w:t>
      </w:r>
      <w:r>
        <w:rPr>
          <w:rFonts w:ascii="Times New Roman" w:eastAsia="標楷體" w:hAnsi="Times New Roman"/>
          <w:sz w:val="24"/>
          <w:szCs w:val="24"/>
        </w:rPr>
        <w:t xml:space="preserve"> </w:t>
      </w:r>
      <w:r w:rsidRPr="000F2185">
        <w:rPr>
          <w:rFonts w:ascii="Times New Roman" w:eastAsia="標楷體" w:hAnsi="Times New Roman"/>
          <w:sz w:val="24"/>
          <w:szCs w:val="24"/>
          <w:lang w:eastAsia="zh-HK"/>
        </w:rPr>
        <w:t>What constitute</w:t>
      </w:r>
      <w:r>
        <w:rPr>
          <w:rFonts w:ascii="Times New Roman" w:eastAsia="標楷體" w:hAnsi="Times New Roman"/>
          <w:sz w:val="24"/>
          <w:szCs w:val="24"/>
          <w:lang w:eastAsia="zh-HK"/>
        </w:rPr>
        <w:t>d</w:t>
      </w:r>
      <w:r w:rsidRPr="000F2185">
        <w:rPr>
          <w:rFonts w:ascii="Times New Roman" w:eastAsia="標楷體" w:hAnsi="Times New Roman"/>
          <w:sz w:val="24"/>
          <w:szCs w:val="24"/>
          <w:lang w:eastAsia="zh-HK"/>
        </w:rPr>
        <w:t xml:space="preserve"> activities antecedent or incidental to the profit-producing transaction </w:t>
      </w:r>
      <w:r>
        <w:rPr>
          <w:rFonts w:ascii="Times New Roman" w:eastAsia="標楷體" w:hAnsi="Times New Roman"/>
          <w:sz w:val="24"/>
          <w:szCs w:val="24"/>
          <w:lang w:eastAsia="zh-HK"/>
        </w:rPr>
        <w:t>wa</w:t>
      </w:r>
      <w:r w:rsidRPr="000F2185">
        <w:rPr>
          <w:rFonts w:ascii="Times New Roman" w:eastAsia="標楷體" w:hAnsi="Times New Roman"/>
          <w:sz w:val="24"/>
          <w:szCs w:val="24"/>
          <w:lang w:eastAsia="zh-HK"/>
        </w:rPr>
        <w:t>s a question of fact</w:t>
      </w:r>
      <w:r>
        <w:rPr>
          <w:rFonts w:ascii="Times New Roman" w:eastAsia="標楷體" w:hAnsi="Times New Roman"/>
          <w:sz w:val="24"/>
          <w:szCs w:val="24"/>
        </w:rPr>
        <w:t xml:space="preserve"> </w:t>
      </w:r>
      <w:r w:rsidRPr="00087F31">
        <w:rPr>
          <w:rFonts w:ascii="Times New Roman" w:hAnsi="Times New Roman"/>
          <w:sz w:val="24"/>
          <w:szCs w:val="24"/>
        </w:rPr>
        <w:t>(</w:t>
      </w:r>
      <w:r w:rsidRPr="00A455A1">
        <w:rPr>
          <w:rFonts w:ascii="Times New Roman" w:eastAsia="標楷體" w:hAnsi="Times New Roman"/>
          <w:sz w:val="24"/>
          <w:szCs w:val="24"/>
          <w:u w:val="single"/>
          <w:lang w:eastAsia="zh-HK"/>
        </w:rPr>
        <w:t>ING Baring Securities (Hong Kong) Ltd v CIR</w:t>
      </w:r>
      <w:r w:rsidRPr="00971C14">
        <w:rPr>
          <w:rFonts w:ascii="Times New Roman" w:eastAsia="標楷體" w:hAnsi="Times New Roman"/>
          <w:sz w:val="24"/>
          <w:szCs w:val="24"/>
          <w:lang w:eastAsia="zh-HK"/>
        </w:rPr>
        <w:t xml:space="preserve"> (2007) 10 HKCFAR 417</w:t>
      </w:r>
      <w:r>
        <w:rPr>
          <w:rFonts w:ascii="Times New Roman" w:eastAsia="標楷體" w:hAnsi="Times New Roman"/>
          <w:sz w:val="24"/>
          <w:szCs w:val="24"/>
          <w:lang w:eastAsia="zh-HK"/>
        </w:rPr>
        <w:t>,</w:t>
      </w:r>
      <w:r w:rsidRPr="00A455A1">
        <w:rPr>
          <w:rFonts w:ascii="Times New Roman" w:eastAsia="標楷體" w:hAnsi="Times New Roman"/>
          <w:sz w:val="24"/>
          <w:szCs w:val="24"/>
          <w:lang w:eastAsia="zh-HK"/>
        </w:rPr>
        <w:t xml:space="preserve"> </w:t>
      </w:r>
      <w:r w:rsidRPr="00A455A1">
        <w:rPr>
          <w:rFonts w:ascii="Times New Roman" w:eastAsia="標楷體" w:hAnsi="Times New Roman"/>
          <w:sz w:val="24"/>
          <w:szCs w:val="24"/>
          <w:u w:val="single"/>
        </w:rPr>
        <w:t xml:space="preserve">CIR v </w:t>
      </w:r>
      <w:proofErr w:type="spellStart"/>
      <w:r w:rsidRPr="00A455A1">
        <w:rPr>
          <w:rFonts w:ascii="Times New Roman" w:eastAsia="標楷體" w:hAnsi="Times New Roman"/>
          <w:sz w:val="24"/>
          <w:szCs w:val="24"/>
          <w:u w:val="single"/>
        </w:rPr>
        <w:t>Datatronic</w:t>
      </w:r>
      <w:proofErr w:type="spellEnd"/>
      <w:r w:rsidRPr="00A455A1">
        <w:rPr>
          <w:rFonts w:ascii="Times New Roman" w:eastAsia="標楷體" w:hAnsi="Times New Roman"/>
          <w:sz w:val="24"/>
          <w:szCs w:val="24"/>
          <w:u w:val="single"/>
        </w:rPr>
        <w:t xml:space="preserve"> Ltd</w:t>
      </w:r>
      <w:r w:rsidRPr="000F2185">
        <w:rPr>
          <w:rFonts w:ascii="Times New Roman" w:eastAsia="標楷體" w:hAnsi="Times New Roman"/>
          <w:sz w:val="24"/>
          <w:szCs w:val="24"/>
        </w:rPr>
        <w:t xml:space="preserve"> [2009] 4 HKLRD 675</w:t>
      </w:r>
      <w:r>
        <w:rPr>
          <w:rFonts w:ascii="Times New Roman" w:eastAsia="標楷體" w:hAnsi="Times New Roman"/>
          <w:sz w:val="24"/>
          <w:szCs w:val="24"/>
        </w:rPr>
        <w:t xml:space="preserve"> </w:t>
      </w:r>
      <w:r>
        <w:rPr>
          <w:rFonts w:ascii="Times New Roman" w:hAnsi="Times New Roman"/>
          <w:sz w:val="24"/>
          <w:szCs w:val="24"/>
        </w:rPr>
        <w:t>consider</w:t>
      </w:r>
      <w:r w:rsidRPr="00087F31">
        <w:rPr>
          <w:rFonts w:ascii="Times New Roman" w:hAnsi="Times New Roman"/>
          <w:sz w:val="24"/>
          <w:szCs w:val="24"/>
        </w:rPr>
        <w:t>ed).</w:t>
      </w:r>
    </w:p>
    <w:p w14:paraId="2A5C5CDC" w14:textId="77777777" w:rsidR="00A455A1" w:rsidRPr="00087F31" w:rsidRDefault="00A455A1" w:rsidP="00B10257">
      <w:pPr>
        <w:pStyle w:val="a3"/>
        <w:tabs>
          <w:tab w:val="left" w:pos="1430"/>
        </w:tabs>
        <w:overflowPunct w:val="0"/>
        <w:autoSpaceDE w:val="0"/>
        <w:autoSpaceDN w:val="0"/>
        <w:spacing w:after="0" w:line="240" w:lineRule="auto"/>
        <w:ind w:leftChars="450" w:left="1422" w:hangingChars="180" w:hanging="432"/>
        <w:jc w:val="both"/>
        <w:rPr>
          <w:rFonts w:ascii="Times New Roman" w:hAnsi="Times New Roman"/>
          <w:sz w:val="24"/>
          <w:szCs w:val="24"/>
        </w:rPr>
      </w:pPr>
    </w:p>
    <w:p w14:paraId="34632A81" w14:textId="77777777" w:rsidR="00A455A1" w:rsidRPr="00087F31" w:rsidRDefault="00A455A1" w:rsidP="00B10257">
      <w:pPr>
        <w:pStyle w:val="a3"/>
        <w:widowControl w:val="0"/>
        <w:numPr>
          <w:ilvl w:val="0"/>
          <w:numId w:val="39"/>
        </w:numPr>
        <w:tabs>
          <w:tab w:val="left" w:pos="1430"/>
        </w:tabs>
        <w:overflowPunct w:val="0"/>
        <w:autoSpaceDE w:val="0"/>
        <w:autoSpaceDN w:val="0"/>
        <w:spacing w:after="0" w:line="240" w:lineRule="auto"/>
        <w:ind w:leftChars="450" w:left="1422" w:hangingChars="180" w:hanging="432"/>
        <w:contextualSpacing w:val="0"/>
        <w:jc w:val="both"/>
        <w:rPr>
          <w:rFonts w:ascii="Times New Roman" w:hAnsi="Times New Roman"/>
          <w:sz w:val="24"/>
          <w:szCs w:val="24"/>
        </w:rPr>
      </w:pPr>
      <w:r>
        <w:rPr>
          <w:rFonts w:ascii="Times New Roman" w:hAnsi="Times New Roman"/>
          <w:sz w:val="24"/>
          <w:szCs w:val="24"/>
        </w:rPr>
        <w:t>T</w:t>
      </w:r>
      <w:r w:rsidRPr="007477F6">
        <w:rPr>
          <w:rFonts w:ascii="Times New Roman" w:hAnsi="Times New Roman"/>
          <w:sz w:val="24"/>
          <w:szCs w:val="24"/>
        </w:rPr>
        <w:t>he Appellant had to attend site visits, site measurements and preparation for electricity wiring plans for motors</w:t>
      </w:r>
      <w:r>
        <w:rPr>
          <w:rFonts w:ascii="Times New Roman" w:hAnsi="Times New Roman"/>
          <w:sz w:val="24"/>
          <w:szCs w:val="24"/>
        </w:rPr>
        <w:t>.</w:t>
      </w:r>
      <w:r w:rsidRPr="007477F6">
        <w:rPr>
          <w:rFonts w:ascii="Times New Roman" w:hAnsi="Times New Roman"/>
          <w:sz w:val="24"/>
          <w:szCs w:val="24"/>
        </w:rPr>
        <w:t xml:space="preserve"> </w:t>
      </w:r>
      <w:r>
        <w:rPr>
          <w:rFonts w:ascii="Times New Roman" w:hAnsi="Times New Roman"/>
          <w:sz w:val="24"/>
          <w:szCs w:val="24"/>
        </w:rPr>
        <w:t>S</w:t>
      </w:r>
      <w:r w:rsidRPr="007477F6">
        <w:rPr>
          <w:rFonts w:ascii="Times New Roman" w:hAnsi="Times New Roman"/>
          <w:sz w:val="24"/>
          <w:szCs w:val="24"/>
        </w:rPr>
        <w:t xml:space="preserve">uch activities were activities antecedent or incidental to the sale of the blinds under the </w:t>
      </w:r>
      <w:r>
        <w:rPr>
          <w:rFonts w:ascii="Times New Roman" w:hAnsi="Times New Roman"/>
          <w:sz w:val="24"/>
          <w:szCs w:val="24"/>
        </w:rPr>
        <w:t>supply agreement (‘</w:t>
      </w:r>
      <w:r w:rsidRPr="007477F6">
        <w:rPr>
          <w:rFonts w:ascii="Times New Roman" w:hAnsi="Times New Roman"/>
          <w:sz w:val="24"/>
          <w:szCs w:val="24"/>
        </w:rPr>
        <w:t>Supply Agreement</w:t>
      </w:r>
      <w:r>
        <w:rPr>
          <w:rFonts w:ascii="Times New Roman" w:hAnsi="Times New Roman"/>
          <w:sz w:val="24"/>
          <w:szCs w:val="24"/>
        </w:rPr>
        <w:t>’)</w:t>
      </w:r>
      <w:r w:rsidRPr="007477F6">
        <w:rPr>
          <w:rFonts w:ascii="Times New Roman" w:hAnsi="Times New Roman"/>
          <w:sz w:val="24"/>
          <w:szCs w:val="24"/>
        </w:rPr>
        <w:t>, which should not be regarded as the Appellant’s profit-generating activities. The profit-generating activities undertaken by the Appellant was the acquisition of and the sale or supply of blinds to the Company B pursuant to the Supply Agreement.</w:t>
      </w:r>
    </w:p>
    <w:p w14:paraId="5B6274BF" w14:textId="77777777" w:rsidR="00A455A1" w:rsidRPr="00087F31" w:rsidRDefault="00A455A1" w:rsidP="00B10257">
      <w:pPr>
        <w:pStyle w:val="a3"/>
        <w:tabs>
          <w:tab w:val="left" w:pos="1430"/>
        </w:tabs>
        <w:overflowPunct w:val="0"/>
        <w:autoSpaceDE w:val="0"/>
        <w:autoSpaceDN w:val="0"/>
        <w:spacing w:after="0" w:line="240" w:lineRule="auto"/>
        <w:ind w:leftChars="450" w:left="1422" w:hangingChars="180" w:hanging="432"/>
        <w:rPr>
          <w:rFonts w:ascii="Times New Roman" w:hAnsi="Times New Roman"/>
          <w:sz w:val="24"/>
          <w:szCs w:val="24"/>
        </w:rPr>
      </w:pPr>
    </w:p>
    <w:p w14:paraId="6B25B414" w14:textId="77777777" w:rsidR="00A455A1" w:rsidRPr="00087F31" w:rsidRDefault="00A455A1" w:rsidP="00B10257">
      <w:pPr>
        <w:pStyle w:val="a3"/>
        <w:widowControl w:val="0"/>
        <w:numPr>
          <w:ilvl w:val="0"/>
          <w:numId w:val="39"/>
        </w:numPr>
        <w:tabs>
          <w:tab w:val="left" w:pos="1430"/>
        </w:tabs>
        <w:overflowPunct w:val="0"/>
        <w:autoSpaceDE w:val="0"/>
        <w:autoSpaceDN w:val="0"/>
        <w:spacing w:after="0" w:line="240" w:lineRule="auto"/>
        <w:ind w:leftChars="450" w:left="1422" w:hangingChars="180" w:hanging="432"/>
        <w:contextualSpacing w:val="0"/>
        <w:jc w:val="both"/>
        <w:rPr>
          <w:rFonts w:ascii="Times New Roman" w:hAnsi="Times New Roman"/>
          <w:sz w:val="24"/>
          <w:szCs w:val="24"/>
        </w:rPr>
      </w:pPr>
      <w:r>
        <w:rPr>
          <w:rFonts w:ascii="Times New Roman" w:hAnsi="Times New Roman"/>
          <w:sz w:val="24"/>
          <w:szCs w:val="24"/>
        </w:rPr>
        <w:t xml:space="preserve">The Board </w:t>
      </w:r>
      <w:r w:rsidRPr="00801FBB">
        <w:rPr>
          <w:rFonts w:ascii="Times New Roman" w:hAnsi="Times New Roman"/>
          <w:sz w:val="24"/>
          <w:szCs w:val="24"/>
        </w:rPr>
        <w:t>f</w:t>
      </w:r>
      <w:r>
        <w:rPr>
          <w:rFonts w:ascii="Times New Roman" w:hAnsi="Times New Roman"/>
          <w:sz w:val="24"/>
          <w:szCs w:val="24"/>
        </w:rPr>
        <w:t>ou</w:t>
      </w:r>
      <w:r w:rsidRPr="00801FBB">
        <w:rPr>
          <w:rFonts w:ascii="Times New Roman" w:hAnsi="Times New Roman"/>
          <w:sz w:val="24"/>
          <w:szCs w:val="24"/>
        </w:rPr>
        <w:t>nd</w:t>
      </w:r>
      <w:r>
        <w:rPr>
          <w:rFonts w:ascii="Times New Roman" w:hAnsi="Times New Roman"/>
          <w:sz w:val="24"/>
          <w:szCs w:val="24"/>
        </w:rPr>
        <w:t xml:space="preserve"> </w:t>
      </w:r>
      <w:r w:rsidRPr="00801FBB">
        <w:rPr>
          <w:rFonts w:ascii="Times New Roman" w:hAnsi="Times New Roman"/>
          <w:sz w:val="24"/>
          <w:szCs w:val="24"/>
        </w:rPr>
        <w:t>that in terms of money, more than 90% of the materials for production of the ordered items under the Supply Agreement were acquired in Hong Kong by the staff of the Appellant. Those parts were delivered to the City E Office for processing or manufacturing.</w:t>
      </w:r>
    </w:p>
    <w:p w14:paraId="207A444D" w14:textId="77777777" w:rsidR="00A455A1" w:rsidRPr="00087F31" w:rsidRDefault="00A455A1" w:rsidP="00B10257">
      <w:pPr>
        <w:pStyle w:val="a3"/>
        <w:tabs>
          <w:tab w:val="left" w:pos="1430"/>
        </w:tabs>
        <w:overflowPunct w:val="0"/>
        <w:autoSpaceDE w:val="0"/>
        <w:autoSpaceDN w:val="0"/>
        <w:spacing w:after="0" w:line="240" w:lineRule="auto"/>
        <w:ind w:leftChars="450" w:left="1422" w:hangingChars="180" w:hanging="432"/>
        <w:rPr>
          <w:rFonts w:ascii="Times New Roman" w:hAnsi="Times New Roman"/>
          <w:sz w:val="24"/>
          <w:szCs w:val="24"/>
        </w:rPr>
      </w:pPr>
    </w:p>
    <w:p w14:paraId="0D9AFA25" w14:textId="77777777" w:rsidR="00A455A1" w:rsidRPr="00087F31" w:rsidRDefault="00A455A1" w:rsidP="00B10257">
      <w:pPr>
        <w:pStyle w:val="a3"/>
        <w:widowControl w:val="0"/>
        <w:numPr>
          <w:ilvl w:val="0"/>
          <w:numId w:val="39"/>
        </w:numPr>
        <w:tabs>
          <w:tab w:val="left" w:pos="1430"/>
        </w:tabs>
        <w:overflowPunct w:val="0"/>
        <w:autoSpaceDE w:val="0"/>
        <w:autoSpaceDN w:val="0"/>
        <w:spacing w:after="0" w:line="240" w:lineRule="auto"/>
        <w:ind w:leftChars="450" w:left="1422" w:hangingChars="180" w:hanging="432"/>
        <w:contextualSpacing w:val="0"/>
        <w:jc w:val="both"/>
        <w:rPr>
          <w:rFonts w:ascii="Times New Roman" w:hAnsi="Times New Roman"/>
          <w:sz w:val="24"/>
          <w:szCs w:val="24"/>
        </w:rPr>
      </w:pPr>
      <w:r>
        <w:rPr>
          <w:rFonts w:ascii="Times New Roman" w:hAnsi="Times New Roman"/>
          <w:sz w:val="24"/>
          <w:szCs w:val="24"/>
        </w:rPr>
        <w:t>T</w:t>
      </w:r>
      <w:r w:rsidRPr="00BE4400">
        <w:rPr>
          <w:rFonts w:ascii="Times New Roman" w:hAnsi="Times New Roman"/>
          <w:sz w:val="24"/>
          <w:szCs w:val="24"/>
        </w:rPr>
        <w:t xml:space="preserve">he City E Office (or his licensed staff holding the City E Office) could not possibly be the Appellant’s agent. There did not exist any agency relationship between the Appellant and the City E Office as claimed by the Appellant. </w:t>
      </w:r>
      <w:r>
        <w:rPr>
          <w:rFonts w:ascii="Times New Roman" w:eastAsia="標楷體" w:hAnsi="Times New Roman"/>
          <w:sz w:val="24"/>
          <w:szCs w:val="24"/>
          <w:lang w:eastAsia="zh-HK"/>
        </w:rPr>
        <w:t>T</w:t>
      </w:r>
      <w:r w:rsidRPr="000F2185">
        <w:rPr>
          <w:rFonts w:ascii="Times New Roman" w:eastAsia="標楷體" w:hAnsi="Times New Roman"/>
          <w:sz w:val="24"/>
          <w:szCs w:val="24"/>
          <w:lang w:eastAsia="zh-HK"/>
        </w:rPr>
        <w:t xml:space="preserve">he manufacturing activities of the </w:t>
      </w:r>
      <w:r>
        <w:rPr>
          <w:rFonts w:ascii="Times New Roman" w:hAnsi="Times New Roman"/>
          <w:sz w:val="24"/>
          <w:szCs w:val="24"/>
          <w:lang w:eastAsia="zh-HK"/>
        </w:rPr>
        <w:t>City E</w:t>
      </w:r>
      <w:r w:rsidRPr="000F2185">
        <w:rPr>
          <w:rFonts w:ascii="Times New Roman" w:eastAsia="標楷體" w:hAnsi="Times New Roman"/>
          <w:sz w:val="24"/>
          <w:szCs w:val="24"/>
          <w:lang w:eastAsia="zh-HK"/>
        </w:rPr>
        <w:t xml:space="preserve"> Office, being non-agent third parties, should not be regarded as the manufacturing activities of the Appellant</w:t>
      </w:r>
      <w:r>
        <w:rPr>
          <w:rFonts w:ascii="Times New Roman" w:eastAsia="標楷體" w:hAnsi="Times New Roman"/>
          <w:sz w:val="24"/>
          <w:szCs w:val="24"/>
          <w:lang w:eastAsia="zh-HK"/>
        </w:rPr>
        <w:t xml:space="preserve">. Such </w:t>
      </w:r>
      <w:r w:rsidRPr="000F2185">
        <w:rPr>
          <w:rFonts w:ascii="Times New Roman" w:hAnsi="Times New Roman"/>
          <w:sz w:val="24"/>
          <w:szCs w:val="24"/>
          <w:lang w:eastAsia="zh-HK"/>
        </w:rPr>
        <w:t>activities were merely the Appellant’s activities antecedent or incidental to the profit-generating activities. Such activities should not be regarded as the Appellant’s own profit-generating activities</w:t>
      </w:r>
      <w:r>
        <w:rPr>
          <w:rFonts w:ascii="Times New Roman" w:hAnsi="Times New Roman"/>
          <w:sz w:val="24"/>
          <w:szCs w:val="24"/>
          <w:lang w:eastAsia="zh-HK"/>
        </w:rPr>
        <w:t xml:space="preserve"> </w:t>
      </w:r>
      <w:r w:rsidRPr="00087F31">
        <w:rPr>
          <w:rFonts w:ascii="Times New Roman" w:hAnsi="Times New Roman"/>
          <w:sz w:val="24"/>
          <w:szCs w:val="24"/>
        </w:rPr>
        <w:t>(</w:t>
      </w:r>
      <w:r w:rsidRPr="00A455A1">
        <w:rPr>
          <w:rFonts w:ascii="Times New Roman" w:eastAsia="標楷體" w:hAnsi="Times New Roman"/>
          <w:sz w:val="24"/>
          <w:szCs w:val="24"/>
          <w:u w:val="single"/>
          <w:lang w:eastAsia="zh-HK"/>
        </w:rPr>
        <w:t>ING Baring Securities (Hong Kong) Ltd v CIR</w:t>
      </w:r>
      <w:r w:rsidRPr="00971C14">
        <w:rPr>
          <w:rFonts w:ascii="Times New Roman" w:eastAsia="標楷體" w:hAnsi="Times New Roman"/>
          <w:sz w:val="24"/>
          <w:szCs w:val="24"/>
          <w:lang w:eastAsia="zh-HK"/>
        </w:rPr>
        <w:t xml:space="preserve"> (2007) 10 HKCFAR 417</w:t>
      </w:r>
      <w:r>
        <w:rPr>
          <w:rFonts w:ascii="Times New Roman" w:eastAsia="標楷體" w:hAnsi="Times New Roman"/>
          <w:sz w:val="24"/>
          <w:szCs w:val="24"/>
          <w:lang w:eastAsia="zh-HK"/>
        </w:rPr>
        <w:t xml:space="preserve">, </w:t>
      </w:r>
      <w:r w:rsidRPr="00A455A1">
        <w:rPr>
          <w:rFonts w:ascii="Times New Roman" w:eastAsia="標楷體" w:hAnsi="Times New Roman"/>
          <w:sz w:val="24"/>
          <w:szCs w:val="24"/>
          <w:u w:val="single"/>
        </w:rPr>
        <w:t xml:space="preserve">CIR v </w:t>
      </w:r>
      <w:proofErr w:type="spellStart"/>
      <w:r w:rsidRPr="00A455A1">
        <w:rPr>
          <w:rFonts w:ascii="Times New Roman" w:eastAsia="標楷體" w:hAnsi="Times New Roman"/>
          <w:sz w:val="24"/>
          <w:szCs w:val="24"/>
          <w:u w:val="single"/>
        </w:rPr>
        <w:t>Datatronic</w:t>
      </w:r>
      <w:proofErr w:type="spellEnd"/>
      <w:r w:rsidRPr="00A455A1">
        <w:rPr>
          <w:rFonts w:ascii="Times New Roman" w:eastAsia="標楷體" w:hAnsi="Times New Roman"/>
          <w:sz w:val="24"/>
          <w:szCs w:val="24"/>
          <w:u w:val="single"/>
        </w:rPr>
        <w:t xml:space="preserve"> Ltd</w:t>
      </w:r>
      <w:r w:rsidRPr="000F2185">
        <w:rPr>
          <w:rFonts w:ascii="Times New Roman" w:eastAsia="標楷體" w:hAnsi="Times New Roman"/>
          <w:sz w:val="24"/>
          <w:szCs w:val="24"/>
        </w:rPr>
        <w:t xml:space="preserve"> [2009] 4 HKLRD 675</w:t>
      </w:r>
      <w:r>
        <w:rPr>
          <w:rFonts w:ascii="Times New Roman" w:eastAsia="標楷體" w:hAnsi="Times New Roman"/>
          <w:sz w:val="24"/>
          <w:szCs w:val="24"/>
        </w:rPr>
        <w:t>, and</w:t>
      </w:r>
      <w:r>
        <w:rPr>
          <w:rFonts w:ascii="Times New Roman" w:eastAsia="標楷體" w:hAnsi="Times New Roman"/>
          <w:sz w:val="24"/>
          <w:szCs w:val="24"/>
          <w:lang w:eastAsia="zh-HK"/>
        </w:rPr>
        <w:t xml:space="preserve"> </w:t>
      </w:r>
      <w:r w:rsidRPr="00A455A1">
        <w:rPr>
          <w:rFonts w:ascii="Times New Roman" w:eastAsia="標楷體" w:hAnsi="Times New Roman"/>
          <w:sz w:val="24"/>
          <w:szCs w:val="24"/>
          <w:u w:val="single"/>
        </w:rPr>
        <w:t>C</w:t>
      </w:r>
      <w:r w:rsidRPr="00A455A1">
        <w:rPr>
          <w:rFonts w:ascii="Times New Roman" w:eastAsia="標楷體" w:hAnsi="Times New Roman"/>
          <w:sz w:val="24"/>
          <w:szCs w:val="24"/>
          <w:u w:val="single"/>
          <w:lang w:eastAsia="zh-HK"/>
        </w:rPr>
        <w:t>IR</w:t>
      </w:r>
      <w:r w:rsidRPr="00A455A1">
        <w:rPr>
          <w:rFonts w:ascii="Times New Roman" w:eastAsia="標楷體" w:hAnsi="Times New Roman"/>
          <w:sz w:val="24"/>
          <w:szCs w:val="24"/>
          <w:u w:val="single"/>
        </w:rPr>
        <w:t xml:space="preserve"> v CG Lighting Ltd</w:t>
      </w:r>
      <w:r w:rsidRPr="000F2185">
        <w:rPr>
          <w:rFonts w:ascii="Times New Roman" w:eastAsia="標楷體" w:hAnsi="Times New Roman"/>
          <w:i/>
          <w:sz w:val="24"/>
          <w:szCs w:val="24"/>
          <w:lang w:eastAsia="zh-HK"/>
        </w:rPr>
        <w:t xml:space="preserve"> </w:t>
      </w:r>
      <w:r w:rsidRPr="000F2185">
        <w:rPr>
          <w:rFonts w:ascii="Times New Roman" w:eastAsia="標楷體" w:hAnsi="Times New Roman"/>
          <w:sz w:val="24"/>
          <w:szCs w:val="24"/>
          <w:lang w:eastAsia="zh-HK"/>
        </w:rPr>
        <w:t>[2010] 3 HKLRD 110</w:t>
      </w:r>
      <w:r w:rsidRPr="00087F31">
        <w:rPr>
          <w:rFonts w:ascii="Times New Roman" w:hAnsi="Times New Roman"/>
          <w:sz w:val="24"/>
          <w:szCs w:val="24"/>
        </w:rPr>
        <w:t xml:space="preserve"> </w:t>
      </w:r>
      <w:r>
        <w:rPr>
          <w:rFonts w:ascii="Times New Roman" w:hAnsi="Times New Roman"/>
          <w:sz w:val="24"/>
          <w:szCs w:val="24"/>
        </w:rPr>
        <w:t>followed</w:t>
      </w:r>
      <w:r w:rsidRPr="00087F31">
        <w:rPr>
          <w:rFonts w:ascii="Times New Roman" w:hAnsi="Times New Roman"/>
          <w:sz w:val="24"/>
          <w:szCs w:val="24"/>
        </w:rPr>
        <w:t>).</w:t>
      </w:r>
    </w:p>
    <w:p w14:paraId="0D7B0B73" w14:textId="77777777" w:rsidR="00A455A1" w:rsidRPr="00087F31" w:rsidRDefault="00A455A1" w:rsidP="00B10257">
      <w:pPr>
        <w:pStyle w:val="a3"/>
        <w:tabs>
          <w:tab w:val="left" w:pos="1430"/>
        </w:tabs>
        <w:overflowPunct w:val="0"/>
        <w:autoSpaceDE w:val="0"/>
        <w:autoSpaceDN w:val="0"/>
        <w:spacing w:after="0" w:line="240" w:lineRule="auto"/>
        <w:ind w:leftChars="450" w:left="1422" w:hangingChars="180" w:hanging="432"/>
        <w:rPr>
          <w:rFonts w:ascii="Times New Roman" w:hAnsi="Times New Roman"/>
          <w:sz w:val="24"/>
          <w:szCs w:val="24"/>
        </w:rPr>
      </w:pPr>
    </w:p>
    <w:p w14:paraId="4473027C" w14:textId="77777777" w:rsidR="00A455A1" w:rsidRPr="00087F31" w:rsidRDefault="00A455A1" w:rsidP="00B10257">
      <w:pPr>
        <w:pStyle w:val="a3"/>
        <w:widowControl w:val="0"/>
        <w:numPr>
          <w:ilvl w:val="0"/>
          <w:numId w:val="39"/>
        </w:numPr>
        <w:tabs>
          <w:tab w:val="left" w:pos="1430"/>
        </w:tabs>
        <w:overflowPunct w:val="0"/>
        <w:autoSpaceDE w:val="0"/>
        <w:autoSpaceDN w:val="0"/>
        <w:spacing w:after="0" w:line="240" w:lineRule="auto"/>
        <w:ind w:leftChars="450" w:left="1422" w:hangingChars="180" w:hanging="432"/>
        <w:contextualSpacing w:val="0"/>
        <w:jc w:val="both"/>
        <w:rPr>
          <w:rFonts w:ascii="Times New Roman" w:hAnsi="Times New Roman"/>
          <w:sz w:val="24"/>
          <w:szCs w:val="24"/>
        </w:rPr>
      </w:pPr>
      <w:r>
        <w:rPr>
          <w:rFonts w:ascii="Times New Roman" w:hAnsi="Times New Roman"/>
          <w:sz w:val="24"/>
          <w:szCs w:val="24"/>
          <w:lang w:eastAsia="zh-HK"/>
        </w:rPr>
        <w:t>T</w:t>
      </w:r>
      <w:r w:rsidRPr="00D8513D">
        <w:rPr>
          <w:rFonts w:ascii="Times New Roman" w:hAnsi="Times New Roman"/>
          <w:sz w:val="24"/>
          <w:szCs w:val="24"/>
          <w:lang w:eastAsia="zh-HK"/>
        </w:rPr>
        <w:t xml:space="preserve">he Appellant had </w:t>
      </w:r>
      <w:r>
        <w:rPr>
          <w:rFonts w:ascii="Times New Roman" w:hAnsi="Times New Roman"/>
          <w:sz w:val="24"/>
          <w:szCs w:val="24"/>
          <w:lang w:eastAsia="zh-HK"/>
        </w:rPr>
        <w:t xml:space="preserve">not </w:t>
      </w:r>
      <w:r w:rsidRPr="00D8513D">
        <w:rPr>
          <w:rFonts w:ascii="Times New Roman" w:hAnsi="Times New Roman"/>
          <w:sz w:val="24"/>
          <w:szCs w:val="24"/>
          <w:lang w:eastAsia="zh-HK"/>
        </w:rPr>
        <w:t>engaged in any manufacturing activity whether in Hong Kong or the Mainland. One of the activities that produced profits to the Appellant was its acquisition of blinds manufactured by the City E Office for trading purposes</w:t>
      </w:r>
      <w:r>
        <w:rPr>
          <w:rFonts w:ascii="Times New Roman" w:hAnsi="Times New Roman"/>
          <w:sz w:val="24"/>
          <w:szCs w:val="24"/>
          <w:lang w:eastAsia="zh-HK"/>
        </w:rPr>
        <w:t xml:space="preserve">. The Board concluded </w:t>
      </w:r>
      <w:r w:rsidRPr="000F2185">
        <w:rPr>
          <w:rFonts w:ascii="Times New Roman" w:hAnsi="Times New Roman"/>
          <w:sz w:val="24"/>
          <w:szCs w:val="24"/>
          <w:lang w:eastAsia="zh-HK"/>
        </w:rPr>
        <w:t xml:space="preserve">that the </w:t>
      </w:r>
      <w:r>
        <w:rPr>
          <w:rFonts w:ascii="Times New Roman" w:hAnsi="Times New Roman"/>
          <w:sz w:val="24"/>
          <w:szCs w:val="24"/>
          <w:lang w:eastAsia="zh-HK"/>
        </w:rPr>
        <w:t>City E</w:t>
      </w:r>
      <w:r w:rsidRPr="000F2185">
        <w:rPr>
          <w:rFonts w:ascii="Times New Roman" w:hAnsi="Times New Roman"/>
          <w:sz w:val="24"/>
          <w:szCs w:val="24"/>
          <w:lang w:eastAsia="zh-HK"/>
        </w:rPr>
        <w:t xml:space="preserve"> Office was an entity separate from the Appellant and the Appellant acquired the blinds from the </w:t>
      </w:r>
      <w:r>
        <w:rPr>
          <w:rFonts w:ascii="Times New Roman" w:hAnsi="Times New Roman"/>
          <w:sz w:val="24"/>
          <w:szCs w:val="24"/>
          <w:lang w:eastAsia="zh-HK"/>
        </w:rPr>
        <w:t>City E</w:t>
      </w:r>
      <w:r w:rsidRPr="000F2185">
        <w:rPr>
          <w:rFonts w:ascii="Times New Roman" w:hAnsi="Times New Roman"/>
          <w:sz w:val="24"/>
          <w:szCs w:val="24"/>
          <w:lang w:eastAsia="zh-HK"/>
        </w:rPr>
        <w:t xml:space="preserve"> Office for the purpose of supplying them to the </w:t>
      </w:r>
      <w:r>
        <w:rPr>
          <w:rFonts w:ascii="Times New Roman" w:hAnsi="Times New Roman"/>
          <w:sz w:val="24"/>
          <w:szCs w:val="24"/>
          <w:lang w:eastAsia="zh-HK"/>
        </w:rPr>
        <w:t>Company B</w:t>
      </w:r>
      <w:r w:rsidRPr="000F2185">
        <w:rPr>
          <w:rFonts w:ascii="Times New Roman" w:hAnsi="Times New Roman"/>
          <w:sz w:val="24"/>
          <w:szCs w:val="24"/>
          <w:lang w:eastAsia="zh-HK"/>
        </w:rPr>
        <w:t>.</w:t>
      </w:r>
    </w:p>
    <w:p w14:paraId="0B33225F" w14:textId="77777777" w:rsidR="00A455A1" w:rsidRPr="00271296" w:rsidRDefault="00A455A1" w:rsidP="00B10257">
      <w:pPr>
        <w:tabs>
          <w:tab w:val="left" w:pos="1430"/>
        </w:tabs>
        <w:overflowPunct w:val="0"/>
        <w:autoSpaceDE w:val="0"/>
        <w:autoSpaceDN w:val="0"/>
        <w:spacing w:after="0" w:line="240" w:lineRule="auto"/>
        <w:ind w:leftChars="450" w:left="1422" w:hangingChars="180" w:hanging="432"/>
        <w:rPr>
          <w:rFonts w:ascii="Times New Roman" w:hAnsi="Times New Roman"/>
          <w:sz w:val="24"/>
          <w:szCs w:val="24"/>
        </w:rPr>
      </w:pPr>
    </w:p>
    <w:p w14:paraId="43BA4963" w14:textId="77777777" w:rsidR="00A455A1" w:rsidRDefault="00A455A1" w:rsidP="00B10257">
      <w:pPr>
        <w:pStyle w:val="a3"/>
        <w:widowControl w:val="0"/>
        <w:numPr>
          <w:ilvl w:val="0"/>
          <w:numId w:val="39"/>
        </w:numPr>
        <w:tabs>
          <w:tab w:val="left" w:pos="1430"/>
        </w:tabs>
        <w:overflowPunct w:val="0"/>
        <w:autoSpaceDE w:val="0"/>
        <w:autoSpaceDN w:val="0"/>
        <w:spacing w:after="0" w:line="240" w:lineRule="auto"/>
        <w:ind w:leftChars="450" w:left="1422" w:hangingChars="180" w:hanging="432"/>
        <w:contextualSpacing w:val="0"/>
        <w:jc w:val="both"/>
        <w:rPr>
          <w:rFonts w:ascii="Times New Roman" w:hAnsi="Times New Roman"/>
          <w:sz w:val="24"/>
          <w:szCs w:val="24"/>
        </w:rPr>
      </w:pPr>
      <w:r w:rsidRPr="002C3DC7">
        <w:rPr>
          <w:rFonts w:ascii="Times New Roman" w:hAnsi="Times New Roman"/>
          <w:sz w:val="24"/>
          <w:szCs w:val="24"/>
        </w:rPr>
        <w:t xml:space="preserve">Having considered the amount of installation charges and the work in relation to installation undertaken by the Appellant itself, the provision of guidance of installation of blinds and training to the local worker at site by two to three experienced technicians of the Appellant were antecedent or incidental </w:t>
      </w:r>
      <w:r w:rsidRPr="002C3DC7">
        <w:rPr>
          <w:rFonts w:ascii="Times New Roman" w:hAnsi="Times New Roman"/>
          <w:sz w:val="24"/>
          <w:szCs w:val="24"/>
        </w:rPr>
        <w:lastRenderedPageBreak/>
        <w:t>activities which should not be regarded as the Appellant’s own profit-generating activities.</w:t>
      </w:r>
    </w:p>
    <w:p w14:paraId="5C9E419D" w14:textId="77777777" w:rsidR="00A455A1" w:rsidRPr="00634FA6" w:rsidRDefault="00A455A1" w:rsidP="00B10257">
      <w:pPr>
        <w:pStyle w:val="a3"/>
        <w:tabs>
          <w:tab w:val="left" w:pos="1430"/>
        </w:tabs>
        <w:overflowPunct w:val="0"/>
        <w:autoSpaceDE w:val="0"/>
        <w:autoSpaceDN w:val="0"/>
        <w:spacing w:after="0" w:line="240" w:lineRule="auto"/>
        <w:ind w:leftChars="450" w:left="1422" w:hangingChars="180" w:hanging="432"/>
        <w:rPr>
          <w:rFonts w:ascii="Times New Roman" w:hAnsi="Times New Roman"/>
          <w:sz w:val="24"/>
          <w:szCs w:val="24"/>
        </w:rPr>
      </w:pPr>
    </w:p>
    <w:p w14:paraId="3E481E65" w14:textId="77777777" w:rsidR="00A455A1" w:rsidRDefault="00A455A1" w:rsidP="00B10257">
      <w:pPr>
        <w:pStyle w:val="a3"/>
        <w:widowControl w:val="0"/>
        <w:numPr>
          <w:ilvl w:val="0"/>
          <w:numId w:val="39"/>
        </w:numPr>
        <w:tabs>
          <w:tab w:val="left" w:pos="1430"/>
        </w:tabs>
        <w:overflowPunct w:val="0"/>
        <w:autoSpaceDE w:val="0"/>
        <w:autoSpaceDN w:val="0"/>
        <w:spacing w:after="0" w:line="240" w:lineRule="auto"/>
        <w:ind w:leftChars="450" w:left="1422" w:hangingChars="180" w:hanging="432"/>
        <w:contextualSpacing w:val="0"/>
        <w:jc w:val="both"/>
        <w:rPr>
          <w:rFonts w:ascii="Times New Roman" w:hAnsi="Times New Roman"/>
          <w:sz w:val="24"/>
          <w:szCs w:val="24"/>
        </w:rPr>
      </w:pPr>
      <w:r w:rsidRPr="000F2185">
        <w:rPr>
          <w:rFonts w:ascii="Times New Roman" w:hAnsi="Times New Roman"/>
          <w:sz w:val="24"/>
          <w:szCs w:val="24"/>
          <w:lang w:eastAsia="zh-HK"/>
        </w:rPr>
        <w:t xml:space="preserve">Applying the </w:t>
      </w:r>
      <w:r>
        <w:rPr>
          <w:rFonts w:ascii="Times New Roman" w:hAnsi="Times New Roman"/>
          <w:sz w:val="24"/>
          <w:szCs w:val="24"/>
          <w:lang w:eastAsia="zh-HK"/>
        </w:rPr>
        <w:t>‘</w:t>
      </w:r>
      <w:r w:rsidRPr="000F2185">
        <w:rPr>
          <w:rFonts w:ascii="Times New Roman" w:hAnsi="Times New Roman"/>
          <w:sz w:val="24"/>
          <w:szCs w:val="24"/>
          <w:lang w:eastAsia="zh-HK"/>
        </w:rPr>
        <w:t>totality of facts</w:t>
      </w:r>
      <w:r>
        <w:rPr>
          <w:rFonts w:ascii="Times New Roman" w:hAnsi="Times New Roman"/>
          <w:sz w:val="24"/>
          <w:szCs w:val="24"/>
          <w:lang w:eastAsia="zh-HK"/>
        </w:rPr>
        <w:t>’</w:t>
      </w:r>
      <w:r w:rsidRPr="000F2185">
        <w:rPr>
          <w:rFonts w:ascii="Times New Roman" w:hAnsi="Times New Roman"/>
          <w:sz w:val="24"/>
          <w:szCs w:val="24"/>
          <w:lang w:eastAsia="zh-HK"/>
        </w:rPr>
        <w:t xml:space="preserve"> principle, having considered all the circumstances and all the Appellant’s activities which generated the Subject Profits and the evidences, it </w:t>
      </w:r>
      <w:r>
        <w:rPr>
          <w:rFonts w:ascii="Times New Roman" w:hAnsi="Times New Roman"/>
          <w:sz w:val="24"/>
          <w:szCs w:val="24"/>
          <w:lang w:eastAsia="zh-HK"/>
        </w:rPr>
        <w:t xml:space="preserve">was the Board’s </w:t>
      </w:r>
      <w:r w:rsidRPr="000F2185">
        <w:rPr>
          <w:rFonts w:ascii="Times New Roman" w:hAnsi="Times New Roman"/>
          <w:sz w:val="24"/>
          <w:szCs w:val="24"/>
          <w:lang w:eastAsia="zh-HK"/>
        </w:rPr>
        <w:t xml:space="preserve">conclusion that the Appellant’s operations were to acquire blinds and the associated items or automatic railings from the </w:t>
      </w:r>
      <w:r>
        <w:rPr>
          <w:rFonts w:ascii="Times New Roman" w:hAnsi="Times New Roman"/>
          <w:sz w:val="24"/>
          <w:szCs w:val="24"/>
          <w:lang w:eastAsia="zh-HK"/>
        </w:rPr>
        <w:t>City E</w:t>
      </w:r>
      <w:r w:rsidRPr="000F2185">
        <w:rPr>
          <w:rFonts w:ascii="Times New Roman" w:hAnsi="Times New Roman"/>
          <w:sz w:val="24"/>
          <w:szCs w:val="24"/>
          <w:lang w:eastAsia="zh-HK"/>
        </w:rPr>
        <w:t xml:space="preserve"> Office and to supply or sell them to </w:t>
      </w:r>
      <w:r>
        <w:rPr>
          <w:rFonts w:ascii="Times New Roman" w:hAnsi="Times New Roman"/>
          <w:sz w:val="24"/>
          <w:szCs w:val="24"/>
          <w:lang w:eastAsia="zh-HK"/>
        </w:rPr>
        <w:t>Company B</w:t>
      </w:r>
      <w:r w:rsidRPr="000F2185">
        <w:rPr>
          <w:rFonts w:ascii="Times New Roman" w:hAnsi="Times New Roman"/>
          <w:sz w:val="24"/>
          <w:szCs w:val="24"/>
          <w:lang w:eastAsia="zh-HK"/>
        </w:rPr>
        <w:t xml:space="preserve"> pursuant to the Supply Agreement. Both the acquisition and sale and purchase of blinds and accessories were done in Hong Kong which generated the Subject Profits. The installation of the blinds and railings at </w:t>
      </w:r>
      <w:r>
        <w:rPr>
          <w:rFonts w:ascii="Times New Roman" w:hAnsi="Times New Roman"/>
          <w:sz w:val="24"/>
          <w:szCs w:val="24"/>
          <w:lang w:eastAsia="zh-HK"/>
        </w:rPr>
        <w:t>City C</w:t>
      </w:r>
      <w:r w:rsidRPr="000F2185">
        <w:rPr>
          <w:rFonts w:ascii="Times New Roman" w:hAnsi="Times New Roman"/>
          <w:sz w:val="24"/>
          <w:szCs w:val="24"/>
          <w:lang w:eastAsia="zh-HK"/>
        </w:rPr>
        <w:t xml:space="preserve"> was incidental to the said sale and purchase. The claim that the Subject Profits was generated offshore </w:t>
      </w:r>
      <w:r>
        <w:rPr>
          <w:rFonts w:ascii="Times New Roman" w:hAnsi="Times New Roman"/>
          <w:sz w:val="24"/>
          <w:szCs w:val="24"/>
          <w:lang w:eastAsia="zh-HK"/>
        </w:rPr>
        <w:t>wa</w:t>
      </w:r>
      <w:r w:rsidRPr="000F2185">
        <w:rPr>
          <w:rFonts w:ascii="Times New Roman" w:hAnsi="Times New Roman"/>
          <w:sz w:val="24"/>
          <w:szCs w:val="24"/>
          <w:lang w:eastAsia="zh-HK"/>
        </w:rPr>
        <w:t xml:space="preserve">s rejected. </w:t>
      </w:r>
      <w:r>
        <w:rPr>
          <w:rFonts w:ascii="Times New Roman" w:hAnsi="Times New Roman"/>
          <w:sz w:val="24"/>
          <w:szCs w:val="24"/>
          <w:lang w:eastAsia="zh-HK"/>
        </w:rPr>
        <w:t>T</w:t>
      </w:r>
      <w:r w:rsidRPr="000F2185">
        <w:rPr>
          <w:rFonts w:ascii="Times New Roman" w:hAnsi="Times New Roman"/>
          <w:sz w:val="24"/>
          <w:szCs w:val="24"/>
          <w:lang w:eastAsia="zh-HK"/>
        </w:rPr>
        <w:t>he Subject Profits arose in or were derived from Hong Kong</w:t>
      </w:r>
      <w:r>
        <w:rPr>
          <w:rFonts w:ascii="Times New Roman" w:hAnsi="Times New Roman"/>
          <w:sz w:val="24"/>
          <w:szCs w:val="24"/>
          <w:lang w:eastAsia="zh-HK"/>
        </w:rPr>
        <w:t xml:space="preserve"> (</w:t>
      </w:r>
      <w:r w:rsidRPr="00A455A1">
        <w:rPr>
          <w:rFonts w:ascii="Times New Roman" w:eastAsia="標楷體" w:hAnsi="Times New Roman"/>
          <w:sz w:val="24"/>
          <w:szCs w:val="24"/>
          <w:u w:val="single"/>
          <w:lang w:eastAsia="zh-HK"/>
        </w:rPr>
        <w:t>CIR v Magna Industrial Co Ltd</w:t>
      </w:r>
      <w:r w:rsidRPr="000F2185">
        <w:rPr>
          <w:rFonts w:ascii="Times New Roman" w:eastAsia="標楷體" w:hAnsi="Times New Roman"/>
          <w:sz w:val="24"/>
          <w:szCs w:val="24"/>
          <w:lang w:eastAsia="zh-HK"/>
        </w:rPr>
        <w:t xml:space="preserve"> [1997] HKLRD 173</w:t>
      </w:r>
      <w:r>
        <w:rPr>
          <w:rFonts w:ascii="Times New Roman" w:eastAsia="標楷體" w:hAnsi="Times New Roman"/>
          <w:sz w:val="24"/>
          <w:szCs w:val="24"/>
          <w:lang w:eastAsia="zh-HK"/>
        </w:rPr>
        <w:t xml:space="preserve">, </w:t>
      </w:r>
      <w:proofErr w:type="spellStart"/>
      <w:r w:rsidRPr="00A455A1">
        <w:rPr>
          <w:rFonts w:ascii="Times New Roman" w:eastAsia="標楷體" w:hAnsi="Times New Roman"/>
          <w:sz w:val="24"/>
          <w:szCs w:val="24"/>
          <w:u w:val="single"/>
          <w:lang w:eastAsia="zh-HK"/>
        </w:rPr>
        <w:t>Consco</w:t>
      </w:r>
      <w:proofErr w:type="spellEnd"/>
      <w:r w:rsidRPr="00A455A1">
        <w:rPr>
          <w:rFonts w:ascii="Times New Roman" w:eastAsia="標楷體" w:hAnsi="Times New Roman"/>
          <w:sz w:val="24"/>
          <w:szCs w:val="24"/>
          <w:u w:val="single"/>
          <w:lang w:eastAsia="zh-HK"/>
        </w:rPr>
        <w:t xml:space="preserve"> Trading Co Ltd v Commissioner of Inland Revenue</w:t>
      </w:r>
      <w:r w:rsidRPr="001B0318">
        <w:rPr>
          <w:rFonts w:ascii="Times New Roman" w:eastAsia="標楷體" w:hAnsi="Times New Roman"/>
          <w:sz w:val="24"/>
          <w:szCs w:val="24"/>
          <w:lang w:eastAsia="zh-HK"/>
        </w:rPr>
        <w:t xml:space="preserve"> [2004] 2 HKIRD 818</w:t>
      </w:r>
      <w:r>
        <w:rPr>
          <w:rFonts w:ascii="Times New Roman" w:eastAsia="標楷體" w:hAnsi="Times New Roman"/>
          <w:sz w:val="24"/>
          <w:szCs w:val="24"/>
          <w:lang w:eastAsia="zh-HK"/>
        </w:rPr>
        <w:t xml:space="preserve"> followed</w:t>
      </w:r>
      <w:r>
        <w:rPr>
          <w:rFonts w:ascii="Times New Roman" w:hAnsi="Times New Roman"/>
          <w:sz w:val="24"/>
          <w:szCs w:val="24"/>
          <w:lang w:eastAsia="zh-HK"/>
        </w:rPr>
        <w:t>)</w:t>
      </w:r>
      <w:r w:rsidRPr="000F2185">
        <w:rPr>
          <w:rFonts w:ascii="Times New Roman" w:hAnsi="Times New Roman"/>
          <w:sz w:val="24"/>
          <w:szCs w:val="24"/>
          <w:lang w:eastAsia="zh-HK"/>
        </w:rPr>
        <w:t>.</w:t>
      </w:r>
    </w:p>
    <w:p w14:paraId="6FC2D3EB" w14:textId="77777777" w:rsidR="00A455A1" w:rsidRPr="00634FA6" w:rsidRDefault="00A455A1" w:rsidP="00B10257">
      <w:pPr>
        <w:pStyle w:val="a3"/>
        <w:tabs>
          <w:tab w:val="left" w:pos="1430"/>
        </w:tabs>
        <w:overflowPunct w:val="0"/>
        <w:autoSpaceDE w:val="0"/>
        <w:autoSpaceDN w:val="0"/>
        <w:spacing w:after="0" w:line="240" w:lineRule="auto"/>
        <w:ind w:leftChars="450" w:left="1422" w:hangingChars="180" w:hanging="432"/>
        <w:rPr>
          <w:rFonts w:ascii="Times New Roman" w:hAnsi="Times New Roman"/>
          <w:sz w:val="24"/>
          <w:szCs w:val="24"/>
        </w:rPr>
      </w:pPr>
    </w:p>
    <w:p w14:paraId="2048C64D" w14:textId="77777777" w:rsidR="00A455A1" w:rsidRPr="00EC1EB6" w:rsidRDefault="00A455A1" w:rsidP="00B10257">
      <w:pPr>
        <w:pStyle w:val="a3"/>
        <w:widowControl w:val="0"/>
        <w:numPr>
          <w:ilvl w:val="0"/>
          <w:numId w:val="39"/>
        </w:numPr>
        <w:tabs>
          <w:tab w:val="left" w:pos="1430"/>
        </w:tabs>
        <w:overflowPunct w:val="0"/>
        <w:autoSpaceDE w:val="0"/>
        <w:autoSpaceDN w:val="0"/>
        <w:spacing w:after="0" w:line="240" w:lineRule="auto"/>
        <w:ind w:leftChars="450" w:left="1422" w:hangingChars="180" w:hanging="432"/>
        <w:contextualSpacing w:val="0"/>
        <w:jc w:val="both"/>
        <w:rPr>
          <w:rFonts w:ascii="Times New Roman" w:hAnsi="Times New Roman"/>
          <w:sz w:val="24"/>
          <w:szCs w:val="24"/>
        </w:rPr>
      </w:pPr>
      <w:r>
        <w:rPr>
          <w:rFonts w:ascii="Times New Roman" w:hAnsi="Times New Roman"/>
          <w:sz w:val="24"/>
          <w:szCs w:val="24"/>
          <w:lang w:eastAsia="zh-HK"/>
        </w:rPr>
        <w:t>T</w:t>
      </w:r>
      <w:r w:rsidRPr="000F2185">
        <w:rPr>
          <w:rFonts w:ascii="Times New Roman" w:hAnsi="Times New Roman"/>
          <w:sz w:val="24"/>
          <w:szCs w:val="24"/>
          <w:lang w:eastAsia="zh-HK"/>
        </w:rPr>
        <w:t>he Appellant ha</w:t>
      </w:r>
      <w:r>
        <w:rPr>
          <w:rFonts w:ascii="Times New Roman" w:hAnsi="Times New Roman"/>
          <w:sz w:val="24"/>
          <w:szCs w:val="24"/>
          <w:lang w:eastAsia="zh-HK"/>
        </w:rPr>
        <w:t>d</w:t>
      </w:r>
      <w:r w:rsidRPr="000F2185">
        <w:rPr>
          <w:rFonts w:ascii="Times New Roman" w:hAnsi="Times New Roman"/>
          <w:sz w:val="24"/>
          <w:szCs w:val="24"/>
          <w:lang w:eastAsia="zh-HK"/>
        </w:rPr>
        <w:t xml:space="preserve"> failed to discharge, under section 68(4) of the IRO, its onus of proving that the assessment appealed against </w:t>
      </w:r>
      <w:r>
        <w:rPr>
          <w:rFonts w:ascii="Times New Roman" w:hAnsi="Times New Roman"/>
          <w:sz w:val="24"/>
          <w:szCs w:val="24"/>
          <w:lang w:eastAsia="zh-HK"/>
        </w:rPr>
        <w:t>wa</w:t>
      </w:r>
      <w:r w:rsidRPr="000F2185">
        <w:rPr>
          <w:rFonts w:ascii="Times New Roman" w:hAnsi="Times New Roman"/>
          <w:sz w:val="24"/>
          <w:szCs w:val="24"/>
          <w:lang w:eastAsia="zh-HK"/>
        </w:rPr>
        <w:t>s excessive or incorrect.</w:t>
      </w:r>
      <w:r>
        <w:rPr>
          <w:rFonts w:ascii="Times New Roman" w:hAnsi="Times New Roman"/>
          <w:sz w:val="24"/>
          <w:szCs w:val="24"/>
          <w:lang w:eastAsia="zh-HK"/>
        </w:rPr>
        <w:t xml:space="preserve"> T</w:t>
      </w:r>
      <w:r w:rsidRPr="000F2185">
        <w:rPr>
          <w:rFonts w:ascii="Times New Roman" w:hAnsi="Times New Roman"/>
          <w:sz w:val="24"/>
          <w:szCs w:val="24"/>
          <w:lang w:eastAsia="zh-HK"/>
        </w:rPr>
        <w:t xml:space="preserve">he appeal </w:t>
      </w:r>
      <w:r>
        <w:rPr>
          <w:rFonts w:ascii="Times New Roman" w:hAnsi="Times New Roman"/>
          <w:sz w:val="24"/>
          <w:szCs w:val="24"/>
          <w:lang w:eastAsia="zh-HK"/>
        </w:rPr>
        <w:t>wa</w:t>
      </w:r>
      <w:r w:rsidRPr="000F2185">
        <w:rPr>
          <w:rFonts w:ascii="Times New Roman" w:hAnsi="Times New Roman"/>
          <w:sz w:val="24"/>
          <w:szCs w:val="24"/>
          <w:lang w:eastAsia="zh-HK"/>
        </w:rPr>
        <w:t xml:space="preserve">s dismissed and the Revised Profits Tax Assessment </w:t>
      </w:r>
      <w:r>
        <w:rPr>
          <w:rFonts w:ascii="Times New Roman" w:hAnsi="Times New Roman"/>
          <w:sz w:val="24"/>
          <w:szCs w:val="24"/>
          <w:lang w:eastAsia="zh-HK"/>
        </w:rPr>
        <w:t>wa</w:t>
      </w:r>
      <w:r w:rsidRPr="000F2185">
        <w:rPr>
          <w:rFonts w:ascii="Times New Roman" w:hAnsi="Times New Roman"/>
          <w:sz w:val="24"/>
          <w:szCs w:val="24"/>
          <w:lang w:eastAsia="zh-HK"/>
        </w:rPr>
        <w:t>s hereby confirmed.</w:t>
      </w:r>
      <w:r>
        <w:rPr>
          <w:rFonts w:ascii="Times New Roman" w:hAnsi="Times New Roman"/>
          <w:sz w:val="24"/>
          <w:szCs w:val="24"/>
          <w:lang w:eastAsia="zh-HK"/>
        </w:rPr>
        <w:t xml:space="preserve"> </w:t>
      </w:r>
      <w:r w:rsidRPr="000F2185">
        <w:rPr>
          <w:rFonts w:ascii="Times New Roman" w:hAnsi="Times New Roman"/>
          <w:sz w:val="24"/>
          <w:szCs w:val="24"/>
          <w:lang w:eastAsia="zh-HK"/>
        </w:rPr>
        <w:t xml:space="preserve">In the Board’s view, there </w:t>
      </w:r>
      <w:r>
        <w:rPr>
          <w:rFonts w:ascii="Times New Roman" w:hAnsi="Times New Roman"/>
          <w:sz w:val="24"/>
          <w:szCs w:val="24"/>
          <w:lang w:eastAsia="zh-HK"/>
        </w:rPr>
        <w:t>wa</w:t>
      </w:r>
      <w:r w:rsidRPr="000F2185">
        <w:rPr>
          <w:rFonts w:ascii="Times New Roman" w:hAnsi="Times New Roman"/>
          <w:sz w:val="24"/>
          <w:szCs w:val="24"/>
          <w:lang w:eastAsia="zh-HK"/>
        </w:rPr>
        <w:t xml:space="preserve">s no reasonable prospect of success in the appeal. </w:t>
      </w:r>
      <w:r>
        <w:rPr>
          <w:rFonts w:ascii="Times New Roman" w:hAnsi="Times New Roman"/>
          <w:sz w:val="24"/>
          <w:szCs w:val="24"/>
          <w:lang w:eastAsia="zh-HK"/>
        </w:rPr>
        <w:t>T</w:t>
      </w:r>
      <w:r w:rsidRPr="000F2185">
        <w:rPr>
          <w:rFonts w:ascii="Times New Roman" w:hAnsi="Times New Roman"/>
          <w:sz w:val="24"/>
          <w:szCs w:val="24"/>
          <w:lang w:eastAsia="zh-HK"/>
        </w:rPr>
        <w:t xml:space="preserve">he Appellant knew very well that there were no good grounds to appeal. This </w:t>
      </w:r>
      <w:r>
        <w:rPr>
          <w:rFonts w:ascii="Times New Roman" w:hAnsi="Times New Roman"/>
          <w:sz w:val="24"/>
          <w:szCs w:val="24"/>
          <w:lang w:eastAsia="zh-HK"/>
        </w:rPr>
        <w:t>wa</w:t>
      </w:r>
      <w:r w:rsidRPr="000F2185">
        <w:rPr>
          <w:rFonts w:ascii="Times New Roman" w:hAnsi="Times New Roman"/>
          <w:sz w:val="24"/>
          <w:szCs w:val="24"/>
          <w:lang w:eastAsia="zh-HK"/>
        </w:rPr>
        <w:t>s just a frivolous and vexatious exercise on the part of the Appellant.</w:t>
      </w:r>
    </w:p>
    <w:p w14:paraId="3D8F6B19" w14:textId="77777777" w:rsidR="0031458C" w:rsidRPr="00A455A1" w:rsidRDefault="0031458C" w:rsidP="00A455A1">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420C815D" w14:textId="77777777" w:rsidR="0031458C" w:rsidRPr="0031458C" w:rsidRDefault="0031458C" w:rsidP="00A455A1">
      <w:pPr>
        <w:tabs>
          <w:tab w:val="left" w:pos="840"/>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74CB9A1C" w14:textId="77777777" w:rsidR="0031458C" w:rsidRPr="0031458C" w:rsidRDefault="0031458C" w:rsidP="00A455A1">
      <w:pPr>
        <w:tabs>
          <w:tab w:val="left" w:pos="1276"/>
        </w:tabs>
        <w:overflowPunct w:val="0"/>
        <w:autoSpaceDE w:val="0"/>
        <w:autoSpaceDN w:val="0"/>
        <w:spacing w:after="0" w:line="240" w:lineRule="auto"/>
        <w:jc w:val="both"/>
        <w:rPr>
          <w:rFonts w:ascii="Times New Roman" w:eastAsia="華康楷書體W5" w:hAnsi="Times New Roman"/>
          <w:b/>
          <w:sz w:val="24"/>
          <w:szCs w:val="24"/>
          <w:lang w:eastAsia="zh-HK"/>
        </w:rPr>
      </w:pPr>
      <w:r w:rsidRPr="0031458C">
        <w:rPr>
          <w:rFonts w:ascii="Times New Roman" w:eastAsia="華康楷書體W5" w:hAnsi="Times New Roman"/>
          <w:b/>
          <w:sz w:val="24"/>
          <w:szCs w:val="24"/>
          <w:lang w:eastAsia="zh-HK"/>
        </w:rPr>
        <w:t>Appeal dismissed and costs order in the amount of $25,000 imposed.</w:t>
      </w:r>
    </w:p>
    <w:p w14:paraId="41E40F65" w14:textId="77777777" w:rsidR="0031458C" w:rsidRPr="0031458C" w:rsidRDefault="0031458C" w:rsidP="00A455A1">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p>
    <w:p w14:paraId="652F6CD5" w14:textId="77777777" w:rsidR="0031458C" w:rsidRPr="0031458C" w:rsidRDefault="0031458C" w:rsidP="00A455A1">
      <w:pPr>
        <w:tabs>
          <w:tab w:val="left" w:pos="1276"/>
        </w:tabs>
        <w:overflowPunct w:val="0"/>
        <w:autoSpaceDE w:val="0"/>
        <w:autoSpaceDN w:val="0"/>
        <w:spacing w:after="0" w:line="240" w:lineRule="auto"/>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Cases referred to:</w:t>
      </w:r>
    </w:p>
    <w:p w14:paraId="676F0ABB" w14:textId="77777777" w:rsidR="0031458C" w:rsidRPr="0031458C" w:rsidRDefault="0031458C" w:rsidP="0031458C">
      <w:pPr>
        <w:tabs>
          <w:tab w:val="left" w:pos="1276"/>
        </w:tabs>
        <w:spacing w:after="0" w:line="240" w:lineRule="auto"/>
        <w:jc w:val="both"/>
        <w:rPr>
          <w:rFonts w:ascii="Times New Roman" w:eastAsia="華康楷書體W5" w:hAnsi="Times New Roman"/>
          <w:sz w:val="24"/>
          <w:szCs w:val="24"/>
          <w:lang w:eastAsia="zh-HK"/>
        </w:rPr>
      </w:pPr>
    </w:p>
    <w:p w14:paraId="29FBA298"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Commissioner of Inland Revenue v Hang Seng Bank Limited [1991] 1 AC 306</w:t>
      </w:r>
    </w:p>
    <w:p w14:paraId="359961F5"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Commissioner of Inland Revenue v HK-TVB International Limited [1992] 2 AC 397</w:t>
      </w:r>
    </w:p>
    <w:p w14:paraId="584FCB72"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ING Baring Securities (Hong Kong) Ltd v Commissioner of Inland Revenue (2007) 10 HKCFAR 417</w:t>
      </w:r>
    </w:p>
    <w:p w14:paraId="083CAD48"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Commissioner of Inland Revenue v CG Lighting Ltd [2010] 3 HKLRD 110</w:t>
      </w:r>
    </w:p>
    <w:p w14:paraId="1AD066F8"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Commissioner of Inland Revenue v Magna Industrial Co Ltd [1997] HKLRD 173</w:t>
      </w:r>
    </w:p>
    <w:p w14:paraId="480AFA55"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proofErr w:type="spellStart"/>
      <w:r w:rsidRPr="0031458C">
        <w:rPr>
          <w:rFonts w:ascii="Times New Roman" w:eastAsia="華康楷書體W5" w:hAnsi="Times New Roman"/>
          <w:sz w:val="24"/>
          <w:szCs w:val="24"/>
          <w:lang w:eastAsia="zh-HK"/>
        </w:rPr>
        <w:t>Consco</w:t>
      </w:r>
      <w:proofErr w:type="spellEnd"/>
      <w:r w:rsidRPr="0031458C">
        <w:rPr>
          <w:rFonts w:ascii="Times New Roman" w:eastAsia="華康楷書體W5" w:hAnsi="Times New Roman"/>
          <w:sz w:val="24"/>
          <w:szCs w:val="24"/>
          <w:lang w:eastAsia="zh-HK"/>
        </w:rPr>
        <w:t xml:space="preserve"> Trading Co Ltd v Commissioner of Inland Revenue [2004] 2 HKIRD 818</w:t>
      </w:r>
    </w:p>
    <w:p w14:paraId="6832583B"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 xml:space="preserve">D7/14, (2014-15) IRBRD, </w:t>
      </w:r>
      <w:proofErr w:type="spellStart"/>
      <w:r w:rsidRPr="0031458C">
        <w:rPr>
          <w:rFonts w:ascii="Times New Roman" w:eastAsia="華康楷書體W5" w:hAnsi="Times New Roman"/>
          <w:sz w:val="24"/>
          <w:szCs w:val="24"/>
          <w:lang w:eastAsia="zh-HK"/>
        </w:rPr>
        <w:t>vol</w:t>
      </w:r>
      <w:proofErr w:type="spellEnd"/>
      <w:r w:rsidRPr="0031458C">
        <w:rPr>
          <w:rFonts w:ascii="Times New Roman" w:eastAsia="華康楷書體W5" w:hAnsi="Times New Roman"/>
          <w:sz w:val="24"/>
          <w:szCs w:val="24"/>
          <w:lang w:eastAsia="zh-HK"/>
        </w:rPr>
        <w:t xml:space="preserve"> 29, 436</w:t>
      </w:r>
    </w:p>
    <w:p w14:paraId="6E6FC8F7"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 xml:space="preserve">D16/17 (2018-19) IRBRD, </w:t>
      </w:r>
      <w:proofErr w:type="spellStart"/>
      <w:r w:rsidRPr="0031458C">
        <w:rPr>
          <w:rFonts w:ascii="Times New Roman" w:eastAsia="華康楷書體W5" w:hAnsi="Times New Roman"/>
          <w:sz w:val="24"/>
          <w:szCs w:val="24"/>
          <w:lang w:eastAsia="zh-HK"/>
        </w:rPr>
        <w:t>vol</w:t>
      </w:r>
      <w:proofErr w:type="spellEnd"/>
      <w:r w:rsidRPr="0031458C">
        <w:rPr>
          <w:rFonts w:ascii="Times New Roman" w:eastAsia="華康楷書體W5" w:hAnsi="Times New Roman"/>
          <w:sz w:val="24"/>
          <w:szCs w:val="24"/>
          <w:lang w:eastAsia="zh-HK"/>
        </w:rPr>
        <w:t xml:space="preserve"> 33, 281</w:t>
      </w:r>
    </w:p>
    <w:p w14:paraId="517D9D65" w14:textId="77777777" w:rsidR="0031458C" w:rsidRPr="0031458C" w:rsidRDefault="0031458C" w:rsidP="0031458C">
      <w:pPr>
        <w:spacing w:after="0" w:line="240" w:lineRule="auto"/>
        <w:ind w:leftChars="355" w:left="1141"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 xml:space="preserve">Commissioner of Inland Revenue v </w:t>
      </w:r>
      <w:proofErr w:type="spellStart"/>
      <w:r w:rsidRPr="0031458C">
        <w:rPr>
          <w:rFonts w:ascii="Times New Roman" w:eastAsia="華康楷書體W5" w:hAnsi="Times New Roman"/>
          <w:sz w:val="24"/>
          <w:szCs w:val="24"/>
          <w:lang w:eastAsia="zh-HK"/>
        </w:rPr>
        <w:t>Datatronic</w:t>
      </w:r>
      <w:proofErr w:type="spellEnd"/>
      <w:r w:rsidRPr="0031458C">
        <w:rPr>
          <w:rFonts w:ascii="Times New Roman" w:eastAsia="華康楷書體W5" w:hAnsi="Times New Roman"/>
          <w:sz w:val="24"/>
          <w:szCs w:val="24"/>
          <w:lang w:eastAsia="zh-HK"/>
        </w:rPr>
        <w:t xml:space="preserve"> Ltd [2009] 4 HKLRD 675</w:t>
      </w:r>
    </w:p>
    <w:p w14:paraId="5B0C1AA9" w14:textId="77777777" w:rsidR="0031458C" w:rsidRPr="0031458C" w:rsidRDefault="0031458C" w:rsidP="0031458C">
      <w:pPr>
        <w:tabs>
          <w:tab w:val="left" w:pos="630"/>
        </w:tabs>
        <w:spacing w:after="0" w:line="240" w:lineRule="auto"/>
        <w:jc w:val="both"/>
        <w:rPr>
          <w:rFonts w:ascii="Times New Roman" w:eastAsia="華康楷書體W5" w:hAnsi="Times New Roman"/>
          <w:sz w:val="24"/>
          <w:szCs w:val="24"/>
          <w:lang w:eastAsia="zh-HK"/>
        </w:rPr>
      </w:pPr>
    </w:p>
    <w:p w14:paraId="7A679F9B" w14:textId="77777777" w:rsidR="0031458C" w:rsidRPr="0031458C" w:rsidRDefault="00C52B1B" w:rsidP="0031458C">
      <w:pPr>
        <w:spacing w:after="0" w:line="240" w:lineRule="auto"/>
        <w:ind w:left="360" w:hangingChars="150" w:hanging="360"/>
        <w:jc w:val="both"/>
        <w:rPr>
          <w:rFonts w:ascii="Times New Roman" w:eastAsia="華康楷書體W5" w:hAnsi="Times New Roman"/>
          <w:sz w:val="24"/>
          <w:szCs w:val="24"/>
          <w:lang w:eastAsia="zh-HK"/>
        </w:rPr>
      </w:pPr>
      <w:r>
        <w:rPr>
          <w:rFonts w:ascii="Times New Roman" w:eastAsia="華康楷書體W5" w:hAnsi="Times New Roman"/>
          <w:sz w:val="24"/>
          <w:szCs w:val="24"/>
          <w:lang w:eastAsia="zh-HK"/>
        </w:rPr>
        <w:t xml:space="preserve">Lo Man </w:t>
      </w:r>
      <w:proofErr w:type="spellStart"/>
      <w:r>
        <w:rPr>
          <w:rFonts w:ascii="Times New Roman" w:eastAsia="華康楷書體W5" w:hAnsi="Times New Roman"/>
          <w:sz w:val="24"/>
          <w:szCs w:val="24"/>
          <w:lang w:eastAsia="zh-HK"/>
        </w:rPr>
        <w:t>Mui</w:t>
      </w:r>
      <w:proofErr w:type="spellEnd"/>
      <w:r>
        <w:rPr>
          <w:rFonts w:ascii="Times New Roman" w:eastAsia="華康楷書體W5" w:hAnsi="Times New Roman"/>
          <w:sz w:val="24"/>
          <w:szCs w:val="24"/>
          <w:lang w:eastAsia="zh-HK"/>
        </w:rPr>
        <w:t xml:space="preserve">, </w:t>
      </w:r>
      <w:proofErr w:type="spellStart"/>
      <w:r>
        <w:rPr>
          <w:rFonts w:ascii="Times New Roman" w:eastAsia="華康楷書體W5" w:hAnsi="Times New Roman"/>
          <w:sz w:val="24"/>
          <w:szCs w:val="24"/>
          <w:lang w:eastAsia="zh-HK"/>
        </w:rPr>
        <w:t>Ceiceily</w:t>
      </w:r>
      <w:proofErr w:type="spellEnd"/>
      <w:r>
        <w:rPr>
          <w:rFonts w:ascii="Times New Roman" w:eastAsia="華康楷書體W5" w:hAnsi="Times New Roman"/>
          <w:sz w:val="24"/>
          <w:szCs w:val="24"/>
          <w:lang w:eastAsia="zh-HK"/>
        </w:rPr>
        <w:t xml:space="preserve"> of </w:t>
      </w:r>
      <w:proofErr w:type="spellStart"/>
      <w:r>
        <w:rPr>
          <w:rFonts w:ascii="Times New Roman" w:eastAsia="華康楷書體W5" w:hAnsi="Times New Roman"/>
          <w:sz w:val="24"/>
          <w:szCs w:val="24"/>
          <w:lang w:eastAsia="zh-HK"/>
        </w:rPr>
        <w:t>Messrs</w:t>
      </w:r>
      <w:proofErr w:type="spellEnd"/>
      <w:r w:rsidR="0031458C" w:rsidRPr="0031458C">
        <w:rPr>
          <w:rFonts w:ascii="Times New Roman" w:eastAsia="華康楷書體W5" w:hAnsi="Times New Roman"/>
          <w:sz w:val="24"/>
          <w:szCs w:val="24"/>
          <w:lang w:eastAsia="zh-HK"/>
        </w:rPr>
        <w:t xml:space="preserve"> </w:t>
      </w:r>
      <w:proofErr w:type="spellStart"/>
      <w:r w:rsidR="0031458C" w:rsidRPr="0031458C">
        <w:rPr>
          <w:rFonts w:ascii="Times New Roman" w:eastAsia="華康楷書體W5" w:hAnsi="Times New Roman"/>
          <w:sz w:val="24"/>
          <w:szCs w:val="24"/>
          <w:lang w:eastAsia="zh-HK"/>
        </w:rPr>
        <w:t>Ceiceily</w:t>
      </w:r>
      <w:proofErr w:type="spellEnd"/>
      <w:r w:rsidR="0031458C" w:rsidRPr="0031458C">
        <w:rPr>
          <w:rFonts w:ascii="Times New Roman" w:eastAsia="華康楷書體W5" w:hAnsi="Times New Roman"/>
          <w:sz w:val="24"/>
          <w:szCs w:val="24"/>
          <w:lang w:eastAsia="zh-HK"/>
        </w:rPr>
        <w:t xml:space="preserve"> Lo &amp; Company, for the Appellant.</w:t>
      </w:r>
    </w:p>
    <w:p w14:paraId="7462F1D2" w14:textId="77777777" w:rsidR="0031458C" w:rsidRPr="0031458C" w:rsidRDefault="0031458C" w:rsidP="0031458C">
      <w:pPr>
        <w:tabs>
          <w:tab w:val="left" w:pos="1276"/>
        </w:tabs>
        <w:spacing w:after="0" w:line="240" w:lineRule="auto"/>
        <w:ind w:left="360" w:hangingChars="150" w:hanging="360"/>
        <w:jc w:val="both"/>
        <w:rPr>
          <w:rFonts w:ascii="Times New Roman" w:eastAsia="華康楷書體W5" w:hAnsi="Times New Roman"/>
          <w:sz w:val="24"/>
          <w:szCs w:val="24"/>
          <w:lang w:eastAsia="zh-HK"/>
        </w:rPr>
      </w:pPr>
      <w:r w:rsidRPr="0031458C">
        <w:rPr>
          <w:rFonts w:ascii="Times New Roman" w:eastAsia="華康楷書體W5" w:hAnsi="Times New Roman"/>
          <w:sz w:val="24"/>
          <w:szCs w:val="24"/>
          <w:lang w:eastAsia="zh-HK"/>
        </w:rPr>
        <w:t xml:space="preserve">Cheung </w:t>
      </w:r>
      <w:proofErr w:type="spellStart"/>
      <w:r w:rsidRPr="0031458C">
        <w:rPr>
          <w:rFonts w:ascii="Times New Roman" w:eastAsia="華康楷書體W5" w:hAnsi="Times New Roman"/>
          <w:sz w:val="24"/>
          <w:szCs w:val="24"/>
          <w:lang w:eastAsia="zh-HK"/>
        </w:rPr>
        <w:t>Ka</w:t>
      </w:r>
      <w:proofErr w:type="spellEnd"/>
      <w:r w:rsidRPr="0031458C">
        <w:rPr>
          <w:rFonts w:ascii="Times New Roman" w:eastAsia="華康楷書體W5" w:hAnsi="Times New Roman"/>
          <w:sz w:val="24"/>
          <w:szCs w:val="24"/>
          <w:lang w:eastAsia="zh-HK"/>
        </w:rPr>
        <w:t xml:space="preserve"> Yung, Cheng Po Fung, and Wong Hoi Ling, for the Commissioner of Inland Revenue.</w:t>
      </w:r>
    </w:p>
    <w:p w14:paraId="12E3F084" w14:textId="77777777" w:rsidR="0031458C" w:rsidRDefault="0031458C" w:rsidP="000F2185">
      <w:pPr>
        <w:overflowPunct w:val="0"/>
        <w:autoSpaceDE w:val="0"/>
        <w:autoSpaceDN w:val="0"/>
        <w:spacing w:after="0" w:line="240" w:lineRule="auto"/>
        <w:jc w:val="both"/>
        <w:rPr>
          <w:rFonts w:ascii="Times New Roman" w:hAnsi="Times New Roman"/>
          <w:b/>
          <w:sz w:val="24"/>
          <w:szCs w:val="24"/>
          <w:lang w:eastAsia="zh-HK"/>
        </w:rPr>
      </w:pPr>
    </w:p>
    <w:p w14:paraId="0AF7B592" w14:textId="77777777" w:rsidR="0031458C" w:rsidRDefault="0031458C" w:rsidP="000F2185">
      <w:pPr>
        <w:overflowPunct w:val="0"/>
        <w:autoSpaceDE w:val="0"/>
        <w:autoSpaceDN w:val="0"/>
        <w:spacing w:after="0" w:line="240" w:lineRule="auto"/>
        <w:jc w:val="both"/>
        <w:rPr>
          <w:rFonts w:ascii="Times New Roman" w:hAnsi="Times New Roman"/>
          <w:b/>
          <w:sz w:val="24"/>
          <w:szCs w:val="24"/>
          <w:lang w:eastAsia="zh-HK"/>
        </w:rPr>
      </w:pPr>
    </w:p>
    <w:p w14:paraId="5BFD56CA" w14:textId="77777777" w:rsidR="000F2185" w:rsidRPr="000F2185" w:rsidRDefault="000F2185" w:rsidP="000F2185">
      <w:pPr>
        <w:overflowPunct w:val="0"/>
        <w:autoSpaceDE w:val="0"/>
        <w:autoSpaceDN w:val="0"/>
        <w:spacing w:after="0" w:line="240" w:lineRule="auto"/>
        <w:jc w:val="both"/>
        <w:rPr>
          <w:rFonts w:ascii="Times New Roman" w:hAnsi="Times New Roman"/>
          <w:b/>
          <w:sz w:val="24"/>
          <w:szCs w:val="24"/>
          <w:lang w:eastAsia="zh-HK"/>
        </w:rPr>
      </w:pPr>
      <w:r>
        <w:rPr>
          <w:rFonts w:ascii="Times New Roman" w:hAnsi="Times New Roman"/>
          <w:b/>
          <w:sz w:val="24"/>
          <w:szCs w:val="24"/>
          <w:lang w:eastAsia="zh-HK"/>
        </w:rPr>
        <w:lastRenderedPageBreak/>
        <w:t>De</w:t>
      </w:r>
      <w:r w:rsidRPr="000F2185">
        <w:rPr>
          <w:rFonts w:ascii="Times New Roman" w:hAnsi="Times New Roman"/>
          <w:b/>
          <w:sz w:val="24"/>
          <w:szCs w:val="24"/>
          <w:lang w:eastAsia="zh-HK"/>
        </w:rPr>
        <w:t>cision:</w:t>
      </w:r>
    </w:p>
    <w:p w14:paraId="20F7586E" w14:textId="77777777" w:rsidR="000F2185" w:rsidRPr="000F2185" w:rsidRDefault="000F2185" w:rsidP="000F2185">
      <w:pPr>
        <w:overflowPunct w:val="0"/>
        <w:autoSpaceDE w:val="0"/>
        <w:autoSpaceDN w:val="0"/>
        <w:spacing w:after="0" w:line="240" w:lineRule="auto"/>
        <w:jc w:val="both"/>
        <w:rPr>
          <w:rFonts w:ascii="Times New Roman" w:hAnsi="Times New Roman"/>
          <w:b/>
          <w:sz w:val="24"/>
          <w:szCs w:val="24"/>
          <w:u w:val="single"/>
          <w:lang w:eastAsia="zh-HK"/>
        </w:rPr>
      </w:pPr>
    </w:p>
    <w:p w14:paraId="4C082DA8" w14:textId="77777777" w:rsidR="000F2185" w:rsidRPr="000F2185" w:rsidRDefault="000F2185" w:rsidP="000F2185">
      <w:pPr>
        <w:overflowPunct w:val="0"/>
        <w:autoSpaceDE w:val="0"/>
        <w:autoSpaceDN w:val="0"/>
        <w:spacing w:after="0" w:line="240" w:lineRule="auto"/>
        <w:jc w:val="both"/>
        <w:rPr>
          <w:rFonts w:ascii="Times New Roman" w:hAnsi="Times New Roman"/>
          <w:b/>
          <w:sz w:val="24"/>
          <w:szCs w:val="24"/>
          <w:u w:val="single"/>
          <w:lang w:eastAsia="zh-HK"/>
        </w:rPr>
      </w:pPr>
    </w:p>
    <w:p w14:paraId="70CC5A9F" w14:textId="77777777" w:rsidR="00475EEA" w:rsidRPr="00C52B1B" w:rsidRDefault="00FB0F96" w:rsidP="000F2185">
      <w:pPr>
        <w:overflowPunct w:val="0"/>
        <w:autoSpaceDE w:val="0"/>
        <w:autoSpaceDN w:val="0"/>
        <w:spacing w:after="0" w:line="240" w:lineRule="auto"/>
        <w:jc w:val="both"/>
        <w:rPr>
          <w:rFonts w:ascii="Times New Roman" w:hAnsi="Times New Roman"/>
          <w:b/>
          <w:sz w:val="24"/>
          <w:szCs w:val="24"/>
          <w:lang w:eastAsia="zh-HK"/>
        </w:rPr>
      </w:pPr>
      <w:r w:rsidRPr="00C52B1B">
        <w:rPr>
          <w:rFonts w:ascii="Times New Roman" w:hAnsi="Times New Roman"/>
          <w:b/>
          <w:sz w:val="24"/>
          <w:szCs w:val="24"/>
          <w:lang w:eastAsia="zh-HK"/>
        </w:rPr>
        <w:t>Introduction</w:t>
      </w:r>
    </w:p>
    <w:p w14:paraId="6ABD88BC" w14:textId="77777777" w:rsidR="000F2185" w:rsidRPr="000F2185" w:rsidRDefault="000F2185" w:rsidP="000F2185">
      <w:pPr>
        <w:overflowPunct w:val="0"/>
        <w:autoSpaceDE w:val="0"/>
        <w:autoSpaceDN w:val="0"/>
        <w:spacing w:after="0" w:line="240" w:lineRule="auto"/>
        <w:jc w:val="both"/>
        <w:rPr>
          <w:rFonts w:ascii="Times New Roman" w:hAnsi="Times New Roman"/>
          <w:b/>
          <w:sz w:val="24"/>
          <w:szCs w:val="24"/>
          <w:u w:val="single"/>
          <w:lang w:eastAsia="zh-HK"/>
        </w:rPr>
      </w:pPr>
    </w:p>
    <w:p w14:paraId="0433819F" w14:textId="77777777" w:rsidR="00181AE2" w:rsidRDefault="00181AE2" w:rsidP="000F2185">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w:t>
      </w:r>
      <w:r w:rsidR="004E4428" w:rsidRPr="000F2185">
        <w:rPr>
          <w:rFonts w:ascii="Times New Roman" w:hAnsi="Times New Roman"/>
          <w:sz w:val="24"/>
          <w:szCs w:val="24"/>
          <w:lang w:eastAsia="zh-HK"/>
        </w:rPr>
        <w:t xml:space="preserve">Estimated Assessment Demanding Final Tax for 2016/17 and Notice for Payment of Provisional Tax for 2017/18 </w:t>
      </w:r>
      <w:r w:rsidRPr="000F2185">
        <w:rPr>
          <w:rFonts w:ascii="Times New Roman" w:hAnsi="Times New Roman"/>
          <w:sz w:val="24"/>
          <w:szCs w:val="24"/>
          <w:lang w:eastAsia="zh-HK"/>
        </w:rPr>
        <w:t xml:space="preserve">issued to the Appellant by the Inland Revenue Department under Charge Number </w:t>
      </w:r>
      <w:r w:rsidR="000F2185">
        <w:rPr>
          <w:rFonts w:ascii="Times New Roman" w:hAnsi="Times New Roman"/>
          <w:sz w:val="24"/>
          <w:szCs w:val="24"/>
          <w:lang w:eastAsia="zh-HK"/>
        </w:rPr>
        <w:t>X</w:t>
      </w:r>
      <w:r w:rsidRPr="000F2185">
        <w:rPr>
          <w:rFonts w:ascii="Times New Roman" w:hAnsi="Times New Roman"/>
          <w:sz w:val="24"/>
          <w:szCs w:val="24"/>
          <w:lang w:eastAsia="zh-HK"/>
        </w:rPr>
        <w:t>-</w:t>
      </w:r>
      <w:r w:rsidR="000F2185">
        <w:rPr>
          <w:rFonts w:ascii="Times New Roman" w:hAnsi="Times New Roman"/>
          <w:sz w:val="24"/>
          <w:szCs w:val="24"/>
          <w:lang w:eastAsia="zh-HK"/>
        </w:rPr>
        <w:t>XXXXXXX</w:t>
      </w:r>
      <w:r w:rsidRPr="000F2185">
        <w:rPr>
          <w:rFonts w:ascii="Times New Roman" w:hAnsi="Times New Roman"/>
          <w:sz w:val="24"/>
          <w:szCs w:val="24"/>
          <w:lang w:eastAsia="zh-HK"/>
        </w:rPr>
        <w:t>-</w:t>
      </w:r>
      <w:r w:rsidR="000F2185">
        <w:rPr>
          <w:rFonts w:ascii="Times New Roman" w:hAnsi="Times New Roman"/>
          <w:sz w:val="24"/>
          <w:szCs w:val="24"/>
          <w:lang w:eastAsia="zh-HK"/>
        </w:rPr>
        <w:t>XX</w:t>
      </w:r>
      <w:r w:rsidRPr="000F2185">
        <w:rPr>
          <w:rFonts w:ascii="Times New Roman" w:hAnsi="Times New Roman"/>
          <w:sz w:val="24"/>
          <w:szCs w:val="24"/>
          <w:lang w:eastAsia="zh-HK"/>
        </w:rPr>
        <w:t>-</w:t>
      </w:r>
      <w:r w:rsidR="000F2185">
        <w:rPr>
          <w:rFonts w:ascii="Times New Roman" w:hAnsi="Times New Roman"/>
          <w:sz w:val="24"/>
          <w:szCs w:val="24"/>
          <w:lang w:eastAsia="zh-HK"/>
        </w:rPr>
        <w:t>X</w:t>
      </w:r>
      <w:r w:rsidRPr="000F2185">
        <w:rPr>
          <w:rFonts w:ascii="Times New Roman" w:hAnsi="Times New Roman"/>
          <w:sz w:val="24"/>
          <w:szCs w:val="24"/>
          <w:lang w:eastAsia="zh-HK"/>
        </w:rPr>
        <w:t xml:space="preserve">, dated 1 March 2018, showed Assessable Profits of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 xml:space="preserve">360,000 with Tax Payable thereon of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39,400</w:t>
      </w:r>
      <w:r w:rsidR="00D35C1D" w:rsidRPr="000F2185">
        <w:rPr>
          <w:rFonts w:ascii="Times New Roman" w:hAnsi="Times New Roman"/>
          <w:sz w:val="24"/>
          <w:szCs w:val="24"/>
          <w:lang w:eastAsia="zh-HK"/>
        </w:rPr>
        <w:t xml:space="preserve"> (</w:t>
      </w:r>
      <w:r w:rsidR="000F2185">
        <w:rPr>
          <w:rFonts w:ascii="Times New Roman" w:hAnsi="Times New Roman"/>
          <w:sz w:val="24"/>
          <w:szCs w:val="24"/>
          <w:lang w:eastAsia="zh-HK"/>
        </w:rPr>
        <w:t>‘</w:t>
      </w:r>
      <w:r w:rsidR="00D35C1D" w:rsidRPr="000F2185">
        <w:rPr>
          <w:rFonts w:ascii="Times New Roman" w:hAnsi="Times New Roman"/>
          <w:sz w:val="24"/>
          <w:szCs w:val="24"/>
          <w:lang w:eastAsia="zh-HK"/>
        </w:rPr>
        <w:t>Profits Tax Assessment</w:t>
      </w:r>
      <w:r w:rsidR="000F2185">
        <w:rPr>
          <w:rFonts w:ascii="Times New Roman" w:hAnsi="Times New Roman"/>
          <w:sz w:val="24"/>
          <w:szCs w:val="24"/>
          <w:lang w:eastAsia="zh-HK"/>
        </w:rPr>
        <w:t>’</w:t>
      </w:r>
      <w:r w:rsidR="00D35C1D" w:rsidRPr="000F2185">
        <w:rPr>
          <w:rFonts w:ascii="Times New Roman" w:hAnsi="Times New Roman"/>
          <w:sz w:val="24"/>
          <w:szCs w:val="24"/>
          <w:lang w:eastAsia="zh-HK"/>
        </w:rPr>
        <w:t>)</w:t>
      </w:r>
      <w:r w:rsidRPr="000F2185">
        <w:rPr>
          <w:rFonts w:ascii="Times New Roman" w:hAnsi="Times New Roman"/>
          <w:sz w:val="24"/>
          <w:szCs w:val="24"/>
          <w:lang w:eastAsia="zh-HK"/>
        </w:rPr>
        <w:t>.</w:t>
      </w:r>
    </w:p>
    <w:p w14:paraId="470064C3" w14:textId="77777777" w:rsidR="000F2185" w:rsidRPr="000F2185" w:rsidRDefault="000F2185" w:rsidP="000F2185">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5ABB8D6B" w14:textId="73A3F862" w:rsidR="00DB71F9" w:rsidRDefault="00181AE2" w:rsidP="00DB71F9">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Appellant lodged its objection to the aforesaid assessment. Having considered the objection, the Acting Deputy Commissioner of Inland Revenue </w:t>
      </w:r>
      <w:r w:rsidR="00D35C1D" w:rsidRPr="000F2185">
        <w:rPr>
          <w:rFonts w:ascii="Times New Roman" w:hAnsi="Times New Roman"/>
          <w:sz w:val="24"/>
          <w:szCs w:val="24"/>
          <w:lang w:eastAsia="zh-HK"/>
        </w:rPr>
        <w:t xml:space="preserve">issued his determination </w:t>
      </w:r>
      <w:r w:rsidRPr="000F2185">
        <w:rPr>
          <w:rFonts w:ascii="Times New Roman" w:hAnsi="Times New Roman"/>
          <w:sz w:val="24"/>
          <w:szCs w:val="24"/>
          <w:lang w:eastAsia="zh-HK"/>
        </w:rPr>
        <w:t>dated 8 January 2021 (</w:t>
      </w:r>
      <w:r w:rsidR="000F2185">
        <w:rPr>
          <w:rFonts w:ascii="Times New Roman" w:hAnsi="Times New Roman"/>
          <w:sz w:val="24"/>
          <w:szCs w:val="24"/>
          <w:lang w:eastAsia="zh-HK"/>
        </w:rPr>
        <w:t>‘</w:t>
      </w:r>
      <w:r w:rsidRPr="000F2185">
        <w:rPr>
          <w:rFonts w:ascii="Times New Roman" w:hAnsi="Times New Roman"/>
          <w:sz w:val="24"/>
          <w:szCs w:val="24"/>
          <w:lang w:eastAsia="zh-HK"/>
        </w:rPr>
        <w:t>Determination</w:t>
      </w:r>
      <w:r w:rsidR="000F2185">
        <w:rPr>
          <w:rFonts w:ascii="Times New Roman" w:hAnsi="Times New Roman"/>
          <w:sz w:val="24"/>
          <w:szCs w:val="24"/>
          <w:lang w:eastAsia="zh-HK"/>
        </w:rPr>
        <w:t>’</w:t>
      </w:r>
      <w:r w:rsidRPr="000F2185">
        <w:rPr>
          <w:rFonts w:ascii="Times New Roman" w:hAnsi="Times New Roman"/>
          <w:sz w:val="24"/>
          <w:szCs w:val="24"/>
          <w:lang w:eastAsia="zh-HK"/>
        </w:rPr>
        <w:t>)</w:t>
      </w:r>
      <w:r w:rsidR="00D35C1D" w:rsidRPr="000F2185">
        <w:rPr>
          <w:rFonts w:ascii="Times New Roman" w:hAnsi="Times New Roman"/>
          <w:sz w:val="24"/>
          <w:szCs w:val="24"/>
          <w:lang w:eastAsia="zh-HK"/>
        </w:rPr>
        <w:t xml:space="preserve"> on the objection whereby the Profits Tax Assessment is reduced to assessable profits of </w:t>
      </w:r>
      <w:r w:rsidR="00305F27" w:rsidRPr="000F2185">
        <w:rPr>
          <w:rFonts w:ascii="Times New Roman" w:hAnsi="Times New Roman"/>
          <w:sz w:val="24"/>
          <w:szCs w:val="24"/>
          <w:lang w:eastAsia="zh-HK"/>
        </w:rPr>
        <w:t>HK$</w:t>
      </w:r>
      <w:r w:rsidR="00D35C1D" w:rsidRPr="000F2185">
        <w:rPr>
          <w:rFonts w:ascii="Times New Roman" w:hAnsi="Times New Roman"/>
          <w:sz w:val="24"/>
          <w:szCs w:val="24"/>
          <w:lang w:eastAsia="zh-HK"/>
        </w:rPr>
        <w:t xml:space="preserve">145,241 with tax payable thereon of </w:t>
      </w:r>
      <w:r w:rsidR="00305F27" w:rsidRPr="000F2185">
        <w:rPr>
          <w:rFonts w:ascii="Times New Roman" w:hAnsi="Times New Roman"/>
          <w:sz w:val="24"/>
          <w:szCs w:val="24"/>
          <w:lang w:eastAsia="zh-HK"/>
        </w:rPr>
        <w:t>HK$</w:t>
      </w:r>
      <w:r w:rsidR="00D35C1D" w:rsidRPr="000F2185">
        <w:rPr>
          <w:rFonts w:ascii="Times New Roman" w:hAnsi="Times New Roman"/>
          <w:sz w:val="24"/>
          <w:szCs w:val="24"/>
          <w:lang w:eastAsia="zh-HK"/>
        </w:rPr>
        <w:t>5,991</w:t>
      </w:r>
      <w:r w:rsidR="004A0C62" w:rsidRPr="000F2185">
        <w:rPr>
          <w:rFonts w:ascii="Times New Roman" w:hAnsi="Times New Roman"/>
          <w:sz w:val="24"/>
          <w:szCs w:val="24"/>
          <w:lang w:eastAsia="zh-HK"/>
        </w:rPr>
        <w:t xml:space="preserve"> (</w:t>
      </w:r>
      <w:r w:rsidR="000F2185">
        <w:rPr>
          <w:rFonts w:ascii="Times New Roman" w:hAnsi="Times New Roman"/>
          <w:sz w:val="24"/>
          <w:szCs w:val="24"/>
          <w:lang w:eastAsia="zh-HK"/>
        </w:rPr>
        <w:t>‘</w:t>
      </w:r>
      <w:r w:rsidR="004A0C62" w:rsidRPr="000F2185">
        <w:rPr>
          <w:rFonts w:ascii="Times New Roman" w:hAnsi="Times New Roman"/>
          <w:sz w:val="24"/>
          <w:szCs w:val="24"/>
          <w:lang w:eastAsia="zh-HK"/>
        </w:rPr>
        <w:t>Revised Profits Tax Assessment</w:t>
      </w:r>
      <w:r w:rsidR="000F2185">
        <w:rPr>
          <w:rFonts w:ascii="Times New Roman" w:hAnsi="Times New Roman"/>
          <w:sz w:val="24"/>
          <w:szCs w:val="24"/>
          <w:lang w:eastAsia="zh-HK"/>
        </w:rPr>
        <w:t>’</w:t>
      </w:r>
      <w:r w:rsidR="004A0C62" w:rsidRPr="000F2185">
        <w:rPr>
          <w:rFonts w:ascii="Times New Roman" w:hAnsi="Times New Roman"/>
          <w:sz w:val="24"/>
          <w:szCs w:val="24"/>
          <w:lang w:eastAsia="zh-HK"/>
        </w:rPr>
        <w:t>)</w:t>
      </w:r>
      <w:r w:rsidR="00D35C1D" w:rsidRPr="000F2185">
        <w:rPr>
          <w:rFonts w:ascii="Times New Roman" w:hAnsi="Times New Roman"/>
          <w:sz w:val="24"/>
          <w:szCs w:val="24"/>
          <w:lang w:eastAsia="zh-HK"/>
        </w:rPr>
        <w:t>.</w:t>
      </w:r>
    </w:p>
    <w:p w14:paraId="5D942F00" w14:textId="61368728" w:rsidR="000F2185" w:rsidRPr="000F2185" w:rsidRDefault="00DB71F9" w:rsidP="00DB71F9">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 </w:t>
      </w:r>
    </w:p>
    <w:p w14:paraId="4C809315" w14:textId="4EB34EEE" w:rsidR="000F2185" w:rsidRPr="00DB71F9" w:rsidRDefault="00475EEA" w:rsidP="00A455A1">
      <w:pPr>
        <w:pStyle w:val="a3"/>
        <w:numPr>
          <w:ilvl w:val="0"/>
          <w:numId w:val="2"/>
        </w:numPr>
        <w:overflowPunct w:val="0"/>
        <w:autoSpaceDE w:val="0"/>
        <w:autoSpaceDN w:val="0"/>
        <w:spacing w:after="0" w:line="240" w:lineRule="auto"/>
        <w:ind w:left="0" w:firstLine="0"/>
        <w:contextualSpacing w:val="0"/>
        <w:jc w:val="both"/>
        <w:rPr>
          <w:rFonts w:ascii="Times New Roman" w:hAnsi="Times New Roman"/>
          <w:b/>
          <w:bCs/>
          <w:sz w:val="24"/>
          <w:szCs w:val="24"/>
          <w:u w:val="single"/>
          <w:lang w:eastAsia="zh-HK"/>
        </w:rPr>
      </w:pPr>
      <w:r w:rsidRPr="00DB71F9">
        <w:rPr>
          <w:rFonts w:ascii="Times New Roman" w:hAnsi="Times New Roman"/>
          <w:sz w:val="24"/>
          <w:szCs w:val="24"/>
          <w:lang w:eastAsia="zh-HK"/>
        </w:rPr>
        <w:t xml:space="preserve">This appeal </w:t>
      </w:r>
      <w:r w:rsidR="00D35C1D" w:rsidRPr="00DB71F9">
        <w:rPr>
          <w:rFonts w:ascii="Times New Roman" w:hAnsi="Times New Roman"/>
          <w:sz w:val="24"/>
          <w:szCs w:val="24"/>
          <w:lang w:eastAsia="zh-HK"/>
        </w:rPr>
        <w:t xml:space="preserve">is </w:t>
      </w:r>
      <w:r w:rsidRPr="00DB71F9">
        <w:rPr>
          <w:rFonts w:ascii="Times New Roman" w:hAnsi="Times New Roman"/>
          <w:sz w:val="24"/>
          <w:szCs w:val="24"/>
          <w:lang w:eastAsia="zh-HK"/>
        </w:rPr>
        <w:t>brought by the Appellant</w:t>
      </w:r>
      <w:r w:rsidR="00D35C1D" w:rsidRPr="00DB71F9">
        <w:rPr>
          <w:rFonts w:ascii="Times New Roman" w:hAnsi="Times New Roman"/>
          <w:sz w:val="24"/>
          <w:szCs w:val="24"/>
          <w:lang w:eastAsia="zh-HK"/>
        </w:rPr>
        <w:t xml:space="preserve"> on 5 February 2021</w:t>
      </w:r>
      <w:r w:rsidRPr="00DB71F9">
        <w:rPr>
          <w:rFonts w:ascii="Times New Roman" w:hAnsi="Times New Roman"/>
          <w:sz w:val="24"/>
          <w:szCs w:val="24"/>
          <w:lang w:eastAsia="zh-HK"/>
        </w:rPr>
        <w:t xml:space="preserve"> </w:t>
      </w:r>
      <w:r w:rsidR="009E0687" w:rsidRPr="00DB71F9">
        <w:rPr>
          <w:rFonts w:ascii="Times New Roman" w:hAnsi="Times New Roman"/>
          <w:sz w:val="24"/>
          <w:szCs w:val="24"/>
          <w:lang w:eastAsia="zh-HK"/>
        </w:rPr>
        <w:t>under section 66 of the Inland Revenue Ordinance (C</w:t>
      </w:r>
      <w:r w:rsidR="000F2185" w:rsidRPr="00DB71F9">
        <w:rPr>
          <w:rFonts w:ascii="Times New Roman" w:hAnsi="Times New Roman"/>
          <w:sz w:val="24"/>
          <w:szCs w:val="24"/>
          <w:lang w:eastAsia="zh-HK"/>
        </w:rPr>
        <w:t>h</w:t>
      </w:r>
      <w:r w:rsidR="009E0687" w:rsidRPr="00DB71F9">
        <w:rPr>
          <w:rFonts w:ascii="Times New Roman" w:hAnsi="Times New Roman"/>
          <w:sz w:val="24"/>
          <w:szCs w:val="24"/>
          <w:lang w:eastAsia="zh-HK"/>
        </w:rPr>
        <w:t>ap</w:t>
      </w:r>
      <w:r w:rsidR="000F2185" w:rsidRPr="00DB71F9">
        <w:rPr>
          <w:rFonts w:ascii="Times New Roman" w:hAnsi="Times New Roman"/>
          <w:sz w:val="24"/>
          <w:szCs w:val="24"/>
          <w:lang w:eastAsia="zh-HK"/>
        </w:rPr>
        <w:t>ter</w:t>
      </w:r>
      <w:r w:rsidR="009E0687" w:rsidRPr="00DB71F9">
        <w:rPr>
          <w:rFonts w:ascii="Times New Roman" w:hAnsi="Times New Roman"/>
          <w:sz w:val="24"/>
          <w:szCs w:val="24"/>
          <w:lang w:eastAsia="zh-HK"/>
        </w:rPr>
        <w:t xml:space="preserve"> 112</w:t>
      </w:r>
      <w:r w:rsidR="00574254" w:rsidRPr="00DB71F9">
        <w:rPr>
          <w:rFonts w:ascii="Times New Roman" w:hAnsi="Times New Roman"/>
          <w:sz w:val="24"/>
          <w:szCs w:val="24"/>
          <w:lang w:eastAsia="zh-HK"/>
        </w:rPr>
        <w:t xml:space="preserve"> of the Laws of Hong Kong</w:t>
      </w:r>
      <w:proofErr w:type="gramStart"/>
      <w:r w:rsidR="009E0687" w:rsidRPr="00DB71F9">
        <w:rPr>
          <w:rFonts w:ascii="Times New Roman" w:hAnsi="Times New Roman"/>
          <w:sz w:val="24"/>
          <w:szCs w:val="24"/>
          <w:lang w:eastAsia="zh-HK"/>
        </w:rPr>
        <w:t>)(</w:t>
      </w:r>
      <w:proofErr w:type="gramEnd"/>
      <w:r w:rsidR="000F2185" w:rsidRPr="00DB71F9">
        <w:rPr>
          <w:rFonts w:ascii="Times New Roman" w:hAnsi="Times New Roman"/>
          <w:sz w:val="24"/>
          <w:szCs w:val="24"/>
          <w:lang w:eastAsia="zh-HK"/>
        </w:rPr>
        <w:t>‘</w:t>
      </w:r>
      <w:r w:rsidR="00305F27" w:rsidRPr="00DB71F9">
        <w:rPr>
          <w:rFonts w:ascii="Times New Roman" w:hAnsi="Times New Roman"/>
          <w:sz w:val="24"/>
          <w:szCs w:val="24"/>
          <w:lang w:eastAsia="zh-HK"/>
        </w:rPr>
        <w:t>the IRO</w:t>
      </w:r>
      <w:r w:rsidR="000F2185" w:rsidRPr="00DB71F9">
        <w:rPr>
          <w:rFonts w:ascii="Times New Roman" w:hAnsi="Times New Roman"/>
          <w:sz w:val="24"/>
          <w:szCs w:val="24"/>
          <w:lang w:eastAsia="zh-HK"/>
        </w:rPr>
        <w:t>’</w:t>
      </w:r>
      <w:r w:rsidR="009E0687" w:rsidRPr="00DB71F9">
        <w:rPr>
          <w:rFonts w:ascii="Times New Roman" w:hAnsi="Times New Roman"/>
          <w:sz w:val="24"/>
          <w:szCs w:val="24"/>
          <w:lang w:eastAsia="zh-HK"/>
        </w:rPr>
        <w:t xml:space="preserve">) </w:t>
      </w:r>
      <w:r w:rsidRPr="00DB71F9">
        <w:rPr>
          <w:rFonts w:ascii="Times New Roman" w:hAnsi="Times New Roman"/>
          <w:sz w:val="24"/>
          <w:szCs w:val="24"/>
          <w:lang w:eastAsia="zh-HK"/>
        </w:rPr>
        <w:t xml:space="preserve">against the </w:t>
      </w:r>
      <w:r w:rsidR="00D35C1D" w:rsidRPr="00DB71F9">
        <w:rPr>
          <w:rFonts w:ascii="Times New Roman" w:hAnsi="Times New Roman"/>
          <w:sz w:val="24"/>
          <w:szCs w:val="24"/>
          <w:lang w:eastAsia="zh-HK"/>
        </w:rPr>
        <w:t>D</w:t>
      </w:r>
      <w:r w:rsidRPr="00DB71F9">
        <w:rPr>
          <w:rFonts w:ascii="Times New Roman" w:hAnsi="Times New Roman"/>
          <w:sz w:val="24"/>
          <w:szCs w:val="24"/>
          <w:lang w:eastAsia="zh-HK"/>
        </w:rPr>
        <w:t>etermination</w:t>
      </w:r>
      <w:r w:rsidR="00D35C1D" w:rsidRPr="00DB71F9">
        <w:rPr>
          <w:rFonts w:ascii="Times New Roman" w:hAnsi="Times New Roman"/>
          <w:sz w:val="24"/>
          <w:szCs w:val="24"/>
          <w:lang w:eastAsia="zh-HK"/>
        </w:rPr>
        <w:t>.</w:t>
      </w:r>
      <w:r w:rsidR="00E44EC7" w:rsidRPr="00DB71F9">
        <w:rPr>
          <w:rFonts w:ascii="Times New Roman" w:hAnsi="Times New Roman"/>
          <w:sz w:val="24"/>
          <w:szCs w:val="24"/>
          <w:lang w:eastAsia="zh-HK"/>
        </w:rPr>
        <w:t xml:space="preserve"> </w:t>
      </w:r>
    </w:p>
    <w:p w14:paraId="4FE7DE0C" w14:textId="18E29EE1" w:rsidR="00DB71F9" w:rsidRPr="00DB71F9" w:rsidRDefault="00DB71F9" w:rsidP="00DB71F9">
      <w:pPr>
        <w:pStyle w:val="a3"/>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7B9761D2" w14:textId="77777777" w:rsidR="008C012F" w:rsidRPr="00C52B1B" w:rsidRDefault="008C012F" w:rsidP="000F2185">
      <w:pPr>
        <w:pStyle w:val="a3"/>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C52B1B">
        <w:rPr>
          <w:rFonts w:ascii="Times New Roman" w:hAnsi="Times New Roman"/>
          <w:b/>
          <w:bCs/>
          <w:sz w:val="24"/>
          <w:szCs w:val="24"/>
          <w:lang w:eastAsia="zh-HK"/>
        </w:rPr>
        <w:t>Grounds of Appeal</w:t>
      </w:r>
    </w:p>
    <w:p w14:paraId="7990A348" w14:textId="77777777" w:rsidR="000F2185" w:rsidRPr="000F2185" w:rsidRDefault="000F2185" w:rsidP="000F2185">
      <w:pPr>
        <w:pStyle w:val="a3"/>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3CD4F3DF" w14:textId="77777777" w:rsidR="00475EEA" w:rsidRDefault="006B1D8E" w:rsidP="000F2185">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The grounds of the a</w:t>
      </w:r>
      <w:r w:rsidR="00475EEA" w:rsidRPr="000F2185">
        <w:rPr>
          <w:rFonts w:ascii="Times New Roman" w:hAnsi="Times New Roman"/>
          <w:sz w:val="24"/>
          <w:szCs w:val="24"/>
          <w:lang w:eastAsia="zh-HK"/>
        </w:rPr>
        <w:t xml:space="preserve">ppeal raised by the Appellant in </w:t>
      </w:r>
      <w:r w:rsidR="00D35C1D" w:rsidRPr="000F2185">
        <w:rPr>
          <w:rFonts w:ascii="Times New Roman" w:hAnsi="Times New Roman"/>
          <w:sz w:val="24"/>
          <w:szCs w:val="24"/>
          <w:lang w:eastAsia="zh-HK"/>
        </w:rPr>
        <w:t>its Statement of the Grounds of Appeal are</w:t>
      </w:r>
      <w:r w:rsidR="0038021C" w:rsidRPr="000F2185">
        <w:rPr>
          <w:rFonts w:ascii="Times New Roman" w:hAnsi="Times New Roman"/>
          <w:sz w:val="24"/>
          <w:szCs w:val="24"/>
          <w:lang w:eastAsia="zh-HK"/>
        </w:rPr>
        <w:t xml:space="preserve"> summarized </w:t>
      </w:r>
      <w:r w:rsidR="00475EEA" w:rsidRPr="000F2185">
        <w:rPr>
          <w:rFonts w:ascii="Times New Roman" w:hAnsi="Times New Roman"/>
          <w:sz w:val="24"/>
          <w:szCs w:val="24"/>
          <w:lang w:eastAsia="zh-HK"/>
        </w:rPr>
        <w:t>as follows:</w:t>
      </w:r>
    </w:p>
    <w:p w14:paraId="509C8F72" w14:textId="77777777" w:rsidR="000F2185" w:rsidRPr="000F2185" w:rsidRDefault="000F2185" w:rsidP="000F2185">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2137F5A9" w14:textId="77777777" w:rsidR="008028E8" w:rsidRDefault="00475EEA" w:rsidP="000F2185">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w:t>
      </w:r>
      <w:r w:rsidR="008028E8" w:rsidRPr="000F2185">
        <w:rPr>
          <w:rFonts w:ascii="Times New Roman" w:hAnsi="Times New Roman"/>
          <w:sz w:val="24"/>
          <w:szCs w:val="24"/>
          <w:lang w:eastAsia="zh-HK"/>
        </w:rPr>
        <w:t>Appellant’s business is by a tailor-made model</w:t>
      </w:r>
      <w:r w:rsidR="00E77C5C" w:rsidRPr="000F2185">
        <w:rPr>
          <w:rFonts w:ascii="Times New Roman" w:hAnsi="Times New Roman"/>
          <w:sz w:val="24"/>
          <w:szCs w:val="24"/>
          <w:lang w:eastAsia="zh-HK"/>
        </w:rPr>
        <w:t xml:space="preserve"> (sic)</w:t>
      </w:r>
      <w:r w:rsidR="008028E8" w:rsidRPr="000F2185">
        <w:rPr>
          <w:rFonts w:ascii="Times New Roman" w:hAnsi="Times New Roman"/>
          <w:sz w:val="24"/>
          <w:szCs w:val="24"/>
          <w:lang w:eastAsia="zh-HK"/>
        </w:rPr>
        <w:t>. Final value of sales amount will be adjusted whenever there has change of requirement of customer</w:t>
      </w:r>
      <w:r w:rsidR="00E77C5C" w:rsidRPr="000F2185">
        <w:rPr>
          <w:rFonts w:ascii="Times New Roman" w:hAnsi="Times New Roman"/>
          <w:sz w:val="24"/>
          <w:szCs w:val="24"/>
          <w:lang w:eastAsia="zh-HK"/>
        </w:rPr>
        <w:t xml:space="preserve"> (sic)</w:t>
      </w:r>
      <w:r w:rsidR="008028E8" w:rsidRPr="000F2185">
        <w:rPr>
          <w:rFonts w:ascii="Times New Roman" w:hAnsi="Times New Roman"/>
          <w:sz w:val="24"/>
          <w:szCs w:val="24"/>
          <w:lang w:eastAsia="zh-HK"/>
        </w:rPr>
        <w:t>.</w:t>
      </w:r>
    </w:p>
    <w:p w14:paraId="7AD827C9" w14:textId="77777777" w:rsidR="000F2185" w:rsidRPr="000F2185" w:rsidRDefault="000F2185" w:rsidP="000F2185">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17B5097" w14:textId="1CEE940C" w:rsidR="00475EEA" w:rsidRDefault="000F2185" w:rsidP="000F2185">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Mr</w:t>
      </w:r>
      <w:proofErr w:type="spellEnd"/>
      <w:r w:rsidR="008028E8" w:rsidRPr="000F2185">
        <w:rPr>
          <w:rFonts w:ascii="Times New Roman" w:hAnsi="Times New Roman"/>
          <w:sz w:val="24"/>
          <w:szCs w:val="24"/>
          <w:lang w:eastAsia="zh-HK"/>
        </w:rPr>
        <w:t xml:space="preserve"> </w:t>
      </w:r>
      <w:r w:rsidR="00C52B1B">
        <w:rPr>
          <w:rFonts w:ascii="Times New Roman" w:hAnsi="Times New Roman"/>
          <w:sz w:val="24"/>
          <w:szCs w:val="24"/>
          <w:lang w:eastAsia="zh-HK"/>
        </w:rPr>
        <w:t>A</w:t>
      </w:r>
      <w:r w:rsidR="008028E8" w:rsidRPr="000F2185">
        <w:rPr>
          <w:rFonts w:ascii="Times New Roman" w:hAnsi="Times New Roman"/>
          <w:sz w:val="24"/>
          <w:szCs w:val="24"/>
          <w:lang w:eastAsia="zh-HK"/>
        </w:rPr>
        <w:t xml:space="preserve"> was invited by </w:t>
      </w:r>
      <w:r w:rsidR="00C52B1B">
        <w:rPr>
          <w:rFonts w:ascii="Times New Roman" w:hAnsi="Times New Roman"/>
          <w:sz w:val="24"/>
          <w:szCs w:val="24"/>
          <w:lang w:eastAsia="zh-HK"/>
        </w:rPr>
        <w:t>Company B</w:t>
      </w:r>
      <w:r w:rsidR="008028E8" w:rsidRPr="000F2185">
        <w:rPr>
          <w:rFonts w:ascii="Times New Roman" w:hAnsi="Times New Roman"/>
          <w:sz w:val="24"/>
          <w:szCs w:val="24"/>
          <w:lang w:eastAsia="zh-HK"/>
        </w:rPr>
        <w:t xml:space="preserve"> to </w:t>
      </w:r>
      <w:r w:rsidR="00C52B1B">
        <w:rPr>
          <w:rFonts w:ascii="Times New Roman" w:hAnsi="Times New Roman"/>
          <w:sz w:val="24"/>
          <w:szCs w:val="24"/>
          <w:lang w:eastAsia="zh-HK"/>
        </w:rPr>
        <w:t>City C</w:t>
      </w:r>
      <w:r w:rsidR="008028E8" w:rsidRPr="000F2185">
        <w:rPr>
          <w:rFonts w:ascii="Times New Roman" w:hAnsi="Times New Roman"/>
          <w:sz w:val="24"/>
          <w:szCs w:val="24"/>
          <w:lang w:eastAsia="zh-HK"/>
        </w:rPr>
        <w:t xml:space="preserve">, </w:t>
      </w:r>
      <w:r w:rsidR="00C52B1B">
        <w:rPr>
          <w:rFonts w:ascii="Times New Roman" w:hAnsi="Times New Roman"/>
          <w:sz w:val="24"/>
          <w:szCs w:val="24"/>
          <w:lang w:eastAsia="zh-HK"/>
        </w:rPr>
        <w:t>Country D</w:t>
      </w:r>
      <w:r w:rsidR="00F17C1F" w:rsidRPr="000F2185">
        <w:rPr>
          <w:rStyle w:val="a7"/>
          <w:rFonts w:ascii="Times New Roman" w:hAnsi="Times New Roman"/>
          <w:sz w:val="24"/>
          <w:szCs w:val="24"/>
          <w:lang w:eastAsia="zh-HK"/>
        </w:rPr>
        <w:footnoteReference w:id="1"/>
      </w:r>
      <w:r w:rsidR="008028E8" w:rsidRPr="000F2185">
        <w:rPr>
          <w:rFonts w:ascii="Times New Roman" w:hAnsi="Times New Roman"/>
          <w:sz w:val="24"/>
          <w:szCs w:val="24"/>
          <w:lang w:eastAsia="zh-HK"/>
        </w:rPr>
        <w:t xml:space="preserve"> to visit the site and solicited the preliminary quotation after measuring the size and quantity of the items to be stated on the purchase order. After first visit during the period from 8</w:t>
      </w:r>
      <w:r w:rsidR="00C52B1B">
        <w:rPr>
          <w:rFonts w:ascii="Times New Roman" w:hAnsi="Times New Roman"/>
          <w:sz w:val="24"/>
          <w:szCs w:val="24"/>
          <w:lang w:eastAsia="zh-HK"/>
        </w:rPr>
        <w:t xml:space="preserve"> November 2016 to </w:t>
      </w:r>
      <w:r w:rsidR="008028E8" w:rsidRPr="000F2185">
        <w:rPr>
          <w:rFonts w:ascii="Times New Roman" w:hAnsi="Times New Roman"/>
          <w:sz w:val="24"/>
          <w:szCs w:val="24"/>
          <w:lang w:eastAsia="zh-HK"/>
        </w:rPr>
        <w:t xml:space="preserve">15 November 2016, </w:t>
      </w:r>
      <w:r w:rsidR="00E77C5C" w:rsidRPr="000F2185">
        <w:rPr>
          <w:rFonts w:ascii="Times New Roman" w:hAnsi="Times New Roman"/>
          <w:sz w:val="24"/>
          <w:szCs w:val="24"/>
          <w:lang w:eastAsia="zh-HK"/>
        </w:rPr>
        <w:t xml:space="preserve">the Appellant </w:t>
      </w:r>
      <w:r w:rsidR="008028E8" w:rsidRPr="000F2185">
        <w:rPr>
          <w:rFonts w:ascii="Times New Roman" w:hAnsi="Times New Roman"/>
          <w:sz w:val="24"/>
          <w:szCs w:val="24"/>
          <w:lang w:eastAsia="zh-HK"/>
        </w:rPr>
        <w:t xml:space="preserve">sent a fee quotation in excel format to </w:t>
      </w:r>
      <w:r w:rsidR="00C52B1B">
        <w:rPr>
          <w:rFonts w:ascii="Times New Roman" w:hAnsi="Times New Roman"/>
          <w:sz w:val="24"/>
          <w:szCs w:val="24"/>
          <w:lang w:eastAsia="zh-HK"/>
        </w:rPr>
        <w:t>Company B</w:t>
      </w:r>
      <w:r w:rsidR="008028E8" w:rsidRPr="000F2185">
        <w:rPr>
          <w:rFonts w:ascii="Times New Roman" w:hAnsi="Times New Roman"/>
          <w:sz w:val="24"/>
          <w:szCs w:val="24"/>
          <w:lang w:eastAsia="zh-HK"/>
        </w:rPr>
        <w:t xml:space="preserve"> t</w:t>
      </w:r>
      <w:r w:rsidR="00814A2C">
        <w:rPr>
          <w:rFonts w:ascii="Times New Roman" w:hAnsi="Times New Roman"/>
          <w:sz w:val="24"/>
          <w:szCs w:val="24"/>
          <w:lang w:eastAsia="zh-HK"/>
        </w:rPr>
        <w:t>o review. The purchase order no</w:t>
      </w:r>
      <w:r w:rsidR="008028E8" w:rsidRPr="000F2185">
        <w:rPr>
          <w:rFonts w:ascii="Times New Roman" w:hAnsi="Times New Roman"/>
          <w:sz w:val="24"/>
          <w:szCs w:val="24"/>
          <w:lang w:eastAsia="zh-HK"/>
        </w:rPr>
        <w:t xml:space="preserve"> </w:t>
      </w:r>
      <w:r w:rsidR="003C2BA5">
        <w:rPr>
          <w:rFonts w:ascii="Times New Roman" w:hAnsi="Times New Roman"/>
          <w:sz w:val="24"/>
          <w:szCs w:val="24"/>
          <w:lang w:eastAsia="zh-HK"/>
        </w:rPr>
        <w:t>XXXX</w:t>
      </w:r>
      <w:r w:rsidR="008028E8" w:rsidRPr="000F2185">
        <w:rPr>
          <w:rFonts w:ascii="Times New Roman" w:hAnsi="Times New Roman"/>
          <w:sz w:val="24"/>
          <w:szCs w:val="24"/>
          <w:lang w:eastAsia="zh-HK"/>
        </w:rPr>
        <w:t xml:space="preserve"> issued by </w:t>
      </w:r>
      <w:r w:rsidR="00C52B1B">
        <w:rPr>
          <w:rFonts w:ascii="Times New Roman" w:hAnsi="Times New Roman"/>
          <w:sz w:val="24"/>
          <w:szCs w:val="24"/>
          <w:lang w:eastAsia="zh-HK"/>
        </w:rPr>
        <w:t>Company B</w:t>
      </w:r>
      <w:r w:rsidR="008028E8" w:rsidRPr="000F2185">
        <w:rPr>
          <w:rFonts w:ascii="Times New Roman" w:hAnsi="Times New Roman"/>
          <w:sz w:val="24"/>
          <w:szCs w:val="24"/>
          <w:lang w:eastAsia="zh-HK"/>
        </w:rPr>
        <w:t xml:space="preserve"> was by use of the framework of fee quote provided by </w:t>
      </w:r>
      <w:r w:rsidR="00E77C5C" w:rsidRPr="000F2185">
        <w:rPr>
          <w:rFonts w:ascii="Times New Roman" w:hAnsi="Times New Roman"/>
          <w:sz w:val="24"/>
          <w:szCs w:val="24"/>
          <w:lang w:eastAsia="zh-HK"/>
        </w:rPr>
        <w:t xml:space="preserve">the Appellant </w:t>
      </w:r>
      <w:r>
        <w:rPr>
          <w:rFonts w:ascii="Times New Roman" w:hAnsi="Times New Roman"/>
          <w:sz w:val="24"/>
          <w:szCs w:val="24"/>
          <w:lang w:eastAsia="zh-HK"/>
        </w:rPr>
        <w:t xml:space="preserve">in </w:t>
      </w:r>
      <w:r w:rsidR="00574254">
        <w:rPr>
          <w:rFonts w:ascii="Times New Roman" w:hAnsi="Times New Roman"/>
          <w:sz w:val="24"/>
          <w:szCs w:val="24"/>
          <w:lang w:eastAsia="zh-HK"/>
        </w:rPr>
        <w:t>e</w:t>
      </w:r>
      <w:r>
        <w:rPr>
          <w:rFonts w:ascii="Times New Roman" w:hAnsi="Times New Roman"/>
          <w:sz w:val="24"/>
          <w:szCs w:val="24"/>
          <w:lang w:eastAsia="zh-HK"/>
        </w:rPr>
        <w:t>xcel form.</w:t>
      </w:r>
      <w:r w:rsidR="00E44EC7">
        <w:rPr>
          <w:rFonts w:ascii="Times New Roman" w:hAnsi="Times New Roman"/>
          <w:sz w:val="24"/>
          <w:szCs w:val="24"/>
          <w:lang w:eastAsia="zh-HK"/>
        </w:rPr>
        <w:t xml:space="preserve"> </w:t>
      </w:r>
    </w:p>
    <w:p w14:paraId="02CF9364" w14:textId="77777777" w:rsidR="000F2185" w:rsidRPr="000F2185" w:rsidRDefault="000F2185" w:rsidP="000F2185">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0561155" w14:textId="6663198B" w:rsidR="0038021C" w:rsidRDefault="008028E8" w:rsidP="000F2185">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After </w:t>
      </w:r>
      <w:proofErr w:type="spellStart"/>
      <w:r w:rsidRPr="000F2185">
        <w:rPr>
          <w:rFonts w:ascii="Times New Roman" w:hAnsi="Times New Roman"/>
          <w:sz w:val="24"/>
          <w:szCs w:val="24"/>
          <w:lang w:eastAsia="zh-HK"/>
        </w:rPr>
        <w:t>Mr</w:t>
      </w:r>
      <w:proofErr w:type="spellEnd"/>
      <w:r w:rsidR="00C52B1B">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arrived in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 </w:t>
      </w:r>
      <w:r w:rsidR="00C52B1B">
        <w:rPr>
          <w:rFonts w:ascii="Times New Roman" w:hAnsi="Times New Roman"/>
          <w:sz w:val="24"/>
          <w:szCs w:val="24"/>
          <w:lang w:eastAsia="zh-HK"/>
        </w:rPr>
        <w:t>Country D</w:t>
      </w:r>
      <w:r w:rsidRPr="000F2185">
        <w:rPr>
          <w:rFonts w:ascii="Times New Roman" w:hAnsi="Times New Roman"/>
          <w:sz w:val="24"/>
          <w:szCs w:val="24"/>
          <w:lang w:eastAsia="zh-HK"/>
        </w:rPr>
        <w:t xml:space="preserve"> to meet with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’s staff on 16 December 2017,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negotiated and finalized the </w:t>
      </w:r>
      <w:proofErr w:type="spellStart"/>
      <w:r w:rsidRPr="000F2185">
        <w:rPr>
          <w:rFonts w:ascii="Times New Roman" w:hAnsi="Times New Roman"/>
          <w:sz w:val="24"/>
          <w:szCs w:val="24"/>
          <w:lang w:eastAsia="zh-HK"/>
        </w:rPr>
        <w:t>proforma</w:t>
      </w:r>
      <w:proofErr w:type="spellEnd"/>
      <w:r w:rsidRPr="000F2185">
        <w:rPr>
          <w:rFonts w:ascii="Times New Roman" w:hAnsi="Times New Roman"/>
          <w:sz w:val="24"/>
          <w:szCs w:val="24"/>
          <w:lang w:eastAsia="zh-HK"/>
        </w:rPr>
        <w:t xml:space="preserve"> quotation and signed in </w:t>
      </w:r>
      <w:r w:rsidR="00C52B1B">
        <w:rPr>
          <w:rFonts w:ascii="Times New Roman" w:hAnsi="Times New Roman"/>
          <w:sz w:val="24"/>
          <w:szCs w:val="24"/>
          <w:lang w:eastAsia="zh-HK"/>
        </w:rPr>
        <w:t>City C</w:t>
      </w:r>
      <w:r w:rsidR="00814A2C">
        <w:rPr>
          <w:rFonts w:ascii="Times New Roman" w:hAnsi="Times New Roman"/>
          <w:sz w:val="24"/>
          <w:szCs w:val="24"/>
          <w:lang w:eastAsia="zh-HK"/>
        </w:rPr>
        <w:t>. The purchase order no</w:t>
      </w:r>
      <w:r w:rsidR="00C52B1B">
        <w:rPr>
          <w:rFonts w:ascii="Times New Roman" w:hAnsi="Times New Roman"/>
          <w:sz w:val="24"/>
          <w:szCs w:val="24"/>
          <w:lang w:eastAsia="zh-HK"/>
        </w:rPr>
        <w:t xml:space="preserve"> </w:t>
      </w:r>
      <w:r w:rsidR="003C2BA5">
        <w:rPr>
          <w:rFonts w:ascii="Times New Roman" w:hAnsi="Times New Roman"/>
          <w:sz w:val="24"/>
          <w:szCs w:val="24"/>
          <w:lang w:eastAsia="zh-HK"/>
        </w:rPr>
        <w:t>XXXX</w:t>
      </w:r>
      <w:r w:rsidRPr="000F2185">
        <w:rPr>
          <w:rFonts w:ascii="Times New Roman" w:hAnsi="Times New Roman"/>
          <w:sz w:val="24"/>
          <w:szCs w:val="24"/>
          <w:lang w:eastAsia="zh-HK"/>
        </w:rPr>
        <w:t xml:space="preserve"> was based on the framework provided by </w:t>
      </w:r>
      <w:r w:rsidR="00E77C5C"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 xml:space="preserve">in </w:t>
      </w:r>
      <w:r w:rsidR="00574254">
        <w:rPr>
          <w:rFonts w:ascii="Times New Roman" w:hAnsi="Times New Roman"/>
          <w:sz w:val="24"/>
          <w:szCs w:val="24"/>
          <w:lang w:eastAsia="zh-HK"/>
        </w:rPr>
        <w:t>e</w:t>
      </w:r>
      <w:r w:rsidRPr="000F2185">
        <w:rPr>
          <w:rFonts w:ascii="Times New Roman" w:hAnsi="Times New Roman"/>
          <w:sz w:val="24"/>
          <w:szCs w:val="24"/>
          <w:lang w:eastAsia="zh-HK"/>
        </w:rPr>
        <w:t>xcel format sent on 14</w:t>
      </w:r>
      <w:r w:rsidR="00C52B1B">
        <w:rPr>
          <w:rFonts w:ascii="Times New Roman" w:hAnsi="Times New Roman"/>
          <w:sz w:val="24"/>
          <w:szCs w:val="24"/>
          <w:lang w:eastAsia="zh-HK"/>
        </w:rPr>
        <w:t xml:space="preserve"> December </w:t>
      </w:r>
      <w:r w:rsidRPr="000F2185">
        <w:rPr>
          <w:rFonts w:ascii="Times New Roman" w:hAnsi="Times New Roman"/>
          <w:sz w:val="24"/>
          <w:szCs w:val="24"/>
          <w:lang w:eastAsia="zh-HK"/>
        </w:rPr>
        <w:t xml:space="preserve">2016. The purchase orders have been amended during </w:t>
      </w:r>
      <w:proofErr w:type="spellStart"/>
      <w:r w:rsidRPr="000F2185">
        <w:rPr>
          <w:rFonts w:ascii="Times New Roman" w:hAnsi="Times New Roman"/>
          <w:sz w:val="24"/>
          <w:szCs w:val="24"/>
          <w:lang w:eastAsia="zh-HK"/>
        </w:rPr>
        <w:t>Mr</w:t>
      </w:r>
      <w:proofErr w:type="spellEnd"/>
      <w:r w:rsidR="00C52B1B">
        <w:rPr>
          <w:rFonts w:ascii="Times New Roman" w:hAnsi="Times New Roman"/>
          <w:sz w:val="24"/>
          <w:szCs w:val="24"/>
          <w:lang w:eastAsia="zh-HK"/>
        </w:rPr>
        <w:t xml:space="preserve"> A</w:t>
      </w:r>
      <w:r w:rsidRPr="000F2185">
        <w:rPr>
          <w:rFonts w:ascii="Times New Roman" w:hAnsi="Times New Roman"/>
          <w:sz w:val="24"/>
          <w:szCs w:val="24"/>
          <w:lang w:eastAsia="zh-HK"/>
        </w:rPr>
        <w:t>’s visit and with his approval on 16 December 2016.</w:t>
      </w:r>
    </w:p>
    <w:p w14:paraId="30E3D7F4" w14:textId="77777777" w:rsidR="000F2185" w:rsidRPr="000F2185" w:rsidRDefault="000F2185" w:rsidP="000F2185">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FE06F9A" w14:textId="003A9C8A" w:rsidR="00475EEA" w:rsidRDefault="0038021C" w:rsidP="000F2185">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lastRenderedPageBreak/>
        <w:t xml:space="preserve">The </w:t>
      </w:r>
      <w:r w:rsidR="008028E8" w:rsidRPr="000F2185">
        <w:rPr>
          <w:rFonts w:ascii="Times New Roman" w:hAnsi="Times New Roman"/>
          <w:sz w:val="24"/>
          <w:szCs w:val="24"/>
          <w:lang w:eastAsia="zh-HK"/>
        </w:rPr>
        <w:t xml:space="preserve">sales to </w:t>
      </w:r>
      <w:r w:rsidR="00C52B1B">
        <w:rPr>
          <w:rFonts w:ascii="Times New Roman" w:hAnsi="Times New Roman"/>
          <w:sz w:val="24"/>
          <w:szCs w:val="24"/>
          <w:lang w:eastAsia="zh-HK"/>
        </w:rPr>
        <w:t>Company B</w:t>
      </w:r>
      <w:r w:rsidR="008028E8" w:rsidRPr="000F2185">
        <w:rPr>
          <w:rFonts w:ascii="Times New Roman" w:hAnsi="Times New Roman"/>
          <w:sz w:val="24"/>
          <w:szCs w:val="24"/>
          <w:lang w:eastAsia="zh-HK"/>
        </w:rPr>
        <w:t xml:space="preserve"> were related to providing sewing services, accessories and installation of blind</w:t>
      </w:r>
      <w:r w:rsidR="00F63EAF">
        <w:rPr>
          <w:rFonts w:ascii="Times New Roman" w:hAnsi="Times New Roman"/>
          <w:sz w:val="24"/>
          <w:szCs w:val="24"/>
          <w:lang w:eastAsia="zh-HK"/>
        </w:rPr>
        <w:t>s</w:t>
      </w:r>
      <w:r w:rsidR="008028E8" w:rsidRPr="000F2185">
        <w:rPr>
          <w:rFonts w:ascii="Times New Roman" w:hAnsi="Times New Roman"/>
          <w:sz w:val="24"/>
          <w:szCs w:val="24"/>
          <w:lang w:eastAsia="zh-HK"/>
        </w:rPr>
        <w:t xml:space="preserve">. All fabric had been provided by </w:t>
      </w:r>
      <w:r w:rsidR="00C52B1B">
        <w:rPr>
          <w:rFonts w:ascii="Times New Roman" w:hAnsi="Times New Roman"/>
          <w:sz w:val="24"/>
          <w:szCs w:val="24"/>
          <w:lang w:eastAsia="zh-HK"/>
        </w:rPr>
        <w:t>Company B</w:t>
      </w:r>
      <w:r w:rsidR="008028E8" w:rsidRPr="000F2185">
        <w:rPr>
          <w:rFonts w:ascii="Times New Roman" w:hAnsi="Times New Roman"/>
          <w:sz w:val="24"/>
          <w:szCs w:val="24"/>
          <w:lang w:eastAsia="zh-HK"/>
        </w:rPr>
        <w:t xml:space="preserve">. All relevant works were operated and concluded in </w:t>
      </w:r>
      <w:r w:rsidR="00C52B1B">
        <w:rPr>
          <w:rFonts w:ascii="Times New Roman" w:hAnsi="Times New Roman"/>
          <w:sz w:val="24"/>
          <w:szCs w:val="24"/>
          <w:lang w:eastAsia="zh-HK"/>
        </w:rPr>
        <w:t>City E</w:t>
      </w:r>
      <w:r w:rsidR="009520AD" w:rsidRPr="000F2185">
        <w:rPr>
          <w:rStyle w:val="a7"/>
          <w:rFonts w:ascii="Times New Roman" w:hAnsi="Times New Roman"/>
          <w:sz w:val="24"/>
          <w:szCs w:val="24"/>
          <w:lang w:eastAsia="zh-HK"/>
        </w:rPr>
        <w:footnoteReference w:id="2"/>
      </w:r>
      <w:r w:rsidR="008028E8" w:rsidRPr="000F2185">
        <w:rPr>
          <w:rFonts w:ascii="Times New Roman" w:hAnsi="Times New Roman"/>
          <w:sz w:val="24"/>
          <w:szCs w:val="24"/>
          <w:lang w:eastAsia="zh-HK"/>
        </w:rPr>
        <w:t xml:space="preserve"> and </w:t>
      </w:r>
      <w:r w:rsidR="00C52B1B">
        <w:rPr>
          <w:rFonts w:ascii="Times New Roman" w:hAnsi="Times New Roman"/>
          <w:sz w:val="24"/>
          <w:szCs w:val="24"/>
          <w:lang w:eastAsia="zh-HK"/>
        </w:rPr>
        <w:t>City C</w:t>
      </w:r>
      <w:r w:rsidR="008C012F" w:rsidRPr="000F2185">
        <w:rPr>
          <w:rFonts w:ascii="Times New Roman" w:hAnsi="Times New Roman"/>
          <w:sz w:val="24"/>
          <w:szCs w:val="24"/>
          <w:lang w:eastAsia="zh-HK"/>
        </w:rPr>
        <w:t xml:space="preserve">. Copy of payroll of </w:t>
      </w:r>
      <w:r w:rsidR="00C52B1B">
        <w:rPr>
          <w:rFonts w:ascii="Times New Roman" w:hAnsi="Times New Roman"/>
          <w:sz w:val="24"/>
          <w:szCs w:val="24"/>
          <w:lang w:eastAsia="zh-HK"/>
        </w:rPr>
        <w:t>City E</w:t>
      </w:r>
      <w:r w:rsidR="008C012F" w:rsidRPr="000F2185">
        <w:rPr>
          <w:rFonts w:ascii="Times New Roman" w:hAnsi="Times New Roman"/>
          <w:sz w:val="24"/>
          <w:szCs w:val="24"/>
          <w:lang w:eastAsia="zh-HK"/>
        </w:rPr>
        <w:t xml:space="preserve"> staff for sewing of the items of this job is enclosed</w:t>
      </w:r>
      <w:r w:rsidR="00E77C5C" w:rsidRPr="000F2185">
        <w:rPr>
          <w:rFonts w:ascii="Times New Roman" w:hAnsi="Times New Roman"/>
          <w:sz w:val="24"/>
          <w:szCs w:val="24"/>
          <w:lang w:eastAsia="zh-HK"/>
        </w:rPr>
        <w:t xml:space="preserve"> for reference</w:t>
      </w:r>
      <w:r w:rsidR="008C012F" w:rsidRPr="000F2185">
        <w:rPr>
          <w:rFonts w:ascii="Times New Roman" w:hAnsi="Times New Roman"/>
          <w:sz w:val="24"/>
          <w:szCs w:val="24"/>
          <w:lang w:eastAsia="zh-HK"/>
        </w:rPr>
        <w:t xml:space="preserve">. </w:t>
      </w:r>
    </w:p>
    <w:p w14:paraId="5026371E" w14:textId="77777777" w:rsidR="000F2185" w:rsidRPr="000F2185" w:rsidRDefault="000F2185" w:rsidP="000F2185">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651D615F" w14:textId="77777777" w:rsidR="008C012F" w:rsidRDefault="008C012F" w:rsidP="000F2185">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Staff in </w:t>
      </w:r>
      <w:r w:rsidR="00C52B1B">
        <w:rPr>
          <w:rFonts w:ascii="Times New Roman" w:hAnsi="Times New Roman"/>
          <w:sz w:val="24"/>
          <w:szCs w:val="24"/>
          <w:lang w:eastAsia="zh-HK"/>
        </w:rPr>
        <w:t>City E</w:t>
      </w:r>
      <w:r w:rsidRPr="000F2185">
        <w:rPr>
          <w:rFonts w:ascii="Times New Roman" w:hAnsi="Times New Roman"/>
          <w:sz w:val="24"/>
          <w:szCs w:val="24"/>
          <w:lang w:eastAsia="zh-HK"/>
        </w:rPr>
        <w:t xml:space="preserve"> does not have right to order accessories for the job. They need to check the quantity of items needed for production and inform Hong Kong office to place order. Thus, decision of making order was made by </w:t>
      </w:r>
      <w:r w:rsidR="00C52B1B">
        <w:rPr>
          <w:rFonts w:ascii="Times New Roman" w:hAnsi="Times New Roman"/>
          <w:sz w:val="24"/>
          <w:szCs w:val="24"/>
          <w:lang w:eastAsia="zh-HK"/>
        </w:rPr>
        <w:t>City E</w:t>
      </w:r>
      <w:r w:rsidRPr="000F2185">
        <w:rPr>
          <w:rFonts w:ascii="Times New Roman" w:hAnsi="Times New Roman"/>
          <w:sz w:val="24"/>
          <w:szCs w:val="24"/>
          <w:lang w:eastAsia="zh-HK"/>
        </w:rPr>
        <w:t xml:space="preserve">, Hong Kong office is only to place order after receiving information from </w:t>
      </w:r>
      <w:r w:rsidR="00C52B1B">
        <w:rPr>
          <w:rFonts w:ascii="Times New Roman" w:hAnsi="Times New Roman"/>
          <w:sz w:val="24"/>
          <w:szCs w:val="24"/>
          <w:lang w:eastAsia="zh-HK"/>
        </w:rPr>
        <w:t>City E</w:t>
      </w:r>
      <w:r w:rsidRPr="000F2185">
        <w:rPr>
          <w:rFonts w:ascii="Times New Roman" w:hAnsi="Times New Roman"/>
          <w:sz w:val="24"/>
          <w:szCs w:val="24"/>
          <w:lang w:eastAsia="zh-HK"/>
        </w:rPr>
        <w:t>.</w:t>
      </w:r>
    </w:p>
    <w:p w14:paraId="332D73CC" w14:textId="77777777" w:rsidR="000F2185" w:rsidRPr="000F2185" w:rsidRDefault="000F2185" w:rsidP="000F2185">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1C01D5E" w14:textId="77777777" w:rsidR="008C012F" w:rsidRDefault="00C15454" w:rsidP="000F2185">
      <w:pPr>
        <w:pStyle w:val="a3"/>
        <w:numPr>
          <w:ilvl w:val="0"/>
          <w:numId w:val="3"/>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Appellant </w:t>
      </w:r>
      <w:r w:rsidR="008C012F" w:rsidRPr="000F2185">
        <w:rPr>
          <w:rFonts w:ascii="Times New Roman" w:hAnsi="Times New Roman"/>
          <w:sz w:val="24"/>
          <w:szCs w:val="24"/>
          <w:lang w:eastAsia="zh-HK"/>
        </w:rPr>
        <w:t xml:space="preserve">hired 2 companies in overseas to perform the installation work with their staff in </w:t>
      </w:r>
      <w:r w:rsidR="00C52B1B">
        <w:rPr>
          <w:rFonts w:ascii="Times New Roman" w:hAnsi="Times New Roman"/>
          <w:sz w:val="24"/>
          <w:szCs w:val="24"/>
          <w:lang w:eastAsia="zh-HK"/>
        </w:rPr>
        <w:t>City C</w:t>
      </w:r>
      <w:r w:rsidR="008C012F" w:rsidRPr="000F2185">
        <w:rPr>
          <w:rFonts w:ascii="Times New Roman" w:hAnsi="Times New Roman"/>
          <w:sz w:val="24"/>
          <w:szCs w:val="24"/>
          <w:lang w:eastAsia="zh-HK"/>
        </w:rPr>
        <w:t>. Copies of the payment and invoices to installing company are enclosed for reference.</w:t>
      </w:r>
    </w:p>
    <w:p w14:paraId="72338B31" w14:textId="77777777" w:rsidR="000F2185" w:rsidRPr="000F2185" w:rsidRDefault="000F2185" w:rsidP="000F2185">
      <w:pPr>
        <w:pStyle w:val="a3"/>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3E6FD44E" w14:textId="132DFC05" w:rsidR="008C012F" w:rsidRPr="003451A0" w:rsidRDefault="008C012F" w:rsidP="000F2185">
      <w:pPr>
        <w:pStyle w:val="a3"/>
        <w:overflowPunct w:val="0"/>
        <w:autoSpaceDE w:val="0"/>
        <w:autoSpaceDN w:val="0"/>
        <w:spacing w:after="0" w:line="240" w:lineRule="auto"/>
        <w:ind w:leftChars="638" w:left="1404"/>
        <w:contextualSpacing w:val="0"/>
        <w:jc w:val="both"/>
        <w:rPr>
          <w:rFonts w:ascii="Times New Roman" w:hAnsi="Times New Roman"/>
          <w:color w:val="000099"/>
          <w:sz w:val="24"/>
          <w:szCs w:val="24"/>
          <w:lang w:eastAsia="zh-HK"/>
        </w:rPr>
      </w:pPr>
      <w:r w:rsidRPr="000F2185">
        <w:rPr>
          <w:rFonts w:ascii="Times New Roman" w:hAnsi="Times New Roman"/>
          <w:sz w:val="24"/>
          <w:szCs w:val="24"/>
          <w:lang w:eastAsia="zh-HK"/>
        </w:rPr>
        <w:t xml:space="preserve">As the place of negotiation, </w:t>
      </w:r>
      <w:r w:rsidR="00F63EAF">
        <w:rPr>
          <w:rFonts w:ascii="Times New Roman" w:hAnsi="Times New Roman"/>
          <w:sz w:val="24"/>
          <w:szCs w:val="24"/>
          <w:lang w:eastAsia="zh-HK"/>
        </w:rPr>
        <w:t xml:space="preserve">was </w:t>
      </w:r>
      <w:r w:rsidRPr="000F2185">
        <w:rPr>
          <w:rFonts w:ascii="Times New Roman" w:hAnsi="Times New Roman"/>
          <w:sz w:val="24"/>
          <w:szCs w:val="24"/>
          <w:lang w:eastAsia="zh-HK"/>
        </w:rPr>
        <w:t xml:space="preserve">solicited as well as concluded outside Hong Kong, the </w:t>
      </w:r>
      <w:r w:rsidR="002E463A">
        <w:rPr>
          <w:rFonts w:ascii="Times New Roman" w:hAnsi="Times New Roman"/>
          <w:sz w:val="24"/>
          <w:szCs w:val="24"/>
          <w:lang w:eastAsia="zh-HK"/>
        </w:rPr>
        <w:t>Position AA</w:t>
      </w:r>
      <w:r w:rsidRPr="000F2185">
        <w:rPr>
          <w:rFonts w:ascii="Times New Roman" w:hAnsi="Times New Roman"/>
          <w:sz w:val="24"/>
          <w:szCs w:val="24"/>
          <w:lang w:eastAsia="zh-HK"/>
        </w:rPr>
        <w:t xml:space="preserve"> of </w:t>
      </w:r>
      <w:r w:rsidR="00C15454" w:rsidRPr="000F2185">
        <w:rPr>
          <w:rFonts w:ascii="Times New Roman" w:hAnsi="Times New Roman"/>
          <w:sz w:val="24"/>
          <w:szCs w:val="24"/>
          <w:lang w:eastAsia="zh-HK"/>
        </w:rPr>
        <w:t xml:space="preserve">the Appellant </w:t>
      </w:r>
      <w:r w:rsidRPr="000F2185">
        <w:rPr>
          <w:rFonts w:ascii="Times New Roman" w:hAnsi="Times New Roman"/>
          <w:sz w:val="24"/>
          <w:szCs w:val="24"/>
          <w:lang w:eastAsia="zh-HK"/>
        </w:rPr>
        <w:t xml:space="preserve">considered the relevant income should be offshore income and not </w:t>
      </w:r>
      <w:r w:rsidR="00F63EAF">
        <w:rPr>
          <w:rFonts w:ascii="Times New Roman" w:hAnsi="Times New Roman"/>
          <w:sz w:val="24"/>
          <w:szCs w:val="24"/>
          <w:lang w:eastAsia="zh-HK"/>
        </w:rPr>
        <w:t xml:space="preserve">be </w:t>
      </w:r>
      <w:r w:rsidRPr="000F2185">
        <w:rPr>
          <w:rFonts w:ascii="Times New Roman" w:hAnsi="Times New Roman"/>
          <w:sz w:val="24"/>
          <w:szCs w:val="24"/>
          <w:lang w:eastAsia="zh-HK"/>
        </w:rPr>
        <w:t xml:space="preserve">subject to Hong Kong Profits </w:t>
      </w:r>
      <w:r w:rsidR="00AD3937">
        <w:rPr>
          <w:rFonts w:ascii="Times New Roman" w:hAnsi="Times New Roman"/>
          <w:sz w:val="24"/>
          <w:szCs w:val="24"/>
          <w:lang w:eastAsia="zh-HK"/>
        </w:rPr>
        <w:t>T</w:t>
      </w:r>
      <w:r w:rsidRPr="000F2185">
        <w:rPr>
          <w:rFonts w:ascii="Times New Roman" w:hAnsi="Times New Roman"/>
          <w:sz w:val="24"/>
          <w:szCs w:val="24"/>
          <w:lang w:eastAsia="zh-HK"/>
        </w:rPr>
        <w:t>ax.</w:t>
      </w:r>
      <w:r w:rsidR="003451A0">
        <w:rPr>
          <w:rFonts w:ascii="Times New Roman" w:hAnsi="Times New Roman"/>
          <w:sz w:val="24"/>
          <w:szCs w:val="24"/>
          <w:lang w:eastAsia="zh-HK"/>
        </w:rPr>
        <w:t xml:space="preserve"> </w:t>
      </w:r>
    </w:p>
    <w:p w14:paraId="633097C4" w14:textId="77777777" w:rsidR="000F2185" w:rsidRDefault="000F2185" w:rsidP="000F2185">
      <w:pPr>
        <w:pStyle w:val="a3"/>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5A3B1577" w14:textId="77777777" w:rsidR="00ED1AF5" w:rsidRPr="00AD3937" w:rsidRDefault="008C012F" w:rsidP="000F2185">
      <w:pPr>
        <w:pStyle w:val="a3"/>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AD3937">
        <w:rPr>
          <w:rFonts w:ascii="Times New Roman" w:hAnsi="Times New Roman"/>
          <w:b/>
          <w:bCs/>
          <w:sz w:val="24"/>
          <w:szCs w:val="24"/>
          <w:lang w:eastAsia="zh-HK"/>
        </w:rPr>
        <w:t>Agreed Facts of the Parties</w:t>
      </w:r>
    </w:p>
    <w:p w14:paraId="27B35936" w14:textId="77777777" w:rsidR="000F2185" w:rsidRPr="000F2185" w:rsidRDefault="000F2185" w:rsidP="000F2185">
      <w:pPr>
        <w:pStyle w:val="a3"/>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2672446F" w14:textId="747CAF39" w:rsidR="008C012F" w:rsidRDefault="00ED1AF5" w:rsidP="008F3108">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w:t>
      </w:r>
      <w:r w:rsidR="008C012F" w:rsidRPr="000F2185">
        <w:rPr>
          <w:rFonts w:ascii="Times New Roman" w:hAnsi="Times New Roman"/>
          <w:sz w:val="24"/>
          <w:szCs w:val="24"/>
          <w:lang w:eastAsia="zh-HK"/>
        </w:rPr>
        <w:t>parties agreed the following facts, which shall form part</w:t>
      </w:r>
      <w:r w:rsidR="008F3108">
        <w:rPr>
          <w:rFonts w:ascii="Times New Roman" w:hAnsi="Times New Roman"/>
          <w:sz w:val="24"/>
          <w:szCs w:val="24"/>
          <w:lang w:eastAsia="zh-HK"/>
        </w:rPr>
        <w:t xml:space="preserve"> of the facts of the Appeal:</w:t>
      </w:r>
    </w:p>
    <w:p w14:paraId="08B82BAC" w14:textId="77777777" w:rsidR="00AD3937" w:rsidRPr="000F2185" w:rsidRDefault="00AD3937" w:rsidP="00AD3937">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00"/>
        <w:gridCol w:w="14"/>
        <w:gridCol w:w="494"/>
        <w:gridCol w:w="10"/>
        <w:gridCol w:w="488"/>
        <w:gridCol w:w="16"/>
        <w:gridCol w:w="462"/>
        <w:gridCol w:w="245"/>
        <w:gridCol w:w="1519"/>
        <w:gridCol w:w="253"/>
        <w:gridCol w:w="1258"/>
        <w:gridCol w:w="434"/>
        <w:gridCol w:w="707"/>
        <w:gridCol w:w="287"/>
        <w:gridCol w:w="539"/>
        <w:gridCol w:w="733"/>
      </w:tblGrid>
      <w:tr w:rsidR="003451A0" w:rsidRPr="003451A0" w14:paraId="4C223041" w14:textId="77777777" w:rsidTr="001F66A8">
        <w:trPr>
          <w:gridBefore w:val="3"/>
          <w:wBefore w:w="1344" w:type="dxa"/>
        </w:trPr>
        <w:tc>
          <w:tcPr>
            <w:tcW w:w="494" w:type="dxa"/>
            <w:tcBorders>
              <w:top w:val="nil"/>
              <w:left w:val="nil"/>
              <w:bottom w:val="nil"/>
              <w:right w:val="nil"/>
            </w:tcBorders>
            <w:shd w:val="clear" w:color="auto" w:fill="auto"/>
          </w:tcPr>
          <w:p w14:paraId="1C7014B1" w14:textId="77777777" w:rsidR="00A124A9" w:rsidRPr="000F2185" w:rsidRDefault="00A124A9" w:rsidP="008F310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r w:rsidRPr="000F2185">
              <w:rPr>
                <w:rFonts w:ascii="Times New Roman" w:hAnsi="Times New Roman"/>
                <w:sz w:val="24"/>
                <w:szCs w:val="24"/>
                <w:lang w:eastAsia="zh-HK"/>
              </w:rPr>
              <w:t>(1)</w:t>
            </w:r>
          </w:p>
        </w:tc>
        <w:tc>
          <w:tcPr>
            <w:tcW w:w="6951" w:type="dxa"/>
            <w:gridSpan w:val="13"/>
            <w:tcBorders>
              <w:top w:val="nil"/>
              <w:left w:val="nil"/>
              <w:bottom w:val="nil"/>
              <w:right w:val="nil"/>
            </w:tcBorders>
            <w:shd w:val="clear" w:color="auto" w:fill="auto"/>
          </w:tcPr>
          <w:p w14:paraId="12D68E6A" w14:textId="112DCD20" w:rsidR="00A124A9" w:rsidRPr="000F2185" w:rsidRDefault="00C15454" w:rsidP="00DB71F9">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Appellant </w:t>
            </w:r>
            <w:r w:rsidR="00A124A9" w:rsidRPr="000F2185">
              <w:rPr>
                <w:rFonts w:ascii="Times New Roman" w:hAnsi="Times New Roman"/>
                <w:sz w:val="24"/>
                <w:szCs w:val="24"/>
                <w:lang w:eastAsia="zh-HK"/>
              </w:rPr>
              <w:t xml:space="preserve">has objected to the Profits Tax Assessment </w:t>
            </w:r>
            <w:r w:rsidR="00F63EAF">
              <w:rPr>
                <w:rFonts w:ascii="Times New Roman" w:hAnsi="Times New Roman"/>
                <w:sz w:val="24"/>
                <w:szCs w:val="24"/>
                <w:lang w:eastAsia="zh-HK"/>
              </w:rPr>
              <w:t xml:space="preserve">raised </w:t>
            </w:r>
            <w:r w:rsidR="00A124A9" w:rsidRPr="000F2185">
              <w:rPr>
                <w:rFonts w:ascii="Times New Roman" w:hAnsi="Times New Roman"/>
                <w:sz w:val="24"/>
                <w:szCs w:val="24"/>
                <w:lang w:eastAsia="zh-HK"/>
              </w:rPr>
              <w:t>for the</w:t>
            </w:r>
            <w:r w:rsidR="003451A0">
              <w:rPr>
                <w:rFonts w:ascii="Times New Roman" w:hAnsi="Times New Roman"/>
                <w:color w:val="000099"/>
                <w:sz w:val="24"/>
                <w:szCs w:val="24"/>
                <w:lang w:eastAsia="zh-HK"/>
              </w:rPr>
              <w:t xml:space="preserve"> </w:t>
            </w:r>
            <w:r w:rsidR="00DB71F9">
              <w:rPr>
                <w:rFonts w:ascii="Times New Roman" w:hAnsi="Times New Roman"/>
                <w:sz w:val="24"/>
                <w:szCs w:val="24"/>
                <w:lang w:eastAsia="zh-HK"/>
              </w:rPr>
              <w:t xml:space="preserve">year of assessment 2016/17. </w:t>
            </w:r>
            <w:r w:rsidR="00A124A9" w:rsidRPr="000F2185">
              <w:rPr>
                <w:rFonts w:ascii="Times New Roman" w:hAnsi="Times New Roman"/>
                <w:sz w:val="24"/>
                <w:szCs w:val="24"/>
                <w:lang w:eastAsia="zh-HK"/>
              </w:rPr>
              <w:t xml:space="preserve">The </w:t>
            </w:r>
            <w:r w:rsidRPr="000F2185">
              <w:rPr>
                <w:rFonts w:ascii="Times New Roman" w:hAnsi="Times New Roman"/>
                <w:sz w:val="24"/>
                <w:szCs w:val="24"/>
                <w:lang w:eastAsia="zh-HK"/>
              </w:rPr>
              <w:t xml:space="preserve">Appellant </w:t>
            </w:r>
            <w:r w:rsidR="00A124A9" w:rsidRPr="000F2185">
              <w:rPr>
                <w:rFonts w:ascii="Times New Roman" w:hAnsi="Times New Roman"/>
                <w:sz w:val="24"/>
                <w:szCs w:val="24"/>
                <w:lang w:eastAsia="zh-HK"/>
              </w:rPr>
              <w:t>claims that the assessment was excessive.</w:t>
            </w:r>
          </w:p>
        </w:tc>
      </w:tr>
      <w:tr w:rsidR="00A124A9" w:rsidRPr="000F2185" w14:paraId="1F3C8F78" w14:textId="77777777" w:rsidTr="001F66A8">
        <w:trPr>
          <w:gridBefore w:val="3"/>
          <w:wBefore w:w="1344" w:type="dxa"/>
        </w:trPr>
        <w:tc>
          <w:tcPr>
            <w:tcW w:w="494" w:type="dxa"/>
            <w:tcBorders>
              <w:top w:val="nil"/>
              <w:left w:val="nil"/>
              <w:bottom w:val="nil"/>
              <w:right w:val="nil"/>
            </w:tcBorders>
            <w:shd w:val="clear" w:color="auto" w:fill="auto"/>
          </w:tcPr>
          <w:p w14:paraId="56A20CD9" w14:textId="09CFED95"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21D3B581"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51E6D314"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r>
      <w:tr w:rsidR="00A124A9" w:rsidRPr="000F2185" w14:paraId="5FF5F833" w14:textId="77777777" w:rsidTr="001F66A8">
        <w:trPr>
          <w:gridBefore w:val="3"/>
          <w:wBefore w:w="1344" w:type="dxa"/>
        </w:trPr>
        <w:tc>
          <w:tcPr>
            <w:tcW w:w="494" w:type="dxa"/>
            <w:tcBorders>
              <w:top w:val="nil"/>
              <w:left w:val="nil"/>
              <w:bottom w:val="nil"/>
              <w:right w:val="nil"/>
            </w:tcBorders>
            <w:shd w:val="clear" w:color="auto" w:fill="auto"/>
          </w:tcPr>
          <w:p w14:paraId="7158A2F7" w14:textId="77777777" w:rsidR="00A124A9" w:rsidRPr="000F2185" w:rsidRDefault="00A124A9" w:rsidP="008F310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r w:rsidRPr="000F2185">
              <w:rPr>
                <w:rFonts w:ascii="Times New Roman" w:hAnsi="Times New Roman"/>
                <w:sz w:val="24"/>
                <w:szCs w:val="24"/>
                <w:lang w:eastAsia="zh-HK"/>
              </w:rPr>
              <w:t>(2)</w:t>
            </w:r>
          </w:p>
        </w:tc>
        <w:tc>
          <w:tcPr>
            <w:tcW w:w="498" w:type="dxa"/>
            <w:gridSpan w:val="2"/>
            <w:tcBorders>
              <w:top w:val="nil"/>
              <w:left w:val="nil"/>
              <w:bottom w:val="nil"/>
              <w:right w:val="nil"/>
            </w:tcBorders>
            <w:shd w:val="clear" w:color="auto" w:fill="auto"/>
          </w:tcPr>
          <w:p w14:paraId="7070DCA8"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(a)</w:t>
            </w:r>
          </w:p>
        </w:tc>
        <w:tc>
          <w:tcPr>
            <w:tcW w:w="6453" w:type="dxa"/>
            <w:gridSpan w:val="11"/>
            <w:tcBorders>
              <w:top w:val="nil"/>
              <w:left w:val="nil"/>
              <w:bottom w:val="nil"/>
              <w:right w:val="nil"/>
            </w:tcBorders>
            <w:shd w:val="clear" w:color="auto" w:fill="auto"/>
          </w:tcPr>
          <w:p w14:paraId="34CE0DD8" w14:textId="77777777" w:rsidR="00A124A9" w:rsidRPr="000F2185" w:rsidRDefault="00A124A9" w:rsidP="00AD3937">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rPr>
              <w:t xml:space="preserve">The </w:t>
            </w:r>
            <w:r w:rsidR="00C15454" w:rsidRPr="000F2185">
              <w:rPr>
                <w:rFonts w:ascii="Times New Roman" w:hAnsi="Times New Roman"/>
                <w:sz w:val="24"/>
                <w:szCs w:val="24"/>
              </w:rPr>
              <w:t xml:space="preserve">Appellant </w:t>
            </w:r>
            <w:r w:rsidRPr="000F2185">
              <w:rPr>
                <w:rFonts w:ascii="Times New Roman" w:hAnsi="Times New Roman"/>
                <w:sz w:val="24"/>
                <w:szCs w:val="24"/>
              </w:rPr>
              <w:t xml:space="preserve">was incorporated as a private company </w:t>
            </w:r>
            <w:r w:rsidRPr="000F2185">
              <w:rPr>
                <w:rFonts w:ascii="Times New Roman" w:hAnsi="Times New Roman"/>
                <w:sz w:val="24"/>
                <w:szCs w:val="24"/>
                <w:lang w:eastAsia="zh-HK"/>
              </w:rPr>
              <w:t xml:space="preserve">in Hong Kong </w:t>
            </w:r>
            <w:r w:rsidR="00AD3937">
              <w:rPr>
                <w:rFonts w:ascii="Times New Roman" w:hAnsi="Times New Roman"/>
                <w:sz w:val="24"/>
                <w:szCs w:val="24"/>
              </w:rPr>
              <w:t xml:space="preserve">in </w:t>
            </w:r>
            <w:r w:rsidRPr="000F2185">
              <w:rPr>
                <w:rFonts w:ascii="Times New Roman" w:hAnsi="Times New Roman"/>
                <w:sz w:val="24"/>
                <w:szCs w:val="24"/>
                <w:lang w:eastAsia="zh-HK"/>
              </w:rPr>
              <w:t>1997</w:t>
            </w:r>
            <w:r w:rsidRPr="000F2185">
              <w:rPr>
                <w:rFonts w:ascii="Times New Roman" w:hAnsi="Times New Roman"/>
                <w:sz w:val="24"/>
                <w:szCs w:val="24"/>
              </w:rPr>
              <w:t>.</w:t>
            </w:r>
          </w:p>
        </w:tc>
      </w:tr>
      <w:tr w:rsidR="00A124A9" w:rsidRPr="000F2185" w14:paraId="07655F17" w14:textId="77777777" w:rsidTr="001F66A8">
        <w:trPr>
          <w:gridBefore w:val="3"/>
          <w:wBefore w:w="1344" w:type="dxa"/>
        </w:trPr>
        <w:tc>
          <w:tcPr>
            <w:tcW w:w="494" w:type="dxa"/>
            <w:tcBorders>
              <w:top w:val="nil"/>
              <w:left w:val="nil"/>
              <w:bottom w:val="nil"/>
              <w:right w:val="nil"/>
            </w:tcBorders>
            <w:shd w:val="clear" w:color="auto" w:fill="auto"/>
          </w:tcPr>
          <w:p w14:paraId="7A3FA978"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775564D7"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220A7CE0"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rPr>
            </w:pPr>
          </w:p>
        </w:tc>
      </w:tr>
      <w:tr w:rsidR="00A124A9" w:rsidRPr="000F2185" w14:paraId="5132DEC8" w14:textId="77777777" w:rsidTr="001F66A8">
        <w:trPr>
          <w:gridBefore w:val="3"/>
          <w:wBefore w:w="1344" w:type="dxa"/>
        </w:trPr>
        <w:tc>
          <w:tcPr>
            <w:tcW w:w="494" w:type="dxa"/>
            <w:tcBorders>
              <w:top w:val="nil"/>
              <w:left w:val="nil"/>
              <w:bottom w:val="nil"/>
              <w:right w:val="nil"/>
            </w:tcBorders>
            <w:shd w:val="clear" w:color="auto" w:fill="auto"/>
          </w:tcPr>
          <w:p w14:paraId="56FDB44B"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5DFA9143"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(b)</w:t>
            </w:r>
          </w:p>
        </w:tc>
        <w:tc>
          <w:tcPr>
            <w:tcW w:w="6453" w:type="dxa"/>
            <w:gridSpan w:val="11"/>
            <w:tcBorders>
              <w:top w:val="nil"/>
              <w:left w:val="nil"/>
              <w:bottom w:val="nil"/>
              <w:right w:val="nil"/>
            </w:tcBorders>
            <w:shd w:val="clear" w:color="auto" w:fill="auto"/>
          </w:tcPr>
          <w:p w14:paraId="70A3A662" w14:textId="77777777" w:rsidR="00A124A9" w:rsidRPr="000F2185" w:rsidRDefault="00A124A9"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rPr>
            </w:pPr>
            <w:r w:rsidRPr="000F2185">
              <w:rPr>
                <w:rFonts w:ascii="Times New Roman" w:hAnsi="Times New Roman"/>
                <w:sz w:val="24"/>
                <w:szCs w:val="24"/>
                <w:lang w:eastAsia="zh-HK"/>
              </w:rPr>
              <w:t xml:space="preserve">In the Profits Tax Return filed, 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 xml:space="preserve">described its principal activities as </w:t>
            </w:r>
            <w:r w:rsidRPr="000F2185">
              <w:rPr>
                <w:rFonts w:ascii="Times New Roman" w:hAnsi="Times New Roman"/>
                <w:sz w:val="24"/>
                <w:szCs w:val="24"/>
              </w:rPr>
              <w:t>trading of blind, curtain track and fabrics and provision of installation services.</w:t>
            </w:r>
          </w:p>
        </w:tc>
      </w:tr>
      <w:tr w:rsidR="00A124A9" w:rsidRPr="000F2185" w14:paraId="2B036B51" w14:textId="77777777" w:rsidTr="001F66A8">
        <w:trPr>
          <w:gridBefore w:val="3"/>
          <w:wBefore w:w="1344" w:type="dxa"/>
        </w:trPr>
        <w:tc>
          <w:tcPr>
            <w:tcW w:w="494" w:type="dxa"/>
            <w:tcBorders>
              <w:top w:val="nil"/>
              <w:left w:val="nil"/>
              <w:bottom w:val="nil"/>
              <w:right w:val="nil"/>
            </w:tcBorders>
            <w:shd w:val="clear" w:color="auto" w:fill="auto"/>
          </w:tcPr>
          <w:p w14:paraId="27998F20"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49148AC0"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341BD692" w14:textId="77777777" w:rsidR="00A124A9" w:rsidRPr="000F2185" w:rsidRDefault="00A124A9" w:rsidP="000F2185">
            <w:pPr>
              <w:overflowPunct w:val="0"/>
              <w:autoSpaceDE w:val="0"/>
              <w:autoSpaceDN w:val="0"/>
              <w:adjustRightInd w:val="0"/>
              <w:snapToGrid w:val="0"/>
              <w:spacing w:after="0" w:line="240" w:lineRule="auto"/>
              <w:ind w:leftChars="-9" w:left="-20" w:firstLineChars="9" w:firstLine="22"/>
              <w:jc w:val="both"/>
              <w:rPr>
                <w:rFonts w:ascii="Times New Roman" w:hAnsi="Times New Roman"/>
                <w:sz w:val="24"/>
                <w:szCs w:val="24"/>
                <w:lang w:eastAsia="zh-HK"/>
              </w:rPr>
            </w:pPr>
          </w:p>
        </w:tc>
      </w:tr>
      <w:tr w:rsidR="00A124A9" w:rsidRPr="000F2185" w14:paraId="18B43F9B" w14:textId="77777777" w:rsidTr="001F66A8">
        <w:trPr>
          <w:gridBefore w:val="3"/>
          <w:wBefore w:w="1344" w:type="dxa"/>
        </w:trPr>
        <w:tc>
          <w:tcPr>
            <w:tcW w:w="494" w:type="dxa"/>
            <w:tcBorders>
              <w:top w:val="nil"/>
              <w:left w:val="nil"/>
              <w:bottom w:val="nil"/>
              <w:right w:val="nil"/>
            </w:tcBorders>
            <w:shd w:val="clear" w:color="auto" w:fill="auto"/>
          </w:tcPr>
          <w:p w14:paraId="3D38D8D2"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48E2B453"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(c)</w:t>
            </w:r>
          </w:p>
        </w:tc>
        <w:tc>
          <w:tcPr>
            <w:tcW w:w="6453" w:type="dxa"/>
            <w:gridSpan w:val="11"/>
            <w:tcBorders>
              <w:top w:val="nil"/>
              <w:left w:val="nil"/>
              <w:bottom w:val="nil"/>
              <w:right w:val="nil"/>
            </w:tcBorders>
            <w:shd w:val="clear" w:color="auto" w:fill="auto"/>
          </w:tcPr>
          <w:p w14:paraId="3C2CAB4B" w14:textId="77777777" w:rsidR="00A124A9" w:rsidRPr="000F2185" w:rsidRDefault="00A124A9" w:rsidP="00AD3937">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The</w:t>
            </w:r>
            <w:r w:rsidRPr="000F2185">
              <w:rPr>
                <w:rFonts w:ascii="Times New Roman" w:hAnsi="Times New Roman"/>
                <w:sz w:val="24"/>
                <w:szCs w:val="24"/>
              </w:rPr>
              <w:t xml:space="preserve"> </w:t>
            </w:r>
            <w:r w:rsidR="00BC680B" w:rsidRPr="000F2185">
              <w:rPr>
                <w:rFonts w:ascii="Times New Roman" w:hAnsi="Times New Roman"/>
                <w:sz w:val="24"/>
                <w:szCs w:val="24"/>
              </w:rPr>
              <w:t xml:space="preserve">Appellant’s </w:t>
            </w:r>
            <w:r w:rsidRPr="000F2185">
              <w:rPr>
                <w:rFonts w:ascii="Times New Roman" w:hAnsi="Times New Roman"/>
                <w:sz w:val="24"/>
                <w:szCs w:val="24"/>
              </w:rPr>
              <w:t xml:space="preserve">business address was </w:t>
            </w:r>
            <w:r w:rsidR="00AD3937">
              <w:rPr>
                <w:rFonts w:ascii="Times New Roman" w:hAnsi="Times New Roman"/>
                <w:sz w:val="24"/>
                <w:szCs w:val="24"/>
              </w:rPr>
              <w:t>Address F</w:t>
            </w:r>
            <w:r w:rsidRPr="000F2185">
              <w:rPr>
                <w:rFonts w:ascii="Times New Roman" w:hAnsi="Times New Roman"/>
                <w:sz w:val="24"/>
                <w:szCs w:val="24"/>
              </w:rPr>
              <w:t>.</w:t>
            </w:r>
          </w:p>
        </w:tc>
      </w:tr>
      <w:tr w:rsidR="00A124A9" w:rsidRPr="000F2185" w14:paraId="74C22885" w14:textId="77777777" w:rsidTr="001F66A8">
        <w:trPr>
          <w:gridBefore w:val="3"/>
          <w:wBefore w:w="1344" w:type="dxa"/>
        </w:trPr>
        <w:tc>
          <w:tcPr>
            <w:tcW w:w="494" w:type="dxa"/>
            <w:tcBorders>
              <w:top w:val="nil"/>
              <w:left w:val="nil"/>
              <w:bottom w:val="nil"/>
              <w:right w:val="nil"/>
            </w:tcBorders>
            <w:shd w:val="clear" w:color="auto" w:fill="auto"/>
          </w:tcPr>
          <w:p w14:paraId="55F8CB3D"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4499CA43"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5AF143C8" w14:textId="77777777" w:rsidR="00A124A9" w:rsidRPr="000F2185" w:rsidRDefault="00A124A9" w:rsidP="000F2185">
            <w:pPr>
              <w:overflowPunct w:val="0"/>
              <w:autoSpaceDE w:val="0"/>
              <w:autoSpaceDN w:val="0"/>
              <w:adjustRightInd w:val="0"/>
              <w:snapToGrid w:val="0"/>
              <w:spacing w:after="0" w:line="240" w:lineRule="auto"/>
              <w:ind w:leftChars="-9" w:left="-20" w:firstLineChars="9" w:firstLine="22"/>
              <w:jc w:val="both"/>
              <w:rPr>
                <w:rFonts w:ascii="Times New Roman" w:hAnsi="Times New Roman"/>
                <w:sz w:val="24"/>
                <w:szCs w:val="24"/>
              </w:rPr>
            </w:pPr>
          </w:p>
        </w:tc>
      </w:tr>
      <w:tr w:rsidR="00A124A9" w:rsidRPr="000F2185" w14:paraId="0105C27B" w14:textId="77777777" w:rsidTr="001F66A8">
        <w:trPr>
          <w:gridBefore w:val="3"/>
          <w:wBefore w:w="1344" w:type="dxa"/>
        </w:trPr>
        <w:tc>
          <w:tcPr>
            <w:tcW w:w="494" w:type="dxa"/>
            <w:tcBorders>
              <w:top w:val="nil"/>
              <w:left w:val="nil"/>
              <w:bottom w:val="nil"/>
              <w:right w:val="nil"/>
            </w:tcBorders>
            <w:shd w:val="clear" w:color="auto" w:fill="auto"/>
          </w:tcPr>
          <w:p w14:paraId="5799607D"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32178416"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(d)</w:t>
            </w:r>
          </w:p>
        </w:tc>
        <w:tc>
          <w:tcPr>
            <w:tcW w:w="6453" w:type="dxa"/>
            <w:gridSpan w:val="11"/>
            <w:tcBorders>
              <w:top w:val="nil"/>
              <w:left w:val="nil"/>
              <w:bottom w:val="nil"/>
              <w:right w:val="nil"/>
            </w:tcBorders>
            <w:shd w:val="clear" w:color="auto" w:fill="auto"/>
          </w:tcPr>
          <w:p w14:paraId="4B331051" w14:textId="77777777" w:rsidR="00A124A9" w:rsidRPr="000F2185" w:rsidRDefault="00A124A9" w:rsidP="00AD3937">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At the relevant times, </w:t>
            </w:r>
            <w:proofErr w:type="spellStart"/>
            <w:r w:rsidRPr="000F2185">
              <w:rPr>
                <w:rFonts w:ascii="Times New Roman" w:hAnsi="Times New Roman"/>
                <w:sz w:val="24"/>
                <w:szCs w:val="24"/>
                <w:lang w:eastAsia="zh-HK"/>
              </w:rPr>
              <w:t>Mr</w:t>
            </w:r>
            <w:proofErr w:type="spellEnd"/>
            <w:r w:rsidRPr="000F2185">
              <w:rPr>
                <w:rFonts w:ascii="Times New Roman" w:hAnsi="Times New Roman"/>
                <w:sz w:val="24"/>
                <w:szCs w:val="24"/>
                <w:lang w:eastAsia="zh-HK"/>
              </w:rPr>
              <w:t xml:space="preserve"> </w:t>
            </w:r>
            <w:r w:rsidR="00AD3937">
              <w:rPr>
                <w:rFonts w:ascii="Times New Roman" w:hAnsi="Times New Roman"/>
                <w:sz w:val="24"/>
                <w:szCs w:val="24"/>
                <w:lang w:eastAsia="zh-HK"/>
              </w:rPr>
              <w:t>A</w:t>
            </w:r>
            <w:r w:rsidRPr="000F2185">
              <w:rPr>
                <w:rFonts w:ascii="Times New Roman" w:hAnsi="Times New Roman"/>
                <w:sz w:val="24"/>
                <w:szCs w:val="24"/>
                <w:lang w:eastAsia="zh-HK"/>
              </w:rPr>
              <w:t xml:space="preserve"> and </w:t>
            </w:r>
            <w:proofErr w:type="spellStart"/>
            <w:r w:rsidRPr="000F2185">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w:t>
            </w:r>
            <w:r w:rsidR="00AD3937">
              <w:rPr>
                <w:rFonts w:ascii="Times New Roman" w:hAnsi="Times New Roman"/>
                <w:sz w:val="24"/>
                <w:szCs w:val="24"/>
                <w:lang w:eastAsia="zh-HK"/>
              </w:rPr>
              <w:t>G</w:t>
            </w:r>
            <w:r w:rsidRPr="000F2185">
              <w:rPr>
                <w:rFonts w:ascii="Times New Roman" w:hAnsi="Times New Roman"/>
                <w:sz w:val="24"/>
                <w:szCs w:val="24"/>
                <w:lang w:eastAsia="zh-HK"/>
              </w:rPr>
              <w:t xml:space="preserve"> were the </w:t>
            </w:r>
            <w:r w:rsidR="00BC680B" w:rsidRPr="000F2185">
              <w:rPr>
                <w:rFonts w:ascii="Times New Roman" w:hAnsi="Times New Roman"/>
                <w:sz w:val="24"/>
                <w:szCs w:val="24"/>
                <w:lang w:eastAsia="zh-HK"/>
              </w:rPr>
              <w:t xml:space="preserve">Appellant’s </w:t>
            </w:r>
            <w:r w:rsidR="002E463A" w:rsidRPr="002E463A">
              <w:rPr>
                <w:rFonts w:ascii="Times New Roman" w:hAnsi="Times New Roman"/>
                <w:sz w:val="24"/>
                <w:szCs w:val="24"/>
                <w:lang w:eastAsia="zh-HK"/>
              </w:rPr>
              <w:t>Position AA</w:t>
            </w:r>
            <w:r w:rsidRPr="000F2185">
              <w:rPr>
                <w:rFonts w:ascii="Times New Roman" w:hAnsi="Times New Roman"/>
                <w:sz w:val="24"/>
                <w:szCs w:val="24"/>
                <w:lang w:eastAsia="zh-HK"/>
              </w:rPr>
              <w:t>s.</w:t>
            </w:r>
          </w:p>
        </w:tc>
      </w:tr>
      <w:tr w:rsidR="00A124A9" w:rsidRPr="000F2185" w14:paraId="3D65E64B" w14:textId="77777777" w:rsidTr="001F66A8">
        <w:trPr>
          <w:gridBefore w:val="3"/>
          <w:wBefore w:w="1344" w:type="dxa"/>
        </w:trPr>
        <w:tc>
          <w:tcPr>
            <w:tcW w:w="494" w:type="dxa"/>
            <w:tcBorders>
              <w:top w:val="nil"/>
              <w:left w:val="nil"/>
              <w:bottom w:val="nil"/>
              <w:right w:val="nil"/>
            </w:tcBorders>
            <w:shd w:val="clear" w:color="auto" w:fill="auto"/>
          </w:tcPr>
          <w:p w14:paraId="55028DFF"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5E0E5B02"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67C64C31" w14:textId="77777777" w:rsidR="00A124A9" w:rsidRPr="000F2185" w:rsidRDefault="00A124A9" w:rsidP="000F2185">
            <w:pPr>
              <w:overflowPunct w:val="0"/>
              <w:autoSpaceDE w:val="0"/>
              <w:autoSpaceDN w:val="0"/>
              <w:adjustRightInd w:val="0"/>
              <w:snapToGrid w:val="0"/>
              <w:spacing w:after="0" w:line="240" w:lineRule="auto"/>
              <w:jc w:val="both"/>
              <w:rPr>
                <w:rFonts w:ascii="Times New Roman" w:hAnsi="Times New Roman"/>
                <w:sz w:val="24"/>
                <w:szCs w:val="24"/>
                <w:lang w:eastAsia="zh-HK"/>
              </w:rPr>
            </w:pPr>
          </w:p>
        </w:tc>
      </w:tr>
      <w:tr w:rsidR="00A124A9" w:rsidRPr="000F2185" w14:paraId="2162F5FD" w14:textId="77777777" w:rsidTr="001F66A8">
        <w:trPr>
          <w:gridBefore w:val="3"/>
          <w:wBefore w:w="1344" w:type="dxa"/>
        </w:trPr>
        <w:tc>
          <w:tcPr>
            <w:tcW w:w="494" w:type="dxa"/>
            <w:tcBorders>
              <w:top w:val="nil"/>
              <w:left w:val="nil"/>
              <w:bottom w:val="nil"/>
              <w:right w:val="nil"/>
            </w:tcBorders>
            <w:shd w:val="clear" w:color="auto" w:fill="auto"/>
          </w:tcPr>
          <w:p w14:paraId="094093B5"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0D6F2CAC"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(e)</w:t>
            </w:r>
          </w:p>
        </w:tc>
        <w:tc>
          <w:tcPr>
            <w:tcW w:w="6453" w:type="dxa"/>
            <w:gridSpan w:val="11"/>
            <w:tcBorders>
              <w:top w:val="nil"/>
              <w:left w:val="nil"/>
              <w:bottom w:val="nil"/>
              <w:right w:val="nil"/>
            </w:tcBorders>
            <w:shd w:val="clear" w:color="auto" w:fill="auto"/>
          </w:tcPr>
          <w:p w14:paraId="7D117283" w14:textId="77777777" w:rsidR="00A124A9" w:rsidRPr="000F2185" w:rsidRDefault="00A124A9"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closed its accounts on 31 March annually.</w:t>
            </w:r>
          </w:p>
        </w:tc>
      </w:tr>
      <w:tr w:rsidR="00A124A9" w:rsidRPr="000F2185" w14:paraId="1A008BCB" w14:textId="77777777" w:rsidTr="001F66A8">
        <w:trPr>
          <w:gridBefore w:val="3"/>
          <w:wBefore w:w="1344" w:type="dxa"/>
        </w:trPr>
        <w:tc>
          <w:tcPr>
            <w:tcW w:w="494" w:type="dxa"/>
            <w:tcBorders>
              <w:top w:val="nil"/>
              <w:left w:val="nil"/>
              <w:bottom w:val="nil"/>
              <w:right w:val="nil"/>
            </w:tcBorders>
            <w:shd w:val="clear" w:color="auto" w:fill="auto"/>
          </w:tcPr>
          <w:p w14:paraId="6C83C20D"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15B85015"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5AE4E3B5" w14:textId="77777777" w:rsidR="00A124A9" w:rsidRPr="000F2185" w:rsidRDefault="00A124A9" w:rsidP="000F2185">
            <w:pPr>
              <w:overflowPunct w:val="0"/>
              <w:autoSpaceDE w:val="0"/>
              <w:autoSpaceDN w:val="0"/>
              <w:adjustRightInd w:val="0"/>
              <w:snapToGrid w:val="0"/>
              <w:spacing w:after="0" w:line="240" w:lineRule="auto"/>
              <w:jc w:val="both"/>
              <w:rPr>
                <w:rFonts w:ascii="Times New Roman" w:hAnsi="Times New Roman"/>
                <w:sz w:val="24"/>
                <w:szCs w:val="24"/>
                <w:lang w:eastAsia="zh-HK"/>
              </w:rPr>
            </w:pPr>
          </w:p>
        </w:tc>
      </w:tr>
      <w:tr w:rsidR="00A124A9" w:rsidRPr="000F2185" w14:paraId="4AA3E82C" w14:textId="77777777" w:rsidTr="001F66A8">
        <w:trPr>
          <w:gridBefore w:val="3"/>
          <w:wBefore w:w="1344" w:type="dxa"/>
        </w:trPr>
        <w:tc>
          <w:tcPr>
            <w:tcW w:w="494" w:type="dxa"/>
            <w:tcBorders>
              <w:top w:val="nil"/>
              <w:left w:val="nil"/>
              <w:bottom w:val="nil"/>
              <w:right w:val="nil"/>
            </w:tcBorders>
            <w:shd w:val="clear" w:color="auto" w:fill="auto"/>
          </w:tcPr>
          <w:p w14:paraId="21FFB9F3" w14:textId="77777777" w:rsidR="00A124A9" w:rsidRPr="000F2185" w:rsidRDefault="00A124A9" w:rsidP="008F310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r w:rsidRPr="000F2185">
              <w:rPr>
                <w:rFonts w:ascii="Times New Roman" w:hAnsi="Times New Roman"/>
                <w:sz w:val="24"/>
                <w:szCs w:val="24"/>
                <w:lang w:eastAsia="zh-HK"/>
              </w:rPr>
              <w:t>(3)</w:t>
            </w:r>
          </w:p>
        </w:tc>
        <w:tc>
          <w:tcPr>
            <w:tcW w:w="6951" w:type="dxa"/>
            <w:gridSpan w:val="13"/>
            <w:tcBorders>
              <w:top w:val="nil"/>
              <w:left w:val="nil"/>
              <w:bottom w:val="nil"/>
              <w:right w:val="nil"/>
            </w:tcBorders>
            <w:shd w:val="clear" w:color="auto" w:fill="auto"/>
          </w:tcPr>
          <w:p w14:paraId="6A8D5287" w14:textId="77777777" w:rsidR="00A124A9" w:rsidRPr="000F2185" w:rsidRDefault="00A124A9"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As 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 xml:space="preserve">failed to file its Profits Tax Return for the year of assessment 2016/17 within the stipulated time, the Assessor raised on </w:t>
            </w:r>
            <w:r w:rsidRPr="000F2185">
              <w:rPr>
                <w:rFonts w:ascii="Times New Roman" w:hAnsi="Times New Roman"/>
                <w:sz w:val="24"/>
                <w:szCs w:val="24"/>
                <w:lang w:eastAsia="zh-HK"/>
              </w:rPr>
              <w:lastRenderedPageBreak/>
              <w:t xml:space="preserve">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 xml:space="preserve">the following estimated Profits Tax Assessment for the year of assessment 2016/17 pursuant to section 59(3) of the </w:t>
            </w:r>
            <w:r w:rsidR="00305F27" w:rsidRPr="000F2185">
              <w:rPr>
                <w:rFonts w:ascii="Times New Roman" w:hAnsi="Times New Roman"/>
                <w:sz w:val="24"/>
                <w:szCs w:val="24"/>
                <w:lang w:eastAsia="zh-HK"/>
              </w:rPr>
              <w:t>IRO</w:t>
            </w:r>
            <w:r w:rsidRPr="000F2185">
              <w:rPr>
                <w:rFonts w:ascii="Times New Roman" w:hAnsi="Times New Roman"/>
                <w:sz w:val="24"/>
                <w:szCs w:val="24"/>
                <w:lang w:eastAsia="zh-HK"/>
              </w:rPr>
              <w:t>:</w:t>
            </w:r>
          </w:p>
        </w:tc>
      </w:tr>
      <w:tr w:rsidR="00AD3937" w:rsidRPr="000F2185" w14:paraId="36BDFF28" w14:textId="77777777" w:rsidTr="001F66A8">
        <w:trPr>
          <w:gridBefore w:val="3"/>
          <w:wBefore w:w="1344" w:type="dxa"/>
        </w:trPr>
        <w:tc>
          <w:tcPr>
            <w:tcW w:w="494" w:type="dxa"/>
            <w:tcBorders>
              <w:top w:val="nil"/>
              <w:left w:val="nil"/>
              <w:bottom w:val="nil"/>
              <w:right w:val="nil"/>
            </w:tcBorders>
            <w:shd w:val="clear" w:color="auto" w:fill="auto"/>
          </w:tcPr>
          <w:p w14:paraId="0D0EC5BE" w14:textId="77777777" w:rsidR="00AD3937" w:rsidRPr="000F2185" w:rsidRDefault="00AD3937" w:rsidP="008F310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p>
        </w:tc>
        <w:tc>
          <w:tcPr>
            <w:tcW w:w="6951" w:type="dxa"/>
            <w:gridSpan w:val="13"/>
            <w:tcBorders>
              <w:top w:val="nil"/>
              <w:left w:val="nil"/>
              <w:bottom w:val="nil"/>
              <w:right w:val="nil"/>
            </w:tcBorders>
            <w:shd w:val="clear" w:color="auto" w:fill="auto"/>
          </w:tcPr>
          <w:p w14:paraId="0AC4B0C4" w14:textId="77777777" w:rsidR="00AD3937" w:rsidRPr="000F2185" w:rsidRDefault="00AD3937"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p>
        </w:tc>
      </w:tr>
      <w:tr w:rsidR="00AD3937" w:rsidRPr="000F2185" w14:paraId="09C0F66A" w14:textId="77777777" w:rsidTr="001F66A8">
        <w:trPr>
          <w:gridBefore w:val="3"/>
          <w:wBefore w:w="1344" w:type="dxa"/>
        </w:trPr>
        <w:tc>
          <w:tcPr>
            <w:tcW w:w="494" w:type="dxa"/>
            <w:tcBorders>
              <w:top w:val="nil"/>
              <w:left w:val="nil"/>
              <w:bottom w:val="nil"/>
              <w:right w:val="nil"/>
            </w:tcBorders>
            <w:shd w:val="clear" w:color="auto" w:fill="auto"/>
          </w:tcPr>
          <w:p w14:paraId="31F284F6" w14:textId="77777777" w:rsidR="00AD3937" w:rsidRPr="000F2185" w:rsidRDefault="00AD3937" w:rsidP="00AD3937">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p>
        </w:tc>
        <w:tc>
          <w:tcPr>
            <w:tcW w:w="4251" w:type="dxa"/>
            <w:gridSpan w:val="8"/>
            <w:tcBorders>
              <w:top w:val="nil"/>
              <w:left w:val="nil"/>
              <w:bottom w:val="nil"/>
              <w:right w:val="nil"/>
            </w:tcBorders>
            <w:shd w:val="clear" w:color="auto" w:fill="auto"/>
          </w:tcPr>
          <w:p w14:paraId="3FE3ACA1" w14:textId="77777777" w:rsidR="00AD3937" w:rsidRPr="000F2185" w:rsidRDefault="00AD3937" w:rsidP="00AD3937">
            <w:pPr>
              <w:pStyle w:val="2"/>
              <w:tabs>
                <w:tab w:val="left" w:pos="709"/>
              </w:tabs>
              <w:overflowPunct w:val="0"/>
              <w:autoSpaceDE w:val="0"/>
              <w:autoSpaceDN w:val="0"/>
              <w:adjustRightInd w:val="0"/>
              <w:snapToGrid w:val="0"/>
              <w:ind w:left="0" w:firstLine="0"/>
              <w:jc w:val="both"/>
              <w:rPr>
                <w:lang w:val="en-GB" w:eastAsia="zh-HK"/>
              </w:rPr>
            </w:pPr>
          </w:p>
        </w:tc>
        <w:tc>
          <w:tcPr>
            <w:tcW w:w="2700" w:type="dxa"/>
            <w:gridSpan w:val="5"/>
            <w:tcBorders>
              <w:top w:val="nil"/>
              <w:left w:val="nil"/>
              <w:bottom w:val="nil"/>
              <w:right w:val="nil"/>
            </w:tcBorders>
            <w:shd w:val="clear" w:color="auto" w:fill="auto"/>
          </w:tcPr>
          <w:p w14:paraId="1C627F79" w14:textId="77777777" w:rsidR="00AD3937" w:rsidRPr="000F2185" w:rsidRDefault="00AD3937" w:rsidP="00AD3937">
            <w:pPr>
              <w:pStyle w:val="2"/>
              <w:overflowPunct w:val="0"/>
              <w:autoSpaceDE w:val="0"/>
              <w:autoSpaceDN w:val="0"/>
              <w:adjustRightInd w:val="0"/>
              <w:snapToGrid w:val="0"/>
              <w:ind w:left="0" w:rightChars="489" w:right="1076" w:firstLine="0"/>
              <w:jc w:val="center"/>
              <w:rPr>
                <w:lang w:val="en-GB" w:eastAsia="zh-HK"/>
              </w:rPr>
            </w:pPr>
            <w:r w:rsidRPr="000F2185">
              <w:rPr>
                <w:lang w:val="en-GB" w:eastAsia="zh-HK"/>
              </w:rPr>
              <w:t>$</w:t>
            </w:r>
          </w:p>
        </w:tc>
      </w:tr>
      <w:tr w:rsidR="00AD3937" w:rsidRPr="000F2185" w14:paraId="353D135B" w14:textId="77777777" w:rsidTr="001F66A8">
        <w:trPr>
          <w:gridBefore w:val="3"/>
          <w:wBefore w:w="1344" w:type="dxa"/>
        </w:trPr>
        <w:tc>
          <w:tcPr>
            <w:tcW w:w="494" w:type="dxa"/>
            <w:tcBorders>
              <w:top w:val="nil"/>
              <w:left w:val="nil"/>
              <w:bottom w:val="nil"/>
              <w:right w:val="nil"/>
            </w:tcBorders>
            <w:shd w:val="clear" w:color="auto" w:fill="auto"/>
          </w:tcPr>
          <w:p w14:paraId="4AB9EF7D" w14:textId="77777777" w:rsidR="00AD3937" w:rsidRPr="000F2185" w:rsidRDefault="00AD3937" w:rsidP="00AD3937">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p>
        </w:tc>
        <w:tc>
          <w:tcPr>
            <w:tcW w:w="4251" w:type="dxa"/>
            <w:gridSpan w:val="8"/>
            <w:tcBorders>
              <w:top w:val="nil"/>
              <w:left w:val="nil"/>
              <w:bottom w:val="nil"/>
              <w:right w:val="nil"/>
            </w:tcBorders>
            <w:shd w:val="clear" w:color="auto" w:fill="auto"/>
          </w:tcPr>
          <w:p w14:paraId="5A2563FA" w14:textId="77777777" w:rsidR="00AD3937" w:rsidRPr="000F2185" w:rsidRDefault="00AD3937" w:rsidP="00AD3937">
            <w:pPr>
              <w:pStyle w:val="2"/>
              <w:overflowPunct w:val="0"/>
              <w:autoSpaceDE w:val="0"/>
              <w:autoSpaceDN w:val="0"/>
              <w:adjustRightInd w:val="0"/>
              <w:snapToGrid w:val="0"/>
              <w:ind w:left="0" w:firstLine="0"/>
              <w:jc w:val="both"/>
              <w:rPr>
                <w:lang w:val="en-GB" w:eastAsia="zh-HK"/>
              </w:rPr>
            </w:pPr>
            <w:r w:rsidRPr="000F2185">
              <w:rPr>
                <w:lang w:val="en-GB" w:eastAsia="zh-HK"/>
              </w:rPr>
              <w:t>Assessable Profits</w:t>
            </w:r>
          </w:p>
        </w:tc>
        <w:tc>
          <w:tcPr>
            <w:tcW w:w="2700" w:type="dxa"/>
            <w:gridSpan w:val="5"/>
            <w:tcBorders>
              <w:top w:val="nil"/>
              <w:left w:val="nil"/>
              <w:bottom w:val="nil"/>
              <w:right w:val="nil"/>
            </w:tcBorders>
            <w:shd w:val="clear" w:color="auto" w:fill="auto"/>
          </w:tcPr>
          <w:p w14:paraId="6779584B" w14:textId="77777777" w:rsidR="00AD3937" w:rsidRPr="000F2185" w:rsidRDefault="00AD3937" w:rsidP="00AD3937">
            <w:pPr>
              <w:pStyle w:val="2"/>
              <w:tabs>
                <w:tab w:val="decimal" w:pos="1137"/>
              </w:tabs>
              <w:overflowPunct w:val="0"/>
              <w:autoSpaceDE w:val="0"/>
              <w:autoSpaceDN w:val="0"/>
              <w:adjustRightInd w:val="0"/>
              <w:snapToGrid w:val="0"/>
              <w:ind w:left="0" w:rightChars="610" w:right="1342" w:firstLine="0"/>
              <w:jc w:val="both"/>
              <w:rPr>
                <w:u w:val="double"/>
                <w:lang w:val="en-GB" w:eastAsia="zh-HK"/>
              </w:rPr>
            </w:pPr>
            <w:r w:rsidRPr="000F2185">
              <w:rPr>
                <w:u w:val="double"/>
                <w:lang w:val="en-GB"/>
              </w:rPr>
              <w:t>360,000</w:t>
            </w:r>
          </w:p>
        </w:tc>
      </w:tr>
      <w:tr w:rsidR="00AD3937" w:rsidRPr="000F2185" w14:paraId="1FCF84B2" w14:textId="77777777" w:rsidTr="001F66A8">
        <w:trPr>
          <w:gridBefore w:val="3"/>
          <w:wBefore w:w="1344" w:type="dxa"/>
        </w:trPr>
        <w:tc>
          <w:tcPr>
            <w:tcW w:w="494" w:type="dxa"/>
            <w:tcBorders>
              <w:top w:val="nil"/>
              <w:left w:val="nil"/>
              <w:bottom w:val="nil"/>
              <w:right w:val="nil"/>
            </w:tcBorders>
            <w:shd w:val="clear" w:color="auto" w:fill="auto"/>
          </w:tcPr>
          <w:p w14:paraId="031C694C" w14:textId="77777777" w:rsidR="00AD3937" w:rsidRPr="000F2185" w:rsidRDefault="00AD3937" w:rsidP="00AD3937">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p>
        </w:tc>
        <w:tc>
          <w:tcPr>
            <w:tcW w:w="4251" w:type="dxa"/>
            <w:gridSpan w:val="8"/>
            <w:tcBorders>
              <w:top w:val="nil"/>
              <w:left w:val="nil"/>
              <w:bottom w:val="nil"/>
              <w:right w:val="nil"/>
            </w:tcBorders>
            <w:shd w:val="clear" w:color="auto" w:fill="auto"/>
          </w:tcPr>
          <w:p w14:paraId="740036EA" w14:textId="77777777" w:rsidR="00AD3937" w:rsidRPr="000F2185" w:rsidRDefault="00AD3937" w:rsidP="00AD3937">
            <w:pPr>
              <w:pStyle w:val="2"/>
              <w:overflowPunct w:val="0"/>
              <w:autoSpaceDE w:val="0"/>
              <w:autoSpaceDN w:val="0"/>
              <w:adjustRightInd w:val="0"/>
              <w:snapToGrid w:val="0"/>
              <w:ind w:left="0" w:firstLine="0"/>
              <w:jc w:val="both"/>
              <w:rPr>
                <w:lang w:val="en-GB" w:eastAsia="zh-HK"/>
              </w:rPr>
            </w:pPr>
          </w:p>
        </w:tc>
        <w:tc>
          <w:tcPr>
            <w:tcW w:w="2700" w:type="dxa"/>
            <w:gridSpan w:val="5"/>
            <w:tcBorders>
              <w:top w:val="nil"/>
              <w:left w:val="nil"/>
              <w:bottom w:val="nil"/>
              <w:right w:val="nil"/>
            </w:tcBorders>
            <w:shd w:val="clear" w:color="auto" w:fill="auto"/>
          </w:tcPr>
          <w:p w14:paraId="47479297" w14:textId="77777777" w:rsidR="00AD3937" w:rsidRPr="000F2185" w:rsidRDefault="00AD3937" w:rsidP="00AD3937">
            <w:pPr>
              <w:pStyle w:val="2"/>
              <w:tabs>
                <w:tab w:val="decimal" w:pos="1064"/>
                <w:tab w:val="decimal" w:pos="1137"/>
              </w:tabs>
              <w:overflowPunct w:val="0"/>
              <w:autoSpaceDE w:val="0"/>
              <w:autoSpaceDN w:val="0"/>
              <w:adjustRightInd w:val="0"/>
              <w:snapToGrid w:val="0"/>
              <w:ind w:left="0" w:rightChars="610" w:right="1342" w:firstLine="0"/>
              <w:jc w:val="both"/>
              <w:rPr>
                <w:u w:val="double"/>
                <w:lang w:val="en-GB" w:eastAsia="zh-HK"/>
              </w:rPr>
            </w:pPr>
          </w:p>
        </w:tc>
      </w:tr>
      <w:tr w:rsidR="00AD3937" w:rsidRPr="000F2185" w14:paraId="366621F7" w14:textId="77777777" w:rsidTr="001F66A8">
        <w:trPr>
          <w:gridBefore w:val="3"/>
          <w:wBefore w:w="1344" w:type="dxa"/>
        </w:trPr>
        <w:tc>
          <w:tcPr>
            <w:tcW w:w="494" w:type="dxa"/>
            <w:tcBorders>
              <w:top w:val="nil"/>
              <w:left w:val="nil"/>
              <w:bottom w:val="nil"/>
              <w:right w:val="nil"/>
            </w:tcBorders>
            <w:shd w:val="clear" w:color="auto" w:fill="auto"/>
          </w:tcPr>
          <w:p w14:paraId="77227255" w14:textId="77777777" w:rsidR="00AD3937" w:rsidRPr="000F2185" w:rsidRDefault="00AD3937" w:rsidP="00AD3937">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p>
        </w:tc>
        <w:tc>
          <w:tcPr>
            <w:tcW w:w="4251" w:type="dxa"/>
            <w:gridSpan w:val="8"/>
            <w:tcBorders>
              <w:top w:val="nil"/>
              <w:left w:val="nil"/>
              <w:bottom w:val="nil"/>
              <w:right w:val="nil"/>
            </w:tcBorders>
            <w:shd w:val="clear" w:color="auto" w:fill="auto"/>
          </w:tcPr>
          <w:p w14:paraId="7F8926A1" w14:textId="77777777" w:rsidR="00AD3937" w:rsidRPr="000F2185" w:rsidRDefault="00AD3937" w:rsidP="00AD3937">
            <w:pPr>
              <w:pStyle w:val="2"/>
              <w:overflowPunct w:val="0"/>
              <w:autoSpaceDE w:val="0"/>
              <w:autoSpaceDN w:val="0"/>
              <w:adjustRightInd w:val="0"/>
              <w:snapToGrid w:val="0"/>
              <w:ind w:left="0" w:firstLine="0"/>
              <w:jc w:val="both"/>
              <w:rPr>
                <w:lang w:val="en-GB" w:eastAsia="zh-HK"/>
              </w:rPr>
            </w:pPr>
            <w:r w:rsidRPr="000F2185">
              <w:rPr>
                <w:lang w:val="en-GB" w:eastAsia="zh-HK"/>
              </w:rPr>
              <w:t>Tax Payable thereon (after tax reduction)</w:t>
            </w:r>
          </w:p>
        </w:tc>
        <w:tc>
          <w:tcPr>
            <w:tcW w:w="2700" w:type="dxa"/>
            <w:gridSpan w:val="5"/>
            <w:tcBorders>
              <w:top w:val="nil"/>
              <w:left w:val="nil"/>
              <w:bottom w:val="nil"/>
              <w:right w:val="nil"/>
            </w:tcBorders>
            <w:shd w:val="clear" w:color="auto" w:fill="auto"/>
          </w:tcPr>
          <w:p w14:paraId="4B9BE327" w14:textId="77777777" w:rsidR="00AD3937" w:rsidRPr="000F2185" w:rsidRDefault="00AD3937" w:rsidP="00AD3937">
            <w:pPr>
              <w:pStyle w:val="2"/>
              <w:tabs>
                <w:tab w:val="decimal" w:pos="1137"/>
              </w:tabs>
              <w:overflowPunct w:val="0"/>
              <w:autoSpaceDE w:val="0"/>
              <w:autoSpaceDN w:val="0"/>
              <w:adjustRightInd w:val="0"/>
              <w:snapToGrid w:val="0"/>
              <w:ind w:left="0" w:rightChars="610" w:right="1342" w:firstLineChars="50" w:firstLine="120"/>
              <w:jc w:val="both"/>
              <w:rPr>
                <w:u w:val="double"/>
                <w:lang w:val="en-GB" w:eastAsia="zh-HK"/>
              </w:rPr>
            </w:pPr>
            <w:r>
              <w:rPr>
                <w:u w:val="double"/>
                <w:lang w:val="en-GB"/>
              </w:rPr>
              <w:t xml:space="preserve"> 3</w:t>
            </w:r>
            <w:r w:rsidRPr="000F2185">
              <w:rPr>
                <w:u w:val="double"/>
                <w:lang w:val="en-GB"/>
              </w:rPr>
              <w:t>9,400</w:t>
            </w:r>
          </w:p>
        </w:tc>
      </w:tr>
      <w:tr w:rsidR="00AD3937" w:rsidRPr="000F2185" w14:paraId="066C82A6" w14:textId="77777777" w:rsidTr="001F66A8">
        <w:trPr>
          <w:gridBefore w:val="3"/>
          <w:wBefore w:w="1344" w:type="dxa"/>
        </w:trPr>
        <w:tc>
          <w:tcPr>
            <w:tcW w:w="494" w:type="dxa"/>
            <w:tcBorders>
              <w:top w:val="nil"/>
              <w:left w:val="nil"/>
              <w:bottom w:val="nil"/>
              <w:right w:val="nil"/>
            </w:tcBorders>
            <w:shd w:val="clear" w:color="auto" w:fill="auto"/>
          </w:tcPr>
          <w:p w14:paraId="0731CF8F" w14:textId="77777777" w:rsidR="00AD3937" w:rsidRPr="000F2185" w:rsidRDefault="00AD3937" w:rsidP="00AD3937">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p>
        </w:tc>
        <w:tc>
          <w:tcPr>
            <w:tcW w:w="4251" w:type="dxa"/>
            <w:gridSpan w:val="8"/>
            <w:tcBorders>
              <w:top w:val="nil"/>
              <w:left w:val="nil"/>
              <w:bottom w:val="nil"/>
              <w:right w:val="nil"/>
            </w:tcBorders>
            <w:shd w:val="clear" w:color="auto" w:fill="auto"/>
          </w:tcPr>
          <w:p w14:paraId="1CF457B9" w14:textId="77777777" w:rsidR="00AD3937" w:rsidRPr="000F2185" w:rsidRDefault="00AD3937" w:rsidP="00AD3937">
            <w:pPr>
              <w:pStyle w:val="2"/>
              <w:tabs>
                <w:tab w:val="left" w:pos="709"/>
              </w:tabs>
              <w:overflowPunct w:val="0"/>
              <w:autoSpaceDE w:val="0"/>
              <w:autoSpaceDN w:val="0"/>
              <w:adjustRightInd w:val="0"/>
              <w:snapToGrid w:val="0"/>
              <w:ind w:leftChars="34" w:left="75" w:firstLine="0"/>
              <w:jc w:val="both"/>
              <w:rPr>
                <w:lang w:val="en-GB" w:eastAsia="zh-HK"/>
              </w:rPr>
            </w:pPr>
          </w:p>
        </w:tc>
        <w:tc>
          <w:tcPr>
            <w:tcW w:w="2700" w:type="dxa"/>
            <w:gridSpan w:val="5"/>
            <w:tcBorders>
              <w:top w:val="nil"/>
              <w:left w:val="nil"/>
              <w:bottom w:val="nil"/>
              <w:right w:val="nil"/>
            </w:tcBorders>
            <w:shd w:val="clear" w:color="auto" w:fill="auto"/>
          </w:tcPr>
          <w:p w14:paraId="64D62594" w14:textId="77777777" w:rsidR="00AD3937" w:rsidRPr="000F2185" w:rsidRDefault="00AD3937" w:rsidP="00AD3937">
            <w:pPr>
              <w:pStyle w:val="2"/>
              <w:tabs>
                <w:tab w:val="decimal" w:pos="1064"/>
                <w:tab w:val="decimal" w:pos="1137"/>
              </w:tabs>
              <w:overflowPunct w:val="0"/>
              <w:autoSpaceDE w:val="0"/>
              <w:autoSpaceDN w:val="0"/>
              <w:adjustRightInd w:val="0"/>
              <w:snapToGrid w:val="0"/>
              <w:ind w:left="0" w:rightChars="610" w:right="1342" w:firstLine="0"/>
              <w:jc w:val="both"/>
              <w:rPr>
                <w:u w:val="double"/>
                <w:lang w:val="en-GB" w:eastAsia="zh-HK"/>
              </w:rPr>
            </w:pPr>
          </w:p>
        </w:tc>
      </w:tr>
      <w:tr w:rsidR="00A124A9" w:rsidRPr="000F2185" w14:paraId="1A37A9CD" w14:textId="77777777" w:rsidTr="001F66A8">
        <w:trPr>
          <w:gridBefore w:val="3"/>
          <w:wBefore w:w="1344" w:type="dxa"/>
        </w:trPr>
        <w:tc>
          <w:tcPr>
            <w:tcW w:w="494" w:type="dxa"/>
            <w:tcBorders>
              <w:top w:val="nil"/>
              <w:left w:val="nil"/>
              <w:bottom w:val="nil"/>
              <w:right w:val="nil"/>
            </w:tcBorders>
            <w:shd w:val="clear" w:color="auto" w:fill="auto"/>
          </w:tcPr>
          <w:p w14:paraId="0BDCD2A7" w14:textId="77777777" w:rsidR="00A124A9" w:rsidRPr="000F2185" w:rsidRDefault="00A124A9" w:rsidP="008F310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r w:rsidRPr="000F2185">
              <w:rPr>
                <w:rFonts w:ascii="Times New Roman" w:hAnsi="Times New Roman"/>
                <w:sz w:val="24"/>
                <w:szCs w:val="24"/>
                <w:lang w:eastAsia="zh-HK"/>
              </w:rPr>
              <w:t>(4)</w:t>
            </w:r>
          </w:p>
        </w:tc>
        <w:tc>
          <w:tcPr>
            <w:tcW w:w="6951" w:type="dxa"/>
            <w:gridSpan w:val="13"/>
            <w:tcBorders>
              <w:top w:val="nil"/>
              <w:left w:val="nil"/>
              <w:bottom w:val="nil"/>
              <w:right w:val="nil"/>
            </w:tcBorders>
            <w:shd w:val="clear" w:color="auto" w:fill="auto"/>
          </w:tcPr>
          <w:p w14:paraId="318A1AEC" w14:textId="77777777" w:rsidR="00A124A9" w:rsidRPr="000F2185" w:rsidRDefault="00A124A9" w:rsidP="00AD3937">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w:t>
            </w:r>
            <w:r w:rsidR="00C15454" w:rsidRPr="000F2185">
              <w:rPr>
                <w:rFonts w:ascii="Times New Roman" w:hAnsi="Times New Roman"/>
                <w:sz w:val="24"/>
                <w:szCs w:val="24"/>
                <w:lang w:eastAsia="zh-HK"/>
              </w:rPr>
              <w:t>Appellant</w:t>
            </w:r>
            <w:r w:rsidR="00AD3937">
              <w:rPr>
                <w:rFonts w:ascii="Times New Roman" w:hAnsi="Times New Roman"/>
                <w:sz w:val="24"/>
                <w:szCs w:val="24"/>
                <w:lang w:eastAsia="zh-HK"/>
              </w:rPr>
              <w:t xml:space="preserve">, through </w:t>
            </w:r>
            <w:proofErr w:type="spellStart"/>
            <w:r w:rsidR="00AD3937">
              <w:rPr>
                <w:rFonts w:ascii="Times New Roman" w:hAnsi="Times New Roman"/>
                <w:sz w:val="24"/>
                <w:szCs w:val="24"/>
                <w:lang w:eastAsia="zh-HK"/>
              </w:rPr>
              <w:t>Messrs</w:t>
            </w:r>
            <w:proofErr w:type="spellEnd"/>
            <w:r w:rsidRPr="000F2185">
              <w:rPr>
                <w:rFonts w:ascii="Times New Roman" w:hAnsi="Times New Roman"/>
                <w:sz w:val="24"/>
                <w:szCs w:val="24"/>
                <w:lang w:eastAsia="zh-HK"/>
              </w:rPr>
              <w:t xml:space="preserve"> </w:t>
            </w:r>
            <w:proofErr w:type="spellStart"/>
            <w:r w:rsidRPr="000F2185">
              <w:rPr>
                <w:rFonts w:ascii="Times New Roman" w:hAnsi="Times New Roman"/>
                <w:sz w:val="24"/>
                <w:szCs w:val="24"/>
                <w:lang w:eastAsia="zh-HK"/>
              </w:rPr>
              <w:t>Ceiceily</w:t>
            </w:r>
            <w:proofErr w:type="spellEnd"/>
            <w:r w:rsidRPr="000F2185">
              <w:rPr>
                <w:rFonts w:ascii="Times New Roman" w:hAnsi="Times New Roman"/>
                <w:sz w:val="24"/>
                <w:szCs w:val="24"/>
                <w:lang w:eastAsia="zh-HK"/>
              </w:rPr>
              <w:t xml:space="preserve"> Lo &amp; Company (</w:t>
            </w:r>
            <w:r w:rsidR="00AD3937" w:rsidRPr="00AD3937">
              <w:rPr>
                <w:rFonts w:ascii="Times New Roman" w:hAnsi="Times New Roman"/>
                <w:sz w:val="24"/>
                <w:szCs w:val="24"/>
                <w:lang w:eastAsia="zh-HK"/>
              </w:rPr>
              <w:t>‘</w:t>
            </w:r>
            <w:r w:rsidRPr="00AD3937">
              <w:rPr>
                <w:rFonts w:ascii="Times New Roman" w:hAnsi="Times New Roman"/>
                <w:sz w:val="24"/>
                <w:szCs w:val="24"/>
                <w:lang w:eastAsia="zh-HK"/>
              </w:rPr>
              <w:t>the Representatives</w:t>
            </w:r>
            <w:r w:rsidR="00AD3937" w:rsidRPr="00AD3937">
              <w:rPr>
                <w:rFonts w:ascii="Times New Roman" w:hAnsi="Times New Roman"/>
                <w:sz w:val="24"/>
                <w:szCs w:val="24"/>
                <w:lang w:eastAsia="zh-HK"/>
              </w:rPr>
              <w:t>’</w:t>
            </w:r>
            <w:r w:rsidRPr="000F2185">
              <w:rPr>
                <w:rFonts w:ascii="Times New Roman" w:hAnsi="Times New Roman"/>
                <w:sz w:val="24"/>
                <w:szCs w:val="24"/>
                <w:lang w:eastAsia="zh-HK"/>
              </w:rPr>
              <w:t>), objected to the above assessment claiming that it was excessive.</w:t>
            </w:r>
          </w:p>
        </w:tc>
      </w:tr>
      <w:tr w:rsidR="00A124A9" w:rsidRPr="000F2185" w14:paraId="44C26AD1" w14:textId="77777777" w:rsidTr="001F66A8">
        <w:trPr>
          <w:gridBefore w:val="3"/>
          <w:wBefore w:w="1344" w:type="dxa"/>
        </w:trPr>
        <w:tc>
          <w:tcPr>
            <w:tcW w:w="494" w:type="dxa"/>
            <w:tcBorders>
              <w:top w:val="nil"/>
              <w:left w:val="nil"/>
              <w:bottom w:val="nil"/>
              <w:right w:val="nil"/>
            </w:tcBorders>
            <w:shd w:val="clear" w:color="auto" w:fill="auto"/>
          </w:tcPr>
          <w:p w14:paraId="6479DDAF"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323A75F7"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07CC5415" w14:textId="77777777" w:rsidR="00A124A9" w:rsidRPr="000F2185" w:rsidRDefault="00A124A9" w:rsidP="000F2185">
            <w:pPr>
              <w:overflowPunct w:val="0"/>
              <w:autoSpaceDE w:val="0"/>
              <w:autoSpaceDN w:val="0"/>
              <w:adjustRightInd w:val="0"/>
              <w:snapToGrid w:val="0"/>
              <w:spacing w:after="0" w:line="240" w:lineRule="auto"/>
              <w:jc w:val="both"/>
              <w:rPr>
                <w:rFonts w:ascii="Times New Roman" w:hAnsi="Times New Roman"/>
                <w:sz w:val="24"/>
                <w:szCs w:val="24"/>
                <w:lang w:eastAsia="zh-HK"/>
              </w:rPr>
            </w:pPr>
          </w:p>
        </w:tc>
      </w:tr>
      <w:tr w:rsidR="00A124A9" w:rsidRPr="000F2185" w14:paraId="63847A3B" w14:textId="77777777" w:rsidTr="001F66A8">
        <w:trPr>
          <w:gridBefore w:val="3"/>
          <w:wBefore w:w="1344" w:type="dxa"/>
        </w:trPr>
        <w:tc>
          <w:tcPr>
            <w:tcW w:w="494" w:type="dxa"/>
            <w:tcBorders>
              <w:top w:val="nil"/>
              <w:left w:val="nil"/>
              <w:bottom w:val="nil"/>
              <w:right w:val="nil"/>
            </w:tcBorders>
            <w:shd w:val="clear" w:color="auto" w:fill="auto"/>
          </w:tcPr>
          <w:p w14:paraId="7188AED0" w14:textId="77777777" w:rsidR="00A124A9" w:rsidRPr="000F2185" w:rsidRDefault="00A124A9" w:rsidP="008F310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r w:rsidRPr="000F2185">
              <w:rPr>
                <w:rFonts w:ascii="Times New Roman" w:hAnsi="Times New Roman"/>
                <w:sz w:val="24"/>
                <w:szCs w:val="24"/>
                <w:lang w:eastAsia="zh-HK"/>
              </w:rPr>
              <w:t>(5)</w:t>
            </w:r>
          </w:p>
        </w:tc>
        <w:tc>
          <w:tcPr>
            <w:tcW w:w="6951" w:type="dxa"/>
            <w:gridSpan w:val="13"/>
            <w:tcBorders>
              <w:top w:val="nil"/>
              <w:left w:val="nil"/>
              <w:bottom w:val="nil"/>
              <w:right w:val="nil"/>
            </w:tcBorders>
            <w:shd w:val="clear" w:color="auto" w:fill="auto"/>
          </w:tcPr>
          <w:p w14:paraId="23A74811" w14:textId="77777777" w:rsidR="00A124A9" w:rsidRPr="000F2185" w:rsidRDefault="00A124A9"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To validate the objection, 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filed its Profits Tax Return for the year of assessment 2016/17 together with the audited financial statements and tax computation for the year ended 31 March 2017.</w:t>
            </w:r>
          </w:p>
        </w:tc>
      </w:tr>
      <w:tr w:rsidR="00A124A9" w:rsidRPr="000F2185" w14:paraId="0154A26C" w14:textId="77777777" w:rsidTr="001F66A8">
        <w:trPr>
          <w:gridBefore w:val="3"/>
          <w:wBefore w:w="1344" w:type="dxa"/>
        </w:trPr>
        <w:tc>
          <w:tcPr>
            <w:tcW w:w="494" w:type="dxa"/>
            <w:tcBorders>
              <w:top w:val="nil"/>
              <w:left w:val="nil"/>
              <w:bottom w:val="nil"/>
              <w:right w:val="nil"/>
            </w:tcBorders>
            <w:shd w:val="clear" w:color="auto" w:fill="auto"/>
          </w:tcPr>
          <w:p w14:paraId="6C522344"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261FCEE2" w14:textId="77777777" w:rsidR="00A124A9" w:rsidRPr="000F2185" w:rsidRDefault="00A124A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2D506C39" w14:textId="77777777" w:rsidR="00A124A9" w:rsidRPr="000F2185" w:rsidRDefault="00A124A9" w:rsidP="000F2185">
            <w:pPr>
              <w:overflowPunct w:val="0"/>
              <w:autoSpaceDE w:val="0"/>
              <w:autoSpaceDN w:val="0"/>
              <w:adjustRightInd w:val="0"/>
              <w:snapToGrid w:val="0"/>
              <w:spacing w:after="0" w:line="240" w:lineRule="auto"/>
              <w:jc w:val="both"/>
              <w:rPr>
                <w:rFonts w:ascii="Times New Roman" w:hAnsi="Times New Roman"/>
                <w:sz w:val="24"/>
                <w:szCs w:val="24"/>
                <w:lang w:eastAsia="zh-HK"/>
              </w:rPr>
            </w:pPr>
          </w:p>
        </w:tc>
      </w:tr>
      <w:tr w:rsidR="009520AD" w:rsidRPr="000F2185" w14:paraId="61F1F95E" w14:textId="77777777" w:rsidTr="001F66A8">
        <w:trPr>
          <w:gridBefore w:val="3"/>
          <w:wBefore w:w="1344" w:type="dxa"/>
        </w:trPr>
        <w:tc>
          <w:tcPr>
            <w:tcW w:w="494" w:type="dxa"/>
            <w:tcBorders>
              <w:top w:val="nil"/>
              <w:left w:val="nil"/>
              <w:bottom w:val="nil"/>
              <w:right w:val="nil"/>
            </w:tcBorders>
            <w:shd w:val="clear" w:color="auto" w:fill="auto"/>
          </w:tcPr>
          <w:p w14:paraId="26E7C94D"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25224E11"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(a)</w:t>
            </w:r>
          </w:p>
        </w:tc>
        <w:tc>
          <w:tcPr>
            <w:tcW w:w="6453" w:type="dxa"/>
            <w:gridSpan w:val="11"/>
            <w:tcBorders>
              <w:top w:val="nil"/>
              <w:left w:val="nil"/>
              <w:bottom w:val="nil"/>
              <w:right w:val="nil"/>
            </w:tcBorders>
            <w:shd w:val="clear" w:color="auto" w:fill="auto"/>
          </w:tcPr>
          <w:p w14:paraId="30199EE8" w14:textId="77777777" w:rsidR="009520AD" w:rsidRPr="000F2185" w:rsidRDefault="009520AD" w:rsidP="00AD3937">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the return, 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 xml:space="preserve">declared adjusted loss of </w:t>
            </w:r>
            <w:r w:rsidR="00305F27" w:rsidRPr="000F2185">
              <w:rPr>
                <w:rFonts w:ascii="Times New Roman" w:hAnsi="Times New Roman"/>
                <w:sz w:val="24"/>
                <w:szCs w:val="24"/>
                <w:lang w:eastAsia="zh-HK"/>
              </w:rPr>
              <w:t>$</w:t>
            </w:r>
            <w:r w:rsidRPr="000F2185">
              <w:rPr>
                <w:rFonts w:ascii="Times New Roman" w:hAnsi="Times New Roman"/>
                <w:sz w:val="24"/>
                <w:szCs w:val="24"/>
                <w:lang w:eastAsia="zh-HK"/>
              </w:rPr>
              <w:t xml:space="preserve">1,112,703 after excluding offshore profits of </w:t>
            </w:r>
            <w:r w:rsidR="00305F27" w:rsidRPr="000F2185">
              <w:rPr>
                <w:rFonts w:ascii="Times New Roman" w:hAnsi="Times New Roman"/>
                <w:sz w:val="24"/>
                <w:szCs w:val="24"/>
                <w:lang w:eastAsia="zh-HK"/>
              </w:rPr>
              <w:t>$</w:t>
            </w:r>
            <w:r w:rsidRPr="000F2185">
              <w:rPr>
                <w:rFonts w:ascii="Times New Roman" w:hAnsi="Times New Roman"/>
                <w:sz w:val="24"/>
                <w:szCs w:val="24"/>
                <w:lang w:eastAsia="zh-HK"/>
              </w:rPr>
              <w:t>1,257,944 (</w:t>
            </w:r>
            <w:r w:rsidR="00AD3937" w:rsidRPr="00AD3937">
              <w:rPr>
                <w:rFonts w:ascii="Times New Roman" w:hAnsi="Times New Roman"/>
                <w:sz w:val="24"/>
                <w:szCs w:val="24"/>
                <w:lang w:eastAsia="zh-HK"/>
              </w:rPr>
              <w:t>‘</w:t>
            </w:r>
            <w:r w:rsidRPr="00AD3937">
              <w:rPr>
                <w:rFonts w:ascii="Times New Roman" w:hAnsi="Times New Roman"/>
                <w:sz w:val="24"/>
                <w:szCs w:val="24"/>
                <w:lang w:eastAsia="zh-HK"/>
              </w:rPr>
              <w:t>the Subject Profits</w:t>
            </w:r>
            <w:r w:rsidR="00AD3937" w:rsidRPr="00AD3937">
              <w:rPr>
                <w:rFonts w:ascii="Times New Roman" w:hAnsi="Times New Roman"/>
                <w:sz w:val="24"/>
                <w:szCs w:val="24"/>
                <w:lang w:eastAsia="zh-HK"/>
              </w:rPr>
              <w:t>’</w:t>
            </w:r>
            <w:r w:rsidRPr="000F2185">
              <w:rPr>
                <w:rFonts w:ascii="Times New Roman" w:hAnsi="Times New Roman"/>
                <w:sz w:val="24"/>
                <w:szCs w:val="24"/>
                <w:lang w:eastAsia="zh-HK"/>
              </w:rPr>
              <w:t>).</w:t>
            </w:r>
          </w:p>
        </w:tc>
      </w:tr>
      <w:tr w:rsidR="009520AD" w:rsidRPr="000F2185" w14:paraId="71ECA080" w14:textId="77777777" w:rsidTr="001F66A8">
        <w:trPr>
          <w:gridBefore w:val="3"/>
          <w:wBefore w:w="1344" w:type="dxa"/>
        </w:trPr>
        <w:tc>
          <w:tcPr>
            <w:tcW w:w="494" w:type="dxa"/>
            <w:tcBorders>
              <w:top w:val="nil"/>
              <w:left w:val="nil"/>
              <w:bottom w:val="nil"/>
              <w:right w:val="nil"/>
            </w:tcBorders>
            <w:shd w:val="clear" w:color="auto" w:fill="auto"/>
          </w:tcPr>
          <w:p w14:paraId="1AF86D7F"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478D50F1"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1367030C" w14:textId="77777777" w:rsidR="009520AD" w:rsidRPr="000F2185" w:rsidRDefault="009520AD" w:rsidP="000F2185">
            <w:pPr>
              <w:pStyle w:val="a3"/>
              <w:widowControl w:val="0"/>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r>
      <w:tr w:rsidR="009520AD" w:rsidRPr="000F2185" w14:paraId="6E3E7DE6" w14:textId="77777777" w:rsidTr="001F66A8">
        <w:trPr>
          <w:gridBefore w:val="3"/>
          <w:wBefore w:w="1344" w:type="dxa"/>
        </w:trPr>
        <w:tc>
          <w:tcPr>
            <w:tcW w:w="494" w:type="dxa"/>
            <w:tcBorders>
              <w:top w:val="nil"/>
              <w:left w:val="nil"/>
              <w:bottom w:val="nil"/>
              <w:right w:val="nil"/>
            </w:tcBorders>
            <w:shd w:val="clear" w:color="auto" w:fill="auto"/>
          </w:tcPr>
          <w:p w14:paraId="1DD630BC"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3D1854DE"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(b)</w:t>
            </w:r>
          </w:p>
        </w:tc>
        <w:tc>
          <w:tcPr>
            <w:tcW w:w="6453" w:type="dxa"/>
            <w:gridSpan w:val="11"/>
            <w:tcBorders>
              <w:top w:val="nil"/>
              <w:left w:val="nil"/>
              <w:bottom w:val="nil"/>
              <w:right w:val="nil"/>
            </w:tcBorders>
            <w:shd w:val="clear" w:color="auto" w:fill="auto"/>
          </w:tcPr>
          <w:p w14:paraId="697CA7CE" w14:textId="77777777" w:rsidR="009520AD" w:rsidRPr="000F2185" w:rsidRDefault="009520AD"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Subject Profits were computed as follows:</w:t>
            </w:r>
          </w:p>
        </w:tc>
      </w:tr>
      <w:tr w:rsidR="009520AD" w:rsidRPr="000F2185" w14:paraId="4F679D08" w14:textId="77777777" w:rsidTr="001F66A8">
        <w:trPr>
          <w:gridBefore w:val="3"/>
          <w:wBefore w:w="1344" w:type="dxa"/>
        </w:trPr>
        <w:tc>
          <w:tcPr>
            <w:tcW w:w="494" w:type="dxa"/>
            <w:tcBorders>
              <w:top w:val="nil"/>
              <w:left w:val="nil"/>
              <w:bottom w:val="nil"/>
              <w:right w:val="nil"/>
            </w:tcBorders>
            <w:shd w:val="clear" w:color="auto" w:fill="auto"/>
          </w:tcPr>
          <w:p w14:paraId="6E70C841"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77BF4E6F"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0130FD07"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AD3937" w:rsidRPr="000F2185" w14:paraId="5F8E187F" w14:textId="77777777" w:rsidTr="001F66A8">
        <w:trPr>
          <w:gridBefore w:val="3"/>
          <w:wBefore w:w="1344" w:type="dxa"/>
        </w:trPr>
        <w:tc>
          <w:tcPr>
            <w:tcW w:w="494" w:type="dxa"/>
            <w:tcBorders>
              <w:top w:val="nil"/>
              <w:left w:val="nil"/>
              <w:bottom w:val="nil"/>
              <w:right w:val="nil"/>
            </w:tcBorders>
            <w:shd w:val="clear" w:color="auto" w:fill="auto"/>
          </w:tcPr>
          <w:p w14:paraId="55000B2E"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7DB9CFC1"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894" w:type="dxa"/>
            <w:gridSpan w:val="8"/>
            <w:tcBorders>
              <w:top w:val="nil"/>
              <w:left w:val="nil"/>
              <w:bottom w:val="nil"/>
              <w:right w:val="nil"/>
            </w:tcBorders>
            <w:shd w:val="clear" w:color="auto" w:fill="auto"/>
          </w:tcPr>
          <w:p w14:paraId="5C641C78"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c>
          <w:tcPr>
            <w:tcW w:w="1559" w:type="dxa"/>
            <w:gridSpan w:val="3"/>
            <w:tcBorders>
              <w:top w:val="nil"/>
              <w:left w:val="nil"/>
              <w:bottom w:val="nil"/>
              <w:right w:val="nil"/>
            </w:tcBorders>
            <w:shd w:val="clear" w:color="auto" w:fill="auto"/>
          </w:tcPr>
          <w:p w14:paraId="07A4FD17" w14:textId="77777777" w:rsidR="00AD3937" w:rsidRPr="000F2185" w:rsidRDefault="00AD3937" w:rsidP="001D6F09">
            <w:pPr>
              <w:pStyle w:val="a3"/>
              <w:widowControl w:val="0"/>
              <w:tabs>
                <w:tab w:val="left" w:pos="709"/>
              </w:tabs>
              <w:overflowPunct w:val="0"/>
              <w:autoSpaceDE w:val="0"/>
              <w:autoSpaceDN w:val="0"/>
              <w:spacing w:after="0" w:line="240" w:lineRule="auto"/>
              <w:ind w:left="0" w:rightChars="78" w:right="172"/>
              <w:contextualSpacing w:val="0"/>
              <w:jc w:val="center"/>
              <w:rPr>
                <w:rFonts w:ascii="Times New Roman" w:hAnsi="Times New Roman"/>
                <w:sz w:val="24"/>
                <w:szCs w:val="24"/>
                <w:lang w:eastAsia="zh-HK"/>
              </w:rPr>
            </w:pPr>
            <w:r>
              <w:rPr>
                <w:rFonts w:ascii="Times New Roman" w:hAnsi="Times New Roman" w:hint="eastAsia"/>
                <w:sz w:val="24"/>
                <w:szCs w:val="24"/>
                <w:lang w:eastAsia="zh-HK"/>
              </w:rPr>
              <w:t>$</w:t>
            </w:r>
          </w:p>
        </w:tc>
      </w:tr>
      <w:tr w:rsidR="00AD3937" w:rsidRPr="000F2185" w14:paraId="62DD5EF8" w14:textId="77777777" w:rsidTr="001F66A8">
        <w:trPr>
          <w:gridBefore w:val="3"/>
          <w:wBefore w:w="1344" w:type="dxa"/>
        </w:trPr>
        <w:tc>
          <w:tcPr>
            <w:tcW w:w="494" w:type="dxa"/>
            <w:tcBorders>
              <w:top w:val="nil"/>
              <w:left w:val="nil"/>
              <w:bottom w:val="nil"/>
              <w:right w:val="nil"/>
            </w:tcBorders>
            <w:shd w:val="clear" w:color="auto" w:fill="auto"/>
          </w:tcPr>
          <w:p w14:paraId="694EA25E"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08B7CF03"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894" w:type="dxa"/>
            <w:gridSpan w:val="8"/>
            <w:tcBorders>
              <w:top w:val="nil"/>
              <w:left w:val="nil"/>
              <w:bottom w:val="nil"/>
              <w:right w:val="nil"/>
            </w:tcBorders>
            <w:shd w:val="clear" w:color="auto" w:fill="auto"/>
          </w:tcPr>
          <w:p w14:paraId="0E8D57EC" w14:textId="77777777" w:rsidR="00AD3937" w:rsidRPr="000F2185" w:rsidRDefault="00AD3937" w:rsidP="001D6F09">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Sales for offshore operation at </w:t>
            </w:r>
            <w:r>
              <w:rPr>
                <w:rFonts w:ascii="Times New Roman" w:hAnsi="Times New Roman"/>
                <w:sz w:val="24"/>
                <w:szCs w:val="24"/>
                <w:lang w:eastAsia="zh-HK"/>
              </w:rPr>
              <w:t>City C</w:t>
            </w:r>
            <w:r w:rsidRPr="000F2185">
              <w:rPr>
                <w:rFonts w:ascii="Times New Roman" w:hAnsi="Times New Roman"/>
                <w:sz w:val="24"/>
                <w:szCs w:val="24"/>
                <w:lang w:eastAsia="zh-HK"/>
              </w:rPr>
              <w:t xml:space="preserve"> – </w:t>
            </w:r>
            <w:r w:rsidR="001D6F09">
              <w:rPr>
                <w:rFonts w:ascii="Times New Roman" w:hAnsi="Times New Roman"/>
                <w:sz w:val="24"/>
                <w:szCs w:val="24"/>
                <w:lang w:eastAsia="zh-HK"/>
              </w:rPr>
              <w:t>Hotel H</w:t>
            </w:r>
            <w:r w:rsidRPr="000F2185">
              <w:rPr>
                <w:rFonts w:ascii="Times New Roman" w:hAnsi="Times New Roman"/>
                <w:sz w:val="24"/>
                <w:szCs w:val="24"/>
                <w:lang w:eastAsia="zh-HK"/>
              </w:rPr>
              <w:br/>
            </w:r>
            <w:r w:rsidRPr="001D6F09">
              <w:rPr>
                <w:rFonts w:ascii="Times New Roman" w:hAnsi="Times New Roman"/>
                <w:sz w:val="24"/>
                <w:szCs w:val="24"/>
                <w:lang w:eastAsia="zh-HK"/>
              </w:rPr>
              <w:t>(</w:t>
            </w:r>
            <w:r w:rsidR="001D6F09" w:rsidRPr="001D6F09">
              <w:rPr>
                <w:rFonts w:ascii="Times New Roman" w:hAnsi="Times New Roman"/>
                <w:sz w:val="24"/>
                <w:szCs w:val="24"/>
                <w:lang w:eastAsia="zh-HK"/>
              </w:rPr>
              <w:t>‘</w:t>
            </w:r>
            <w:r w:rsidRPr="001D6F09">
              <w:rPr>
                <w:rFonts w:ascii="Times New Roman" w:hAnsi="Times New Roman"/>
                <w:sz w:val="24"/>
                <w:szCs w:val="24"/>
                <w:lang w:eastAsia="zh-HK"/>
              </w:rPr>
              <w:t>the Subject Sales</w:t>
            </w:r>
            <w:r w:rsidR="001D6F09" w:rsidRPr="001D6F09">
              <w:rPr>
                <w:rFonts w:ascii="Times New Roman" w:hAnsi="Times New Roman"/>
                <w:sz w:val="24"/>
                <w:szCs w:val="24"/>
                <w:lang w:eastAsia="zh-HK"/>
              </w:rPr>
              <w:t>’</w:t>
            </w:r>
            <w:r w:rsidRPr="001D6F09">
              <w:rPr>
                <w:rFonts w:ascii="Times New Roman" w:hAnsi="Times New Roman"/>
                <w:sz w:val="24"/>
                <w:szCs w:val="24"/>
                <w:lang w:eastAsia="zh-HK"/>
              </w:rPr>
              <w:t>)</w:t>
            </w:r>
          </w:p>
        </w:tc>
        <w:tc>
          <w:tcPr>
            <w:tcW w:w="1559" w:type="dxa"/>
            <w:gridSpan w:val="3"/>
            <w:tcBorders>
              <w:top w:val="nil"/>
              <w:left w:val="nil"/>
              <w:bottom w:val="nil"/>
              <w:right w:val="nil"/>
            </w:tcBorders>
            <w:shd w:val="clear" w:color="auto" w:fill="auto"/>
          </w:tcPr>
          <w:p w14:paraId="5F72A431" w14:textId="77777777" w:rsidR="001D6F09" w:rsidRDefault="001D6F09" w:rsidP="001D6F09">
            <w:pPr>
              <w:pStyle w:val="a3"/>
              <w:widowControl w:val="0"/>
              <w:tabs>
                <w:tab w:val="left" w:pos="709"/>
              </w:tabs>
              <w:overflowPunct w:val="0"/>
              <w:autoSpaceDE w:val="0"/>
              <w:autoSpaceDN w:val="0"/>
              <w:spacing w:after="0" w:line="240" w:lineRule="auto"/>
              <w:ind w:left="0" w:rightChars="78" w:right="172"/>
              <w:contextualSpacing w:val="0"/>
              <w:jc w:val="right"/>
              <w:rPr>
                <w:rFonts w:ascii="Times New Roman" w:hAnsi="Times New Roman"/>
                <w:sz w:val="24"/>
                <w:szCs w:val="24"/>
                <w:lang w:eastAsia="zh-HK"/>
              </w:rPr>
            </w:pPr>
          </w:p>
          <w:p w14:paraId="4C11D320" w14:textId="77777777" w:rsidR="00AD3937" w:rsidRPr="000F2185" w:rsidRDefault="00AD3937" w:rsidP="001D6F09">
            <w:pPr>
              <w:pStyle w:val="a3"/>
              <w:widowControl w:val="0"/>
              <w:tabs>
                <w:tab w:val="left" w:pos="709"/>
              </w:tabs>
              <w:overflowPunct w:val="0"/>
              <w:autoSpaceDE w:val="0"/>
              <w:autoSpaceDN w:val="0"/>
              <w:spacing w:after="0" w:line="240" w:lineRule="auto"/>
              <w:ind w:left="0" w:rightChars="78" w:right="172"/>
              <w:contextualSpacing w:val="0"/>
              <w:jc w:val="right"/>
              <w:rPr>
                <w:rFonts w:ascii="Times New Roman" w:hAnsi="Times New Roman"/>
                <w:sz w:val="24"/>
                <w:szCs w:val="24"/>
                <w:lang w:eastAsia="zh-HK"/>
              </w:rPr>
            </w:pPr>
            <w:r w:rsidRPr="000F2185">
              <w:rPr>
                <w:rFonts w:ascii="Times New Roman" w:hAnsi="Times New Roman"/>
                <w:sz w:val="24"/>
                <w:szCs w:val="24"/>
                <w:lang w:eastAsia="zh-HK"/>
              </w:rPr>
              <w:t>3,099,947</w:t>
            </w:r>
          </w:p>
        </w:tc>
      </w:tr>
      <w:tr w:rsidR="00AD3937" w:rsidRPr="000F2185" w14:paraId="706E55C2" w14:textId="77777777" w:rsidTr="001F66A8">
        <w:trPr>
          <w:gridBefore w:val="3"/>
          <w:wBefore w:w="1344" w:type="dxa"/>
        </w:trPr>
        <w:tc>
          <w:tcPr>
            <w:tcW w:w="494" w:type="dxa"/>
            <w:tcBorders>
              <w:top w:val="nil"/>
              <w:left w:val="nil"/>
              <w:bottom w:val="nil"/>
              <w:right w:val="nil"/>
            </w:tcBorders>
            <w:shd w:val="clear" w:color="auto" w:fill="auto"/>
          </w:tcPr>
          <w:p w14:paraId="619142F5"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1CC29C4E"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723" w:type="dxa"/>
            <w:gridSpan w:val="3"/>
            <w:tcBorders>
              <w:top w:val="nil"/>
              <w:left w:val="nil"/>
              <w:bottom w:val="nil"/>
              <w:right w:val="nil"/>
            </w:tcBorders>
            <w:shd w:val="clear" w:color="auto" w:fill="auto"/>
          </w:tcPr>
          <w:p w14:paraId="70F31401"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r w:rsidRPr="008F3108">
              <w:rPr>
                <w:rFonts w:ascii="Times New Roman" w:hAnsi="Times New Roman"/>
                <w:sz w:val="24"/>
                <w:szCs w:val="24"/>
                <w:u w:val="single"/>
                <w:lang w:eastAsia="zh-HK"/>
              </w:rPr>
              <w:t>Less:</w:t>
            </w:r>
          </w:p>
        </w:tc>
        <w:tc>
          <w:tcPr>
            <w:tcW w:w="4171" w:type="dxa"/>
            <w:gridSpan w:val="5"/>
            <w:tcBorders>
              <w:top w:val="nil"/>
              <w:left w:val="nil"/>
              <w:bottom w:val="nil"/>
              <w:right w:val="nil"/>
            </w:tcBorders>
            <w:shd w:val="clear" w:color="auto" w:fill="auto"/>
          </w:tcPr>
          <w:p w14:paraId="385368FE"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Cost of material</w:t>
            </w:r>
          </w:p>
        </w:tc>
        <w:tc>
          <w:tcPr>
            <w:tcW w:w="1559" w:type="dxa"/>
            <w:gridSpan w:val="3"/>
            <w:tcBorders>
              <w:top w:val="nil"/>
              <w:left w:val="nil"/>
              <w:bottom w:val="nil"/>
              <w:right w:val="nil"/>
            </w:tcBorders>
            <w:shd w:val="clear" w:color="auto" w:fill="auto"/>
          </w:tcPr>
          <w:p w14:paraId="72EFB136" w14:textId="77777777" w:rsidR="00AD3937" w:rsidRPr="000F2185" w:rsidRDefault="00AD3937" w:rsidP="001D6F09">
            <w:pPr>
              <w:pStyle w:val="a3"/>
              <w:widowControl w:val="0"/>
              <w:tabs>
                <w:tab w:val="left" w:pos="709"/>
              </w:tabs>
              <w:overflowPunct w:val="0"/>
              <w:autoSpaceDE w:val="0"/>
              <w:autoSpaceDN w:val="0"/>
              <w:spacing w:after="0" w:line="240" w:lineRule="auto"/>
              <w:ind w:left="0" w:rightChars="78" w:right="172"/>
              <w:contextualSpacing w:val="0"/>
              <w:jc w:val="right"/>
              <w:rPr>
                <w:rFonts w:ascii="Times New Roman" w:hAnsi="Times New Roman"/>
                <w:sz w:val="24"/>
                <w:szCs w:val="24"/>
                <w:lang w:eastAsia="zh-HK"/>
              </w:rPr>
            </w:pPr>
            <w:r w:rsidRPr="000F2185">
              <w:rPr>
                <w:rFonts w:ascii="Times New Roman" w:hAnsi="Times New Roman"/>
                <w:sz w:val="24"/>
                <w:szCs w:val="24"/>
                <w:lang w:eastAsia="zh-HK"/>
              </w:rPr>
              <w:t>1,733,848</w:t>
            </w:r>
          </w:p>
        </w:tc>
      </w:tr>
      <w:tr w:rsidR="00AD3937" w:rsidRPr="000F2185" w14:paraId="05C4DEC4" w14:textId="77777777" w:rsidTr="001F66A8">
        <w:trPr>
          <w:gridBefore w:val="3"/>
          <w:wBefore w:w="1344" w:type="dxa"/>
        </w:trPr>
        <w:tc>
          <w:tcPr>
            <w:tcW w:w="494" w:type="dxa"/>
            <w:tcBorders>
              <w:top w:val="nil"/>
              <w:left w:val="nil"/>
              <w:bottom w:val="nil"/>
              <w:right w:val="nil"/>
            </w:tcBorders>
            <w:shd w:val="clear" w:color="auto" w:fill="auto"/>
          </w:tcPr>
          <w:p w14:paraId="53DCD81B"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5A5B5B8C"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723" w:type="dxa"/>
            <w:gridSpan w:val="3"/>
            <w:tcBorders>
              <w:top w:val="nil"/>
              <w:left w:val="nil"/>
              <w:bottom w:val="nil"/>
              <w:right w:val="nil"/>
            </w:tcBorders>
            <w:shd w:val="clear" w:color="auto" w:fill="auto"/>
          </w:tcPr>
          <w:p w14:paraId="7DD3FE98"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c>
          <w:tcPr>
            <w:tcW w:w="4171" w:type="dxa"/>
            <w:gridSpan w:val="5"/>
            <w:tcBorders>
              <w:top w:val="nil"/>
              <w:left w:val="nil"/>
              <w:bottom w:val="nil"/>
              <w:right w:val="nil"/>
            </w:tcBorders>
            <w:shd w:val="clear" w:color="auto" w:fill="auto"/>
          </w:tcPr>
          <w:p w14:paraId="48DB0D45"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Air ticket</w:t>
            </w:r>
          </w:p>
        </w:tc>
        <w:tc>
          <w:tcPr>
            <w:tcW w:w="1559" w:type="dxa"/>
            <w:gridSpan w:val="3"/>
            <w:tcBorders>
              <w:top w:val="nil"/>
              <w:left w:val="nil"/>
              <w:bottom w:val="nil"/>
              <w:right w:val="nil"/>
            </w:tcBorders>
            <w:shd w:val="clear" w:color="auto" w:fill="auto"/>
          </w:tcPr>
          <w:p w14:paraId="1698FA3E" w14:textId="77777777" w:rsidR="00AD3937" w:rsidRPr="000F2185" w:rsidRDefault="00AD3937" w:rsidP="001D6F09">
            <w:pPr>
              <w:pStyle w:val="a3"/>
              <w:widowControl w:val="0"/>
              <w:tabs>
                <w:tab w:val="left" w:pos="709"/>
              </w:tabs>
              <w:overflowPunct w:val="0"/>
              <w:autoSpaceDE w:val="0"/>
              <w:autoSpaceDN w:val="0"/>
              <w:spacing w:after="0" w:line="240" w:lineRule="auto"/>
              <w:ind w:left="0" w:rightChars="78" w:right="172"/>
              <w:contextualSpacing w:val="0"/>
              <w:jc w:val="right"/>
              <w:rPr>
                <w:rFonts w:ascii="Times New Roman" w:hAnsi="Times New Roman"/>
                <w:sz w:val="24"/>
                <w:szCs w:val="24"/>
                <w:lang w:eastAsia="zh-HK"/>
              </w:rPr>
            </w:pPr>
            <w:r w:rsidRPr="000F2185">
              <w:rPr>
                <w:rFonts w:ascii="Times New Roman" w:hAnsi="Times New Roman"/>
                <w:sz w:val="24"/>
                <w:szCs w:val="24"/>
                <w:lang w:eastAsia="zh-HK"/>
              </w:rPr>
              <w:t>41,013</w:t>
            </w:r>
          </w:p>
        </w:tc>
      </w:tr>
      <w:tr w:rsidR="00AD3937" w:rsidRPr="000F2185" w14:paraId="729BD714" w14:textId="77777777" w:rsidTr="001F66A8">
        <w:trPr>
          <w:gridBefore w:val="3"/>
          <w:wBefore w:w="1344" w:type="dxa"/>
        </w:trPr>
        <w:tc>
          <w:tcPr>
            <w:tcW w:w="494" w:type="dxa"/>
            <w:tcBorders>
              <w:top w:val="nil"/>
              <w:left w:val="nil"/>
              <w:bottom w:val="nil"/>
              <w:right w:val="nil"/>
            </w:tcBorders>
            <w:shd w:val="clear" w:color="auto" w:fill="auto"/>
          </w:tcPr>
          <w:p w14:paraId="6CA2A831"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371B5956"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723" w:type="dxa"/>
            <w:gridSpan w:val="3"/>
            <w:tcBorders>
              <w:top w:val="nil"/>
              <w:left w:val="nil"/>
              <w:bottom w:val="nil"/>
              <w:right w:val="nil"/>
            </w:tcBorders>
            <w:shd w:val="clear" w:color="auto" w:fill="auto"/>
          </w:tcPr>
          <w:p w14:paraId="2F3F03B2"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c>
          <w:tcPr>
            <w:tcW w:w="4171" w:type="dxa"/>
            <w:gridSpan w:val="5"/>
            <w:tcBorders>
              <w:top w:val="nil"/>
              <w:left w:val="nil"/>
              <w:bottom w:val="nil"/>
              <w:right w:val="nil"/>
            </w:tcBorders>
            <w:shd w:val="clear" w:color="auto" w:fill="auto"/>
          </w:tcPr>
          <w:p w14:paraId="1F7D9A22"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Hotel</w:t>
            </w:r>
          </w:p>
        </w:tc>
        <w:tc>
          <w:tcPr>
            <w:tcW w:w="1559" w:type="dxa"/>
            <w:gridSpan w:val="3"/>
            <w:tcBorders>
              <w:top w:val="nil"/>
              <w:left w:val="nil"/>
              <w:bottom w:val="nil"/>
              <w:right w:val="nil"/>
            </w:tcBorders>
            <w:shd w:val="clear" w:color="auto" w:fill="auto"/>
          </w:tcPr>
          <w:p w14:paraId="308ED55B" w14:textId="77777777" w:rsidR="00AD3937" w:rsidRPr="000F2185" w:rsidRDefault="00AD3937" w:rsidP="001D6F09">
            <w:pPr>
              <w:pStyle w:val="a3"/>
              <w:widowControl w:val="0"/>
              <w:tabs>
                <w:tab w:val="left" w:pos="709"/>
              </w:tabs>
              <w:overflowPunct w:val="0"/>
              <w:autoSpaceDE w:val="0"/>
              <w:autoSpaceDN w:val="0"/>
              <w:spacing w:after="0" w:line="240" w:lineRule="auto"/>
              <w:ind w:left="0" w:rightChars="78" w:right="172"/>
              <w:contextualSpacing w:val="0"/>
              <w:jc w:val="right"/>
              <w:rPr>
                <w:rFonts w:ascii="Times New Roman" w:hAnsi="Times New Roman"/>
                <w:sz w:val="24"/>
                <w:szCs w:val="24"/>
                <w:lang w:eastAsia="zh-HK"/>
              </w:rPr>
            </w:pPr>
            <w:r w:rsidRPr="000F2185">
              <w:rPr>
                <w:rFonts w:ascii="Times New Roman" w:hAnsi="Times New Roman"/>
                <w:sz w:val="24"/>
                <w:szCs w:val="24"/>
                <w:lang w:eastAsia="zh-HK"/>
              </w:rPr>
              <w:t>5,081</w:t>
            </w:r>
          </w:p>
        </w:tc>
      </w:tr>
      <w:tr w:rsidR="00AD3937" w:rsidRPr="000F2185" w14:paraId="58151D05" w14:textId="77777777" w:rsidTr="001F66A8">
        <w:trPr>
          <w:gridBefore w:val="3"/>
          <w:wBefore w:w="1344" w:type="dxa"/>
        </w:trPr>
        <w:tc>
          <w:tcPr>
            <w:tcW w:w="494" w:type="dxa"/>
            <w:tcBorders>
              <w:top w:val="nil"/>
              <w:left w:val="nil"/>
              <w:bottom w:val="nil"/>
              <w:right w:val="nil"/>
            </w:tcBorders>
            <w:shd w:val="clear" w:color="auto" w:fill="auto"/>
          </w:tcPr>
          <w:p w14:paraId="5F96FDFE"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3E9AF07C"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723" w:type="dxa"/>
            <w:gridSpan w:val="3"/>
            <w:tcBorders>
              <w:top w:val="nil"/>
              <w:left w:val="nil"/>
              <w:bottom w:val="nil"/>
              <w:right w:val="nil"/>
            </w:tcBorders>
            <w:shd w:val="clear" w:color="auto" w:fill="auto"/>
          </w:tcPr>
          <w:p w14:paraId="59089E83"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c>
          <w:tcPr>
            <w:tcW w:w="4171" w:type="dxa"/>
            <w:gridSpan w:val="5"/>
            <w:tcBorders>
              <w:top w:val="nil"/>
              <w:left w:val="nil"/>
              <w:bottom w:val="nil"/>
              <w:right w:val="nil"/>
            </w:tcBorders>
            <w:shd w:val="clear" w:color="auto" w:fill="auto"/>
          </w:tcPr>
          <w:p w14:paraId="3AB5DCC9"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Messing</w:t>
            </w:r>
          </w:p>
        </w:tc>
        <w:tc>
          <w:tcPr>
            <w:tcW w:w="1559" w:type="dxa"/>
            <w:gridSpan w:val="3"/>
            <w:tcBorders>
              <w:top w:val="nil"/>
              <w:left w:val="nil"/>
              <w:bottom w:val="nil"/>
              <w:right w:val="nil"/>
            </w:tcBorders>
            <w:shd w:val="clear" w:color="auto" w:fill="auto"/>
          </w:tcPr>
          <w:p w14:paraId="6DE3D2A6" w14:textId="77777777" w:rsidR="00AD3937" w:rsidRPr="000F2185" w:rsidRDefault="00AD3937" w:rsidP="001D6F09">
            <w:pPr>
              <w:pStyle w:val="a3"/>
              <w:widowControl w:val="0"/>
              <w:tabs>
                <w:tab w:val="left" w:pos="709"/>
              </w:tabs>
              <w:overflowPunct w:val="0"/>
              <w:autoSpaceDE w:val="0"/>
              <w:autoSpaceDN w:val="0"/>
              <w:spacing w:after="0" w:line="240" w:lineRule="auto"/>
              <w:ind w:left="0" w:rightChars="78" w:right="172"/>
              <w:contextualSpacing w:val="0"/>
              <w:jc w:val="right"/>
              <w:rPr>
                <w:rFonts w:ascii="Times New Roman" w:hAnsi="Times New Roman"/>
                <w:sz w:val="24"/>
                <w:szCs w:val="24"/>
                <w:lang w:eastAsia="zh-HK"/>
              </w:rPr>
            </w:pPr>
            <w:r w:rsidRPr="000F2185">
              <w:rPr>
                <w:rFonts w:ascii="Times New Roman" w:hAnsi="Times New Roman"/>
                <w:sz w:val="24"/>
                <w:szCs w:val="24"/>
                <w:lang w:eastAsia="zh-HK"/>
              </w:rPr>
              <w:t>6,641</w:t>
            </w:r>
          </w:p>
        </w:tc>
      </w:tr>
      <w:tr w:rsidR="00AD3937" w:rsidRPr="000F2185" w14:paraId="63C6F60B" w14:textId="77777777" w:rsidTr="001F66A8">
        <w:trPr>
          <w:gridBefore w:val="3"/>
          <w:wBefore w:w="1344" w:type="dxa"/>
        </w:trPr>
        <w:tc>
          <w:tcPr>
            <w:tcW w:w="494" w:type="dxa"/>
            <w:tcBorders>
              <w:top w:val="nil"/>
              <w:left w:val="nil"/>
              <w:bottom w:val="nil"/>
              <w:right w:val="nil"/>
            </w:tcBorders>
            <w:shd w:val="clear" w:color="auto" w:fill="auto"/>
          </w:tcPr>
          <w:p w14:paraId="3D072641"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5653527F"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723" w:type="dxa"/>
            <w:gridSpan w:val="3"/>
            <w:tcBorders>
              <w:top w:val="nil"/>
              <w:left w:val="nil"/>
              <w:bottom w:val="nil"/>
              <w:right w:val="nil"/>
            </w:tcBorders>
            <w:shd w:val="clear" w:color="auto" w:fill="auto"/>
          </w:tcPr>
          <w:p w14:paraId="5590A588"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c>
          <w:tcPr>
            <w:tcW w:w="4171" w:type="dxa"/>
            <w:gridSpan w:val="5"/>
            <w:tcBorders>
              <w:top w:val="nil"/>
              <w:left w:val="nil"/>
              <w:bottom w:val="nil"/>
              <w:right w:val="nil"/>
            </w:tcBorders>
            <w:shd w:val="clear" w:color="auto" w:fill="auto"/>
          </w:tcPr>
          <w:p w14:paraId="292B329E"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Staff salary and allowance</w:t>
            </w:r>
          </w:p>
        </w:tc>
        <w:tc>
          <w:tcPr>
            <w:tcW w:w="1559" w:type="dxa"/>
            <w:gridSpan w:val="3"/>
            <w:tcBorders>
              <w:top w:val="nil"/>
              <w:left w:val="nil"/>
              <w:bottom w:val="nil"/>
              <w:right w:val="nil"/>
            </w:tcBorders>
            <w:shd w:val="clear" w:color="auto" w:fill="auto"/>
          </w:tcPr>
          <w:p w14:paraId="79419390" w14:textId="10D52A9E" w:rsidR="00AD3937" w:rsidRPr="000F2185" w:rsidRDefault="00B10257" w:rsidP="00B10257">
            <w:pPr>
              <w:pStyle w:val="a3"/>
              <w:widowControl w:val="0"/>
              <w:tabs>
                <w:tab w:val="left" w:pos="709"/>
              </w:tabs>
              <w:wordWrap w:val="0"/>
              <w:overflowPunct w:val="0"/>
              <w:autoSpaceDE w:val="0"/>
              <w:autoSpaceDN w:val="0"/>
              <w:spacing w:after="0" w:line="240" w:lineRule="auto"/>
              <w:ind w:left="0" w:rightChars="78" w:right="172"/>
              <w:contextualSpacing w:val="0"/>
              <w:jc w:val="right"/>
              <w:rPr>
                <w:rFonts w:ascii="Times New Roman" w:hAnsi="Times New Roman"/>
                <w:sz w:val="24"/>
                <w:szCs w:val="24"/>
                <w:lang w:eastAsia="zh-HK"/>
              </w:rPr>
            </w:pPr>
            <w:r>
              <w:rPr>
                <w:rFonts w:ascii="Times New Roman" w:hAnsi="Times New Roman"/>
                <w:sz w:val="24"/>
                <w:szCs w:val="24"/>
                <w:u w:val="single"/>
                <w:lang w:eastAsia="zh-HK"/>
              </w:rPr>
              <w:t xml:space="preserve">  5</w:t>
            </w:r>
            <w:r w:rsidR="00AD3937" w:rsidRPr="000F2185">
              <w:rPr>
                <w:rFonts w:ascii="Times New Roman" w:hAnsi="Times New Roman"/>
                <w:sz w:val="24"/>
                <w:szCs w:val="24"/>
                <w:u w:val="single"/>
                <w:lang w:eastAsia="zh-HK"/>
              </w:rPr>
              <w:t>5,420</w:t>
            </w:r>
          </w:p>
        </w:tc>
      </w:tr>
      <w:tr w:rsidR="00AD3937" w:rsidRPr="000F2185" w14:paraId="3D1858C7" w14:textId="77777777" w:rsidTr="001F66A8">
        <w:trPr>
          <w:gridBefore w:val="3"/>
          <w:wBefore w:w="1344" w:type="dxa"/>
        </w:trPr>
        <w:tc>
          <w:tcPr>
            <w:tcW w:w="494" w:type="dxa"/>
            <w:tcBorders>
              <w:top w:val="nil"/>
              <w:left w:val="nil"/>
              <w:bottom w:val="nil"/>
              <w:right w:val="nil"/>
            </w:tcBorders>
            <w:shd w:val="clear" w:color="auto" w:fill="auto"/>
          </w:tcPr>
          <w:p w14:paraId="62D9F237"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5E2E093C" w14:textId="77777777" w:rsidR="00AD3937" w:rsidRPr="000F2185" w:rsidRDefault="00AD3937"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894" w:type="dxa"/>
            <w:gridSpan w:val="8"/>
            <w:tcBorders>
              <w:top w:val="nil"/>
              <w:left w:val="nil"/>
              <w:bottom w:val="nil"/>
              <w:right w:val="nil"/>
            </w:tcBorders>
            <w:shd w:val="clear" w:color="auto" w:fill="auto"/>
          </w:tcPr>
          <w:p w14:paraId="27253A29" w14:textId="77777777" w:rsidR="00AD3937" w:rsidRPr="000F2185" w:rsidRDefault="00AD3937"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Subject Profits</w:t>
            </w:r>
          </w:p>
        </w:tc>
        <w:tc>
          <w:tcPr>
            <w:tcW w:w="1559" w:type="dxa"/>
            <w:gridSpan w:val="3"/>
            <w:tcBorders>
              <w:top w:val="nil"/>
              <w:left w:val="nil"/>
              <w:bottom w:val="nil"/>
              <w:right w:val="nil"/>
            </w:tcBorders>
            <w:shd w:val="clear" w:color="auto" w:fill="auto"/>
          </w:tcPr>
          <w:p w14:paraId="5A34F7EE" w14:textId="77777777" w:rsidR="00AD3937" w:rsidRPr="00AD3937" w:rsidRDefault="00AD3937" w:rsidP="001D6F09">
            <w:pPr>
              <w:pStyle w:val="a3"/>
              <w:tabs>
                <w:tab w:val="decimal" w:pos="937"/>
              </w:tabs>
              <w:overflowPunct w:val="0"/>
              <w:autoSpaceDE w:val="0"/>
              <w:autoSpaceDN w:val="0"/>
              <w:adjustRightInd w:val="0"/>
              <w:snapToGrid w:val="0"/>
              <w:spacing w:after="0" w:line="240" w:lineRule="auto"/>
              <w:ind w:left="0" w:rightChars="78" w:right="172"/>
              <w:contextualSpacing w:val="0"/>
              <w:jc w:val="right"/>
              <w:rPr>
                <w:rFonts w:ascii="Times New Roman" w:hAnsi="Times New Roman"/>
                <w:sz w:val="24"/>
                <w:szCs w:val="24"/>
                <w:u w:val="double"/>
                <w:lang w:eastAsia="zh-HK"/>
              </w:rPr>
            </w:pPr>
            <w:r w:rsidRPr="000F2185">
              <w:rPr>
                <w:rFonts w:ascii="Times New Roman" w:hAnsi="Times New Roman"/>
                <w:sz w:val="24"/>
                <w:szCs w:val="24"/>
                <w:u w:val="double"/>
                <w:lang w:eastAsia="zh-HK"/>
              </w:rPr>
              <w:t>1,257,944</w:t>
            </w:r>
          </w:p>
        </w:tc>
      </w:tr>
      <w:tr w:rsidR="009520AD" w:rsidRPr="000F2185" w14:paraId="58560105" w14:textId="77777777" w:rsidTr="001F66A8">
        <w:trPr>
          <w:gridBefore w:val="3"/>
          <w:wBefore w:w="1344" w:type="dxa"/>
        </w:trPr>
        <w:tc>
          <w:tcPr>
            <w:tcW w:w="494" w:type="dxa"/>
            <w:tcBorders>
              <w:top w:val="nil"/>
              <w:left w:val="nil"/>
              <w:bottom w:val="nil"/>
              <w:right w:val="nil"/>
            </w:tcBorders>
            <w:shd w:val="clear" w:color="auto" w:fill="auto"/>
          </w:tcPr>
          <w:p w14:paraId="6A1292AC"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6591BC28"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22EC250C"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9520AD" w:rsidRPr="000F2185" w14:paraId="04C7CBA8" w14:textId="77777777" w:rsidTr="001F66A8">
        <w:trPr>
          <w:gridBefore w:val="3"/>
          <w:wBefore w:w="1344" w:type="dxa"/>
        </w:trPr>
        <w:tc>
          <w:tcPr>
            <w:tcW w:w="494" w:type="dxa"/>
            <w:tcBorders>
              <w:top w:val="nil"/>
              <w:left w:val="nil"/>
              <w:bottom w:val="nil"/>
              <w:right w:val="nil"/>
            </w:tcBorders>
            <w:shd w:val="clear" w:color="auto" w:fill="auto"/>
          </w:tcPr>
          <w:p w14:paraId="7671F77A" w14:textId="77777777" w:rsidR="009520AD" w:rsidRPr="000F2185" w:rsidRDefault="009520AD" w:rsidP="008F310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r w:rsidRPr="000F2185">
              <w:rPr>
                <w:rFonts w:ascii="Times New Roman" w:hAnsi="Times New Roman"/>
                <w:sz w:val="24"/>
                <w:szCs w:val="24"/>
                <w:lang w:eastAsia="zh-HK"/>
              </w:rPr>
              <w:t>(6)</w:t>
            </w:r>
          </w:p>
        </w:tc>
        <w:tc>
          <w:tcPr>
            <w:tcW w:w="6951" w:type="dxa"/>
            <w:gridSpan w:val="13"/>
            <w:tcBorders>
              <w:top w:val="nil"/>
              <w:left w:val="nil"/>
              <w:bottom w:val="nil"/>
              <w:right w:val="nil"/>
            </w:tcBorders>
            <w:shd w:val="clear" w:color="auto" w:fill="auto"/>
          </w:tcPr>
          <w:p w14:paraId="0D2FFB49" w14:textId="77777777" w:rsidR="009520AD" w:rsidRPr="000F2185" w:rsidRDefault="009520AD"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reply to the Assessor’s enquiries, the </w:t>
            </w:r>
            <w:r w:rsidR="00BC680B" w:rsidRPr="000F2185">
              <w:rPr>
                <w:rFonts w:ascii="Times New Roman" w:hAnsi="Times New Roman"/>
                <w:sz w:val="24"/>
                <w:szCs w:val="24"/>
                <w:lang w:eastAsia="zh-HK"/>
              </w:rPr>
              <w:t>Appellant</w:t>
            </w:r>
            <w:r w:rsidRPr="000F2185">
              <w:rPr>
                <w:rFonts w:ascii="Times New Roman" w:hAnsi="Times New Roman"/>
                <w:sz w:val="24"/>
                <w:szCs w:val="24"/>
                <w:lang w:eastAsia="zh-HK"/>
              </w:rPr>
              <w:t>, through the Representatives, put forth, among others, the following information and contentions:</w:t>
            </w:r>
          </w:p>
        </w:tc>
      </w:tr>
      <w:tr w:rsidR="009520AD" w:rsidRPr="000F2185" w14:paraId="2B2C9798" w14:textId="77777777" w:rsidTr="001F66A8">
        <w:trPr>
          <w:gridBefore w:val="3"/>
          <w:wBefore w:w="1344" w:type="dxa"/>
        </w:trPr>
        <w:tc>
          <w:tcPr>
            <w:tcW w:w="494" w:type="dxa"/>
            <w:tcBorders>
              <w:top w:val="nil"/>
              <w:left w:val="nil"/>
              <w:bottom w:val="nil"/>
              <w:right w:val="nil"/>
            </w:tcBorders>
            <w:shd w:val="clear" w:color="auto" w:fill="auto"/>
          </w:tcPr>
          <w:p w14:paraId="7FDC9EFB"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4DCBF0CE"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23E1DEC9"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8F3108" w:rsidRPr="000F2185" w14:paraId="0991D23B" w14:textId="77777777" w:rsidTr="001F66A8">
        <w:trPr>
          <w:gridBefore w:val="3"/>
          <w:wBefore w:w="1344" w:type="dxa"/>
        </w:trPr>
        <w:tc>
          <w:tcPr>
            <w:tcW w:w="494" w:type="dxa"/>
            <w:tcBorders>
              <w:top w:val="nil"/>
              <w:left w:val="nil"/>
              <w:bottom w:val="nil"/>
              <w:right w:val="nil"/>
            </w:tcBorders>
            <w:shd w:val="clear" w:color="auto" w:fill="auto"/>
          </w:tcPr>
          <w:p w14:paraId="68C05C23" w14:textId="77777777" w:rsidR="008F3108" w:rsidRPr="000F2185" w:rsidRDefault="008F3108"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951" w:type="dxa"/>
            <w:gridSpan w:val="13"/>
            <w:tcBorders>
              <w:top w:val="nil"/>
              <w:left w:val="nil"/>
              <w:bottom w:val="nil"/>
              <w:right w:val="nil"/>
            </w:tcBorders>
            <w:shd w:val="clear" w:color="auto" w:fill="auto"/>
          </w:tcPr>
          <w:p w14:paraId="369B9437" w14:textId="77777777" w:rsidR="008F3108" w:rsidRPr="001D6F09" w:rsidRDefault="008F3108" w:rsidP="000F2185">
            <w:pPr>
              <w:tabs>
                <w:tab w:val="left" w:pos="709"/>
              </w:tabs>
              <w:overflowPunct w:val="0"/>
              <w:autoSpaceDE w:val="0"/>
              <w:autoSpaceDN w:val="0"/>
              <w:spacing w:after="0" w:line="240" w:lineRule="auto"/>
              <w:jc w:val="both"/>
              <w:rPr>
                <w:rFonts w:ascii="Times New Roman" w:hAnsi="Times New Roman"/>
                <w:b/>
                <w:i/>
                <w:sz w:val="24"/>
                <w:szCs w:val="24"/>
                <w:lang w:eastAsia="zh-HK"/>
              </w:rPr>
            </w:pPr>
            <w:r w:rsidRPr="001D6F09">
              <w:rPr>
                <w:rFonts w:ascii="Times New Roman" w:hAnsi="Times New Roman"/>
                <w:b/>
                <w:i/>
                <w:sz w:val="24"/>
                <w:szCs w:val="24"/>
                <w:lang w:eastAsia="zh-HK"/>
              </w:rPr>
              <w:t>The Appellant’s establishment</w:t>
            </w:r>
          </w:p>
        </w:tc>
      </w:tr>
      <w:tr w:rsidR="009520AD" w:rsidRPr="000F2185" w14:paraId="62AE93E9" w14:textId="77777777" w:rsidTr="001F66A8">
        <w:trPr>
          <w:gridBefore w:val="3"/>
          <w:wBefore w:w="1344" w:type="dxa"/>
        </w:trPr>
        <w:tc>
          <w:tcPr>
            <w:tcW w:w="494" w:type="dxa"/>
            <w:tcBorders>
              <w:top w:val="nil"/>
              <w:left w:val="nil"/>
              <w:bottom w:val="nil"/>
              <w:right w:val="nil"/>
            </w:tcBorders>
            <w:shd w:val="clear" w:color="auto" w:fill="auto"/>
          </w:tcPr>
          <w:p w14:paraId="3A3AE984"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011D3CC2"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59B07CBF"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9520AD" w:rsidRPr="000F2185" w14:paraId="286A3C66" w14:textId="77777777" w:rsidTr="001F66A8">
        <w:trPr>
          <w:gridBefore w:val="3"/>
          <w:wBefore w:w="1344" w:type="dxa"/>
        </w:trPr>
        <w:tc>
          <w:tcPr>
            <w:tcW w:w="494" w:type="dxa"/>
            <w:tcBorders>
              <w:top w:val="nil"/>
              <w:left w:val="nil"/>
              <w:bottom w:val="nil"/>
              <w:right w:val="nil"/>
            </w:tcBorders>
            <w:shd w:val="clear" w:color="auto" w:fill="auto"/>
          </w:tcPr>
          <w:p w14:paraId="5E6D45DB"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211DD833"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(a)</w:t>
            </w:r>
          </w:p>
        </w:tc>
        <w:tc>
          <w:tcPr>
            <w:tcW w:w="6453" w:type="dxa"/>
            <w:gridSpan w:val="11"/>
            <w:tcBorders>
              <w:top w:val="nil"/>
              <w:left w:val="nil"/>
              <w:bottom w:val="nil"/>
              <w:right w:val="nil"/>
            </w:tcBorders>
            <w:shd w:val="clear" w:color="auto" w:fill="auto"/>
          </w:tcPr>
          <w:p w14:paraId="10FBD6C0" w14:textId="77777777" w:rsidR="009520AD" w:rsidRPr="000F2185" w:rsidRDefault="009520AD" w:rsidP="001D6F09">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w:t>
            </w:r>
            <w:r w:rsidR="00BC680B" w:rsidRPr="000F2185">
              <w:rPr>
                <w:rFonts w:ascii="Times New Roman" w:hAnsi="Times New Roman"/>
                <w:sz w:val="24"/>
                <w:szCs w:val="24"/>
                <w:lang w:eastAsia="zh-HK"/>
              </w:rPr>
              <w:t>Appellant’s</w:t>
            </w:r>
            <w:r w:rsidRPr="000F2185">
              <w:rPr>
                <w:rFonts w:ascii="Times New Roman" w:hAnsi="Times New Roman"/>
                <w:sz w:val="24"/>
                <w:szCs w:val="24"/>
                <w:lang w:eastAsia="zh-HK"/>
              </w:rPr>
              <w:t xml:space="preserve"> office in Hong Kong (</w:t>
            </w:r>
            <w:r w:rsidR="001D6F09" w:rsidRPr="001D6F09">
              <w:rPr>
                <w:rFonts w:ascii="Times New Roman" w:hAnsi="Times New Roman"/>
                <w:sz w:val="24"/>
                <w:szCs w:val="24"/>
                <w:lang w:eastAsia="zh-HK"/>
              </w:rPr>
              <w:t>‘</w:t>
            </w:r>
            <w:r w:rsidRPr="001D6F09">
              <w:rPr>
                <w:rFonts w:ascii="Times New Roman" w:hAnsi="Times New Roman"/>
                <w:sz w:val="24"/>
                <w:szCs w:val="24"/>
                <w:lang w:eastAsia="zh-HK"/>
              </w:rPr>
              <w:t>HK Office</w:t>
            </w:r>
            <w:r w:rsidR="001D6F09" w:rsidRPr="001D6F09">
              <w:rPr>
                <w:rFonts w:ascii="Times New Roman" w:hAnsi="Times New Roman"/>
                <w:sz w:val="24"/>
                <w:szCs w:val="24"/>
                <w:lang w:eastAsia="zh-HK"/>
              </w:rPr>
              <w:t>’</w:t>
            </w:r>
            <w:r w:rsidRPr="000F2185">
              <w:rPr>
                <w:rFonts w:ascii="Times New Roman" w:hAnsi="Times New Roman"/>
                <w:sz w:val="24"/>
                <w:szCs w:val="24"/>
                <w:lang w:eastAsia="zh-HK"/>
              </w:rPr>
              <w:t xml:space="preserve">) was responsible for administration, sale, procurement, installation works and backup.  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also had a factory office (</w:t>
            </w:r>
            <w:r w:rsidR="001D6F09" w:rsidRPr="001D6F09">
              <w:rPr>
                <w:rFonts w:ascii="Times New Roman" w:hAnsi="Times New Roman"/>
                <w:sz w:val="24"/>
                <w:szCs w:val="24"/>
                <w:lang w:eastAsia="zh-HK"/>
              </w:rPr>
              <w:t>‘City E</w:t>
            </w:r>
            <w:r w:rsidRPr="001D6F09">
              <w:rPr>
                <w:rFonts w:ascii="Times New Roman" w:hAnsi="Times New Roman"/>
                <w:sz w:val="24"/>
                <w:szCs w:val="24"/>
                <w:lang w:eastAsia="zh-HK"/>
              </w:rPr>
              <w:t xml:space="preserve"> Office</w:t>
            </w:r>
            <w:r w:rsidR="001D6F09" w:rsidRPr="001D6F09">
              <w:rPr>
                <w:rFonts w:ascii="Times New Roman" w:hAnsi="Times New Roman"/>
                <w:sz w:val="24"/>
                <w:szCs w:val="24"/>
                <w:lang w:eastAsia="zh-HK"/>
              </w:rPr>
              <w:t>’</w:t>
            </w:r>
            <w:r w:rsidRPr="000F2185">
              <w:rPr>
                <w:rFonts w:ascii="Times New Roman" w:hAnsi="Times New Roman"/>
                <w:sz w:val="24"/>
                <w:szCs w:val="24"/>
                <w:lang w:eastAsia="zh-HK"/>
              </w:rPr>
              <w:t xml:space="preserve">) in </w:t>
            </w:r>
            <w:r w:rsidR="001D6F09">
              <w:rPr>
                <w:rFonts w:ascii="Times New Roman" w:hAnsi="Times New Roman"/>
                <w:sz w:val="24"/>
                <w:szCs w:val="24"/>
                <w:lang w:eastAsia="zh-HK"/>
              </w:rPr>
              <w:t>City E</w:t>
            </w:r>
            <w:r w:rsidRPr="000F2185">
              <w:rPr>
                <w:rFonts w:ascii="Times New Roman" w:hAnsi="Times New Roman"/>
                <w:sz w:val="24"/>
                <w:szCs w:val="24"/>
                <w:lang w:eastAsia="zh-HK"/>
              </w:rPr>
              <w:t xml:space="preserve">, the Mainland, which was responsible for storage of inventories, procurement of material, production and arrangement of delivery of final products.  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did not have any subsidiary or associated company.</w:t>
            </w:r>
          </w:p>
        </w:tc>
      </w:tr>
      <w:tr w:rsidR="009520AD" w:rsidRPr="000F2185" w14:paraId="18DDC783" w14:textId="77777777" w:rsidTr="001F66A8">
        <w:trPr>
          <w:gridBefore w:val="3"/>
          <w:wBefore w:w="1344" w:type="dxa"/>
        </w:trPr>
        <w:tc>
          <w:tcPr>
            <w:tcW w:w="494" w:type="dxa"/>
            <w:tcBorders>
              <w:top w:val="nil"/>
              <w:left w:val="nil"/>
              <w:bottom w:val="nil"/>
              <w:right w:val="nil"/>
            </w:tcBorders>
            <w:shd w:val="clear" w:color="auto" w:fill="auto"/>
          </w:tcPr>
          <w:p w14:paraId="0E9BD4D2"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0B4045DF"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3BC53DB9"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9520AD" w:rsidRPr="000F2185" w14:paraId="41A45FF4" w14:textId="77777777" w:rsidTr="001F66A8">
        <w:trPr>
          <w:gridBefore w:val="3"/>
          <w:wBefore w:w="1344" w:type="dxa"/>
        </w:trPr>
        <w:tc>
          <w:tcPr>
            <w:tcW w:w="494" w:type="dxa"/>
            <w:tcBorders>
              <w:top w:val="nil"/>
              <w:left w:val="nil"/>
              <w:bottom w:val="nil"/>
              <w:right w:val="nil"/>
            </w:tcBorders>
            <w:shd w:val="clear" w:color="auto" w:fill="auto"/>
          </w:tcPr>
          <w:p w14:paraId="0F3BB63F"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00CB5792"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(b)</w:t>
            </w:r>
          </w:p>
        </w:tc>
        <w:tc>
          <w:tcPr>
            <w:tcW w:w="6453" w:type="dxa"/>
            <w:gridSpan w:val="11"/>
            <w:tcBorders>
              <w:top w:val="nil"/>
              <w:left w:val="nil"/>
              <w:bottom w:val="nil"/>
              <w:right w:val="nil"/>
            </w:tcBorders>
            <w:shd w:val="clear" w:color="auto" w:fill="auto"/>
          </w:tcPr>
          <w:p w14:paraId="13EB36DC" w14:textId="77777777" w:rsidR="009520AD" w:rsidRPr="000F2185" w:rsidRDefault="009520AD" w:rsidP="001D6F09">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proofErr w:type="spellStart"/>
            <w:r w:rsidRPr="000F2185">
              <w:rPr>
                <w:rFonts w:ascii="Times New Roman" w:hAnsi="Times New Roman"/>
                <w:sz w:val="24"/>
                <w:szCs w:val="24"/>
                <w:lang w:eastAsia="zh-HK"/>
              </w:rPr>
              <w:t>Mr</w:t>
            </w:r>
            <w:proofErr w:type="spellEnd"/>
            <w:r w:rsidR="001D6F09">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together with </w:t>
            </w:r>
            <w:proofErr w:type="spellStart"/>
            <w:r w:rsidRPr="000F2185">
              <w:rPr>
                <w:rFonts w:ascii="Times New Roman" w:hAnsi="Times New Roman"/>
                <w:sz w:val="24"/>
                <w:szCs w:val="24"/>
                <w:lang w:eastAsia="zh-HK"/>
              </w:rPr>
              <w:t>Mr</w:t>
            </w:r>
            <w:proofErr w:type="spellEnd"/>
            <w:r w:rsidR="001D6F09">
              <w:rPr>
                <w:rFonts w:ascii="Times New Roman" w:hAnsi="Times New Roman"/>
                <w:sz w:val="24"/>
                <w:szCs w:val="24"/>
                <w:lang w:eastAsia="zh-HK"/>
              </w:rPr>
              <w:t xml:space="preserve"> J</w:t>
            </w:r>
            <w:r w:rsidRPr="000F2185">
              <w:rPr>
                <w:rFonts w:ascii="Times New Roman" w:hAnsi="Times New Roman"/>
                <w:sz w:val="24"/>
                <w:szCs w:val="24"/>
                <w:lang w:eastAsia="zh-HK"/>
              </w:rPr>
              <w:t xml:space="preserve"> (sales manager) and </w:t>
            </w:r>
            <w:proofErr w:type="spellStart"/>
            <w:r w:rsidRPr="000F2185">
              <w:rPr>
                <w:rFonts w:ascii="Times New Roman" w:hAnsi="Times New Roman"/>
                <w:sz w:val="24"/>
                <w:szCs w:val="24"/>
                <w:lang w:eastAsia="zh-HK"/>
              </w:rPr>
              <w:t>Ms</w:t>
            </w:r>
            <w:proofErr w:type="spellEnd"/>
            <w:r w:rsidR="001D6F09">
              <w:rPr>
                <w:rFonts w:ascii="Times New Roman" w:hAnsi="Times New Roman"/>
                <w:sz w:val="24"/>
                <w:szCs w:val="24"/>
                <w:lang w:eastAsia="zh-HK"/>
              </w:rPr>
              <w:t xml:space="preserve"> K</w:t>
            </w:r>
            <w:r w:rsidRPr="000F2185">
              <w:rPr>
                <w:rFonts w:ascii="Times New Roman" w:hAnsi="Times New Roman"/>
                <w:sz w:val="24"/>
                <w:szCs w:val="24"/>
                <w:lang w:eastAsia="zh-HK"/>
              </w:rPr>
              <w:t xml:space="preserve"> (regional manager) handled offshore sales and coordination of sales transactions.  </w:t>
            </w:r>
            <w:proofErr w:type="spellStart"/>
            <w:r w:rsidRPr="000F2185">
              <w:rPr>
                <w:rFonts w:ascii="Times New Roman" w:hAnsi="Times New Roman"/>
                <w:sz w:val="24"/>
                <w:szCs w:val="24"/>
                <w:lang w:eastAsia="zh-HK"/>
              </w:rPr>
              <w:t>Mr</w:t>
            </w:r>
            <w:proofErr w:type="spellEnd"/>
            <w:r w:rsidR="001D6F09">
              <w:rPr>
                <w:rFonts w:ascii="Times New Roman" w:hAnsi="Times New Roman"/>
                <w:sz w:val="24"/>
                <w:szCs w:val="24"/>
                <w:lang w:eastAsia="zh-HK"/>
              </w:rPr>
              <w:t xml:space="preserve"> L</w:t>
            </w:r>
            <w:r w:rsidRPr="000F2185">
              <w:rPr>
                <w:rFonts w:ascii="Times New Roman" w:hAnsi="Times New Roman"/>
                <w:sz w:val="24"/>
                <w:szCs w:val="24"/>
                <w:lang w:eastAsia="zh-HK"/>
              </w:rPr>
              <w:t xml:space="preserve"> (purchase manager) was responsible for procurement and had to travel to the </w:t>
            </w:r>
            <w:r w:rsidR="001D6F09">
              <w:rPr>
                <w:rFonts w:ascii="Times New Roman" w:hAnsi="Times New Roman"/>
                <w:sz w:val="24"/>
                <w:szCs w:val="24"/>
                <w:lang w:eastAsia="zh-HK"/>
              </w:rPr>
              <w:t>City E</w:t>
            </w:r>
            <w:r w:rsidRPr="000F2185">
              <w:rPr>
                <w:rFonts w:ascii="Times New Roman" w:hAnsi="Times New Roman"/>
                <w:sz w:val="24"/>
                <w:szCs w:val="24"/>
                <w:lang w:eastAsia="zh-HK"/>
              </w:rPr>
              <w:t xml:space="preserve"> Office frequently to monitor the inventories.  </w:t>
            </w:r>
            <w:proofErr w:type="spellStart"/>
            <w:r w:rsidRPr="000F2185">
              <w:rPr>
                <w:rFonts w:ascii="Times New Roman" w:hAnsi="Times New Roman"/>
                <w:sz w:val="24"/>
                <w:szCs w:val="24"/>
                <w:lang w:eastAsia="zh-HK"/>
              </w:rPr>
              <w:t>Ms</w:t>
            </w:r>
            <w:proofErr w:type="spellEnd"/>
            <w:r w:rsidR="001D6F09">
              <w:rPr>
                <w:rFonts w:ascii="Times New Roman" w:hAnsi="Times New Roman"/>
                <w:sz w:val="24"/>
                <w:szCs w:val="24"/>
                <w:lang w:eastAsia="zh-HK"/>
              </w:rPr>
              <w:t xml:space="preserve"> G</w:t>
            </w:r>
            <w:r w:rsidRPr="000F2185">
              <w:rPr>
                <w:rFonts w:ascii="Times New Roman" w:hAnsi="Times New Roman"/>
                <w:sz w:val="24"/>
                <w:szCs w:val="24"/>
                <w:lang w:eastAsia="zh-HK"/>
              </w:rPr>
              <w:t xml:space="preserve"> was involved in administrative work in Hong Kong.  Staff of the </w:t>
            </w:r>
            <w:r w:rsidR="001D6F09">
              <w:rPr>
                <w:rFonts w:ascii="Times New Roman" w:hAnsi="Times New Roman"/>
                <w:sz w:val="24"/>
                <w:szCs w:val="24"/>
                <w:lang w:eastAsia="zh-HK"/>
              </w:rPr>
              <w:t>City E</w:t>
            </w:r>
            <w:r w:rsidRPr="000F2185">
              <w:rPr>
                <w:rFonts w:ascii="Times New Roman" w:hAnsi="Times New Roman"/>
                <w:sz w:val="24"/>
                <w:szCs w:val="24"/>
                <w:lang w:eastAsia="zh-HK"/>
              </w:rPr>
              <w:t xml:space="preserve"> Office were mainly responsible for manufacturing of fabric blinds.</w:t>
            </w:r>
          </w:p>
        </w:tc>
      </w:tr>
      <w:tr w:rsidR="009520AD" w:rsidRPr="000F2185" w14:paraId="7D3ECB1B" w14:textId="77777777" w:rsidTr="001F66A8">
        <w:trPr>
          <w:gridBefore w:val="3"/>
          <w:wBefore w:w="1344" w:type="dxa"/>
        </w:trPr>
        <w:tc>
          <w:tcPr>
            <w:tcW w:w="494" w:type="dxa"/>
            <w:tcBorders>
              <w:top w:val="nil"/>
              <w:left w:val="nil"/>
              <w:bottom w:val="nil"/>
              <w:right w:val="nil"/>
            </w:tcBorders>
            <w:shd w:val="clear" w:color="auto" w:fill="auto"/>
          </w:tcPr>
          <w:p w14:paraId="5A01E44D"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15A0393D"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3EC095C7"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9520AD" w:rsidRPr="000F2185" w14:paraId="45B50841" w14:textId="77777777" w:rsidTr="001F66A8">
        <w:trPr>
          <w:gridBefore w:val="3"/>
          <w:wBefore w:w="1344" w:type="dxa"/>
        </w:trPr>
        <w:tc>
          <w:tcPr>
            <w:tcW w:w="494" w:type="dxa"/>
            <w:tcBorders>
              <w:top w:val="nil"/>
              <w:left w:val="nil"/>
              <w:bottom w:val="nil"/>
              <w:right w:val="nil"/>
            </w:tcBorders>
            <w:shd w:val="clear" w:color="auto" w:fill="auto"/>
          </w:tcPr>
          <w:p w14:paraId="6D02C683"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1E868B99"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(c)</w:t>
            </w:r>
          </w:p>
        </w:tc>
        <w:tc>
          <w:tcPr>
            <w:tcW w:w="6453" w:type="dxa"/>
            <w:gridSpan w:val="11"/>
            <w:tcBorders>
              <w:top w:val="nil"/>
              <w:left w:val="nil"/>
              <w:bottom w:val="nil"/>
              <w:right w:val="nil"/>
            </w:tcBorders>
            <w:shd w:val="clear" w:color="auto" w:fill="auto"/>
          </w:tcPr>
          <w:p w14:paraId="2AA637BD" w14:textId="77777777" w:rsidR="009520AD" w:rsidRPr="000F2185" w:rsidRDefault="009520AD" w:rsidP="001D6F09">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 breakdown </w:t>
            </w:r>
            <w:r w:rsidRPr="000F2185">
              <w:rPr>
                <w:rFonts w:ascii="Times New Roman" w:hAnsi="Times New Roman"/>
                <w:sz w:val="24"/>
                <w:szCs w:val="24"/>
              </w:rPr>
              <w:t xml:space="preserve">of the </w:t>
            </w:r>
            <w:r w:rsidR="00C15454" w:rsidRPr="000F2185">
              <w:rPr>
                <w:rFonts w:ascii="Times New Roman" w:hAnsi="Times New Roman"/>
                <w:sz w:val="24"/>
                <w:szCs w:val="24"/>
              </w:rPr>
              <w:t>Appellant</w:t>
            </w:r>
            <w:r w:rsidRPr="000F2185">
              <w:rPr>
                <w:rFonts w:ascii="Times New Roman" w:hAnsi="Times New Roman"/>
                <w:sz w:val="24"/>
                <w:szCs w:val="24"/>
              </w:rPr>
              <w:t>s</w:t>
            </w:r>
            <w:r w:rsidR="00130186">
              <w:rPr>
                <w:rFonts w:ascii="Times New Roman" w:hAnsi="Times New Roman"/>
                <w:sz w:val="24"/>
                <w:szCs w:val="24"/>
              </w:rPr>
              <w:t>’</w:t>
            </w:r>
            <w:r w:rsidRPr="000F2185">
              <w:rPr>
                <w:rFonts w:ascii="Times New Roman" w:hAnsi="Times New Roman"/>
                <w:sz w:val="24"/>
                <w:szCs w:val="24"/>
              </w:rPr>
              <w:t xml:space="preserve"> staff salary, allowance and </w:t>
            </w:r>
            <w:r w:rsidR="002E463A" w:rsidRPr="002E463A">
              <w:rPr>
                <w:rFonts w:ascii="Times New Roman" w:hAnsi="Times New Roman"/>
                <w:sz w:val="24"/>
                <w:szCs w:val="24"/>
              </w:rPr>
              <w:t>Position AA</w:t>
            </w:r>
            <w:r w:rsidRPr="000F2185">
              <w:rPr>
                <w:rFonts w:ascii="Times New Roman" w:hAnsi="Times New Roman"/>
                <w:sz w:val="24"/>
                <w:szCs w:val="24"/>
              </w:rPr>
              <w:t xml:space="preserve">s’ fee for the year of assessment 2016/17, which showed the information of </w:t>
            </w:r>
            <w:proofErr w:type="spellStart"/>
            <w:r w:rsidRPr="000F2185">
              <w:rPr>
                <w:rFonts w:ascii="Times New Roman" w:hAnsi="Times New Roman"/>
                <w:sz w:val="24"/>
                <w:szCs w:val="24"/>
              </w:rPr>
              <w:t>Mr</w:t>
            </w:r>
            <w:proofErr w:type="spellEnd"/>
            <w:r w:rsidR="001D6F09">
              <w:rPr>
                <w:rFonts w:ascii="Times New Roman" w:hAnsi="Times New Roman"/>
                <w:sz w:val="24"/>
                <w:szCs w:val="24"/>
              </w:rPr>
              <w:t xml:space="preserve"> A</w:t>
            </w:r>
            <w:r w:rsidRPr="000F2185">
              <w:rPr>
                <w:rFonts w:ascii="Times New Roman" w:hAnsi="Times New Roman"/>
                <w:sz w:val="24"/>
                <w:szCs w:val="24"/>
              </w:rPr>
              <w:t xml:space="preserve">, </w:t>
            </w:r>
            <w:proofErr w:type="spellStart"/>
            <w:r w:rsidRPr="000F2185">
              <w:rPr>
                <w:rFonts w:ascii="Times New Roman" w:hAnsi="Times New Roman"/>
                <w:sz w:val="24"/>
                <w:szCs w:val="24"/>
              </w:rPr>
              <w:t>Ms</w:t>
            </w:r>
            <w:proofErr w:type="spellEnd"/>
            <w:r w:rsidR="001D6F09">
              <w:rPr>
                <w:rFonts w:ascii="Times New Roman" w:hAnsi="Times New Roman"/>
                <w:sz w:val="24"/>
                <w:szCs w:val="24"/>
              </w:rPr>
              <w:t xml:space="preserve"> G</w:t>
            </w:r>
            <w:r w:rsidRPr="000F2185">
              <w:rPr>
                <w:rFonts w:ascii="Times New Roman" w:hAnsi="Times New Roman"/>
                <w:sz w:val="24"/>
                <w:szCs w:val="24"/>
              </w:rPr>
              <w:t xml:space="preserve"> and 37 other staff, comprising of 24 staff of the HK Office and 13 staff of the </w:t>
            </w:r>
            <w:r w:rsidR="001D6F09">
              <w:rPr>
                <w:rFonts w:ascii="Times New Roman" w:hAnsi="Times New Roman"/>
                <w:sz w:val="24"/>
                <w:szCs w:val="24"/>
              </w:rPr>
              <w:t>City E</w:t>
            </w:r>
            <w:r w:rsidRPr="000F2185">
              <w:rPr>
                <w:rFonts w:ascii="Times New Roman" w:hAnsi="Times New Roman"/>
                <w:sz w:val="24"/>
                <w:szCs w:val="24"/>
              </w:rPr>
              <w:t xml:space="preserve"> Office.</w:t>
            </w:r>
          </w:p>
        </w:tc>
      </w:tr>
      <w:tr w:rsidR="009520AD" w:rsidRPr="000F2185" w14:paraId="501F3D53" w14:textId="77777777" w:rsidTr="001F66A8">
        <w:trPr>
          <w:gridBefore w:val="3"/>
          <w:wBefore w:w="1344" w:type="dxa"/>
        </w:trPr>
        <w:tc>
          <w:tcPr>
            <w:tcW w:w="494" w:type="dxa"/>
            <w:tcBorders>
              <w:top w:val="nil"/>
              <w:left w:val="nil"/>
              <w:bottom w:val="nil"/>
              <w:right w:val="nil"/>
            </w:tcBorders>
            <w:shd w:val="clear" w:color="auto" w:fill="auto"/>
          </w:tcPr>
          <w:p w14:paraId="4D0A811A"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270793F8"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68C45C8B"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1D6F09" w:rsidRPr="000F2185" w14:paraId="74743DF8" w14:textId="77777777" w:rsidTr="001F66A8">
        <w:trPr>
          <w:gridBefore w:val="3"/>
          <w:wBefore w:w="1344" w:type="dxa"/>
        </w:trPr>
        <w:tc>
          <w:tcPr>
            <w:tcW w:w="494" w:type="dxa"/>
            <w:tcBorders>
              <w:top w:val="nil"/>
              <w:left w:val="nil"/>
              <w:bottom w:val="nil"/>
              <w:right w:val="nil"/>
            </w:tcBorders>
            <w:shd w:val="clear" w:color="auto" w:fill="auto"/>
          </w:tcPr>
          <w:p w14:paraId="59808A85" w14:textId="77777777" w:rsidR="001D6F09" w:rsidRPr="000F2185" w:rsidRDefault="001D6F09"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951" w:type="dxa"/>
            <w:gridSpan w:val="13"/>
            <w:tcBorders>
              <w:top w:val="nil"/>
              <w:left w:val="nil"/>
              <w:bottom w:val="nil"/>
              <w:right w:val="nil"/>
            </w:tcBorders>
            <w:shd w:val="clear" w:color="auto" w:fill="auto"/>
          </w:tcPr>
          <w:p w14:paraId="334EE357" w14:textId="77777777" w:rsidR="001D6F09" w:rsidRPr="001D6F09" w:rsidRDefault="001D6F09" w:rsidP="001D6F09">
            <w:pPr>
              <w:tabs>
                <w:tab w:val="left" w:pos="709"/>
              </w:tabs>
              <w:overflowPunct w:val="0"/>
              <w:autoSpaceDE w:val="0"/>
              <w:autoSpaceDN w:val="0"/>
              <w:spacing w:after="0" w:line="240" w:lineRule="auto"/>
              <w:jc w:val="both"/>
              <w:rPr>
                <w:rFonts w:ascii="Times New Roman" w:hAnsi="Times New Roman"/>
                <w:b/>
                <w:i/>
                <w:sz w:val="24"/>
                <w:szCs w:val="24"/>
                <w:lang w:eastAsia="zh-HK"/>
              </w:rPr>
            </w:pPr>
            <w:r w:rsidRPr="001D6F09">
              <w:rPr>
                <w:rFonts w:ascii="Times New Roman" w:hAnsi="Times New Roman"/>
                <w:b/>
                <w:i/>
                <w:sz w:val="24"/>
                <w:szCs w:val="24"/>
                <w:lang w:eastAsia="zh-HK"/>
              </w:rPr>
              <w:t>The Subject Sales</w:t>
            </w:r>
          </w:p>
        </w:tc>
      </w:tr>
      <w:tr w:rsidR="009520AD" w:rsidRPr="000F2185" w14:paraId="40C32755" w14:textId="77777777" w:rsidTr="001F66A8">
        <w:trPr>
          <w:gridBefore w:val="3"/>
          <w:wBefore w:w="1344" w:type="dxa"/>
        </w:trPr>
        <w:tc>
          <w:tcPr>
            <w:tcW w:w="494" w:type="dxa"/>
            <w:tcBorders>
              <w:top w:val="nil"/>
              <w:left w:val="nil"/>
              <w:bottom w:val="nil"/>
              <w:right w:val="nil"/>
            </w:tcBorders>
            <w:shd w:val="clear" w:color="auto" w:fill="auto"/>
          </w:tcPr>
          <w:p w14:paraId="2A7A4A3B"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307E8C15"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01D0C285"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9520AD" w:rsidRPr="000F2185" w14:paraId="21DF37B0" w14:textId="77777777" w:rsidTr="001F66A8">
        <w:trPr>
          <w:gridBefore w:val="3"/>
          <w:wBefore w:w="1344" w:type="dxa"/>
        </w:trPr>
        <w:tc>
          <w:tcPr>
            <w:tcW w:w="494" w:type="dxa"/>
            <w:tcBorders>
              <w:top w:val="nil"/>
              <w:left w:val="nil"/>
              <w:bottom w:val="nil"/>
              <w:right w:val="nil"/>
            </w:tcBorders>
            <w:shd w:val="clear" w:color="auto" w:fill="auto"/>
          </w:tcPr>
          <w:p w14:paraId="19C8B882"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445B086D"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(d)</w:t>
            </w:r>
          </w:p>
        </w:tc>
        <w:tc>
          <w:tcPr>
            <w:tcW w:w="6453" w:type="dxa"/>
            <w:gridSpan w:val="11"/>
            <w:tcBorders>
              <w:top w:val="nil"/>
              <w:left w:val="nil"/>
              <w:bottom w:val="nil"/>
              <w:right w:val="nil"/>
            </w:tcBorders>
            <w:shd w:val="clear" w:color="auto" w:fill="auto"/>
          </w:tcPr>
          <w:p w14:paraId="735F1616" w14:textId="77777777" w:rsidR="009520AD" w:rsidRPr="000F2185" w:rsidRDefault="009520AD" w:rsidP="001D6F09">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Subject Sales were made to </w:t>
            </w:r>
            <w:r w:rsidR="00C52B1B">
              <w:rPr>
                <w:rFonts w:ascii="Times New Roman" w:hAnsi="Times New Roman"/>
                <w:sz w:val="24"/>
                <w:szCs w:val="24"/>
                <w:lang w:eastAsia="zh-HK"/>
              </w:rPr>
              <w:t>Company B</w:t>
            </w:r>
            <w:r w:rsidR="00E36531"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 The sales were negotiated</w:t>
            </w:r>
            <w:r w:rsidRPr="000F2185">
              <w:rPr>
                <w:rFonts w:ascii="Times New Roman" w:hAnsi="Times New Roman"/>
                <w:noProof/>
                <w:sz w:val="24"/>
                <w:szCs w:val="24"/>
              </w:rPr>
              <w:t xml:space="preserve"> and confirmed with Mr</w:t>
            </w:r>
            <w:r w:rsidR="001D6F09">
              <w:rPr>
                <w:rFonts w:ascii="Times New Roman" w:hAnsi="Times New Roman"/>
                <w:noProof/>
                <w:sz w:val="24"/>
                <w:szCs w:val="24"/>
              </w:rPr>
              <w:t xml:space="preserve"> M</w:t>
            </w:r>
            <w:r w:rsidRPr="000F2185">
              <w:rPr>
                <w:rFonts w:ascii="Times New Roman" w:hAnsi="Times New Roman"/>
                <w:noProof/>
                <w:sz w:val="24"/>
                <w:szCs w:val="24"/>
              </w:rPr>
              <w:t xml:space="preserve"> of </w:t>
            </w:r>
            <w:r w:rsidR="00C52B1B">
              <w:rPr>
                <w:rFonts w:ascii="Times New Roman" w:hAnsi="Times New Roman"/>
                <w:noProof/>
                <w:sz w:val="24"/>
                <w:szCs w:val="24"/>
              </w:rPr>
              <w:t>Company B</w:t>
            </w:r>
            <w:r w:rsidRPr="000F2185">
              <w:rPr>
                <w:rFonts w:ascii="Times New Roman" w:hAnsi="Times New Roman"/>
                <w:noProof/>
                <w:sz w:val="24"/>
                <w:szCs w:val="24"/>
              </w:rPr>
              <w:t xml:space="preserve"> during Mr</w:t>
            </w:r>
            <w:r w:rsidR="001D6F09">
              <w:rPr>
                <w:rFonts w:ascii="Times New Roman" w:hAnsi="Times New Roman"/>
                <w:noProof/>
                <w:sz w:val="24"/>
                <w:szCs w:val="24"/>
              </w:rPr>
              <w:t xml:space="preserve"> A</w:t>
            </w:r>
            <w:r w:rsidRPr="000F2185">
              <w:rPr>
                <w:rFonts w:ascii="Times New Roman" w:hAnsi="Times New Roman"/>
                <w:noProof/>
                <w:sz w:val="24"/>
                <w:szCs w:val="24"/>
              </w:rPr>
              <w:t>’s and Mr</w:t>
            </w:r>
            <w:r w:rsidR="001D6F09">
              <w:rPr>
                <w:rFonts w:ascii="Times New Roman" w:hAnsi="Times New Roman"/>
                <w:noProof/>
                <w:sz w:val="24"/>
                <w:szCs w:val="24"/>
              </w:rPr>
              <w:t xml:space="preserve"> J</w:t>
            </w:r>
            <w:r w:rsidRPr="000F2185">
              <w:rPr>
                <w:rFonts w:ascii="Times New Roman" w:hAnsi="Times New Roman"/>
                <w:noProof/>
                <w:sz w:val="24"/>
                <w:szCs w:val="24"/>
              </w:rPr>
              <w:t xml:space="preserve">’s visit to </w:t>
            </w:r>
            <w:r w:rsidR="00C52B1B">
              <w:rPr>
                <w:rFonts w:ascii="Times New Roman" w:hAnsi="Times New Roman"/>
                <w:noProof/>
                <w:sz w:val="24"/>
                <w:szCs w:val="24"/>
              </w:rPr>
              <w:t>City C</w:t>
            </w:r>
            <w:r w:rsidRPr="000F2185">
              <w:rPr>
                <w:rFonts w:ascii="Times New Roman" w:hAnsi="Times New Roman"/>
                <w:noProof/>
                <w:sz w:val="24"/>
                <w:szCs w:val="24"/>
              </w:rPr>
              <w:t xml:space="preserve">, </w:t>
            </w:r>
            <w:r w:rsidR="00C52B1B">
              <w:rPr>
                <w:rFonts w:ascii="Times New Roman" w:hAnsi="Times New Roman"/>
                <w:noProof/>
                <w:sz w:val="24"/>
                <w:szCs w:val="24"/>
              </w:rPr>
              <w:t>Country D</w:t>
            </w:r>
            <w:r w:rsidRPr="000F2185">
              <w:rPr>
                <w:rFonts w:ascii="Times New Roman" w:hAnsi="Times New Roman"/>
                <w:sz w:val="24"/>
                <w:szCs w:val="24"/>
                <w:lang w:eastAsia="zh-HK"/>
              </w:rPr>
              <w:t xml:space="preserve">.  Except for a quotation, no agreement had been entered into between the </w:t>
            </w:r>
            <w:r w:rsidR="00C15454"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 xml:space="preserve">and </w:t>
            </w:r>
            <w:r w:rsidR="00C52B1B">
              <w:rPr>
                <w:rFonts w:ascii="Times New Roman" w:hAnsi="Times New Roman"/>
                <w:sz w:val="24"/>
                <w:szCs w:val="24"/>
                <w:lang w:eastAsia="zh-HK"/>
              </w:rPr>
              <w:t>Company B</w:t>
            </w:r>
            <w:r w:rsidRPr="000F2185">
              <w:rPr>
                <w:rFonts w:ascii="Times New Roman" w:hAnsi="Times New Roman"/>
                <w:sz w:val="24"/>
                <w:szCs w:val="24"/>
                <w:lang w:eastAsia="zh-HK"/>
              </w:rPr>
              <w:t>.</w:t>
            </w:r>
          </w:p>
        </w:tc>
      </w:tr>
      <w:tr w:rsidR="009520AD" w:rsidRPr="000F2185" w14:paraId="488A3360" w14:textId="77777777" w:rsidTr="001F66A8">
        <w:trPr>
          <w:gridBefore w:val="3"/>
          <w:wBefore w:w="1344" w:type="dxa"/>
        </w:trPr>
        <w:tc>
          <w:tcPr>
            <w:tcW w:w="494" w:type="dxa"/>
            <w:tcBorders>
              <w:top w:val="nil"/>
              <w:left w:val="nil"/>
              <w:bottom w:val="nil"/>
              <w:right w:val="nil"/>
            </w:tcBorders>
            <w:shd w:val="clear" w:color="auto" w:fill="auto"/>
          </w:tcPr>
          <w:p w14:paraId="0B6831C8"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374A8D24"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42155C7E" w14:textId="77777777" w:rsidR="009520AD" w:rsidRPr="000F2185" w:rsidRDefault="009520AD" w:rsidP="000F2185">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9520AD" w:rsidRPr="000F2185" w14:paraId="0753C973" w14:textId="77777777" w:rsidTr="001F66A8">
        <w:trPr>
          <w:gridBefore w:val="3"/>
          <w:wBefore w:w="1344" w:type="dxa"/>
        </w:trPr>
        <w:tc>
          <w:tcPr>
            <w:tcW w:w="494" w:type="dxa"/>
            <w:tcBorders>
              <w:top w:val="nil"/>
              <w:left w:val="nil"/>
              <w:bottom w:val="nil"/>
              <w:right w:val="nil"/>
            </w:tcBorders>
            <w:shd w:val="clear" w:color="auto" w:fill="auto"/>
          </w:tcPr>
          <w:p w14:paraId="78E1CF66"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09DE80FB" w14:textId="77777777" w:rsidR="009520AD" w:rsidRPr="000F2185" w:rsidRDefault="009520AD"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(e)  </w:t>
            </w:r>
          </w:p>
        </w:tc>
        <w:tc>
          <w:tcPr>
            <w:tcW w:w="6453" w:type="dxa"/>
            <w:gridSpan w:val="11"/>
            <w:tcBorders>
              <w:top w:val="nil"/>
              <w:left w:val="nil"/>
              <w:bottom w:val="nil"/>
              <w:right w:val="nil"/>
            </w:tcBorders>
            <w:shd w:val="clear" w:color="auto" w:fill="auto"/>
          </w:tcPr>
          <w:p w14:paraId="3806D9A7" w14:textId="77777777" w:rsidR="009520AD" w:rsidRDefault="00F05255" w:rsidP="001D6F09">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travel schedule of </w:t>
            </w:r>
            <w:proofErr w:type="spellStart"/>
            <w:r w:rsidRPr="000F2185">
              <w:rPr>
                <w:rFonts w:ascii="Times New Roman" w:hAnsi="Times New Roman"/>
                <w:sz w:val="24"/>
                <w:szCs w:val="24"/>
                <w:lang w:eastAsia="zh-HK"/>
              </w:rPr>
              <w:t>Mr</w:t>
            </w:r>
            <w:proofErr w:type="spellEnd"/>
            <w:r w:rsidR="001D6F09">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and </w:t>
            </w:r>
            <w:proofErr w:type="spellStart"/>
            <w:r w:rsidRPr="000F2185">
              <w:rPr>
                <w:rFonts w:ascii="Times New Roman" w:hAnsi="Times New Roman"/>
                <w:sz w:val="24"/>
                <w:szCs w:val="24"/>
                <w:lang w:eastAsia="zh-HK"/>
              </w:rPr>
              <w:t>Mr</w:t>
            </w:r>
            <w:proofErr w:type="spellEnd"/>
            <w:r w:rsidR="001D6F09">
              <w:rPr>
                <w:rFonts w:ascii="Times New Roman" w:hAnsi="Times New Roman"/>
                <w:sz w:val="24"/>
                <w:szCs w:val="24"/>
                <w:lang w:eastAsia="zh-HK"/>
              </w:rPr>
              <w:t xml:space="preserve"> J</w:t>
            </w:r>
            <w:r w:rsidRPr="000F2185">
              <w:rPr>
                <w:rFonts w:ascii="Times New Roman" w:hAnsi="Times New Roman"/>
                <w:sz w:val="24"/>
                <w:szCs w:val="24"/>
                <w:lang w:eastAsia="zh-HK"/>
              </w:rPr>
              <w:t xml:space="preserve"> regarding the Subject Sales:</w:t>
            </w:r>
          </w:p>
          <w:p w14:paraId="79D8A58B" w14:textId="77777777" w:rsidR="001D6F09" w:rsidRPr="001D6F09" w:rsidRDefault="001D6F09" w:rsidP="001D6F09">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p>
        </w:tc>
      </w:tr>
      <w:tr w:rsidR="001D6F09" w:rsidRPr="000F2185" w14:paraId="28603848" w14:textId="77777777" w:rsidTr="001F66A8">
        <w:trPr>
          <w:gridBefore w:val="3"/>
          <w:wBefore w:w="1344" w:type="dxa"/>
        </w:trPr>
        <w:tc>
          <w:tcPr>
            <w:tcW w:w="494" w:type="dxa"/>
            <w:tcBorders>
              <w:top w:val="nil"/>
              <w:left w:val="nil"/>
              <w:bottom w:val="nil"/>
              <w:right w:val="nil"/>
            </w:tcBorders>
            <w:shd w:val="clear" w:color="auto" w:fill="auto"/>
          </w:tcPr>
          <w:p w14:paraId="3463EF4F"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78E07BD1"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495" w:type="dxa"/>
            <w:gridSpan w:val="5"/>
            <w:tcBorders>
              <w:top w:val="nil"/>
              <w:left w:val="nil"/>
              <w:bottom w:val="nil"/>
              <w:right w:val="nil"/>
            </w:tcBorders>
            <w:shd w:val="clear" w:color="auto" w:fill="auto"/>
          </w:tcPr>
          <w:p w14:paraId="56FB0420"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u w:val="single"/>
                <w:lang w:eastAsia="zh-HK"/>
              </w:rPr>
            </w:pPr>
            <w:r w:rsidRPr="000F2185">
              <w:rPr>
                <w:rFonts w:ascii="Times New Roman" w:hAnsi="Times New Roman"/>
                <w:sz w:val="24"/>
                <w:szCs w:val="24"/>
                <w:u w:val="single"/>
                <w:lang w:eastAsia="zh-HK"/>
              </w:rPr>
              <w:t>Date of travel</w:t>
            </w:r>
          </w:p>
        </w:tc>
        <w:tc>
          <w:tcPr>
            <w:tcW w:w="3958" w:type="dxa"/>
            <w:gridSpan w:val="6"/>
            <w:tcBorders>
              <w:top w:val="nil"/>
              <w:left w:val="nil"/>
              <w:bottom w:val="nil"/>
              <w:right w:val="nil"/>
            </w:tcBorders>
            <w:shd w:val="clear" w:color="auto" w:fill="auto"/>
          </w:tcPr>
          <w:p w14:paraId="76DA1B8F"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u w:val="single"/>
                <w:lang w:eastAsia="zh-HK"/>
              </w:rPr>
            </w:pPr>
            <w:r w:rsidRPr="000F2185">
              <w:rPr>
                <w:rFonts w:ascii="Times New Roman" w:hAnsi="Times New Roman"/>
                <w:sz w:val="24"/>
                <w:szCs w:val="24"/>
                <w:u w:val="single"/>
                <w:lang w:eastAsia="zh-HK"/>
              </w:rPr>
              <w:t>Staff involved</w:t>
            </w:r>
          </w:p>
        </w:tc>
      </w:tr>
      <w:tr w:rsidR="001D6F09" w:rsidRPr="000F2185" w14:paraId="0E2CC7CE" w14:textId="77777777" w:rsidTr="001F66A8">
        <w:trPr>
          <w:gridBefore w:val="3"/>
          <w:wBefore w:w="1344" w:type="dxa"/>
        </w:trPr>
        <w:tc>
          <w:tcPr>
            <w:tcW w:w="494" w:type="dxa"/>
            <w:tcBorders>
              <w:top w:val="nil"/>
              <w:left w:val="nil"/>
              <w:bottom w:val="nil"/>
              <w:right w:val="nil"/>
            </w:tcBorders>
            <w:shd w:val="clear" w:color="auto" w:fill="auto"/>
          </w:tcPr>
          <w:p w14:paraId="0E5BFB66"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79C83857"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495" w:type="dxa"/>
            <w:gridSpan w:val="5"/>
            <w:tcBorders>
              <w:top w:val="nil"/>
              <w:left w:val="nil"/>
              <w:bottom w:val="nil"/>
              <w:right w:val="nil"/>
            </w:tcBorders>
            <w:shd w:val="clear" w:color="auto" w:fill="auto"/>
          </w:tcPr>
          <w:p w14:paraId="11265BF7"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lang w:eastAsia="zh-HK"/>
              </w:rPr>
            </w:pPr>
            <w:r w:rsidRPr="000F2185">
              <w:rPr>
                <w:rFonts w:ascii="Times New Roman" w:hAnsi="Times New Roman"/>
                <w:sz w:val="24"/>
                <w:szCs w:val="24"/>
                <w:lang w:eastAsia="zh-HK"/>
              </w:rPr>
              <w:t>8-15 November 2016</w:t>
            </w:r>
          </w:p>
        </w:tc>
        <w:tc>
          <w:tcPr>
            <w:tcW w:w="3958" w:type="dxa"/>
            <w:gridSpan w:val="6"/>
            <w:tcBorders>
              <w:top w:val="nil"/>
              <w:left w:val="nil"/>
              <w:bottom w:val="nil"/>
              <w:right w:val="nil"/>
            </w:tcBorders>
            <w:shd w:val="clear" w:color="auto" w:fill="auto"/>
          </w:tcPr>
          <w:p w14:paraId="07A2DE0A"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lang w:eastAsia="zh-HK"/>
              </w:rPr>
            </w:pPr>
          </w:p>
        </w:tc>
      </w:tr>
      <w:tr w:rsidR="001D6F09" w:rsidRPr="000F2185" w14:paraId="4513248A" w14:textId="77777777" w:rsidTr="001F66A8">
        <w:trPr>
          <w:gridBefore w:val="3"/>
          <w:wBefore w:w="1344" w:type="dxa"/>
        </w:trPr>
        <w:tc>
          <w:tcPr>
            <w:tcW w:w="494" w:type="dxa"/>
            <w:tcBorders>
              <w:top w:val="nil"/>
              <w:left w:val="nil"/>
              <w:bottom w:val="nil"/>
              <w:right w:val="nil"/>
            </w:tcBorders>
            <w:shd w:val="clear" w:color="auto" w:fill="auto"/>
          </w:tcPr>
          <w:p w14:paraId="66F9D6B7"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19AF231E"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495" w:type="dxa"/>
            <w:gridSpan w:val="5"/>
            <w:tcBorders>
              <w:top w:val="nil"/>
              <w:left w:val="nil"/>
              <w:bottom w:val="nil"/>
              <w:right w:val="nil"/>
            </w:tcBorders>
            <w:shd w:val="clear" w:color="auto" w:fill="auto"/>
          </w:tcPr>
          <w:p w14:paraId="6EE2FA4E"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lang w:eastAsia="zh-HK"/>
              </w:rPr>
            </w:pPr>
            <w:r w:rsidRPr="000F2185">
              <w:rPr>
                <w:rFonts w:ascii="Times New Roman" w:hAnsi="Times New Roman"/>
                <w:noProof/>
                <w:sz w:val="24"/>
                <w:szCs w:val="24"/>
                <w:lang w:eastAsia="zh-TW"/>
              </w:rPr>
              <mc:AlternateContent>
                <mc:Choice Requires="wps">
                  <w:drawing>
                    <wp:anchor distT="0" distB="0" distL="114300" distR="114300" simplePos="0" relativeHeight="251659776" behindDoc="0" locked="0" layoutInCell="1" allowOverlap="1" wp14:anchorId="15178522" wp14:editId="425B224C">
                      <wp:simplePos x="0" y="0"/>
                      <wp:positionH relativeFrom="column">
                        <wp:posOffset>1416050</wp:posOffset>
                      </wp:positionH>
                      <wp:positionV relativeFrom="paragraph">
                        <wp:posOffset>-166214</wp:posOffset>
                      </wp:positionV>
                      <wp:extent cx="45720" cy="489428"/>
                      <wp:effectExtent l="0" t="0" r="30480" b="25400"/>
                      <wp:wrapNone/>
                      <wp:docPr id="1" name="右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89428"/>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F7F8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1" o:spid="_x0000_s1026" type="#_x0000_t88" style="position:absolute;margin-left:111.5pt;margin-top:-13.1pt;width:3.6pt;height:3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" adj="168" strokecolor="windowText" strokeweight=".5pt">
                      <v:stroke joinstyle="miter"/>
                    </v:shape>
                  </w:pict>
                </mc:Fallback>
              </mc:AlternateContent>
            </w:r>
            <w:r w:rsidRPr="000F2185">
              <w:rPr>
                <w:rFonts w:ascii="Times New Roman" w:hAnsi="Times New Roman"/>
                <w:sz w:val="24"/>
                <w:szCs w:val="24"/>
                <w:lang w:eastAsia="zh-HK"/>
              </w:rPr>
              <w:t>16-20 December 2016</w:t>
            </w:r>
          </w:p>
        </w:tc>
        <w:tc>
          <w:tcPr>
            <w:tcW w:w="3958" w:type="dxa"/>
            <w:gridSpan w:val="6"/>
            <w:tcBorders>
              <w:top w:val="nil"/>
              <w:left w:val="nil"/>
              <w:bottom w:val="nil"/>
              <w:right w:val="nil"/>
            </w:tcBorders>
            <w:shd w:val="clear" w:color="auto" w:fill="auto"/>
          </w:tcPr>
          <w:p w14:paraId="14A97C52"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lang w:eastAsia="zh-HK"/>
              </w:rPr>
            </w:pPr>
            <w:proofErr w:type="spellStart"/>
            <w:r w:rsidRPr="000F2185">
              <w:rPr>
                <w:rFonts w:ascii="Times New Roman" w:hAnsi="Times New Roman"/>
                <w:sz w:val="24"/>
                <w:szCs w:val="24"/>
                <w:lang w:eastAsia="zh-HK"/>
              </w:rPr>
              <w:t>Mr</w:t>
            </w:r>
            <w:proofErr w:type="spellEnd"/>
            <w:r w:rsidRPr="000F2185">
              <w:rPr>
                <w:rFonts w:ascii="Times New Roman" w:hAnsi="Times New Roman"/>
                <w:sz w:val="24"/>
                <w:szCs w:val="24"/>
                <w:lang w:eastAsia="zh-HK"/>
              </w:rPr>
              <w:t xml:space="preserve"> </w:t>
            </w:r>
            <w:r>
              <w:rPr>
                <w:rFonts w:ascii="Times New Roman" w:hAnsi="Times New Roman"/>
                <w:sz w:val="24"/>
                <w:szCs w:val="24"/>
                <w:lang w:eastAsia="zh-HK"/>
              </w:rPr>
              <w:t>A</w:t>
            </w:r>
            <w:r w:rsidRPr="000F2185">
              <w:rPr>
                <w:rFonts w:ascii="Times New Roman" w:hAnsi="Times New Roman"/>
                <w:sz w:val="24"/>
                <w:szCs w:val="24"/>
                <w:lang w:eastAsia="zh-HK"/>
              </w:rPr>
              <w:t xml:space="preserve"> and </w:t>
            </w:r>
            <w:proofErr w:type="spellStart"/>
            <w:r w:rsidRPr="000F2185">
              <w:rPr>
                <w:rFonts w:ascii="Times New Roman" w:hAnsi="Times New Roman"/>
                <w:sz w:val="24"/>
                <w:szCs w:val="24"/>
                <w:lang w:eastAsia="zh-HK"/>
              </w:rPr>
              <w:t>Mr</w:t>
            </w:r>
            <w:proofErr w:type="spellEnd"/>
            <w:r>
              <w:rPr>
                <w:rFonts w:ascii="Times New Roman" w:hAnsi="Times New Roman"/>
                <w:sz w:val="24"/>
                <w:szCs w:val="24"/>
                <w:lang w:eastAsia="zh-HK"/>
              </w:rPr>
              <w:t xml:space="preserve"> J</w:t>
            </w:r>
          </w:p>
        </w:tc>
      </w:tr>
      <w:tr w:rsidR="001D6F09" w:rsidRPr="000F2185" w14:paraId="4C689AE7" w14:textId="77777777" w:rsidTr="001F66A8">
        <w:trPr>
          <w:gridBefore w:val="3"/>
          <w:wBefore w:w="1344" w:type="dxa"/>
        </w:trPr>
        <w:tc>
          <w:tcPr>
            <w:tcW w:w="494" w:type="dxa"/>
            <w:tcBorders>
              <w:top w:val="nil"/>
              <w:left w:val="nil"/>
              <w:bottom w:val="nil"/>
              <w:right w:val="nil"/>
            </w:tcBorders>
            <w:shd w:val="clear" w:color="auto" w:fill="auto"/>
          </w:tcPr>
          <w:p w14:paraId="0A6D984E"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29789778"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495" w:type="dxa"/>
            <w:gridSpan w:val="5"/>
            <w:tcBorders>
              <w:top w:val="nil"/>
              <w:left w:val="nil"/>
              <w:bottom w:val="nil"/>
              <w:right w:val="nil"/>
            </w:tcBorders>
            <w:shd w:val="clear" w:color="auto" w:fill="auto"/>
          </w:tcPr>
          <w:p w14:paraId="125793BD"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lang w:eastAsia="zh-HK"/>
              </w:rPr>
            </w:pPr>
            <w:r w:rsidRPr="000F2185">
              <w:rPr>
                <w:rFonts w:ascii="Times New Roman" w:hAnsi="Times New Roman"/>
                <w:sz w:val="24"/>
                <w:szCs w:val="24"/>
                <w:lang w:eastAsia="zh-HK"/>
              </w:rPr>
              <w:t>17-24 February 2017</w:t>
            </w:r>
          </w:p>
        </w:tc>
        <w:tc>
          <w:tcPr>
            <w:tcW w:w="3958" w:type="dxa"/>
            <w:gridSpan w:val="6"/>
            <w:tcBorders>
              <w:top w:val="nil"/>
              <w:left w:val="nil"/>
              <w:bottom w:val="nil"/>
              <w:right w:val="nil"/>
            </w:tcBorders>
            <w:shd w:val="clear" w:color="auto" w:fill="auto"/>
          </w:tcPr>
          <w:p w14:paraId="44CB7587"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lang w:eastAsia="zh-HK"/>
              </w:rPr>
            </w:pPr>
          </w:p>
        </w:tc>
      </w:tr>
      <w:tr w:rsidR="001D6F09" w:rsidRPr="000F2185" w14:paraId="1CA031F7" w14:textId="77777777" w:rsidTr="001F66A8">
        <w:trPr>
          <w:gridBefore w:val="3"/>
          <w:wBefore w:w="1344" w:type="dxa"/>
        </w:trPr>
        <w:tc>
          <w:tcPr>
            <w:tcW w:w="494" w:type="dxa"/>
            <w:tcBorders>
              <w:top w:val="nil"/>
              <w:left w:val="nil"/>
              <w:bottom w:val="nil"/>
              <w:right w:val="nil"/>
            </w:tcBorders>
            <w:shd w:val="clear" w:color="auto" w:fill="auto"/>
          </w:tcPr>
          <w:p w14:paraId="640B681B"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24A5CBFF" w14:textId="77777777" w:rsidR="001D6F09" w:rsidRPr="000F2185" w:rsidRDefault="001D6F09" w:rsidP="001D6F09">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495" w:type="dxa"/>
            <w:gridSpan w:val="5"/>
            <w:tcBorders>
              <w:top w:val="nil"/>
              <w:left w:val="nil"/>
              <w:bottom w:val="nil"/>
              <w:right w:val="nil"/>
            </w:tcBorders>
            <w:shd w:val="clear" w:color="auto" w:fill="auto"/>
          </w:tcPr>
          <w:p w14:paraId="078FB69A"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lang w:eastAsia="zh-HK"/>
              </w:rPr>
            </w:pPr>
            <w:r w:rsidRPr="000F2185">
              <w:rPr>
                <w:rFonts w:ascii="Times New Roman" w:hAnsi="Times New Roman"/>
                <w:sz w:val="24"/>
                <w:szCs w:val="24"/>
                <w:lang w:eastAsia="zh-HK"/>
              </w:rPr>
              <w:t>4-10 April 2017</w:t>
            </w:r>
          </w:p>
        </w:tc>
        <w:tc>
          <w:tcPr>
            <w:tcW w:w="3958" w:type="dxa"/>
            <w:gridSpan w:val="6"/>
            <w:tcBorders>
              <w:top w:val="nil"/>
              <w:left w:val="nil"/>
              <w:bottom w:val="nil"/>
              <w:right w:val="nil"/>
            </w:tcBorders>
            <w:shd w:val="clear" w:color="auto" w:fill="auto"/>
          </w:tcPr>
          <w:p w14:paraId="2F5CF7EE" w14:textId="77777777" w:rsidR="001D6F09" w:rsidRPr="000F2185" w:rsidRDefault="001D6F09" w:rsidP="001D6F09">
            <w:pPr>
              <w:pStyle w:val="a3"/>
              <w:tabs>
                <w:tab w:val="left" w:pos="709"/>
              </w:tabs>
              <w:overflowPunct w:val="0"/>
              <w:autoSpaceDE w:val="0"/>
              <w:autoSpaceDN w:val="0"/>
              <w:adjustRightInd w:val="0"/>
              <w:snapToGrid w:val="0"/>
              <w:spacing w:after="0" w:line="240" w:lineRule="auto"/>
              <w:ind w:leftChars="-14" w:left="-31"/>
              <w:jc w:val="both"/>
              <w:rPr>
                <w:rFonts w:ascii="Times New Roman" w:hAnsi="Times New Roman"/>
                <w:sz w:val="24"/>
                <w:szCs w:val="24"/>
                <w:lang w:eastAsia="zh-HK"/>
              </w:rPr>
            </w:pPr>
            <w:proofErr w:type="spellStart"/>
            <w:r w:rsidRPr="000F2185">
              <w:rPr>
                <w:rFonts w:ascii="Times New Roman" w:hAnsi="Times New Roman"/>
                <w:sz w:val="24"/>
                <w:szCs w:val="24"/>
                <w:lang w:eastAsia="zh-HK"/>
              </w:rPr>
              <w:t>Mr</w:t>
            </w:r>
            <w:proofErr w:type="spellEnd"/>
            <w:r w:rsidRPr="000F2185">
              <w:rPr>
                <w:rFonts w:ascii="Times New Roman" w:hAnsi="Times New Roman"/>
                <w:sz w:val="24"/>
                <w:szCs w:val="24"/>
                <w:lang w:eastAsia="zh-HK"/>
              </w:rPr>
              <w:t xml:space="preserve"> </w:t>
            </w:r>
            <w:r>
              <w:rPr>
                <w:rFonts w:ascii="Times New Roman" w:hAnsi="Times New Roman"/>
                <w:sz w:val="24"/>
                <w:szCs w:val="24"/>
                <w:lang w:eastAsia="zh-HK"/>
              </w:rPr>
              <w:t>A</w:t>
            </w:r>
          </w:p>
        </w:tc>
      </w:tr>
      <w:tr w:rsidR="00F05255" w:rsidRPr="000F2185" w14:paraId="24EA37E2" w14:textId="77777777" w:rsidTr="001F66A8">
        <w:trPr>
          <w:gridBefore w:val="3"/>
          <w:wBefore w:w="1344" w:type="dxa"/>
        </w:trPr>
        <w:tc>
          <w:tcPr>
            <w:tcW w:w="494" w:type="dxa"/>
            <w:tcBorders>
              <w:top w:val="nil"/>
              <w:left w:val="nil"/>
              <w:bottom w:val="nil"/>
              <w:right w:val="nil"/>
            </w:tcBorders>
            <w:shd w:val="clear" w:color="auto" w:fill="auto"/>
          </w:tcPr>
          <w:p w14:paraId="48A995AA" w14:textId="77777777" w:rsidR="00F05255" w:rsidRPr="000F2185" w:rsidRDefault="00F05255"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2CDF78CB" w14:textId="77777777" w:rsidR="00F05255" w:rsidRPr="000F2185" w:rsidRDefault="00F05255"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1429DC04" w14:textId="77777777" w:rsidR="00F05255" w:rsidRPr="000F2185" w:rsidRDefault="00F05255" w:rsidP="000F2185">
            <w:pPr>
              <w:pStyle w:val="a3"/>
              <w:widowControl w:val="0"/>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r>
      <w:tr w:rsidR="00F05255" w:rsidRPr="000F2185" w14:paraId="0868C3D7" w14:textId="77777777" w:rsidTr="001F66A8">
        <w:trPr>
          <w:gridBefore w:val="3"/>
          <w:wBefore w:w="1344" w:type="dxa"/>
        </w:trPr>
        <w:tc>
          <w:tcPr>
            <w:tcW w:w="494" w:type="dxa"/>
            <w:tcBorders>
              <w:top w:val="nil"/>
              <w:left w:val="nil"/>
              <w:bottom w:val="nil"/>
              <w:right w:val="nil"/>
            </w:tcBorders>
            <w:shd w:val="clear" w:color="auto" w:fill="auto"/>
          </w:tcPr>
          <w:p w14:paraId="486E95F1" w14:textId="77777777" w:rsidR="00F05255" w:rsidRPr="000F2185" w:rsidRDefault="00F05255"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557B2B45" w14:textId="77777777" w:rsidR="00F05255" w:rsidRPr="000F2185" w:rsidRDefault="00F05255" w:rsidP="001F66A8">
            <w:pPr>
              <w:pStyle w:val="a3"/>
              <w:overflowPunct w:val="0"/>
              <w:autoSpaceDE w:val="0"/>
              <w:autoSpaceDN w:val="0"/>
              <w:adjustRightInd w:val="0"/>
              <w:snapToGrid w:val="0"/>
              <w:spacing w:after="0" w:line="240" w:lineRule="auto"/>
              <w:ind w:leftChars="-11" w:left="-2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(f) </w:t>
            </w:r>
          </w:p>
        </w:tc>
        <w:tc>
          <w:tcPr>
            <w:tcW w:w="6453" w:type="dxa"/>
            <w:gridSpan w:val="11"/>
            <w:tcBorders>
              <w:top w:val="nil"/>
              <w:left w:val="nil"/>
              <w:bottom w:val="nil"/>
              <w:right w:val="nil"/>
            </w:tcBorders>
            <w:shd w:val="clear" w:color="auto" w:fill="auto"/>
          </w:tcPr>
          <w:p w14:paraId="7137E568" w14:textId="77777777" w:rsidR="00F05255" w:rsidRPr="000F2185" w:rsidRDefault="00F05255"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Breakdown of cost of material in Fact 5(b)</w:t>
            </w:r>
          </w:p>
        </w:tc>
      </w:tr>
      <w:tr w:rsidR="00E71D22" w:rsidRPr="000F2185" w14:paraId="10572124" w14:textId="77777777" w:rsidTr="001F66A8">
        <w:trPr>
          <w:gridBefore w:val="3"/>
          <w:wBefore w:w="1344" w:type="dxa"/>
        </w:trPr>
        <w:tc>
          <w:tcPr>
            <w:tcW w:w="494" w:type="dxa"/>
            <w:tcBorders>
              <w:top w:val="nil"/>
              <w:left w:val="nil"/>
              <w:bottom w:val="nil"/>
              <w:right w:val="nil"/>
            </w:tcBorders>
            <w:shd w:val="clear" w:color="auto" w:fill="auto"/>
          </w:tcPr>
          <w:p w14:paraId="362DC8BA" w14:textId="77777777" w:rsidR="00E71D22" w:rsidRPr="000F2185" w:rsidRDefault="00E71D22"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157A5533" w14:textId="77777777" w:rsidR="00E71D22" w:rsidRPr="000F2185" w:rsidRDefault="00E71D22" w:rsidP="000F2185">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11233FE6" w14:textId="77777777" w:rsidR="00E71D22" w:rsidRPr="000F2185" w:rsidRDefault="00E71D22" w:rsidP="008F310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p>
        </w:tc>
      </w:tr>
      <w:tr w:rsidR="00365D73" w:rsidRPr="000F2185" w14:paraId="793D9BCF" w14:textId="77777777" w:rsidTr="001F66A8">
        <w:trPr>
          <w:trHeight w:val="234"/>
        </w:trPr>
        <w:tc>
          <w:tcPr>
            <w:tcW w:w="630" w:type="dxa"/>
            <w:tcBorders>
              <w:top w:val="nil"/>
              <w:left w:val="nil"/>
              <w:bottom w:val="nil"/>
              <w:right w:val="nil"/>
            </w:tcBorders>
            <w:shd w:val="clear" w:color="auto" w:fill="auto"/>
          </w:tcPr>
          <w:p w14:paraId="799F1999" w14:textId="77777777" w:rsidR="00365D73" w:rsidRPr="000F2185" w:rsidRDefault="00365D73" w:rsidP="00365D73">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p>
        </w:tc>
        <w:tc>
          <w:tcPr>
            <w:tcW w:w="2184" w:type="dxa"/>
            <w:gridSpan w:val="7"/>
            <w:tcBorders>
              <w:top w:val="nil"/>
              <w:left w:val="nil"/>
              <w:bottom w:val="nil"/>
              <w:right w:val="nil"/>
            </w:tcBorders>
            <w:shd w:val="clear" w:color="auto" w:fill="auto"/>
          </w:tcPr>
          <w:p w14:paraId="67A5F346"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center"/>
              <w:rPr>
                <w:rFonts w:ascii="Times New Roman" w:hAnsi="Times New Roman"/>
                <w:sz w:val="24"/>
                <w:szCs w:val="24"/>
                <w:lang w:eastAsia="zh-HK"/>
              </w:rPr>
            </w:pPr>
          </w:p>
          <w:p w14:paraId="6472A576"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center"/>
              <w:rPr>
                <w:rFonts w:ascii="Times New Roman" w:hAnsi="Times New Roman"/>
                <w:sz w:val="24"/>
                <w:szCs w:val="24"/>
                <w:u w:val="single"/>
                <w:lang w:eastAsia="zh-HK"/>
              </w:rPr>
            </w:pPr>
            <w:r w:rsidRPr="00E71D22">
              <w:rPr>
                <w:rFonts w:ascii="Times New Roman" w:hAnsi="Times New Roman"/>
                <w:sz w:val="24"/>
                <w:szCs w:val="24"/>
                <w:u w:val="single"/>
                <w:lang w:eastAsia="zh-HK"/>
              </w:rPr>
              <w:t>Name of supplier</w:t>
            </w:r>
          </w:p>
        </w:tc>
        <w:tc>
          <w:tcPr>
            <w:tcW w:w="1764" w:type="dxa"/>
            <w:gridSpan w:val="2"/>
            <w:tcBorders>
              <w:top w:val="nil"/>
              <w:left w:val="nil"/>
              <w:bottom w:val="nil"/>
              <w:right w:val="nil"/>
            </w:tcBorders>
            <w:shd w:val="clear" w:color="auto" w:fill="auto"/>
          </w:tcPr>
          <w:p w14:paraId="1D428253"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center"/>
              <w:rPr>
                <w:rFonts w:ascii="Times New Roman" w:hAnsi="Times New Roman"/>
                <w:sz w:val="24"/>
                <w:szCs w:val="24"/>
                <w:lang w:eastAsia="zh-HK"/>
              </w:rPr>
            </w:pPr>
            <w:r w:rsidRPr="00E71D22">
              <w:rPr>
                <w:rFonts w:ascii="Times New Roman" w:hAnsi="Times New Roman"/>
                <w:sz w:val="24"/>
                <w:szCs w:val="24"/>
                <w:u w:val="single"/>
                <w:lang w:eastAsia="zh-HK"/>
              </w:rPr>
              <w:t>Place of</w:t>
            </w:r>
            <w:r w:rsidRPr="00814A2C">
              <w:rPr>
                <w:rFonts w:ascii="Times New Roman" w:hAnsi="Times New Roman"/>
                <w:sz w:val="24"/>
                <w:szCs w:val="24"/>
                <w:lang w:eastAsia="zh-HK"/>
              </w:rPr>
              <w:t xml:space="preserve"> </w:t>
            </w:r>
            <w:r w:rsidRPr="00E71D22">
              <w:rPr>
                <w:rFonts w:ascii="Times New Roman" w:hAnsi="Times New Roman"/>
                <w:sz w:val="24"/>
                <w:szCs w:val="24"/>
                <w:u w:val="single"/>
                <w:lang w:eastAsia="zh-HK"/>
              </w:rPr>
              <w:t>incorporation</w:t>
            </w:r>
            <w:r w:rsidRPr="00814A2C">
              <w:rPr>
                <w:rFonts w:ascii="Times New Roman" w:hAnsi="Times New Roman"/>
                <w:sz w:val="24"/>
                <w:szCs w:val="24"/>
                <w:lang w:eastAsia="zh-HK"/>
              </w:rPr>
              <w:t xml:space="preserve"> </w:t>
            </w:r>
            <w:r w:rsidRPr="00E71D22">
              <w:rPr>
                <w:rFonts w:ascii="Times New Roman" w:hAnsi="Times New Roman"/>
                <w:sz w:val="24"/>
                <w:szCs w:val="24"/>
                <w:u w:val="single"/>
                <w:lang w:eastAsia="zh-HK"/>
              </w:rPr>
              <w:t>of the supplier</w:t>
            </w:r>
          </w:p>
        </w:tc>
        <w:tc>
          <w:tcPr>
            <w:tcW w:w="2939" w:type="dxa"/>
            <w:gridSpan w:val="5"/>
            <w:tcBorders>
              <w:top w:val="nil"/>
              <w:left w:val="nil"/>
              <w:bottom w:val="nil"/>
              <w:right w:val="nil"/>
            </w:tcBorders>
            <w:shd w:val="clear" w:color="auto" w:fill="auto"/>
          </w:tcPr>
          <w:p w14:paraId="1B8E778E"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center"/>
              <w:rPr>
                <w:rFonts w:ascii="Times New Roman" w:hAnsi="Times New Roman"/>
                <w:sz w:val="24"/>
                <w:szCs w:val="24"/>
                <w:lang w:eastAsia="zh-HK"/>
              </w:rPr>
            </w:pPr>
          </w:p>
          <w:p w14:paraId="438D4E6A"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center"/>
              <w:rPr>
                <w:rFonts w:ascii="Times New Roman" w:hAnsi="Times New Roman"/>
                <w:sz w:val="24"/>
                <w:szCs w:val="24"/>
                <w:u w:val="single"/>
                <w:lang w:eastAsia="zh-HK"/>
              </w:rPr>
            </w:pPr>
            <w:r w:rsidRPr="00E71D22">
              <w:rPr>
                <w:rFonts w:ascii="Times New Roman" w:hAnsi="Times New Roman"/>
                <w:sz w:val="24"/>
                <w:szCs w:val="24"/>
                <w:u w:val="single"/>
                <w:lang w:eastAsia="zh-HK"/>
              </w:rPr>
              <w:t>Material/ item</w:t>
            </w:r>
          </w:p>
        </w:tc>
        <w:tc>
          <w:tcPr>
            <w:tcW w:w="1272" w:type="dxa"/>
            <w:gridSpan w:val="2"/>
            <w:tcBorders>
              <w:top w:val="nil"/>
              <w:left w:val="nil"/>
              <w:bottom w:val="nil"/>
              <w:right w:val="nil"/>
            </w:tcBorders>
            <w:shd w:val="clear" w:color="auto" w:fill="auto"/>
          </w:tcPr>
          <w:p w14:paraId="1F060B75"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center"/>
              <w:rPr>
                <w:rFonts w:ascii="Times New Roman" w:hAnsi="Times New Roman"/>
                <w:sz w:val="24"/>
                <w:szCs w:val="24"/>
                <w:lang w:eastAsia="zh-HK"/>
              </w:rPr>
            </w:pPr>
          </w:p>
          <w:p w14:paraId="45F23DE7"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center"/>
              <w:rPr>
                <w:rFonts w:ascii="Times New Roman" w:hAnsi="Times New Roman"/>
                <w:sz w:val="24"/>
                <w:szCs w:val="24"/>
                <w:u w:val="single"/>
                <w:lang w:eastAsia="zh-HK"/>
              </w:rPr>
            </w:pPr>
            <w:r w:rsidRPr="00E71D22">
              <w:rPr>
                <w:rFonts w:ascii="Times New Roman" w:hAnsi="Times New Roman"/>
                <w:sz w:val="24"/>
                <w:szCs w:val="24"/>
                <w:u w:val="single"/>
                <w:lang w:eastAsia="zh-HK"/>
              </w:rPr>
              <w:t>Cost</w:t>
            </w:r>
          </w:p>
        </w:tc>
      </w:tr>
      <w:tr w:rsidR="00365D73" w:rsidRPr="000F2185" w14:paraId="76E5D0FE" w14:textId="77777777" w:rsidTr="001F66A8">
        <w:trPr>
          <w:trHeight w:val="230"/>
        </w:trPr>
        <w:tc>
          <w:tcPr>
            <w:tcW w:w="630" w:type="dxa"/>
            <w:tcBorders>
              <w:top w:val="nil"/>
              <w:left w:val="nil"/>
              <w:bottom w:val="nil"/>
              <w:right w:val="nil"/>
            </w:tcBorders>
            <w:shd w:val="clear" w:color="auto" w:fill="auto"/>
          </w:tcPr>
          <w:p w14:paraId="4B8F4CAF"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184" w:type="dxa"/>
            <w:gridSpan w:val="7"/>
            <w:tcBorders>
              <w:top w:val="nil"/>
              <w:left w:val="nil"/>
              <w:bottom w:val="nil"/>
              <w:right w:val="nil"/>
            </w:tcBorders>
            <w:shd w:val="clear" w:color="auto" w:fill="auto"/>
          </w:tcPr>
          <w:p w14:paraId="537DB269"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1764" w:type="dxa"/>
            <w:gridSpan w:val="2"/>
            <w:tcBorders>
              <w:top w:val="nil"/>
              <w:left w:val="nil"/>
              <w:bottom w:val="nil"/>
              <w:right w:val="nil"/>
            </w:tcBorders>
            <w:shd w:val="clear" w:color="auto" w:fill="auto"/>
          </w:tcPr>
          <w:p w14:paraId="18324202"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939" w:type="dxa"/>
            <w:gridSpan w:val="5"/>
            <w:tcBorders>
              <w:top w:val="nil"/>
              <w:left w:val="nil"/>
              <w:bottom w:val="nil"/>
              <w:right w:val="nil"/>
            </w:tcBorders>
            <w:shd w:val="clear" w:color="auto" w:fill="auto"/>
          </w:tcPr>
          <w:p w14:paraId="5B1B14BA"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1272" w:type="dxa"/>
            <w:gridSpan w:val="2"/>
            <w:tcBorders>
              <w:top w:val="nil"/>
              <w:left w:val="nil"/>
              <w:bottom w:val="nil"/>
              <w:right w:val="nil"/>
            </w:tcBorders>
            <w:shd w:val="clear" w:color="auto" w:fill="auto"/>
          </w:tcPr>
          <w:p w14:paraId="38F700C8"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center"/>
              <w:rPr>
                <w:rFonts w:ascii="Times New Roman" w:hAnsi="Times New Roman"/>
                <w:sz w:val="24"/>
                <w:szCs w:val="24"/>
                <w:lang w:eastAsia="zh-HK"/>
              </w:rPr>
            </w:pPr>
            <w:r w:rsidRPr="00E71D22">
              <w:rPr>
                <w:rFonts w:ascii="Times New Roman" w:hAnsi="Times New Roman"/>
                <w:sz w:val="24"/>
                <w:szCs w:val="24"/>
                <w:lang w:eastAsia="zh-HK"/>
              </w:rPr>
              <w:t>$</w:t>
            </w:r>
          </w:p>
        </w:tc>
      </w:tr>
      <w:tr w:rsidR="00365D73" w:rsidRPr="000F2185" w14:paraId="02E9724D" w14:textId="77777777" w:rsidTr="001F66A8">
        <w:trPr>
          <w:trHeight w:val="230"/>
        </w:trPr>
        <w:tc>
          <w:tcPr>
            <w:tcW w:w="630" w:type="dxa"/>
            <w:tcBorders>
              <w:top w:val="nil"/>
              <w:left w:val="nil"/>
              <w:bottom w:val="nil"/>
              <w:right w:val="nil"/>
            </w:tcBorders>
            <w:shd w:val="clear" w:color="auto" w:fill="auto"/>
          </w:tcPr>
          <w:p w14:paraId="698FA665"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w:t>
            </w:r>
            <w:proofErr w:type="spellStart"/>
            <w:r w:rsidRPr="00E71D22">
              <w:rPr>
                <w:rFonts w:ascii="Times New Roman" w:hAnsi="Times New Roman"/>
                <w:sz w:val="24"/>
                <w:szCs w:val="24"/>
                <w:lang w:eastAsia="zh-HK"/>
              </w:rPr>
              <w:t>i</w:t>
            </w:r>
            <w:proofErr w:type="spellEnd"/>
            <w:r w:rsidRPr="00E71D22">
              <w:rPr>
                <w:rFonts w:ascii="Times New Roman" w:hAnsi="Times New Roman"/>
                <w:sz w:val="24"/>
                <w:szCs w:val="24"/>
                <w:lang w:eastAsia="zh-HK"/>
              </w:rPr>
              <w:t>)</w:t>
            </w:r>
          </w:p>
        </w:tc>
        <w:tc>
          <w:tcPr>
            <w:tcW w:w="2184" w:type="dxa"/>
            <w:gridSpan w:val="7"/>
            <w:tcBorders>
              <w:top w:val="nil"/>
              <w:left w:val="nil"/>
              <w:bottom w:val="nil"/>
              <w:right w:val="nil"/>
            </w:tcBorders>
            <w:shd w:val="clear" w:color="auto" w:fill="auto"/>
          </w:tcPr>
          <w:p w14:paraId="46EF4FED"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Company N</w:t>
            </w:r>
          </w:p>
        </w:tc>
        <w:tc>
          <w:tcPr>
            <w:tcW w:w="1764" w:type="dxa"/>
            <w:gridSpan w:val="2"/>
            <w:tcBorders>
              <w:top w:val="nil"/>
              <w:left w:val="nil"/>
              <w:bottom w:val="nil"/>
              <w:right w:val="nil"/>
            </w:tcBorders>
            <w:shd w:val="clear" w:color="auto" w:fill="auto"/>
          </w:tcPr>
          <w:p w14:paraId="65DA0BC4"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The Mainland</w:t>
            </w:r>
          </w:p>
        </w:tc>
        <w:tc>
          <w:tcPr>
            <w:tcW w:w="2939" w:type="dxa"/>
            <w:gridSpan w:val="5"/>
            <w:tcBorders>
              <w:top w:val="nil"/>
              <w:left w:val="nil"/>
              <w:bottom w:val="nil"/>
              <w:right w:val="nil"/>
            </w:tcBorders>
            <w:shd w:val="clear" w:color="auto" w:fill="auto"/>
          </w:tcPr>
          <w:p w14:paraId="790241C8"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Motor with parts</w:t>
            </w:r>
          </w:p>
        </w:tc>
        <w:tc>
          <w:tcPr>
            <w:tcW w:w="1272" w:type="dxa"/>
            <w:gridSpan w:val="2"/>
            <w:tcBorders>
              <w:top w:val="nil"/>
              <w:left w:val="nil"/>
              <w:bottom w:val="nil"/>
              <w:right w:val="nil"/>
            </w:tcBorders>
            <w:shd w:val="clear" w:color="auto" w:fill="auto"/>
          </w:tcPr>
          <w:p w14:paraId="66A27EDB"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lang w:eastAsia="zh-HK"/>
              </w:rPr>
            </w:pPr>
            <w:r w:rsidRPr="00E71D22">
              <w:rPr>
                <w:rFonts w:ascii="Times New Roman" w:hAnsi="Times New Roman"/>
                <w:sz w:val="24"/>
                <w:szCs w:val="24"/>
                <w:lang w:eastAsia="zh-HK"/>
              </w:rPr>
              <w:t>2,938</w:t>
            </w:r>
          </w:p>
        </w:tc>
      </w:tr>
      <w:tr w:rsidR="00365D73" w:rsidRPr="000F2185" w14:paraId="0C3D2B50" w14:textId="77777777" w:rsidTr="001F66A8">
        <w:trPr>
          <w:trHeight w:val="230"/>
        </w:trPr>
        <w:tc>
          <w:tcPr>
            <w:tcW w:w="630" w:type="dxa"/>
            <w:tcBorders>
              <w:top w:val="nil"/>
              <w:left w:val="nil"/>
              <w:bottom w:val="nil"/>
              <w:right w:val="nil"/>
            </w:tcBorders>
            <w:shd w:val="clear" w:color="auto" w:fill="auto"/>
          </w:tcPr>
          <w:p w14:paraId="50D2A62D"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(ii)</w:t>
            </w:r>
          </w:p>
        </w:tc>
        <w:tc>
          <w:tcPr>
            <w:tcW w:w="2184" w:type="dxa"/>
            <w:gridSpan w:val="7"/>
            <w:tcBorders>
              <w:top w:val="nil"/>
              <w:left w:val="nil"/>
              <w:bottom w:val="nil"/>
              <w:right w:val="nil"/>
            </w:tcBorders>
            <w:shd w:val="clear" w:color="auto" w:fill="auto"/>
          </w:tcPr>
          <w:p w14:paraId="3C3DDAA7"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Company P</w:t>
            </w:r>
          </w:p>
        </w:tc>
        <w:tc>
          <w:tcPr>
            <w:tcW w:w="1764" w:type="dxa"/>
            <w:gridSpan w:val="2"/>
            <w:tcBorders>
              <w:top w:val="nil"/>
              <w:left w:val="nil"/>
              <w:bottom w:val="nil"/>
              <w:right w:val="nil"/>
            </w:tcBorders>
            <w:shd w:val="clear" w:color="auto" w:fill="auto"/>
          </w:tcPr>
          <w:p w14:paraId="2BF9FC08"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Hong Kong</w:t>
            </w:r>
          </w:p>
        </w:tc>
        <w:tc>
          <w:tcPr>
            <w:tcW w:w="2939" w:type="dxa"/>
            <w:gridSpan w:val="5"/>
            <w:tcBorders>
              <w:top w:val="nil"/>
              <w:left w:val="nil"/>
              <w:bottom w:val="nil"/>
              <w:right w:val="nil"/>
            </w:tcBorders>
            <w:shd w:val="clear" w:color="auto" w:fill="auto"/>
          </w:tcPr>
          <w:p w14:paraId="30467DB3"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Tools for installation</w:t>
            </w:r>
          </w:p>
        </w:tc>
        <w:tc>
          <w:tcPr>
            <w:tcW w:w="1272" w:type="dxa"/>
            <w:gridSpan w:val="2"/>
            <w:tcBorders>
              <w:top w:val="nil"/>
              <w:left w:val="nil"/>
              <w:bottom w:val="nil"/>
              <w:right w:val="nil"/>
            </w:tcBorders>
            <w:shd w:val="clear" w:color="auto" w:fill="auto"/>
          </w:tcPr>
          <w:p w14:paraId="1B50F7BF"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lang w:eastAsia="zh-HK"/>
              </w:rPr>
            </w:pPr>
            <w:r w:rsidRPr="00E71D22">
              <w:rPr>
                <w:rFonts w:ascii="Times New Roman" w:hAnsi="Times New Roman"/>
                <w:sz w:val="24"/>
                <w:szCs w:val="24"/>
                <w:lang w:eastAsia="zh-HK"/>
              </w:rPr>
              <w:t>14,609</w:t>
            </w:r>
          </w:p>
        </w:tc>
      </w:tr>
      <w:tr w:rsidR="00365D73" w:rsidRPr="000F2185" w14:paraId="29FF596C" w14:textId="77777777" w:rsidTr="001F66A8">
        <w:trPr>
          <w:trHeight w:val="230"/>
        </w:trPr>
        <w:tc>
          <w:tcPr>
            <w:tcW w:w="630" w:type="dxa"/>
            <w:tcBorders>
              <w:top w:val="nil"/>
              <w:left w:val="nil"/>
              <w:bottom w:val="nil"/>
              <w:right w:val="nil"/>
            </w:tcBorders>
            <w:shd w:val="clear" w:color="auto" w:fill="auto"/>
          </w:tcPr>
          <w:p w14:paraId="21B35622"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(iii)</w:t>
            </w:r>
          </w:p>
        </w:tc>
        <w:tc>
          <w:tcPr>
            <w:tcW w:w="2184" w:type="dxa"/>
            <w:gridSpan w:val="7"/>
            <w:tcBorders>
              <w:top w:val="nil"/>
              <w:left w:val="nil"/>
              <w:bottom w:val="nil"/>
              <w:right w:val="nil"/>
            </w:tcBorders>
            <w:shd w:val="clear" w:color="auto" w:fill="auto"/>
          </w:tcPr>
          <w:p w14:paraId="77FC276C"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Company Q</w:t>
            </w:r>
          </w:p>
        </w:tc>
        <w:tc>
          <w:tcPr>
            <w:tcW w:w="1764" w:type="dxa"/>
            <w:gridSpan w:val="2"/>
            <w:tcBorders>
              <w:top w:val="nil"/>
              <w:left w:val="nil"/>
              <w:bottom w:val="nil"/>
              <w:right w:val="nil"/>
            </w:tcBorders>
            <w:shd w:val="clear" w:color="auto" w:fill="auto"/>
          </w:tcPr>
          <w:p w14:paraId="1F81489B"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Country R</w:t>
            </w:r>
          </w:p>
        </w:tc>
        <w:tc>
          <w:tcPr>
            <w:tcW w:w="2939" w:type="dxa"/>
            <w:gridSpan w:val="5"/>
            <w:tcBorders>
              <w:top w:val="nil"/>
              <w:left w:val="nil"/>
              <w:bottom w:val="nil"/>
              <w:right w:val="nil"/>
            </w:tcBorders>
            <w:shd w:val="clear" w:color="auto" w:fill="auto"/>
          </w:tcPr>
          <w:p w14:paraId="3DCB2B37"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Motor switch</w:t>
            </w:r>
          </w:p>
        </w:tc>
        <w:tc>
          <w:tcPr>
            <w:tcW w:w="1272" w:type="dxa"/>
            <w:gridSpan w:val="2"/>
            <w:tcBorders>
              <w:top w:val="nil"/>
              <w:left w:val="nil"/>
              <w:bottom w:val="nil"/>
              <w:right w:val="nil"/>
            </w:tcBorders>
            <w:shd w:val="clear" w:color="auto" w:fill="auto"/>
          </w:tcPr>
          <w:p w14:paraId="3645ACB5"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lang w:eastAsia="zh-HK"/>
              </w:rPr>
            </w:pPr>
            <w:r w:rsidRPr="00E71D22">
              <w:rPr>
                <w:rFonts w:ascii="Times New Roman" w:hAnsi="Times New Roman"/>
                <w:sz w:val="24"/>
                <w:szCs w:val="24"/>
                <w:lang w:eastAsia="zh-HK"/>
              </w:rPr>
              <w:t>534,889</w:t>
            </w:r>
          </w:p>
        </w:tc>
      </w:tr>
      <w:tr w:rsidR="00365D73" w:rsidRPr="000F2185" w14:paraId="46D1A9E2" w14:textId="77777777" w:rsidTr="001F66A8">
        <w:trPr>
          <w:trHeight w:val="230"/>
        </w:trPr>
        <w:tc>
          <w:tcPr>
            <w:tcW w:w="630" w:type="dxa"/>
            <w:tcBorders>
              <w:top w:val="nil"/>
              <w:left w:val="nil"/>
              <w:bottom w:val="nil"/>
              <w:right w:val="nil"/>
            </w:tcBorders>
            <w:shd w:val="clear" w:color="auto" w:fill="auto"/>
          </w:tcPr>
          <w:p w14:paraId="44164A84"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(iv)</w:t>
            </w:r>
          </w:p>
        </w:tc>
        <w:tc>
          <w:tcPr>
            <w:tcW w:w="2184" w:type="dxa"/>
            <w:gridSpan w:val="7"/>
            <w:tcBorders>
              <w:top w:val="nil"/>
              <w:left w:val="nil"/>
              <w:bottom w:val="nil"/>
              <w:right w:val="nil"/>
            </w:tcBorders>
            <w:shd w:val="clear" w:color="auto" w:fill="auto"/>
          </w:tcPr>
          <w:p w14:paraId="26359255"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Company S</w:t>
            </w:r>
          </w:p>
        </w:tc>
        <w:tc>
          <w:tcPr>
            <w:tcW w:w="1764" w:type="dxa"/>
            <w:gridSpan w:val="2"/>
            <w:tcBorders>
              <w:top w:val="nil"/>
              <w:left w:val="nil"/>
              <w:bottom w:val="nil"/>
              <w:right w:val="nil"/>
            </w:tcBorders>
            <w:shd w:val="clear" w:color="auto" w:fill="auto"/>
          </w:tcPr>
          <w:p w14:paraId="703B7B53"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Hong Kong</w:t>
            </w:r>
          </w:p>
        </w:tc>
        <w:tc>
          <w:tcPr>
            <w:tcW w:w="2939" w:type="dxa"/>
            <w:gridSpan w:val="5"/>
            <w:tcBorders>
              <w:top w:val="nil"/>
              <w:left w:val="nil"/>
              <w:bottom w:val="nil"/>
              <w:right w:val="nil"/>
            </w:tcBorders>
            <w:shd w:val="clear" w:color="auto" w:fill="auto"/>
          </w:tcPr>
          <w:p w14:paraId="34F7250D"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roofErr w:type="spellStart"/>
            <w:r w:rsidRPr="00E71D22">
              <w:rPr>
                <w:rFonts w:ascii="Times New Roman" w:hAnsi="Times New Roman"/>
                <w:sz w:val="24"/>
                <w:szCs w:val="24"/>
                <w:lang w:eastAsia="zh-HK"/>
              </w:rPr>
              <w:t>Backbond</w:t>
            </w:r>
            <w:proofErr w:type="spellEnd"/>
            <w:r w:rsidRPr="00E71D22">
              <w:rPr>
                <w:rFonts w:ascii="Times New Roman" w:hAnsi="Times New Roman"/>
                <w:sz w:val="24"/>
                <w:szCs w:val="24"/>
                <w:lang w:eastAsia="zh-HK"/>
              </w:rPr>
              <w:t xml:space="preserve"> fabric</w:t>
            </w:r>
          </w:p>
        </w:tc>
        <w:tc>
          <w:tcPr>
            <w:tcW w:w="1272" w:type="dxa"/>
            <w:gridSpan w:val="2"/>
            <w:tcBorders>
              <w:top w:val="nil"/>
              <w:left w:val="nil"/>
              <w:bottom w:val="nil"/>
              <w:right w:val="nil"/>
            </w:tcBorders>
            <w:shd w:val="clear" w:color="auto" w:fill="auto"/>
          </w:tcPr>
          <w:p w14:paraId="08552DFB"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lang w:eastAsia="zh-HK"/>
              </w:rPr>
            </w:pPr>
            <w:r w:rsidRPr="00E71D22">
              <w:rPr>
                <w:rFonts w:ascii="Times New Roman" w:hAnsi="Times New Roman"/>
                <w:sz w:val="24"/>
                <w:szCs w:val="24"/>
                <w:lang w:eastAsia="zh-HK"/>
              </w:rPr>
              <w:t>117,014</w:t>
            </w:r>
          </w:p>
        </w:tc>
      </w:tr>
      <w:tr w:rsidR="00365D73" w:rsidRPr="000F2185" w14:paraId="32312A37" w14:textId="77777777" w:rsidTr="001F66A8">
        <w:trPr>
          <w:trHeight w:val="230"/>
        </w:trPr>
        <w:tc>
          <w:tcPr>
            <w:tcW w:w="630" w:type="dxa"/>
            <w:tcBorders>
              <w:top w:val="nil"/>
              <w:left w:val="nil"/>
              <w:bottom w:val="nil"/>
              <w:right w:val="nil"/>
            </w:tcBorders>
            <w:shd w:val="clear" w:color="auto" w:fill="auto"/>
          </w:tcPr>
          <w:p w14:paraId="746F29AD"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(v)</w:t>
            </w:r>
          </w:p>
        </w:tc>
        <w:tc>
          <w:tcPr>
            <w:tcW w:w="2184" w:type="dxa"/>
            <w:gridSpan w:val="7"/>
            <w:tcBorders>
              <w:top w:val="nil"/>
              <w:left w:val="nil"/>
              <w:bottom w:val="nil"/>
              <w:right w:val="nil"/>
            </w:tcBorders>
            <w:shd w:val="clear" w:color="auto" w:fill="auto"/>
          </w:tcPr>
          <w:p w14:paraId="679EC53C"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Company T</w:t>
            </w:r>
          </w:p>
        </w:tc>
        <w:tc>
          <w:tcPr>
            <w:tcW w:w="1764" w:type="dxa"/>
            <w:gridSpan w:val="2"/>
            <w:tcBorders>
              <w:top w:val="nil"/>
              <w:left w:val="nil"/>
              <w:bottom w:val="nil"/>
              <w:right w:val="nil"/>
            </w:tcBorders>
            <w:shd w:val="clear" w:color="auto" w:fill="auto"/>
          </w:tcPr>
          <w:p w14:paraId="51018482"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The Mainland</w:t>
            </w:r>
          </w:p>
        </w:tc>
        <w:tc>
          <w:tcPr>
            <w:tcW w:w="2939" w:type="dxa"/>
            <w:gridSpan w:val="5"/>
            <w:tcBorders>
              <w:top w:val="nil"/>
              <w:left w:val="nil"/>
              <w:bottom w:val="nil"/>
              <w:right w:val="nil"/>
            </w:tcBorders>
            <w:shd w:val="clear" w:color="auto" w:fill="auto"/>
          </w:tcPr>
          <w:p w14:paraId="424556C7"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Aluminum profiles</w:t>
            </w:r>
          </w:p>
        </w:tc>
        <w:tc>
          <w:tcPr>
            <w:tcW w:w="1272" w:type="dxa"/>
            <w:gridSpan w:val="2"/>
            <w:tcBorders>
              <w:top w:val="nil"/>
              <w:left w:val="nil"/>
              <w:bottom w:val="nil"/>
              <w:right w:val="nil"/>
            </w:tcBorders>
            <w:shd w:val="clear" w:color="auto" w:fill="auto"/>
          </w:tcPr>
          <w:p w14:paraId="791EEB2E"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lang w:eastAsia="zh-HK"/>
              </w:rPr>
            </w:pPr>
            <w:r w:rsidRPr="00E71D22">
              <w:rPr>
                <w:rFonts w:ascii="Times New Roman" w:hAnsi="Times New Roman"/>
                <w:sz w:val="24"/>
                <w:szCs w:val="24"/>
                <w:lang w:eastAsia="zh-HK"/>
              </w:rPr>
              <w:t>40,447</w:t>
            </w:r>
          </w:p>
        </w:tc>
      </w:tr>
      <w:tr w:rsidR="00365D73" w:rsidRPr="000F2185" w14:paraId="71955531" w14:textId="77777777" w:rsidTr="001F66A8">
        <w:trPr>
          <w:trHeight w:val="230"/>
        </w:trPr>
        <w:tc>
          <w:tcPr>
            <w:tcW w:w="630" w:type="dxa"/>
            <w:tcBorders>
              <w:top w:val="nil"/>
              <w:left w:val="nil"/>
              <w:bottom w:val="nil"/>
              <w:right w:val="nil"/>
            </w:tcBorders>
            <w:shd w:val="clear" w:color="auto" w:fill="auto"/>
          </w:tcPr>
          <w:p w14:paraId="232D460A"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(vi)</w:t>
            </w:r>
          </w:p>
        </w:tc>
        <w:tc>
          <w:tcPr>
            <w:tcW w:w="2184" w:type="dxa"/>
            <w:gridSpan w:val="7"/>
            <w:tcBorders>
              <w:top w:val="nil"/>
              <w:left w:val="nil"/>
              <w:bottom w:val="nil"/>
              <w:right w:val="nil"/>
            </w:tcBorders>
            <w:shd w:val="clear" w:color="auto" w:fill="auto"/>
          </w:tcPr>
          <w:p w14:paraId="1AE4C11B"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Company U</w:t>
            </w:r>
          </w:p>
        </w:tc>
        <w:tc>
          <w:tcPr>
            <w:tcW w:w="1764" w:type="dxa"/>
            <w:gridSpan w:val="2"/>
            <w:tcBorders>
              <w:top w:val="nil"/>
              <w:left w:val="nil"/>
              <w:bottom w:val="nil"/>
              <w:right w:val="nil"/>
            </w:tcBorders>
            <w:shd w:val="clear" w:color="auto" w:fill="auto"/>
          </w:tcPr>
          <w:p w14:paraId="54D0E99F"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Hong Kong</w:t>
            </w:r>
          </w:p>
        </w:tc>
        <w:tc>
          <w:tcPr>
            <w:tcW w:w="2939" w:type="dxa"/>
            <w:gridSpan w:val="5"/>
            <w:tcBorders>
              <w:top w:val="nil"/>
              <w:left w:val="nil"/>
              <w:bottom w:val="nil"/>
              <w:right w:val="nil"/>
            </w:tcBorders>
            <w:shd w:val="clear" w:color="auto" w:fill="auto"/>
          </w:tcPr>
          <w:p w14:paraId="6D9F572B"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Accessory for blinds</w:t>
            </w:r>
          </w:p>
        </w:tc>
        <w:tc>
          <w:tcPr>
            <w:tcW w:w="1272" w:type="dxa"/>
            <w:gridSpan w:val="2"/>
            <w:tcBorders>
              <w:top w:val="nil"/>
              <w:left w:val="nil"/>
              <w:bottom w:val="nil"/>
              <w:right w:val="nil"/>
            </w:tcBorders>
            <w:shd w:val="clear" w:color="auto" w:fill="auto"/>
          </w:tcPr>
          <w:p w14:paraId="14E007BB"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lang w:eastAsia="zh-HK"/>
              </w:rPr>
            </w:pPr>
            <w:r w:rsidRPr="00E71D22">
              <w:rPr>
                <w:rFonts w:ascii="Times New Roman" w:hAnsi="Times New Roman"/>
                <w:sz w:val="24"/>
                <w:szCs w:val="24"/>
                <w:lang w:eastAsia="zh-HK"/>
              </w:rPr>
              <w:t>970,747</w:t>
            </w:r>
          </w:p>
        </w:tc>
      </w:tr>
      <w:tr w:rsidR="00365D73" w:rsidRPr="000F2185" w14:paraId="00F2D7D7" w14:textId="77777777" w:rsidTr="001F66A8">
        <w:trPr>
          <w:trHeight w:val="230"/>
        </w:trPr>
        <w:tc>
          <w:tcPr>
            <w:tcW w:w="630" w:type="dxa"/>
            <w:tcBorders>
              <w:top w:val="nil"/>
              <w:left w:val="nil"/>
              <w:bottom w:val="nil"/>
              <w:right w:val="nil"/>
            </w:tcBorders>
            <w:shd w:val="clear" w:color="auto" w:fill="auto"/>
          </w:tcPr>
          <w:p w14:paraId="08F224DA"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(vii)</w:t>
            </w:r>
          </w:p>
        </w:tc>
        <w:tc>
          <w:tcPr>
            <w:tcW w:w="2184" w:type="dxa"/>
            <w:gridSpan w:val="7"/>
            <w:tcBorders>
              <w:top w:val="nil"/>
              <w:left w:val="nil"/>
              <w:bottom w:val="nil"/>
              <w:right w:val="nil"/>
            </w:tcBorders>
            <w:shd w:val="clear" w:color="auto" w:fill="auto"/>
          </w:tcPr>
          <w:p w14:paraId="4C7C6FF9"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Company V</w:t>
            </w:r>
          </w:p>
        </w:tc>
        <w:tc>
          <w:tcPr>
            <w:tcW w:w="1764" w:type="dxa"/>
            <w:gridSpan w:val="2"/>
            <w:tcBorders>
              <w:top w:val="nil"/>
              <w:left w:val="nil"/>
              <w:bottom w:val="nil"/>
              <w:right w:val="nil"/>
            </w:tcBorders>
            <w:shd w:val="clear" w:color="auto" w:fill="auto"/>
          </w:tcPr>
          <w:p w14:paraId="5CE086CF"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Hong Kong</w:t>
            </w:r>
          </w:p>
        </w:tc>
        <w:tc>
          <w:tcPr>
            <w:tcW w:w="2939" w:type="dxa"/>
            <w:gridSpan w:val="5"/>
            <w:tcBorders>
              <w:top w:val="nil"/>
              <w:left w:val="nil"/>
              <w:bottom w:val="nil"/>
              <w:right w:val="nil"/>
            </w:tcBorders>
            <w:shd w:val="clear" w:color="auto" w:fill="auto"/>
          </w:tcPr>
          <w:p w14:paraId="2CA0ADDC"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r w:rsidRPr="00E71D22">
              <w:rPr>
                <w:rFonts w:ascii="Times New Roman" w:hAnsi="Times New Roman"/>
                <w:sz w:val="24"/>
                <w:szCs w:val="24"/>
                <w:lang w:eastAsia="zh-HK"/>
              </w:rPr>
              <w:t>Transport accessory from Hong Kong to City E Office</w:t>
            </w:r>
          </w:p>
        </w:tc>
        <w:tc>
          <w:tcPr>
            <w:tcW w:w="1272" w:type="dxa"/>
            <w:gridSpan w:val="2"/>
            <w:tcBorders>
              <w:top w:val="nil"/>
              <w:left w:val="nil"/>
              <w:bottom w:val="nil"/>
              <w:right w:val="nil"/>
            </w:tcBorders>
            <w:shd w:val="clear" w:color="auto" w:fill="auto"/>
          </w:tcPr>
          <w:p w14:paraId="2B3A91A9"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u w:val="single"/>
                <w:lang w:eastAsia="zh-HK"/>
              </w:rPr>
            </w:pPr>
            <w:r w:rsidRPr="00E71D22">
              <w:rPr>
                <w:rFonts w:ascii="Times New Roman" w:hAnsi="Times New Roman"/>
                <w:sz w:val="24"/>
                <w:szCs w:val="24"/>
                <w:u w:val="single"/>
                <w:lang w:eastAsia="zh-HK"/>
              </w:rPr>
              <w:t xml:space="preserve">   53,204</w:t>
            </w:r>
          </w:p>
        </w:tc>
      </w:tr>
      <w:tr w:rsidR="00365D73" w:rsidRPr="000F2185" w14:paraId="62A3A297" w14:textId="77777777" w:rsidTr="001F66A8">
        <w:trPr>
          <w:trHeight w:val="230"/>
        </w:trPr>
        <w:tc>
          <w:tcPr>
            <w:tcW w:w="630" w:type="dxa"/>
            <w:tcBorders>
              <w:top w:val="nil"/>
              <w:left w:val="nil"/>
              <w:bottom w:val="nil"/>
              <w:right w:val="nil"/>
            </w:tcBorders>
            <w:shd w:val="clear" w:color="auto" w:fill="auto"/>
          </w:tcPr>
          <w:p w14:paraId="7F4F059B" w14:textId="77777777" w:rsidR="00365D73" w:rsidRPr="00E71D22" w:rsidRDefault="00365D73" w:rsidP="00365D73">
            <w:pPr>
              <w:pStyle w:val="a3"/>
              <w:tabs>
                <w:tab w:val="left" w:pos="709"/>
              </w:tabs>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184" w:type="dxa"/>
            <w:gridSpan w:val="7"/>
            <w:tcBorders>
              <w:top w:val="nil"/>
              <w:left w:val="nil"/>
              <w:bottom w:val="nil"/>
              <w:right w:val="nil"/>
            </w:tcBorders>
            <w:shd w:val="clear" w:color="auto" w:fill="auto"/>
          </w:tcPr>
          <w:p w14:paraId="1596F57C"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1764" w:type="dxa"/>
            <w:gridSpan w:val="2"/>
            <w:tcBorders>
              <w:top w:val="nil"/>
              <w:left w:val="nil"/>
              <w:bottom w:val="nil"/>
              <w:right w:val="nil"/>
            </w:tcBorders>
            <w:shd w:val="clear" w:color="auto" w:fill="auto"/>
          </w:tcPr>
          <w:p w14:paraId="5B5463E5"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2939" w:type="dxa"/>
            <w:gridSpan w:val="5"/>
            <w:tcBorders>
              <w:top w:val="nil"/>
              <w:left w:val="nil"/>
              <w:bottom w:val="nil"/>
              <w:right w:val="nil"/>
            </w:tcBorders>
            <w:shd w:val="clear" w:color="auto" w:fill="auto"/>
          </w:tcPr>
          <w:p w14:paraId="4F893DD4"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1272" w:type="dxa"/>
            <w:gridSpan w:val="2"/>
            <w:tcBorders>
              <w:top w:val="nil"/>
              <w:left w:val="nil"/>
              <w:bottom w:val="nil"/>
              <w:right w:val="nil"/>
            </w:tcBorders>
            <w:shd w:val="clear" w:color="auto" w:fill="auto"/>
          </w:tcPr>
          <w:p w14:paraId="5F15CE99"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u w:val="double"/>
                <w:lang w:eastAsia="zh-HK"/>
              </w:rPr>
            </w:pPr>
            <w:r w:rsidRPr="00E71D22">
              <w:rPr>
                <w:rFonts w:ascii="Times New Roman" w:hAnsi="Times New Roman"/>
                <w:sz w:val="24"/>
                <w:szCs w:val="24"/>
                <w:u w:val="double"/>
                <w:lang w:eastAsia="zh-HK"/>
              </w:rPr>
              <w:t>1,733,848</w:t>
            </w:r>
          </w:p>
        </w:tc>
      </w:tr>
      <w:tr w:rsidR="00365D73" w:rsidRPr="000F2185" w14:paraId="49185455" w14:textId="77777777" w:rsidTr="001F66A8">
        <w:trPr>
          <w:gridBefore w:val="3"/>
          <w:wBefore w:w="1344" w:type="dxa"/>
          <w:trHeight w:val="230"/>
        </w:trPr>
        <w:tc>
          <w:tcPr>
            <w:tcW w:w="494" w:type="dxa"/>
            <w:tcBorders>
              <w:top w:val="nil"/>
              <w:left w:val="nil"/>
              <w:bottom w:val="nil"/>
              <w:right w:val="nil"/>
            </w:tcBorders>
            <w:shd w:val="clear" w:color="auto" w:fill="auto"/>
          </w:tcPr>
          <w:p w14:paraId="3AA160FC"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5C126D20" w14:textId="77777777" w:rsidR="00365D73" w:rsidRPr="00E71D22" w:rsidRDefault="00365D73" w:rsidP="00365D73">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49F14CB3" w14:textId="77777777" w:rsidR="00365D73" w:rsidRPr="00E71D22" w:rsidRDefault="00365D73" w:rsidP="00365D73">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u w:val="double"/>
                <w:lang w:eastAsia="zh-HK"/>
              </w:rPr>
            </w:pPr>
          </w:p>
        </w:tc>
      </w:tr>
      <w:tr w:rsidR="001F66A8" w:rsidRPr="000F2185" w14:paraId="6359D565" w14:textId="77777777" w:rsidTr="001F66A8">
        <w:trPr>
          <w:gridBefore w:val="3"/>
          <w:wBefore w:w="1344" w:type="dxa"/>
          <w:trHeight w:val="230"/>
        </w:trPr>
        <w:tc>
          <w:tcPr>
            <w:tcW w:w="494" w:type="dxa"/>
            <w:tcBorders>
              <w:top w:val="nil"/>
              <w:left w:val="nil"/>
              <w:bottom w:val="nil"/>
              <w:right w:val="nil"/>
            </w:tcBorders>
            <w:shd w:val="clear" w:color="auto" w:fill="auto"/>
          </w:tcPr>
          <w:p w14:paraId="45680A89"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4368F273" w14:textId="77777777" w:rsidR="001F66A8" w:rsidRPr="000F2185" w:rsidRDefault="001F66A8" w:rsidP="001F66A8">
            <w:pPr>
              <w:pStyle w:val="a3"/>
              <w:overflowPunct w:val="0"/>
              <w:autoSpaceDE w:val="0"/>
              <w:autoSpaceDN w:val="0"/>
              <w:adjustRightInd w:val="0"/>
              <w:snapToGrid w:val="0"/>
              <w:spacing w:after="0" w:line="240" w:lineRule="auto"/>
              <w:ind w:leftChars="-11" w:left="-24"/>
              <w:contextualSpacing w:val="0"/>
              <w:jc w:val="both"/>
              <w:rPr>
                <w:rFonts w:ascii="Times New Roman" w:hAnsi="Times New Roman"/>
                <w:sz w:val="24"/>
                <w:szCs w:val="24"/>
                <w:lang w:eastAsia="zh-HK"/>
              </w:rPr>
            </w:pPr>
            <w:r w:rsidRPr="000F2185">
              <w:rPr>
                <w:rFonts w:ascii="Times New Roman" w:hAnsi="Times New Roman"/>
                <w:sz w:val="24"/>
                <w:szCs w:val="24"/>
                <w:lang w:eastAsia="zh-HK"/>
              </w:rPr>
              <w:t>(g)</w:t>
            </w:r>
          </w:p>
        </w:tc>
        <w:tc>
          <w:tcPr>
            <w:tcW w:w="6453" w:type="dxa"/>
            <w:gridSpan w:val="11"/>
            <w:tcBorders>
              <w:top w:val="nil"/>
              <w:left w:val="nil"/>
              <w:bottom w:val="nil"/>
              <w:right w:val="nil"/>
            </w:tcBorders>
            <w:shd w:val="clear" w:color="auto" w:fill="auto"/>
          </w:tcPr>
          <w:p w14:paraId="2C2A06F6" w14:textId="77777777" w:rsidR="001F66A8" w:rsidRPr="001F66A8" w:rsidRDefault="001F66A8" w:rsidP="001F66A8">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1F66A8">
              <w:rPr>
                <w:rFonts w:ascii="Times New Roman" w:hAnsi="Times New Roman"/>
                <w:sz w:val="24"/>
                <w:szCs w:val="24"/>
                <w:lang w:eastAsia="zh-HK"/>
              </w:rPr>
              <w:t>After completion of the manufacturing of blinds, Company B arranged collection and delivery to the site at City C, Country D.  The Appellant engaged some Hong Kong freelance installation workers and overseas sub-contractors for the on-site installation works.</w:t>
            </w:r>
          </w:p>
        </w:tc>
      </w:tr>
      <w:tr w:rsidR="001F66A8" w:rsidRPr="000F2185" w14:paraId="2A7F3F1C" w14:textId="77777777" w:rsidTr="001F66A8">
        <w:trPr>
          <w:gridBefore w:val="3"/>
          <w:wBefore w:w="1344" w:type="dxa"/>
          <w:trHeight w:val="230"/>
        </w:trPr>
        <w:tc>
          <w:tcPr>
            <w:tcW w:w="494" w:type="dxa"/>
            <w:tcBorders>
              <w:top w:val="nil"/>
              <w:left w:val="nil"/>
              <w:bottom w:val="nil"/>
              <w:right w:val="nil"/>
            </w:tcBorders>
            <w:shd w:val="clear" w:color="auto" w:fill="auto"/>
          </w:tcPr>
          <w:p w14:paraId="085C6F38"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498" w:type="dxa"/>
            <w:gridSpan w:val="2"/>
            <w:tcBorders>
              <w:top w:val="nil"/>
              <w:left w:val="nil"/>
              <w:bottom w:val="nil"/>
              <w:right w:val="nil"/>
            </w:tcBorders>
            <w:shd w:val="clear" w:color="auto" w:fill="auto"/>
          </w:tcPr>
          <w:p w14:paraId="5D235D8E"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53" w:type="dxa"/>
            <w:gridSpan w:val="11"/>
            <w:tcBorders>
              <w:top w:val="nil"/>
              <w:left w:val="nil"/>
              <w:bottom w:val="nil"/>
              <w:right w:val="nil"/>
            </w:tcBorders>
            <w:shd w:val="clear" w:color="auto" w:fill="auto"/>
          </w:tcPr>
          <w:p w14:paraId="30C902DA" w14:textId="77777777" w:rsidR="001F66A8" w:rsidRPr="001F66A8" w:rsidRDefault="001F66A8" w:rsidP="001F66A8">
            <w:pPr>
              <w:pStyle w:val="a3"/>
              <w:tabs>
                <w:tab w:val="decimal" w:pos="915"/>
              </w:tabs>
              <w:overflowPunct w:val="0"/>
              <w:autoSpaceDE w:val="0"/>
              <w:autoSpaceDN w:val="0"/>
              <w:adjustRightInd w:val="0"/>
              <w:snapToGrid w:val="0"/>
              <w:spacing w:after="0" w:line="240" w:lineRule="auto"/>
              <w:ind w:left="0"/>
              <w:contextualSpacing w:val="0"/>
              <w:jc w:val="right"/>
              <w:rPr>
                <w:rFonts w:ascii="Times New Roman" w:hAnsi="Times New Roman"/>
                <w:sz w:val="24"/>
                <w:szCs w:val="24"/>
                <w:u w:val="double"/>
                <w:lang w:eastAsia="zh-HK"/>
              </w:rPr>
            </w:pPr>
          </w:p>
        </w:tc>
      </w:tr>
      <w:tr w:rsidR="001F66A8" w:rsidRPr="000F2185" w14:paraId="779FCF20" w14:textId="77777777" w:rsidTr="001F66A8">
        <w:trPr>
          <w:gridBefore w:val="2"/>
          <w:wBefore w:w="1330" w:type="dxa"/>
        </w:trPr>
        <w:tc>
          <w:tcPr>
            <w:tcW w:w="518" w:type="dxa"/>
            <w:gridSpan w:val="3"/>
            <w:tcBorders>
              <w:top w:val="nil"/>
              <w:left w:val="nil"/>
              <w:bottom w:val="nil"/>
              <w:right w:val="nil"/>
            </w:tcBorders>
            <w:shd w:val="clear" w:color="auto" w:fill="auto"/>
          </w:tcPr>
          <w:p w14:paraId="6EA4EDCF" w14:textId="77777777" w:rsidR="001F66A8" w:rsidRPr="000F2185" w:rsidRDefault="001F66A8" w:rsidP="001F66A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r w:rsidRPr="000F2185">
              <w:rPr>
                <w:rFonts w:ascii="Times New Roman" w:hAnsi="Times New Roman"/>
                <w:sz w:val="24"/>
                <w:szCs w:val="24"/>
                <w:lang w:eastAsia="zh-HK"/>
              </w:rPr>
              <w:t>(7)</w:t>
            </w:r>
          </w:p>
        </w:tc>
        <w:tc>
          <w:tcPr>
            <w:tcW w:w="6941" w:type="dxa"/>
            <w:gridSpan w:val="12"/>
            <w:tcBorders>
              <w:top w:val="nil"/>
              <w:left w:val="nil"/>
              <w:bottom w:val="nil"/>
              <w:right w:val="nil"/>
            </w:tcBorders>
            <w:shd w:val="clear" w:color="auto" w:fill="auto"/>
          </w:tcPr>
          <w:p w14:paraId="484419D5" w14:textId="77777777" w:rsidR="001F66A8" w:rsidRPr="000F2185" w:rsidRDefault="001F66A8" w:rsidP="002E463A">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In support of the offshore claim, the Appellant also provided, among others, the following documents:</w:t>
            </w:r>
          </w:p>
        </w:tc>
      </w:tr>
      <w:tr w:rsidR="001F66A8" w:rsidRPr="000F2185" w14:paraId="45324FBD" w14:textId="77777777" w:rsidTr="001F66A8">
        <w:trPr>
          <w:gridBefore w:val="2"/>
          <w:wBefore w:w="1330" w:type="dxa"/>
        </w:trPr>
        <w:tc>
          <w:tcPr>
            <w:tcW w:w="518" w:type="dxa"/>
            <w:gridSpan w:val="3"/>
            <w:tcBorders>
              <w:top w:val="nil"/>
              <w:left w:val="nil"/>
              <w:bottom w:val="nil"/>
              <w:right w:val="nil"/>
            </w:tcBorders>
            <w:shd w:val="clear" w:color="auto" w:fill="auto"/>
          </w:tcPr>
          <w:p w14:paraId="48D9FB28"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6D85032C"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37" w:type="dxa"/>
            <w:gridSpan w:val="10"/>
            <w:tcBorders>
              <w:top w:val="nil"/>
              <w:left w:val="nil"/>
              <w:bottom w:val="nil"/>
              <w:right w:val="nil"/>
            </w:tcBorders>
            <w:shd w:val="clear" w:color="auto" w:fill="auto"/>
          </w:tcPr>
          <w:p w14:paraId="22D7A06E" w14:textId="77777777" w:rsidR="001F66A8" w:rsidRPr="000F2185" w:rsidRDefault="001F66A8" w:rsidP="002E463A">
            <w:pPr>
              <w:pStyle w:val="a3"/>
              <w:widowControl w:val="0"/>
              <w:tabs>
                <w:tab w:val="left" w:pos="709"/>
              </w:tabs>
              <w:overflowPunct w:val="0"/>
              <w:autoSpaceDE w:val="0"/>
              <w:autoSpaceDN w:val="0"/>
              <w:spacing w:after="0" w:line="240" w:lineRule="auto"/>
              <w:ind w:left="0"/>
              <w:contextualSpacing w:val="0"/>
              <w:jc w:val="both"/>
              <w:rPr>
                <w:rFonts w:ascii="Times New Roman" w:hAnsi="Times New Roman"/>
                <w:sz w:val="24"/>
                <w:szCs w:val="24"/>
                <w:lang w:eastAsia="zh-HK"/>
              </w:rPr>
            </w:pPr>
          </w:p>
        </w:tc>
      </w:tr>
      <w:tr w:rsidR="001F66A8" w:rsidRPr="000F2185" w14:paraId="1CE0969D" w14:textId="77777777" w:rsidTr="001F66A8">
        <w:trPr>
          <w:gridBefore w:val="2"/>
          <w:wBefore w:w="1330" w:type="dxa"/>
        </w:trPr>
        <w:tc>
          <w:tcPr>
            <w:tcW w:w="518" w:type="dxa"/>
            <w:gridSpan w:val="3"/>
            <w:tcBorders>
              <w:top w:val="nil"/>
              <w:left w:val="nil"/>
              <w:bottom w:val="nil"/>
              <w:right w:val="nil"/>
            </w:tcBorders>
            <w:shd w:val="clear" w:color="auto" w:fill="auto"/>
          </w:tcPr>
          <w:p w14:paraId="3629CCD8"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7CA4435F" w14:textId="77777777" w:rsidR="001F66A8" w:rsidRPr="000F2185" w:rsidRDefault="001F66A8" w:rsidP="001F66A8">
            <w:pPr>
              <w:pStyle w:val="a3"/>
              <w:overflowPunct w:val="0"/>
              <w:autoSpaceDE w:val="0"/>
              <w:autoSpaceDN w:val="0"/>
              <w:adjustRightInd w:val="0"/>
              <w:snapToGrid w:val="0"/>
              <w:spacing w:after="0" w:line="240" w:lineRule="auto"/>
              <w:ind w:leftChars="-11" w:left="-24"/>
              <w:contextualSpacing w:val="0"/>
              <w:jc w:val="both"/>
              <w:rPr>
                <w:rFonts w:ascii="Times New Roman" w:hAnsi="Times New Roman"/>
                <w:sz w:val="24"/>
                <w:szCs w:val="24"/>
                <w:lang w:eastAsia="zh-HK"/>
              </w:rPr>
            </w:pPr>
            <w:r w:rsidRPr="000F2185">
              <w:rPr>
                <w:rFonts w:ascii="Times New Roman" w:hAnsi="Times New Roman"/>
                <w:sz w:val="24"/>
                <w:szCs w:val="24"/>
                <w:lang w:eastAsia="zh-HK"/>
              </w:rPr>
              <w:t>(a)</w:t>
            </w:r>
          </w:p>
        </w:tc>
        <w:tc>
          <w:tcPr>
            <w:tcW w:w="6437" w:type="dxa"/>
            <w:gridSpan w:val="10"/>
            <w:tcBorders>
              <w:top w:val="nil"/>
              <w:left w:val="nil"/>
              <w:bottom w:val="nil"/>
              <w:right w:val="nil"/>
            </w:tcBorders>
            <w:shd w:val="clear" w:color="auto" w:fill="auto"/>
          </w:tcPr>
          <w:p w14:paraId="44B98999" w14:textId="77777777" w:rsidR="001F66A8" w:rsidRPr="000F2185" w:rsidRDefault="001F66A8" w:rsidP="002E463A">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rPr>
              <w:t xml:space="preserve">A </w:t>
            </w:r>
            <w:r w:rsidRPr="000F2185">
              <w:rPr>
                <w:rFonts w:ascii="Times New Roman" w:hAnsi="Times New Roman"/>
                <w:sz w:val="24"/>
                <w:szCs w:val="24"/>
                <w:lang w:eastAsia="zh-HK"/>
              </w:rPr>
              <w:t>copy</w:t>
            </w:r>
            <w:r>
              <w:rPr>
                <w:rFonts w:ascii="Times New Roman" w:hAnsi="Times New Roman"/>
                <w:sz w:val="24"/>
                <w:szCs w:val="24"/>
              </w:rPr>
              <w:t xml:space="preserve"> of purchase order no</w:t>
            </w:r>
            <w:r w:rsidRPr="000F2185">
              <w:rPr>
                <w:rFonts w:ascii="Times New Roman" w:hAnsi="Times New Roman"/>
                <w:sz w:val="24"/>
                <w:szCs w:val="24"/>
              </w:rPr>
              <w:t xml:space="preserve"> </w:t>
            </w:r>
            <w:r>
              <w:rPr>
                <w:rFonts w:ascii="Times New Roman" w:hAnsi="Times New Roman"/>
                <w:sz w:val="24"/>
                <w:szCs w:val="24"/>
              </w:rPr>
              <w:t>XXXX</w:t>
            </w:r>
            <w:r w:rsidRPr="000F2185">
              <w:rPr>
                <w:rFonts w:ascii="Times New Roman" w:hAnsi="Times New Roman"/>
                <w:sz w:val="24"/>
                <w:szCs w:val="24"/>
              </w:rPr>
              <w:t xml:space="preserve"> dated 14 December 2016 (Appendix A) issued by </w:t>
            </w:r>
            <w:r>
              <w:rPr>
                <w:rFonts w:ascii="Times New Roman" w:hAnsi="Times New Roman"/>
                <w:sz w:val="24"/>
                <w:szCs w:val="24"/>
              </w:rPr>
              <w:t>Company B</w:t>
            </w:r>
            <w:r w:rsidRPr="000F2185">
              <w:rPr>
                <w:rFonts w:ascii="Times New Roman" w:hAnsi="Times New Roman"/>
                <w:sz w:val="24"/>
                <w:szCs w:val="24"/>
              </w:rPr>
              <w:t xml:space="preserve"> to the Appellant for the attention of </w:t>
            </w:r>
            <w:proofErr w:type="spellStart"/>
            <w:r w:rsidRPr="000F2185">
              <w:rPr>
                <w:rFonts w:ascii="Times New Roman" w:hAnsi="Times New Roman"/>
                <w:sz w:val="24"/>
                <w:szCs w:val="24"/>
              </w:rPr>
              <w:t>Mr</w:t>
            </w:r>
            <w:proofErr w:type="spellEnd"/>
            <w:r>
              <w:rPr>
                <w:rFonts w:ascii="Times New Roman" w:hAnsi="Times New Roman"/>
                <w:sz w:val="24"/>
                <w:szCs w:val="24"/>
              </w:rPr>
              <w:t xml:space="preserve"> J</w:t>
            </w:r>
            <w:r w:rsidRPr="000F2185">
              <w:rPr>
                <w:rFonts w:ascii="Times New Roman" w:hAnsi="Times New Roman"/>
                <w:sz w:val="24"/>
                <w:szCs w:val="24"/>
              </w:rPr>
              <w:t>, which was addressed to the Appellant in Hong Kong</w:t>
            </w:r>
            <w:r w:rsidRPr="000F2185">
              <w:rPr>
                <w:rFonts w:ascii="Times New Roman" w:hAnsi="Times New Roman"/>
                <w:sz w:val="24"/>
                <w:szCs w:val="24"/>
                <w:lang w:eastAsia="zh-HK"/>
              </w:rPr>
              <w:t>.</w:t>
            </w:r>
          </w:p>
        </w:tc>
      </w:tr>
      <w:tr w:rsidR="001F66A8" w:rsidRPr="000F2185" w14:paraId="751BB0EC" w14:textId="77777777" w:rsidTr="001F66A8">
        <w:trPr>
          <w:gridBefore w:val="2"/>
          <w:wBefore w:w="1330" w:type="dxa"/>
        </w:trPr>
        <w:tc>
          <w:tcPr>
            <w:tcW w:w="518" w:type="dxa"/>
            <w:gridSpan w:val="3"/>
            <w:tcBorders>
              <w:top w:val="nil"/>
              <w:left w:val="nil"/>
              <w:bottom w:val="nil"/>
              <w:right w:val="nil"/>
            </w:tcBorders>
            <w:shd w:val="clear" w:color="auto" w:fill="auto"/>
          </w:tcPr>
          <w:p w14:paraId="6EFECB51"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3FCACACD"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37" w:type="dxa"/>
            <w:gridSpan w:val="10"/>
            <w:tcBorders>
              <w:top w:val="nil"/>
              <w:left w:val="nil"/>
              <w:bottom w:val="nil"/>
              <w:right w:val="nil"/>
            </w:tcBorders>
            <w:shd w:val="clear" w:color="auto" w:fill="auto"/>
          </w:tcPr>
          <w:p w14:paraId="61D2F55C" w14:textId="77777777" w:rsidR="001F66A8" w:rsidRPr="000F2185" w:rsidRDefault="001F66A8" w:rsidP="002E463A">
            <w:pPr>
              <w:overflowPunct w:val="0"/>
              <w:autoSpaceDE w:val="0"/>
              <w:autoSpaceDN w:val="0"/>
              <w:adjustRightInd w:val="0"/>
              <w:snapToGrid w:val="0"/>
              <w:spacing w:after="0" w:line="240" w:lineRule="auto"/>
              <w:jc w:val="both"/>
              <w:rPr>
                <w:rFonts w:ascii="Times New Roman" w:hAnsi="Times New Roman"/>
                <w:sz w:val="24"/>
                <w:szCs w:val="24"/>
              </w:rPr>
            </w:pPr>
          </w:p>
        </w:tc>
      </w:tr>
      <w:tr w:rsidR="001F66A8" w:rsidRPr="000F2185" w14:paraId="1B50F5A7" w14:textId="77777777" w:rsidTr="001F66A8">
        <w:trPr>
          <w:gridBefore w:val="2"/>
          <w:wBefore w:w="1330" w:type="dxa"/>
        </w:trPr>
        <w:tc>
          <w:tcPr>
            <w:tcW w:w="518" w:type="dxa"/>
            <w:gridSpan w:val="3"/>
            <w:tcBorders>
              <w:top w:val="nil"/>
              <w:left w:val="nil"/>
              <w:bottom w:val="nil"/>
              <w:right w:val="nil"/>
            </w:tcBorders>
            <w:shd w:val="clear" w:color="auto" w:fill="auto"/>
          </w:tcPr>
          <w:p w14:paraId="425F3A28"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5A46E413" w14:textId="77777777" w:rsidR="001F66A8" w:rsidRPr="000F2185" w:rsidRDefault="001F66A8" w:rsidP="001F66A8">
            <w:pPr>
              <w:pStyle w:val="a3"/>
              <w:overflowPunct w:val="0"/>
              <w:autoSpaceDE w:val="0"/>
              <w:autoSpaceDN w:val="0"/>
              <w:adjustRightInd w:val="0"/>
              <w:snapToGrid w:val="0"/>
              <w:spacing w:after="0" w:line="240" w:lineRule="auto"/>
              <w:ind w:leftChars="-11" w:left="-24"/>
              <w:contextualSpacing w:val="0"/>
              <w:jc w:val="both"/>
              <w:rPr>
                <w:rFonts w:ascii="Times New Roman" w:hAnsi="Times New Roman"/>
                <w:sz w:val="24"/>
                <w:szCs w:val="24"/>
                <w:lang w:eastAsia="zh-HK"/>
              </w:rPr>
            </w:pPr>
            <w:r w:rsidRPr="000F2185">
              <w:rPr>
                <w:rFonts w:ascii="Times New Roman" w:hAnsi="Times New Roman"/>
                <w:sz w:val="24"/>
                <w:szCs w:val="24"/>
                <w:lang w:eastAsia="zh-HK"/>
              </w:rPr>
              <w:t>(b)</w:t>
            </w:r>
          </w:p>
        </w:tc>
        <w:tc>
          <w:tcPr>
            <w:tcW w:w="6437" w:type="dxa"/>
            <w:gridSpan w:val="10"/>
            <w:tcBorders>
              <w:top w:val="nil"/>
              <w:left w:val="nil"/>
              <w:bottom w:val="nil"/>
              <w:right w:val="nil"/>
            </w:tcBorders>
            <w:shd w:val="clear" w:color="auto" w:fill="auto"/>
          </w:tcPr>
          <w:p w14:paraId="6CA89B0B" w14:textId="77777777" w:rsidR="001F66A8" w:rsidRPr="000F2185" w:rsidRDefault="001F66A8" w:rsidP="002E463A">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rPr>
            </w:pPr>
            <w:r w:rsidRPr="000F2185">
              <w:rPr>
                <w:rFonts w:ascii="Times New Roman" w:hAnsi="Times New Roman"/>
                <w:sz w:val="24"/>
                <w:szCs w:val="24"/>
                <w:lang w:eastAsia="zh-HK"/>
              </w:rPr>
              <w:t>Copies of invoices issued by the suppliers in Fact (6</w:t>
            </w:r>
            <w:proofErr w:type="gramStart"/>
            <w:r w:rsidRPr="000F2185">
              <w:rPr>
                <w:rFonts w:ascii="Times New Roman" w:hAnsi="Times New Roman"/>
                <w:sz w:val="24"/>
                <w:szCs w:val="24"/>
                <w:lang w:eastAsia="zh-HK"/>
              </w:rPr>
              <w:t>)(</w:t>
            </w:r>
            <w:proofErr w:type="gramEnd"/>
            <w:r w:rsidRPr="000F2185">
              <w:rPr>
                <w:rFonts w:ascii="Times New Roman" w:hAnsi="Times New Roman"/>
                <w:sz w:val="24"/>
                <w:szCs w:val="24"/>
                <w:lang w:eastAsia="zh-HK"/>
              </w:rPr>
              <w:t>j)(ii), (v), (vi) and (vii) (Appendices B1 to B4).</w:t>
            </w:r>
          </w:p>
        </w:tc>
      </w:tr>
      <w:tr w:rsidR="001F66A8" w:rsidRPr="000F2185" w14:paraId="33055EC1" w14:textId="77777777" w:rsidTr="001F66A8">
        <w:trPr>
          <w:gridBefore w:val="2"/>
          <w:wBefore w:w="1330" w:type="dxa"/>
        </w:trPr>
        <w:tc>
          <w:tcPr>
            <w:tcW w:w="518" w:type="dxa"/>
            <w:gridSpan w:val="3"/>
            <w:tcBorders>
              <w:top w:val="nil"/>
              <w:left w:val="nil"/>
              <w:bottom w:val="nil"/>
              <w:right w:val="nil"/>
            </w:tcBorders>
            <w:shd w:val="clear" w:color="auto" w:fill="auto"/>
          </w:tcPr>
          <w:p w14:paraId="0BECB680"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13221422"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37" w:type="dxa"/>
            <w:gridSpan w:val="10"/>
            <w:tcBorders>
              <w:top w:val="nil"/>
              <w:left w:val="nil"/>
              <w:bottom w:val="nil"/>
              <w:right w:val="nil"/>
            </w:tcBorders>
            <w:shd w:val="clear" w:color="auto" w:fill="auto"/>
          </w:tcPr>
          <w:p w14:paraId="1D6B28B5" w14:textId="77777777" w:rsidR="001F66A8" w:rsidRPr="000F2185" w:rsidRDefault="001F66A8" w:rsidP="002E463A">
            <w:pPr>
              <w:overflowPunct w:val="0"/>
              <w:autoSpaceDE w:val="0"/>
              <w:autoSpaceDN w:val="0"/>
              <w:adjustRightInd w:val="0"/>
              <w:snapToGrid w:val="0"/>
              <w:spacing w:after="0" w:line="240" w:lineRule="auto"/>
              <w:jc w:val="both"/>
              <w:rPr>
                <w:rFonts w:ascii="Times New Roman" w:hAnsi="Times New Roman"/>
                <w:sz w:val="24"/>
                <w:szCs w:val="24"/>
                <w:lang w:eastAsia="zh-HK"/>
              </w:rPr>
            </w:pPr>
          </w:p>
        </w:tc>
      </w:tr>
      <w:tr w:rsidR="001F66A8" w:rsidRPr="000F2185" w14:paraId="33D01136" w14:textId="77777777" w:rsidTr="001F66A8">
        <w:trPr>
          <w:gridBefore w:val="2"/>
          <w:wBefore w:w="1330" w:type="dxa"/>
        </w:trPr>
        <w:tc>
          <w:tcPr>
            <w:tcW w:w="518" w:type="dxa"/>
            <w:gridSpan w:val="3"/>
            <w:tcBorders>
              <w:top w:val="nil"/>
              <w:left w:val="nil"/>
              <w:bottom w:val="nil"/>
              <w:right w:val="nil"/>
            </w:tcBorders>
            <w:shd w:val="clear" w:color="auto" w:fill="auto"/>
          </w:tcPr>
          <w:p w14:paraId="7010D206"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50562E0F" w14:textId="77777777" w:rsidR="001F66A8" w:rsidRPr="000F2185" w:rsidRDefault="001F66A8" w:rsidP="001F66A8">
            <w:pPr>
              <w:pStyle w:val="a3"/>
              <w:overflowPunct w:val="0"/>
              <w:autoSpaceDE w:val="0"/>
              <w:autoSpaceDN w:val="0"/>
              <w:adjustRightInd w:val="0"/>
              <w:snapToGrid w:val="0"/>
              <w:spacing w:after="0" w:line="240" w:lineRule="auto"/>
              <w:ind w:leftChars="-11" w:left="-24"/>
              <w:contextualSpacing w:val="0"/>
              <w:jc w:val="both"/>
              <w:rPr>
                <w:rFonts w:ascii="Times New Roman" w:hAnsi="Times New Roman"/>
                <w:sz w:val="24"/>
                <w:szCs w:val="24"/>
                <w:lang w:eastAsia="zh-HK"/>
              </w:rPr>
            </w:pPr>
            <w:r w:rsidRPr="000F2185">
              <w:rPr>
                <w:rFonts w:ascii="Times New Roman" w:hAnsi="Times New Roman"/>
                <w:sz w:val="24"/>
                <w:szCs w:val="24"/>
                <w:lang w:eastAsia="zh-HK"/>
              </w:rPr>
              <w:t>(c)</w:t>
            </w:r>
          </w:p>
        </w:tc>
        <w:tc>
          <w:tcPr>
            <w:tcW w:w="6437" w:type="dxa"/>
            <w:gridSpan w:val="10"/>
            <w:tcBorders>
              <w:top w:val="nil"/>
              <w:left w:val="nil"/>
              <w:bottom w:val="nil"/>
              <w:right w:val="nil"/>
            </w:tcBorders>
            <w:shd w:val="clear" w:color="auto" w:fill="auto"/>
          </w:tcPr>
          <w:p w14:paraId="1531D549" w14:textId="77777777" w:rsidR="001F66A8" w:rsidRPr="000F2185" w:rsidRDefault="001F66A8" w:rsidP="002E463A">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 copy of </w:t>
            </w:r>
            <w:proofErr w:type="spellStart"/>
            <w:r w:rsidRPr="000F2185">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Pr="000F2185">
              <w:rPr>
                <w:rFonts w:ascii="Times New Roman" w:hAnsi="Times New Roman"/>
                <w:sz w:val="24"/>
                <w:szCs w:val="24"/>
                <w:lang w:eastAsia="zh-HK"/>
              </w:rPr>
              <w:t>’s passport.</w:t>
            </w:r>
          </w:p>
        </w:tc>
      </w:tr>
      <w:tr w:rsidR="001F66A8" w:rsidRPr="000F2185" w14:paraId="5EF41D07" w14:textId="77777777" w:rsidTr="001F66A8">
        <w:trPr>
          <w:gridBefore w:val="2"/>
          <w:wBefore w:w="1330" w:type="dxa"/>
        </w:trPr>
        <w:tc>
          <w:tcPr>
            <w:tcW w:w="518" w:type="dxa"/>
            <w:gridSpan w:val="3"/>
            <w:tcBorders>
              <w:top w:val="nil"/>
              <w:left w:val="nil"/>
              <w:bottom w:val="nil"/>
              <w:right w:val="nil"/>
            </w:tcBorders>
            <w:shd w:val="clear" w:color="auto" w:fill="auto"/>
          </w:tcPr>
          <w:p w14:paraId="5031073A"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03EF2845"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37" w:type="dxa"/>
            <w:gridSpan w:val="10"/>
            <w:tcBorders>
              <w:top w:val="nil"/>
              <w:left w:val="nil"/>
              <w:bottom w:val="nil"/>
              <w:right w:val="nil"/>
            </w:tcBorders>
            <w:shd w:val="clear" w:color="auto" w:fill="auto"/>
          </w:tcPr>
          <w:p w14:paraId="08E89DA3" w14:textId="77777777" w:rsidR="001F66A8" w:rsidRPr="000F2185" w:rsidRDefault="001F66A8" w:rsidP="002E463A">
            <w:pPr>
              <w:overflowPunct w:val="0"/>
              <w:autoSpaceDE w:val="0"/>
              <w:autoSpaceDN w:val="0"/>
              <w:adjustRightInd w:val="0"/>
              <w:snapToGrid w:val="0"/>
              <w:spacing w:after="0" w:line="240" w:lineRule="auto"/>
              <w:jc w:val="both"/>
              <w:rPr>
                <w:rFonts w:ascii="Times New Roman" w:hAnsi="Times New Roman"/>
                <w:sz w:val="24"/>
                <w:szCs w:val="24"/>
                <w:lang w:eastAsia="zh-HK"/>
              </w:rPr>
            </w:pPr>
          </w:p>
        </w:tc>
      </w:tr>
      <w:tr w:rsidR="001F66A8" w:rsidRPr="000F2185" w14:paraId="28E261D8" w14:textId="77777777" w:rsidTr="001F66A8">
        <w:trPr>
          <w:gridBefore w:val="2"/>
          <w:wBefore w:w="1330" w:type="dxa"/>
        </w:trPr>
        <w:tc>
          <w:tcPr>
            <w:tcW w:w="518" w:type="dxa"/>
            <w:gridSpan w:val="3"/>
            <w:tcBorders>
              <w:top w:val="nil"/>
              <w:left w:val="nil"/>
              <w:bottom w:val="nil"/>
              <w:right w:val="nil"/>
            </w:tcBorders>
            <w:shd w:val="clear" w:color="auto" w:fill="auto"/>
          </w:tcPr>
          <w:p w14:paraId="560A72D4"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69E40E52" w14:textId="77777777" w:rsidR="001F66A8" w:rsidRPr="000F2185" w:rsidRDefault="001F66A8" w:rsidP="001F66A8">
            <w:pPr>
              <w:pStyle w:val="a3"/>
              <w:overflowPunct w:val="0"/>
              <w:autoSpaceDE w:val="0"/>
              <w:autoSpaceDN w:val="0"/>
              <w:adjustRightInd w:val="0"/>
              <w:snapToGrid w:val="0"/>
              <w:spacing w:after="0" w:line="240" w:lineRule="auto"/>
              <w:ind w:leftChars="-11" w:left="-24"/>
              <w:contextualSpacing w:val="0"/>
              <w:jc w:val="both"/>
              <w:rPr>
                <w:rFonts w:ascii="Times New Roman" w:hAnsi="Times New Roman"/>
                <w:sz w:val="24"/>
                <w:szCs w:val="24"/>
                <w:lang w:eastAsia="zh-HK"/>
              </w:rPr>
            </w:pPr>
            <w:r w:rsidRPr="000F2185">
              <w:rPr>
                <w:rFonts w:ascii="Times New Roman" w:hAnsi="Times New Roman"/>
                <w:sz w:val="24"/>
                <w:szCs w:val="24"/>
                <w:lang w:eastAsia="zh-HK"/>
              </w:rPr>
              <w:t>(d)</w:t>
            </w:r>
          </w:p>
        </w:tc>
        <w:tc>
          <w:tcPr>
            <w:tcW w:w="6437" w:type="dxa"/>
            <w:gridSpan w:val="10"/>
            <w:tcBorders>
              <w:top w:val="nil"/>
              <w:left w:val="nil"/>
              <w:bottom w:val="nil"/>
              <w:right w:val="nil"/>
            </w:tcBorders>
            <w:shd w:val="clear" w:color="auto" w:fill="auto"/>
          </w:tcPr>
          <w:p w14:paraId="6D0661CA" w14:textId="77777777" w:rsidR="001F66A8" w:rsidRPr="000F2185" w:rsidRDefault="001F66A8" w:rsidP="002E463A">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Copies of invoice/ quotation from two overseas sub-contractors for installation works, together with outward remittance advices issued by Bank </w:t>
            </w:r>
            <w:r>
              <w:rPr>
                <w:rFonts w:ascii="Times New Roman" w:hAnsi="Times New Roman"/>
                <w:sz w:val="24"/>
                <w:szCs w:val="24"/>
                <w:lang w:eastAsia="zh-HK"/>
              </w:rPr>
              <w:t>W</w:t>
            </w:r>
            <w:r w:rsidRPr="000F2185">
              <w:rPr>
                <w:rFonts w:ascii="Times New Roman" w:hAnsi="Times New Roman"/>
                <w:sz w:val="24"/>
                <w:szCs w:val="24"/>
                <w:lang w:eastAsia="zh-HK"/>
              </w:rPr>
              <w:t xml:space="preserve"> showing the settlement of the invoices by the Appellant.</w:t>
            </w:r>
          </w:p>
        </w:tc>
      </w:tr>
      <w:tr w:rsidR="001F66A8" w:rsidRPr="000F2185" w14:paraId="07944151" w14:textId="77777777" w:rsidTr="001F66A8">
        <w:trPr>
          <w:gridBefore w:val="2"/>
          <w:wBefore w:w="1330" w:type="dxa"/>
        </w:trPr>
        <w:tc>
          <w:tcPr>
            <w:tcW w:w="518" w:type="dxa"/>
            <w:gridSpan w:val="3"/>
            <w:tcBorders>
              <w:top w:val="nil"/>
              <w:left w:val="nil"/>
              <w:bottom w:val="nil"/>
              <w:right w:val="nil"/>
            </w:tcBorders>
            <w:shd w:val="clear" w:color="auto" w:fill="auto"/>
          </w:tcPr>
          <w:p w14:paraId="0FD05ED5"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47D2D02B"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37" w:type="dxa"/>
            <w:gridSpan w:val="10"/>
            <w:tcBorders>
              <w:top w:val="nil"/>
              <w:left w:val="nil"/>
              <w:bottom w:val="nil"/>
              <w:right w:val="nil"/>
            </w:tcBorders>
            <w:shd w:val="clear" w:color="auto" w:fill="auto"/>
          </w:tcPr>
          <w:p w14:paraId="7D88E3B3" w14:textId="77777777" w:rsidR="001F66A8" w:rsidRPr="000F2185" w:rsidRDefault="001F66A8" w:rsidP="002E463A">
            <w:pPr>
              <w:overflowPunct w:val="0"/>
              <w:autoSpaceDE w:val="0"/>
              <w:autoSpaceDN w:val="0"/>
              <w:adjustRightInd w:val="0"/>
              <w:snapToGrid w:val="0"/>
              <w:spacing w:after="0" w:line="240" w:lineRule="auto"/>
              <w:ind w:left="-58"/>
              <w:jc w:val="both"/>
              <w:rPr>
                <w:rFonts w:ascii="Times New Roman" w:hAnsi="Times New Roman"/>
                <w:sz w:val="24"/>
                <w:szCs w:val="24"/>
                <w:lang w:eastAsia="zh-HK"/>
              </w:rPr>
            </w:pPr>
          </w:p>
        </w:tc>
      </w:tr>
      <w:tr w:rsidR="001F66A8" w:rsidRPr="000F2185" w14:paraId="525E88F4" w14:textId="77777777" w:rsidTr="001F66A8">
        <w:trPr>
          <w:gridBefore w:val="2"/>
          <w:wBefore w:w="1330" w:type="dxa"/>
        </w:trPr>
        <w:tc>
          <w:tcPr>
            <w:tcW w:w="518" w:type="dxa"/>
            <w:gridSpan w:val="3"/>
            <w:tcBorders>
              <w:top w:val="nil"/>
              <w:left w:val="nil"/>
              <w:bottom w:val="nil"/>
              <w:right w:val="nil"/>
            </w:tcBorders>
            <w:shd w:val="clear" w:color="auto" w:fill="auto"/>
          </w:tcPr>
          <w:p w14:paraId="5D9A7A7E" w14:textId="77777777" w:rsidR="001F66A8" w:rsidRPr="000F2185" w:rsidRDefault="001F66A8" w:rsidP="001F66A8">
            <w:pPr>
              <w:pStyle w:val="a3"/>
              <w:overflowPunct w:val="0"/>
              <w:autoSpaceDE w:val="0"/>
              <w:autoSpaceDN w:val="0"/>
              <w:adjustRightInd w:val="0"/>
              <w:snapToGrid w:val="0"/>
              <w:spacing w:after="0" w:line="240" w:lineRule="auto"/>
              <w:ind w:leftChars="-17" w:left="-37"/>
              <w:contextualSpacing w:val="0"/>
              <w:jc w:val="both"/>
              <w:rPr>
                <w:rFonts w:ascii="Times New Roman" w:hAnsi="Times New Roman"/>
                <w:sz w:val="24"/>
                <w:szCs w:val="24"/>
                <w:lang w:eastAsia="zh-HK"/>
              </w:rPr>
            </w:pPr>
            <w:r w:rsidRPr="000F2185">
              <w:rPr>
                <w:rFonts w:ascii="Times New Roman" w:hAnsi="Times New Roman"/>
                <w:sz w:val="24"/>
                <w:szCs w:val="24"/>
                <w:lang w:eastAsia="zh-HK"/>
              </w:rPr>
              <w:t>(8)</w:t>
            </w:r>
          </w:p>
        </w:tc>
        <w:tc>
          <w:tcPr>
            <w:tcW w:w="504" w:type="dxa"/>
            <w:gridSpan w:val="2"/>
            <w:tcBorders>
              <w:top w:val="nil"/>
              <w:left w:val="nil"/>
              <w:bottom w:val="nil"/>
              <w:right w:val="nil"/>
            </w:tcBorders>
            <w:shd w:val="clear" w:color="auto" w:fill="auto"/>
          </w:tcPr>
          <w:p w14:paraId="0A5A2B36" w14:textId="77777777" w:rsidR="001F66A8" w:rsidRPr="000F2185" w:rsidRDefault="001F66A8" w:rsidP="001F66A8">
            <w:pPr>
              <w:pStyle w:val="a3"/>
              <w:overflowPunct w:val="0"/>
              <w:autoSpaceDE w:val="0"/>
              <w:autoSpaceDN w:val="0"/>
              <w:adjustRightInd w:val="0"/>
              <w:snapToGrid w:val="0"/>
              <w:spacing w:after="0" w:line="240" w:lineRule="auto"/>
              <w:ind w:leftChars="-11" w:left="-24"/>
              <w:contextualSpacing w:val="0"/>
              <w:jc w:val="both"/>
              <w:rPr>
                <w:rFonts w:ascii="Times New Roman" w:hAnsi="Times New Roman"/>
                <w:sz w:val="24"/>
                <w:szCs w:val="24"/>
                <w:lang w:eastAsia="zh-HK"/>
              </w:rPr>
            </w:pPr>
            <w:r w:rsidRPr="000F2185">
              <w:rPr>
                <w:rFonts w:ascii="Times New Roman" w:hAnsi="Times New Roman"/>
                <w:sz w:val="24"/>
                <w:szCs w:val="24"/>
                <w:lang w:eastAsia="zh-HK"/>
              </w:rPr>
              <w:t>(a)</w:t>
            </w:r>
          </w:p>
        </w:tc>
        <w:tc>
          <w:tcPr>
            <w:tcW w:w="6437" w:type="dxa"/>
            <w:gridSpan w:val="10"/>
            <w:tcBorders>
              <w:top w:val="nil"/>
              <w:left w:val="nil"/>
              <w:bottom w:val="nil"/>
              <w:right w:val="nil"/>
            </w:tcBorders>
            <w:shd w:val="clear" w:color="auto" w:fill="auto"/>
          </w:tcPr>
          <w:p w14:paraId="40387EA0" w14:textId="77777777" w:rsidR="001F66A8" w:rsidRPr="000F2185" w:rsidRDefault="001F66A8" w:rsidP="002E463A">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Having reviewed the information and documents provided by the Appellant, the Assessor did not accept its offshore claim in respect of the Subject Profits.</w:t>
            </w:r>
          </w:p>
        </w:tc>
      </w:tr>
      <w:tr w:rsidR="001F66A8" w:rsidRPr="000F2185" w14:paraId="71436996" w14:textId="77777777" w:rsidTr="001F66A8">
        <w:trPr>
          <w:gridBefore w:val="2"/>
          <w:wBefore w:w="1330" w:type="dxa"/>
        </w:trPr>
        <w:tc>
          <w:tcPr>
            <w:tcW w:w="518" w:type="dxa"/>
            <w:gridSpan w:val="3"/>
            <w:tcBorders>
              <w:top w:val="nil"/>
              <w:left w:val="nil"/>
              <w:bottom w:val="nil"/>
              <w:right w:val="nil"/>
            </w:tcBorders>
            <w:shd w:val="clear" w:color="auto" w:fill="auto"/>
          </w:tcPr>
          <w:p w14:paraId="0FB8E7C3"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439FE5A1"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37" w:type="dxa"/>
            <w:gridSpan w:val="10"/>
            <w:tcBorders>
              <w:top w:val="nil"/>
              <w:left w:val="nil"/>
              <w:bottom w:val="nil"/>
              <w:right w:val="nil"/>
            </w:tcBorders>
            <w:shd w:val="clear" w:color="auto" w:fill="auto"/>
          </w:tcPr>
          <w:p w14:paraId="68391765" w14:textId="77777777" w:rsidR="001F66A8" w:rsidRPr="000F2185" w:rsidRDefault="001F66A8" w:rsidP="002E463A">
            <w:pPr>
              <w:widowControl w:val="0"/>
              <w:tabs>
                <w:tab w:val="left" w:pos="709"/>
              </w:tabs>
              <w:overflowPunct w:val="0"/>
              <w:autoSpaceDE w:val="0"/>
              <w:autoSpaceDN w:val="0"/>
              <w:adjustRightInd w:val="0"/>
              <w:snapToGrid w:val="0"/>
              <w:spacing w:after="0" w:line="240" w:lineRule="auto"/>
              <w:jc w:val="both"/>
              <w:rPr>
                <w:rFonts w:ascii="Times New Roman" w:hAnsi="Times New Roman"/>
                <w:sz w:val="24"/>
                <w:szCs w:val="24"/>
                <w:lang w:eastAsia="zh-HK"/>
              </w:rPr>
            </w:pPr>
          </w:p>
        </w:tc>
      </w:tr>
      <w:tr w:rsidR="001F66A8" w:rsidRPr="000F2185" w14:paraId="5137A68C" w14:textId="77777777" w:rsidTr="001F66A8">
        <w:trPr>
          <w:gridBefore w:val="2"/>
          <w:wBefore w:w="1330" w:type="dxa"/>
        </w:trPr>
        <w:tc>
          <w:tcPr>
            <w:tcW w:w="518" w:type="dxa"/>
            <w:gridSpan w:val="3"/>
            <w:tcBorders>
              <w:top w:val="nil"/>
              <w:left w:val="nil"/>
              <w:bottom w:val="nil"/>
              <w:right w:val="nil"/>
            </w:tcBorders>
            <w:shd w:val="clear" w:color="auto" w:fill="auto"/>
          </w:tcPr>
          <w:p w14:paraId="42368EE9"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42155E61" w14:textId="77777777" w:rsidR="001F66A8" w:rsidRPr="000F2185" w:rsidRDefault="001F66A8" w:rsidP="001F66A8">
            <w:pPr>
              <w:pStyle w:val="a3"/>
              <w:overflowPunct w:val="0"/>
              <w:autoSpaceDE w:val="0"/>
              <w:autoSpaceDN w:val="0"/>
              <w:adjustRightInd w:val="0"/>
              <w:snapToGrid w:val="0"/>
              <w:spacing w:after="0" w:line="240" w:lineRule="auto"/>
              <w:ind w:leftChars="-11" w:left="-24"/>
              <w:contextualSpacing w:val="0"/>
              <w:jc w:val="both"/>
              <w:rPr>
                <w:rFonts w:ascii="Times New Roman" w:hAnsi="Times New Roman"/>
                <w:sz w:val="24"/>
                <w:szCs w:val="24"/>
                <w:lang w:eastAsia="zh-HK"/>
              </w:rPr>
            </w:pPr>
            <w:r w:rsidRPr="000F2185">
              <w:rPr>
                <w:rFonts w:ascii="Times New Roman" w:hAnsi="Times New Roman"/>
                <w:sz w:val="24"/>
                <w:szCs w:val="24"/>
                <w:lang w:eastAsia="zh-HK"/>
              </w:rPr>
              <w:t>(b)</w:t>
            </w:r>
          </w:p>
        </w:tc>
        <w:tc>
          <w:tcPr>
            <w:tcW w:w="6437" w:type="dxa"/>
            <w:gridSpan w:val="10"/>
            <w:tcBorders>
              <w:top w:val="nil"/>
              <w:left w:val="nil"/>
              <w:bottom w:val="nil"/>
              <w:right w:val="nil"/>
            </w:tcBorders>
            <w:shd w:val="clear" w:color="auto" w:fill="auto"/>
          </w:tcPr>
          <w:p w14:paraId="48D291FE" w14:textId="77777777" w:rsidR="001F66A8" w:rsidRPr="000F2185" w:rsidRDefault="001F66A8" w:rsidP="002E463A">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r w:rsidRPr="000F2185">
              <w:rPr>
                <w:rFonts w:ascii="Times New Roman" w:hAnsi="Times New Roman"/>
                <w:sz w:val="24"/>
                <w:szCs w:val="24"/>
                <w:lang w:eastAsia="zh-HK"/>
              </w:rPr>
              <w:t>The Assessor now considers that the Profits Tax Assessment for the year of assessment 2016/1</w:t>
            </w:r>
            <w:r>
              <w:rPr>
                <w:rFonts w:ascii="Times New Roman" w:hAnsi="Times New Roman"/>
                <w:sz w:val="24"/>
                <w:szCs w:val="24"/>
                <w:lang w:eastAsia="zh-HK"/>
              </w:rPr>
              <w:t>7 should be revised as follows:</w:t>
            </w:r>
          </w:p>
        </w:tc>
      </w:tr>
      <w:tr w:rsidR="001F66A8" w:rsidRPr="000F2185" w14:paraId="4C10A663" w14:textId="77777777" w:rsidTr="001F66A8">
        <w:trPr>
          <w:gridBefore w:val="2"/>
          <w:wBefore w:w="1330" w:type="dxa"/>
        </w:trPr>
        <w:tc>
          <w:tcPr>
            <w:tcW w:w="518" w:type="dxa"/>
            <w:gridSpan w:val="3"/>
            <w:tcBorders>
              <w:top w:val="nil"/>
              <w:left w:val="nil"/>
              <w:bottom w:val="nil"/>
              <w:right w:val="nil"/>
            </w:tcBorders>
            <w:shd w:val="clear" w:color="auto" w:fill="auto"/>
          </w:tcPr>
          <w:p w14:paraId="5EFD2A90"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504" w:type="dxa"/>
            <w:gridSpan w:val="2"/>
            <w:tcBorders>
              <w:top w:val="nil"/>
              <w:left w:val="nil"/>
              <w:bottom w:val="nil"/>
              <w:right w:val="nil"/>
            </w:tcBorders>
            <w:shd w:val="clear" w:color="auto" w:fill="auto"/>
          </w:tcPr>
          <w:p w14:paraId="3156D11F" w14:textId="77777777" w:rsidR="001F66A8" w:rsidRPr="000F2185" w:rsidRDefault="001F66A8" w:rsidP="002E463A">
            <w:pPr>
              <w:pStyle w:val="a3"/>
              <w:overflowPunct w:val="0"/>
              <w:autoSpaceDE w:val="0"/>
              <w:autoSpaceDN w:val="0"/>
              <w:adjustRightInd w:val="0"/>
              <w:snapToGrid w:val="0"/>
              <w:spacing w:after="0" w:line="240" w:lineRule="auto"/>
              <w:ind w:left="0"/>
              <w:contextualSpacing w:val="0"/>
              <w:jc w:val="both"/>
              <w:rPr>
                <w:rFonts w:ascii="Times New Roman" w:hAnsi="Times New Roman"/>
                <w:sz w:val="24"/>
                <w:szCs w:val="24"/>
                <w:lang w:eastAsia="zh-HK"/>
              </w:rPr>
            </w:pPr>
          </w:p>
        </w:tc>
        <w:tc>
          <w:tcPr>
            <w:tcW w:w="6437" w:type="dxa"/>
            <w:gridSpan w:val="10"/>
            <w:tcBorders>
              <w:top w:val="nil"/>
              <w:left w:val="nil"/>
              <w:bottom w:val="nil"/>
              <w:right w:val="nil"/>
            </w:tcBorders>
            <w:shd w:val="clear" w:color="auto" w:fill="auto"/>
          </w:tcPr>
          <w:p w14:paraId="6AA160EF" w14:textId="77777777" w:rsidR="001F66A8" w:rsidRPr="000F2185" w:rsidRDefault="001F66A8" w:rsidP="002E463A">
            <w:pPr>
              <w:pStyle w:val="a3"/>
              <w:overflowPunct w:val="0"/>
              <w:autoSpaceDE w:val="0"/>
              <w:autoSpaceDN w:val="0"/>
              <w:adjustRightInd w:val="0"/>
              <w:snapToGrid w:val="0"/>
              <w:spacing w:after="0" w:line="240" w:lineRule="auto"/>
              <w:ind w:left="0" w:rightChars="-38" w:right="-84"/>
              <w:contextualSpacing w:val="0"/>
              <w:jc w:val="both"/>
              <w:rPr>
                <w:rFonts w:ascii="Times New Roman" w:hAnsi="Times New Roman"/>
                <w:sz w:val="24"/>
                <w:szCs w:val="24"/>
                <w:lang w:eastAsia="zh-HK"/>
              </w:rPr>
            </w:pPr>
          </w:p>
        </w:tc>
      </w:tr>
      <w:tr w:rsidR="001F66A8" w:rsidRPr="000F2185" w14:paraId="453EABF2" w14:textId="77777777" w:rsidTr="001F66A8">
        <w:trPr>
          <w:gridBefore w:val="6"/>
          <w:gridAfter w:val="1"/>
          <w:wBefore w:w="2336" w:type="dxa"/>
          <w:wAfter w:w="733" w:type="dxa"/>
        </w:trPr>
        <w:tc>
          <w:tcPr>
            <w:tcW w:w="4187" w:type="dxa"/>
            <w:gridSpan w:val="7"/>
            <w:tcBorders>
              <w:top w:val="nil"/>
              <w:left w:val="nil"/>
              <w:bottom w:val="nil"/>
              <w:right w:val="nil"/>
            </w:tcBorders>
            <w:shd w:val="clear" w:color="auto" w:fill="auto"/>
          </w:tcPr>
          <w:p w14:paraId="35CBFD94" w14:textId="77777777" w:rsidR="001F66A8" w:rsidRPr="000F2185" w:rsidRDefault="001F66A8" w:rsidP="001F66A8">
            <w:pPr>
              <w:tabs>
                <w:tab w:val="left" w:pos="709"/>
                <w:tab w:val="left" w:pos="1440"/>
              </w:tabs>
              <w:overflowPunct w:val="0"/>
              <w:autoSpaceDE w:val="0"/>
              <w:autoSpaceDN w:val="0"/>
              <w:adjustRightInd w:val="0"/>
              <w:snapToGrid w:val="0"/>
              <w:spacing w:after="0" w:line="240" w:lineRule="auto"/>
              <w:jc w:val="both"/>
              <w:rPr>
                <w:rFonts w:ascii="Times New Roman" w:hAnsi="Times New Roman"/>
                <w:sz w:val="24"/>
                <w:szCs w:val="24"/>
                <w:lang w:eastAsia="zh-HK"/>
              </w:rPr>
            </w:pPr>
          </w:p>
        </w:tc>
        <w:tc>
          <w:tcPr>
            <w:tcW w:w="1533" w:type="dxa"/>
            <w:gridSpan w:val="3"/>
            <w:tcBorders>
              <w:top w:val="nil"/>
              <w:left w:val="nil"/>
              <w:bottom w:val="nil"/>
              <w:right w:val="nil"/>
            </w:tcBorders>
            <w:shd w:val="clear" w:color="auto" w:fill="auto"/>
          </w:tcPr>
          <w:p w14:paraId="6DCBF9E5" w14:textId="77777777" w:rsidR="001F66A8" w:rsidRPr="000F2185" w:rsidRDefault="001F66A8" w:rsidP="001F66A8">
            <w:pPr>
              <w:overflowPunct w:val="0"/>
              <w:autoSpaceDE w:val="0"/>
              <w:autoSpaceDN w:val="0"/>
              <w:adjustRightInd w:val="0"/>
              <w:snapToGrid w:val="0"/>
              <w:spacing w:after="0" w:line="240" w:lineRule="auto"/>
              <w:jc w:val="center"/>
              <w:rPr>
                <w:rFonts w:ascii="Times New Roman" w:hAnsi="Times New Roman"/>
                <w:sz w:val="24"/>
                <w:szCs w:val="24"/>
                <w:lang w:eastAsia="zh-HK"/>
              </w:rPr>
            </w:pPr>
            <w:r w:rsidRPr="000F2185">
              <w:rPr>
                <w:rFonts w:ascii="Times New Roman" w:hAnsi="Times New Roman"/>
                <w:sz w:val="24"/>
                <w:szCs w:val="24"/>
                <w:lang w:eastAsia="zh-HK"/>
              </w:rPr>
              <w:t>$</w:t>
            </w:r>
          </w:p>
        </w:tc>
      </w:tr>
      <w:tr w:rsidR="001F66A8" w:rsidRPr="000F2185" w14:paraId="4CF73FC7" w14:textId="77777777" w:rsidTr="001F66A8">
        <w:trPr>
          <w:gridBefore w:val="6"/>
          <w:gridAfter w:val="1"/>
          <w:wBefore w:w="2336" w:type="dxa"/>
          <w:wAfter w:w="733" w:type="dxa"/>
        </w:trPr>
        <w:tc>
          <w:tcPr>
            <w:tcW w:w="4187" w:type="dxa"/>
            <w:gridSpan w:val="7"/>
            <w:tcBorders>
              <w:top w:val="nil"/>
              <w:left w:val="nil"/>
              <w:bottom w:val="nil"/>
              <w:right w:val="nil"/>
            </w:tcBorders>
            <w:shd w:val="clear" w:color="auto" w:fill="auto"/>
          </w:tcPr>
          <w:p w14:paraId="1057302B" w14:textId="77777777" w:rsidR="001F66A8" w:rsidRPr="000F2185" w:rsidRDefault="001F66A8" w:rsidP="001F66A8">
            <w:pPr>
              <w:tabs>
                <w:tab w:val="left" w:pos="709"/>
                <w:tab w:val="left" w:pos="1440"/>
              </w:tabs>
              <w:overflowPunct w:val="0"/>
              <w:autoSpaceDE w:val="0"/>
              <w:autoSpaceDN w:val="0"/>
              <w:adjustRightInd w:val="0"/>
              <w:snapToGrid w:val="0"/>
              <w:spacing w:after="0" w:line="240" w:lineRule="auto"/>
              <w:ind w:leftChars="42" w:left="92"/>
              <w:jc w:val="both"/>
              <w:rPr>
                <w:rFonts w:ascii="Times New Roman" w:hAnsi="Times New Roman"/>
                <w:sz w:val="24"/>
                <w:szCs w:val="24"/>
                <w:lang w:eastAsia="zh-HK"/>
              </w:rPr>
            </w:pPr>
            <w:r w:rsidRPr="000F2185">
              <w:rPr>
                <w:rFonts w:ascii="Times New Roman" w:hAnsi="Times New Roman"/>
                <w:sz w:val="24"/>
                <w:szCs w:val="24"/>
                <w:lang w:eastAsia="zh-HK"/>
              </w:rPr>
              <w:t>Loss per return, Fact (5)(a)</w:t>
            </w:r>
          </w:p>
        </w:tc>
        <w:tc>
          <w:tcPr>
            <w:tcW w:w="1533" w:type="dxa"/>
            <w:gridSpan w:val="3"/>
            <w:tcBorders>
              <w:top w:val="nil"/>
              <w:left w:val="nil"/>
              <w:bottom w:val="nil"/>
              <w:right w:val="nil"/>
            </w:tcBorders>
            <w:shd w:val="clear" w:color="auto" w:fill="auto"/>
          </w:tcPr>
          <w:p w14:paraId="7BDF9F82" w14:textId="77777777" w:rsidR="001F66A8" w:rsidRPr="000F2185" w:rsidRDefault="001F66A8" w:rsidP="001F66A8">
            <w:pPr>
              <w:tabs>
                <w:tab w:val="decimal" w:pos="1236"/>
              </w:tabs>
              <w:overflowPunct w:val="0"/>
              <w:autoSpaceDE w:val="0"/>
              <w:autoSpaceDN w:val="0"/>
              <w:adjustRightInd w:val="0"/>
              <w:snapToGrid w:val="0"/>
              <w:spacing w:after="0" w:line="240" w:lineRule="auto"/>
              <w:jc w:val="both"/>
              <w:rPr>
                <w:rFonts w:ascii="Times New Roman" w:hAnsi="Times New Roman"/>
                <w:sz w:val="24"/>
                <w:szCs w:val="24"/>
                <w:lang w:eastAsia="zh-HK"/>
              </w:rPr>
            </w:pPr>
            <w:r w:rsidRPr="000F2185">
              <w:rPr>
                <w:rFonts w:ascii="Times New Roman" w:hAnsi="Times New Roman"/>
                <w:sz w:val="24"/>
                <w:szCs w:val="24"/>
                <w:lang w:eastAsia="zh-HK"/>
              </w:rPr>
              <w:t>(1,112,703)</w:t>
            </w:r>
          </w:p>
        </w:tc>
      </w:tr>
      <w:tr w:rsidR="001F66A8" w:rsidRPr="000F2185" w14:paraId="4615714A" w14:textId="77777777" w:rsidTr="001F66A8">
        <w:trPr>
          <w:gridBefore w:val="6"/>
          <w:gridAfter w:val="1"/>
          <w:wBefore w:w="2336" w:type="dxa"/>
          <w:wAfter w:w="733" w:type="dxa"/>
        </w:trPr>
        <w:tc>
          <w:tcPr>
            <w:tcW w:w="4187" w:type="dxa"/>
            <w:gridSpan w:val="7"/>
            <w:tcBorders>
              <w:top w:val="nil"/>
              <w:left w:val="nil"/>
              <w:bottom w:val="nil"/>
              <w:right w:val="nil"/>
            </w:tcBorders>
            <w:shd w:val="clear" w:color="auto" w:fill="auto"/>
          </w:tcPr>
          <w:p w14:paraId="44569161" w14:textId="77777777" w:rsidR="001F66A8" w:rsidRPr="000F2185" w:rsidRDefault="001F66A8" w:rsidP="001F66A8">
            <w:pPr>
              <w:tabs>
                <w:tab w:val="left" w:pos="709"/>
                <w:tab w:val="left" w:pos="1440"/>
              </w:tabs>
              <w:overflowPunct w:val="0"/>
              <w:autoSpaceDE w:val="0"/>
              <w:autoSpaceDN w:val="0"/>
              <w:adjustRightInd w:val="0"/>
              <w:snapToGrid w:val="0"/>
              <w:spacing w:after="0" w:line="240" w:lineRule="auto"/>
              <w:ind w:leftChars="42" w:left="92"/>
              <w:jc w:val="both"/>
              <w:rPr>
                <w:rFonts w:ascii="Times New Roman" w:hAnsi="Times New Roman"/>
                <w:sz w:val="24"/>
                <w:szCs w:val="24"/>
                <w:lang w:eastAsia="zh-HK"/>
              </w:rPr>
            </w:pPr>
            <w:r w:rsidRPr="000F2185">
              <w:rPr>
                <w:rFonts w:ascii="Times New Roman" w:hAnsi="Times New Roman"/>
                <w:sz w:val="24"/>
                <w:szCs w:val="24"/>
                <w:u w:val="single"/>
                <w:lang w:eastAsia="zh-HK"/>
              </w:rPr>
              <w:t>Add</w:t>
            </w:r>
            <w:r w:rsidRPr="000F2185">
              <w:rPr>
                <w:rFonts w:ascii="Times New Roman" w:hAnsi="Times New Roman"/>
                <w:sz w:val="24"/>
                <w:szCs w:val="24"/>
                <w:lang w:eastAsia="zh-HK"/>
              </w:rPr>
              <w:t xml:space="preserve">: </w:t>
            </w:r>
            <w:r w:rsidRPr="000F2185">
              <w:rPr>
                <w:rFonts w:ascii="Times New Roman" w:hAnsi="Times New Roman"/>
                <w:sz w:val="24"/>
                <w:szCs w:val="24"/>
              </w:rPr>
              <w:t>S</w:t>
            </w:r>
            <w:r w:rsidRPr="000F2185">
              <w:rPr>
                <w:rFonts w:ascii="Times New Roman" w:hAnsi="Times New Roman"/>
                <w:sz w:val="24"/>
                <w:szCs w:val="24"/>
                <w:lang w:eastAsia="zh-HK"/>
              </w:rPr>
              <w:t>ubject Profits, Fact (5)(a)</w:t>
            </w:r>
          </w:p>
        </w:tc>
        <w:tc>
          <w:tcPr>
            <w:tcW w:w="1533" w:type="dxa"/>
            <w:gridSpan w:val="3"/>
            <w:tcBorders>
              <w:top w:val="nil"/>
              <w:left w:val="nil"/>
              <w:bottom w:val="nil"/>
              <w:right w:val="nil"/>
            </w:tcBorders>
            <w:shd w:val="clear" w:color="auto" w:fill="auto"/>
          </w:tcPr>
          <w:p w14:paraId="48141925" w14:textId="77777777" w:rsidR="001F66A8" w:rsidRPr="000F2185" w:rsidRDefault="001F66A8" w:rsidP="001F66A8">
            <w:pPr>
              <w:tabs>
                <w:tab w:val="decimal" w:pos="1236"/>
              </w:tabs>
              <w:overflowPunct w:val="0"/>
              <w:autoSpaceDE w:val="0"/>
              <w:autoSpaceDN w:val="0"/>
              <w:adjustRightInd w:val="0"/>
              <w:snapToGrid w:val="0"/>
              <w:spacing w:after="0" w:line="240" w:lineRule="auto"/>
              <w:jc w:val="both"/>
              <w:rPr>
                <w:rFonts w:ascii="Times New Roman" w:hAnsi="Times New Roman"/>
                <w:sz w:val="24"/>
                <w:szCs w:val="24"/>
                <w:u w:val="single"/>
                <w:lang w:eastAsia="zh-HK"/>
              </w:rPr>
            </w:pPr>
            <w:r w:rsidRPr="000F2185">
              <w:rPr>
                <w:rFonts w:ascii="Times New Roman" w:hAnsi="Times New Roman"/>
                <w:sz w:val="24"/>
                <w:szCs w:val="24"/>
                <w:u w:val="single"/>
                <w:lang w:eastAsia="zh-HK"/>
              </w:rPr>
              <w:t>1,257,944</w:t>
            </w:r>
          </w:p>
        </w:tc>
      </w:tr>
      <w:tr w:rsidR="001F66A8" w:rsidRPr="000F2185" w14:paraId="19B346AD" w14:textId="77777777" w:rsidTr="001F66A8">
        <w:trPr>
          <w:gridBefore w:val="6"/>
          <w:gridAfter w:val="1"/>
          <w:wBefore w:w="2336" w:type="dxa"/>
          <w:wAfter w:w="733" w:type="dxa"/>
        </w:trPr>
        <w:tc>
          <w:tcPr>
            <w:tcW w:w="4187" w:type="dxa"/>
            <w:gridSpan w:val="7"/>
            <w:tcBorders>
              <w:top w:val="nil"/>
              <w:left w:val="nil"/>
              <w:bottom w:val="nil"/>
              <w:right w:val="nil"/>
            </w:tcBorders>
            <w:shd w:val="clear" w:color="auto" w:fill="auto"/>
          </w:tcPr>
          <w:p w14:paraId="3FA7FD59" w14:textId="77777777" w:rsidR="001F66A8" w:rsidRPr="000F2185" w:rsidRDefault="001F66A8" w:rsidP="001F66A8">
            <w:pPr>
              <w:tabs>
                <w:tab w:val="left" w:pos="709"/>
                <w:tab w:val="left" w:pos="1440"/>
              </w:tabs>
              <w:overflowPunct w:val="0"/>
              <w:autoSpaceDE w:val="0"/>
              <w:autoSpaceDN w:val="0"/>
              <w:adjustRightInd w:val="0"/>
              <w:snapToGrid w:val="0"/>
              <w:spacing w:after="0" w:line="240" w:lineRule="auto"/>
              <w:ind w:leftChars="42" w:left="92"/>
              <w:jc w:val="both"/>
              <w:rPr>
                <w:rFonts w:ascii="Times New Roman" w:hAnsi="Times New Roman"/>
                <w:sz w:val="24"/>
                <w:szCs w:val="24"/>
                <w:lang w:eastAsia="zh-HK"/>
              </w:rPr>
            </w:pPr>
            <w:r w:rsidRPr="000F2185">
              <w:rPr>
                <w:rFonts w:ascii="Times New Roman" w:hAnsi="Times New Roman"/>
                <w:sz w:val="24"/>
                <w:szCs w:val="24"/>
                <w:lang w:eastAsia="zh-HK"/>
              </w:rPr>
              <w:t>Assessable Profits</w:t>
            </w:r>
          </w:p>
        </w:tc>
        <w:tc>
          <w:tcPr>
            <w:tcW w:w="1533" w:type="dxa"/>
            <w:gridSpan w:val="3"/>
            <w:tcBorders>
              <w:top w:val="nil"/>
              <w:left w:val="nil"/>
              <w:bottom w:val="nil"/>
              <w:right w:val="nil"/>
            </w:tcBorders>
            <w:shd w:val="clear" w:color="auto" w:fill="auto"/>
          </w:tcPr>
          <w:p w14:paraId="2AAF1487" w14:textId="77777777" w:rsidR="001F66A8" w:rsidRPr="000F2185" w:rsidRDefault="001F66A8" w:rsidP="001F66A8">
            <w:pPr>
              <w:tabs>
                <w:tab w:val="decimal" w:pos="1236"/>
              </w:tabs>
              <w:overflowPunct w:val="0"/>
              <w:autoSpaceDE w:val="0"/>
              <w:autoSpaceDN w:val="0"/>
              <w:adjustRightInd w:val="0"/>
              <w:snapToGrid w:val="0"/>
              <w:spacing w:after="0" w:line="240" w:lineRule="auto"/>
              <w:ind w:firstLineChars="100" w:firstLine="240"/>
              <w:jc w:val="both"/>
              <w:rPr>
                <w:rFonts w:ascii="Times New Roman" w:hAnsi="Times New Roman"/>
                <w:sz w:val="24"/>
                <w:szCs w:val="24"/>
                <w:u w:val="double"/>
                <w:lang w:eastAsia="zh-HK"/>
              </w:rPr>
            </w:pPr>
            <w:r>
              <w:rPr>
                <w:rFonts w:ascii="Times New Roman" w:hAnsi="Times New Roman"/>
                <w:sz w:val="24"/>
                <w:szCs w:val="24"/>
                <w:u w:val="double"/>
                <w:lang w:eastAsia="zh-HK"/>
              </w:rPr>
              <w:t xml:space="preserve">  1</w:t>
            </w:r>
            <w:r w:rsidRPr="000F2185">
              <w:rPr>
                <w:rFonts w:ascii="Times New Roman" w:hAnsi="Times New Roman"/>
                <w:sz w:val="24"/>
                <w:szCs w:val="24"/>
                <w:u w:val="double"/>
                <w:lang w:eastAsia="zh-HK"/>
              </w:rPr>
              <w:t>45,241</w:t>
            </w:r>
          </w:p>
        </w:tc>
      </w:tr>
      <w:tr w:rsidR="001F66A8" w:rsidRPr="000F2185" w14:paraId="2CF466BE" w14:textId="77777777" w:rsidTr="001F66A8">
        <w:trPr>
          <w:gridBefore w:val="6"/>
          <w:gridAfter w:val="1"/>
          <w:wBefore w:w="2336" w:type="dxa"/>
          <w:wAfter w:w="733" w:type="dxa"/>
        </w:trPr>
        <w:tc>
          <w:tcPr>
            <w:tcW w:w="4187" w:type="dxa"/>
            <w:gridSpan w:val="7"/>
            <w:tcBorders>
              <w:top w:val="nil"/>
              <w:left w:val="nil"/>
              <w:bottom w:val="nil"/>
              <w:right w:val="nil"/>
            </w:tcBorders>
            <w:shd w:val="clear" w:color="auto" w:fill="auto"/>
          </w:tcPr>
          <w:p w14:paraId="0DAB2734" w14:textId="77777777" w:rsidR="001F66A8" w:rsidRPr="000F2185" w:rsidRDefault="001F66A8" w:rsidP="001F66A8">
            <w:pPr>
              <w:tabs>
                <w:tab w:val="left" w:pos="709"/>
                <w:tab w:val="left" w:pos="1440"/>
              </w:tabs>
              <w:overflowPunct w:val="0"/>
              <w:autoSpaceDE w:val="0"/>
              <w:autoSpaceDN w:val="0"/>
              <w:adjustRightInd w:val="0"/>
              <w:snapToGrid w:val="0"/>
              <w:spacing w:after="0" w:line="240" w:lineRule="auto"/>
              <w:ind w:leftChars="42" w:left="92"/>
              <w:jc w:val="both"/>
              <w:rPr>
                <w:rFonts w:ascii="Times New Roman" w:hAnsi="Times New Roman"/>
                <w:sz w:val="24"/>
                <w:szCs w:val="24"/>
                <w:lang w:eastAsia="zh-HK"/>
              </w:rPr>
            </w:pPr>
          </w:p>
        </w:tc>
        <w:tc>
          <w:tcPr>
            <w:tcW w:w="1533" w:type="dxa"/>
            <w:gridSpan w:val="3"/>
            <w:tcBorders>
              <w:top w:val="nil"/>
              <w:left w:val="nil"/>
              <w:bottom w:val="nil"/>
              <w:right w:val="nil"/>
            </w:tcBorders>
            <w:shd w:val="clear" w:color="auto" w:fill="auto"/>
          </w:tcPr>
          <w:p w14:paraId="7A0BACE3" w14:textId="77777777" w:rsidR="001F66A8" w:rsidRPr="000F2185" w:rsidRDefault="001F66A8" w:rsidP="001F66A8">
            <w:pPr>
              <w:tabs>
                <w:tab w:val="decimal" w:pos="1236"/>
              </w:tabs>
              <w:overflowPunct w:val="0"/>
              <w:autoSpaceDE w:val="0"/>
              <w:autoSpaceDN w:val="0"/>
              <w:adjustRightInd w:val="0"/>
              <w:snapToGrid w:val="0"/>
              <w:spacing w:after="0" w:line="240" w:lineRule="auto"/>
              <w:jc w:val="both"/>
              <w:rPr>
                <w:rFonts w:ascii="Times New Roman" w:hAnsi="Times New Roman"/>
                <w:sz w:val="24"/>
                <w:szCs w:val="24"/>
                <w:u w:val="double"/>
                <w:lang w:eastAsia="zh-HK"/>
              </w:rPr>
            </w:pPr>
          </w:p>
        </w:tc>
      </w:tr>
      <w:tr w:rsidR="001F66A8" w:rsidRPr="000F2185" w14:paraId="458C5AAC" w14:textId="77777777" w:rsidTr="001F66A8">
        <w:trPr>
          <w:gridBefore w:val="6"/>
          <w:gridAfter w:val="1"/>
          <w:wBefore w:w="2336" w:type="dxa"/>
          <w:wAfter w:w="733" w:type="dxa"/>
        </w:trPr>
        <w:tc>
          <w:tcPr>
            <w:tcW w:w="4187" w:type="dxa"/>
            <w:gridSpan w:val="7"/>
            <w:tcBorders>
              <w:top w:val="nil"/>
              <w:left w:val="nil"/>
              <w:bottom w:val="nil"/>
              <w:right w:val="nil"/>
            </w:tcBorders>
            <w:shd w:val="clear" w:color="auto" w:fill="auto"/>
          </w:tcPr>
          <w:p w14:paraId="37165E9E" w14:textId="77777777" w:rsidR="001F66A8" w:rsidRPr="000F2185" w:rsidRDefault="001F66A8" w:rsidP="001F66A8">
            <w:pPr>
              <w:tabs>
                <w:tab w:val="left" w:pos="709"/>
                <w:tab w:val="left" w:pos="1440"/>
              </w:tabs>
              <w:overflowPunct w:val="0"/>
              <w:autoSpaceDE w:val="0"/>
              <w:autoSpaceDN w:val="0"/>
              <w:adjustRightInd w:val="0"/>
              <w:snapToGrid w:val="0"/>
              <w:spacing w:after="0" w:line="240" w:lineRule="auto"/>
              <w:ind w:leftChars="42" w:left="92"/>
              <w:jc w:val="both"/>
              <w:rPr>
                <w:rFonts w:ascii="Times New Roman" w:hAnsi="Times New Roman"/>
                <w:sz w:val="24"/>
                <w:szCs w:val="24"/>
                <w:lang w:eastAsia="zh-HK"/>
              </w:rPr>
            </w:pPr>
            <w:r w:rsidRPr="000F2185">
              <w:rPr>
                <w:rFonts w:ascii="Times New Roman" w:hAnsi="Times New Roman"/>
                <w:sz w:val="24"/>
                <w:szCs w:val="24"/>
                <w:lang w:eastAsia="zh-HK"/>
              </w:rPr>
              <w:t>Tax Payable thereon (after tax reduction)</w:t>
            </w:r>
          </w:p>
        </w:tc>
        <w:tc>
          <w:tcPr>
            <w:tcW w:w="1533" w:type="dxa"/>
            <w:gridSpan w:val="3"/>
            <w:tcBorders>
              <w:top w:val="nil"/>
              <w:left w:val="nil"/>
              <w:bottom w:val="nil"/>
              <w:right w:val="nil"/>
            </w:tcBorders>
            <w:shd w:val="clear" w:color="auto" w:fill="auto"/>
          </w:tcPr>
          <w:p w14:paraId="703893D6" w14:textId="77777777" w:rsidR="001F66A8" w:rsidRPr="000F2185" w:rsidRDefault="001F66A8" w:rsidP="001F66A8">
            <w:pPr>
              <w:tabs>
                <w:tab w:val="decimal" w:pos="1236"/>
              </w:tabs>
              <w:overflowPunct w:val="0"/>
              <w:autoSpaceDE w:val="0"/>
              <w:autoSpaceDN w:val="0"/>
              <w:adjustRightInd w:val="0"/>
              <w:snapToGrid w:val="0"/>
              <w:spacing w:after="0" w:line="240" w:lineRule="auto"/>
              <w:ind w:firstLineChars="100" w:firstLine="240"/>
              <w:jc w:val="both"/>
              <w:rPr>
                <w:rFonts w:ascii="Times New Roman" w:hAnsi="Times New Roman"/>
                <w:sz w:val="24"/>
                <w:szCs w:val="24"/>
                <w:u w:val="double"/>
                <w:lang w:eastAsia="zh-HK"/>
              </w:rPr>
            </w:pPr>
            <w:r>
              <w:rPr>
                <w:rFonts w:ascii="Times New Roman" w:hAnsi="Times New Roman"/>
                <w:sz w:val="24"/>
                <w:szCs w:val="24"/>
                <w:u w:val="double"/>
                <w:lang w:eastAsia="zh-HK"/>
              </w:rPr>
              <w:t xml:space="preserve">    5</w:t>
            </w:r>
            <w:r w:rsidRPr="000F2185">
              <w:rPr>
                <w:rFonts w:ascii="Times New Roman" w:hAnsi="Times New Roman"/>
                <w:sz w:val="24"/>
                <w:szCs w:val="24"/>
                <w:u w:val="double"/>
                <w:lang w:eastAsia="zh-HK"/>
              </w:rPr>
              <w:t>,991</w:t>
            </w:r>
          </w:p>
        </w:tc>
      </w:tr>
    </w:tbl>
    <w:p w14:paraId="347F61E9" w14:textId="77777777" w:rsidR="001F66A8" w:rsidRPr="001F66A8" w:rsidRDefault="001F66A8" w:rsidP="001F66A8">
      <w:pPr>
        <w:overflowPunct w:val="0"/>
        <w:autoSpaceDE w:val="0"/>
        <w:autoSpaceDN w:val="0"/>
        <w:spacing w:after="0" w:line="240" w:lineRule="auto"/>
        <w:jc w:val="both"/>
        <w:rPr>
          <w:rFonts w:ascii="Times New Roman" w:hAnsi="Times New Roman"/>
          <w:sz w:val="24"/>
          <w:szCs w:val="24"/>
          <w:lang w:eastAsia="zh-HK"/>
        </w:rPr>
      </w:pPr>
    </w:p>
    <w:p w14:paraId="15DBF0ED" w14:textId="77777777" w:rsidR="000208EA" w:rsidRPr="00E71D22" w:rsidRDefault="00004B17" w:rsidP="000F2185">
      <w:pPr>
        <w:pStyle w:val="a3"/>
        <w:overflowPunct w:val="0"/>
        <w:autoSpaceDE w:val="0"/>
        <w:autoSpaceDN w:val="0"/>
        <w:spacing w:after="0" w:line="240" w:lineRule="auto"/>
        <w:ind w:left="0"/>
        <w:contextualSpacing w:val="0"/>
        <w:jc w:val="both"/>
        <w:rPr>
          <w:rFonts w:ascii="Times New Roman" w:hAnsi="Times New Roman"/>
          <w:b/>
          <w:sz w:val="24"/>
          <w:szCs w:val="24"/>
          <w:lang w:eastAsia="zh-HK"/>
        </w:rPr>
      </w:pPr>
      <w:r w:rsidRPr="00E71D22">
        <w:rPr>
          <w:rFonts w:ascii="Times New Roman" w:hAnsi="Times New Roman"/>
          <w:b/>
          <w:sz w:val="24"/>
          <w:szCs w:val="24"/>
          <w:lang w:eastAsia="zh-HK"/>
        </w:rPr>
        <w:t>The Hearing</w:t>
      </w:r>
    </w:p>
    <w:p w14:paraId="31B6804D" w14:textId="77777777" w:rsidR="00631720" w:rsidRPr="000F2185" w:rsidRDefault="00631720" w:rsidP="000F2185">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4164D966" w14:textId="6629FB8B" w:rsidR="000208EA" w:rsidRDefault="00897871" w:rsidP="002E463A">
      <w:pPr>
        <w:pStyle w:val="a3"/>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At the hearing, </w:t>
      </w:r>
      <w:r w:rsidR="00130186">
        <w:rPr>
          <w:rFonts w:ascii="Times New Roman" w:hAnsi="Times New Roman"/>
          <w:sz w:val="24"/>
          <w:szCs w:val="24"/>
          <w:lang w:eastAsia="zh-HK"/>
        </w:rPr>
        <w:t>t</w:t>
      </w:r>
      <w:r w:rsidR="000208EA" w:rsidRPr="000F2185">
        <w:rPr>
          <w:rFonts w:ascii="Times New Roman" w:hAnsi="Times New Roman"/>
          <w:sz w:val="24"/>
          <w:szCs w:val="24"/>
          <w:lang w:eastAsia="zh-HK"/>
        </w:rPr>
        <w:t>he Appellant</w:t>
      </w:r>
      <w:r w:rsidR="00004B17" w:rsidRPr="000F2185">
        <w:rPr>
          <w:rFonts w:ascii="Times New Roman" w:hAnsi="Times New Roman"/>
          <w:sz w:val="24"/>
          <w:szCs w:val="24"/>
          <w:lang w:eastAsia="zh-HK"/>
        </w:rPr>
        <w:t xml:space="preserve"> called </w:t>
      </w:r>
      <w:r w:rsidRPr="000F2185">
        <w:rPr>
          <w:rFonts w:ascii="Times New Roman" w:hAnsi="Times New Roman"/>
          <w:sz w:val="24"/>
          <w:szCs w:val="24"/>
          <w:lang w:eastAsia="zh-HK"/>
        </w:rPr>
        <w:t xml:space="preserve">its </w:t>
      </w:r>
      <w:r w:rsidR="002E463A" w:rsidRPr="002E463A">
        <w:rPr>
          <w:rFonts w:ascii="Times New Roman" w:hAnsi="Times New Roman"/>
          <w:sz w:val="24"/>
          <w:szCs w:val="24"/>
          <w:lang w:eastAsia="zh-HK"/>
        </w:rPr>
        <w:t>Position AA</w:t>
      </w:r>
      <w:r w:rsidR="00004B17" w:rsidRPr="000F2185">
        <w:rPr>
          <w:rFonts w:ascii="Times New Roman" w:hAnsi="Times New Roman"/>
          <w:sz w:val="24"/>
          <w:szCs w:val="24"/>
          <w:lang w:eastAsia="zh-HK"/>
        </w:rPr>
        <w:t xml:space="preserve">, </w:t>
      </w:r>
      <w:proofErr w:type="spellStart"/>
      <w:r w:rsidR="00004B17" w:rsidRPr="000F2185">
        <w:rPr>
          <w:rFonts w:ascii="Times New Roman" w:hAnsi="Times New Roman"/>
          <w:sz w:val="24"/>
          <w:szCs w:val="24"/>
          <w:lang w:eastAsia="zh-HK"/>
        </w:rPr>
        <w:t>Mr</w:t>
      </w:r>
      <w:proofErr w:type="spellEnd"/>
      <w:r w:rsidR="00346428">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to testify under oath on its behalf.</w:t>
      </w:r>
      <w:r w:rsidR="00C96A1B" w:rsidRPr="000F2185">
        <w:rPr>
          <w:rFonts w:ascii="Times New Roman" w:hAnsi="Times New Roman"/>
          <w:sz w:val="24"/>
          <w:szCs w:val="24"/>
          <w:lang w:eastAsia="zh-HK"/>
        </w:rPr>
        <w:t xml:space="preserve">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C96A1B" w:rsidRPr="000F2185">
        <w:rPr>
          <w:rFonts w:ascii="Times New Roman" w:hAnsi="Times New Roman"/>
          <w:sz w:val="24"/>
          <w:szCs w:val="24"/>
          <w:lang w:eastAsia="zh-HK"/>
        </w:rPr>
        <w:t xml:space="preserve"> was the only witness called by the Appellant.</w:t>
      </w:r>
    </w:p>
    <w:p w14:paraId="54F4E636" w14:textId="77777777" w:rsidR="00631720" w:rsidRPr="000F2185" w:rsidRDefault="00631720" w:rsidP="00631720">
      <w:pPr>
        <w:pStyle w:val="a3"/>
        <w:overflowPunct w:val="0"/>
        <w:autoSpaceDE w:val="0"/>
        <w:autoSpaceDN w:val="0"/>
        <w:spacing w:after="0" w:line="240" w:lineRule="auto"/>
        <w:ind w:left="0"/>
        <w:contextualSpacing w:val="0"/>
        <w:jc w:val="both"/>
        <w:rPr>
          <w:rFonts w:ascii="Times New Roman" w:hAnsi="Times New Roman"/>
          <w:sz w:val="24"/>
          <w:szCs w:val="24"/>
          <w:lang w:eastAsia="zh-HK"/>
        </w:rPr>
      </w:pPr>
    </w:p>
    <w:p w14:paraId="52307C62" w14:textId="77777777" w:rsidR="000208EA" w:rsidRDefault="008C36F5" w:rsidP="0063172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Despite the direction given to the parties by the Board on 12 April 2021 </w:t>
      </w:r>
      <w:r w:rsidRPr="00346428">
        <w:rPr>
          <w:rFonts w:ascii="Times New Roman" w:hAnsi="Times New Roman"/>
          <w:i/>
          <w:sz w:val="24"/>
          <w:szCs w:val="24"/>
          <w:lang w:eastAsia="zh-HK"/>
        </w:rPr>
        <w:t>inter alia</w:t>
      </w:r>
      <w:r w:rsidRPr="000F2185">
        <w:rPr>
          <w:rFonts w:ascii="Times New Roman" w:hAnsi="Times New Roman"/>
          <w:sz w:val="24"/>
          <w:szCs w:val="24"/>
          <w:lang w:eastAsia="zh-HK"/>
        </w:rPr>
        <w:t xml:space="preserve"> that the Appellant was </w:t>
      </w:r>
      <w:r w:rsidR="00D92F31" w:rsidRPr="000F2185">
        <w:rPr>
          <w:rFonts w:ascii="Times New Roman" w:hAnsi="Times New Roman"/>
          <w:sz w:val="24"/>
          <w:szCs w:val="24"/>
          <w:lang w:eastAsia="zh-HK"/>
        </w:rPr>
        <w:t xml:space="preserve">to </w:t>
      </w:r>
      <w:r w:rsidRPr="000F2185">
        <w:rPr>
          <w:rFonts w:ascii="Times New Roman" w:hAnsi="Times New Roman"/>
          <w:sz w:val="24"/>
          <w:szCs w:val="24"/>
          <w:lang w:eastAsia="zh-HK"/>
        </w:rPr>
        <w:t xml:space="preserve">file on or before 7 June 2021 witness statements of any witness </w:t>
      </w:r>
      <w:r w:rsidR="00FB6EDB" w:rsidRPr="000F2185">
        <w:rPr>
          <w:rFonts w:ascii="Times New Roman" w:hAnsi="Times New Roman"/>
          <w:sz w:val="24"/>
          <w:szCs w:val="24"/>
          <w:lang w:eastAsia="zh-HK"/>
        </w:rPr>
        <w:t xml:space="preserve">whom </w:t>
      </w:r>
      <w:r w:rsidRPr="000F2185">
        <w:rPr>
          <w:rFonts w:ascii="Times New Roman" w:hAnsi="Times New Roman"/>
          <w:sz w:val="24"/>
          <w:szCs w:val="24"/>
          <w:lang w:eastAsia="zh-HK"/>
        </w:rPr>
        <w:t xml:space="preserve">the Appellant intended to call, the Appellant </w:t>
      </w:r>
      <w:r w:rsidR="00C96A1B" w:rsidRPr="000F2185">
        <w:rPr>
          <w:rFonts w:ascii="Times New Roman" w:hAnsi="Times New Roman"/>
          <w:sz w:val="24"/>
          <w:szCs w:val="24"/>
          <w:lang w:eastAsia="zh-HK"/>
        </w:rPr>
        <w:t xml:space="preserve">ignored the direction and </w:t>
      </w:r>
      <w:r w:rsidR="00E71D22">
        <w:rPr>
          <w:rFonts w:ascii="Times New Roman" w:hAnsi="Times New Roman"/>
          <w:sz w:val="24"/>
          <w:szCs w:val="24"/>
          <w:lang w:eastAsia="zh-HK"/>
        </w:rPr>
        <w:t xml:space="preserve">failed to do so. Had </w:t>
      </w:r>
      <w:proofErr w:type="spellStart"/>
      <w:r w:rsidR="00E71D22">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the </w:t>
      </w:r>
      <w:r w:rsidR="007E1859" w:rsidRPr="000F2185">
        <w:rPr>
          <w:rFonts w:ascii="Times New Roman" w:hAnsi="Times New Roman"/>
          <w:sz w:val="24"/>
          <w:szCs w:val="24"/>
          <w:lang w:eastAsia="zh-HK"/>
        </w:rPr>
        <w:t>sole proprietor or a partner of the Representatives</w:t>
      </w:r>
      <w:r w:rsidRPr="000F2185">
        <w:rPr>
          <w:rFonts w:ascii="Times New Roman" w:hAnsi="Times New Roman"/>
          <w:sz w:val="24"/>
          <w:szCs w:val="24"/>
          <w:lang w:eastAsia="zh-HK"/>
        </w:rPr>
        <w:t xml:space="preserve"> </w:t>
      </w:r>
      <w:r w:rsidR="001C1A2D" w:rsidRPr="000F2185">
        <w:rPr>
          <w:rFonts w:ascii="Times New Roman" w:hAnsi="Times New Roman"/>
          <w:sz w:val="24"/>
          <w:szCs w:val="24"/>
          <w:lang w:eastAsia="zh-HK"/>
        </w:rPr>
        <w:t>(</w:t>
      </w:r>
      <w:r w:rsidR="00E71D22">
        <w:rPr>
          <w:rFonts w:ascii="Times New Roman" w:hAnsi="Times New Roman"/>
          <w:sz w:val="24"/>
          <w:szCs w:val="24"/>
          <w:lang w:eastAsia="zh-HK"/>
        </w:rPr>
        <w:t>‘</w:t>
      </w:r>
      <w:proofErr w:type="spellStart"/>
      <w:r w:rsidR="00E71D22">
        <w:rPr>
          <w:rFonts w:ascii="Times New Roman" w:hAnsi="Times New Roman"/>
          <w:sz w:val="24"/>
          <w:szCs w:val="24"/>
          <w:lang w:eastAsia="zh-HK"/>
        </w:rPr>
        <w:t>Ms</w:t>
      </w:r>
      <w:proofErr w:type="spellEnd"/>
      <w:r w:rsidR="001C1A2D" w:rsidRPr="000F2185">
        <w:rPr>
          <w:rFonts w:ascii="Times New Roman" w:hAnsi="Times New Roman"/>
          <w:sz w:val="24"/>
          <w:szCs w:val="24"/>
          <w:lang w:eastAsia="zh-HK"/>
        </w:rPr>
        <w:t xml:space="preserve"> Lo</w:t>
      </w:r>
      <w:r w:rsidR="00E71D22">
        <w:rPr>
          <w:rFonts w:ascii="Times New Roman" w:hAnsi="Times New Roman"/>
          <w:sz w:val="24"/>
          <w:szCs w:val="24"/>
          <w:lang w:eastAsia="zh-HK"/>
        </w:rPr>
        <w:t>’</w:t>
      </w:r>
      <w:r w:rsidR="001C1A2D"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complied </w:t>
      </w:r>
      <w:r w:rsidRPr="000F2185">
        <w:rPr>
          <w:rFonts w:ascii="Times New Roman" w:hAnsi="Times New Roman"/>
          <w:sz w:val="24"/>
          <w:szCs w:val="24"/>
          <w:lang w:eastAsia="zh-HK"/>
        </w:rPr>
        <w:lastRenderedPageBreak/>
        <w:t xml:space="preserve">with the direction, it would save a lot of </w:t>
      </w:r>
      <w:r w:rsidR="001C1A2D" w:rsidRPr="000F2185">
        <w:rPr>
          <w:rFonts w:ascii="Times New Roman" w:hAnsi="Times New Roman"/>
          <w:sz w:val="24"/>
          <w:szCs w:val="24"/>
          <w:lang w:eastAsia="zh-HK"/>
        </w:rPr>
        <w:t xml:space="preserve">the Board’s </w:t>
      </w:r>
      <w:r w:rsidRPr="000F2185">
        <w:rPr>
          <w:rFonts w:ascii="Times New Roman" w:hAnsi="Times New Roman"/>
          <w:sz w:val="24"/>
          <w:szCs w:val="24"/>
          <w:lang w:eastAsia="zh-HK"/>
        </w:rPr>
        <w:t xml:space="preserve">time on hearing the evidence-in-chief of </w:t>
      </w:r>
      <w:proofErr w:type="spellStart"/>
      <w:r w:rsidRPr="000F2185">
        <w:rPr>
          <w:rFonts w:ascii="Times New Roman" w:hAnsi="Times New Roman"/>
          <w:sz w:val="24"/>
          <w:szCs w:val="24"/>
          <w:lang w:eastAsia="zh-HK"/>
        </w:rPr>
        <w:t>Mr</w:t>
      </w:r>
      <w:proofErr w:type="spellEnd"/>
      <w:r w:rsidR="00E71D22">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w:t>
      </w:r>
    </w:p>
    <w:p w14:paraId="2920A27B" w14:textId="77777777" w:rsidR="00631720" w:rsidRPr="000F2185" w:rsidRDefault="00631720" w:rsidP="0063172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4060B38" w14:textId="77777777" w:rsidR="00AB1A68" w:rsidRPr="000F2185" w:rsidRDefault="008C36F5" w:rsidP="0063172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Two to three hours were spent on hearing </w:t>
      </w:r>
      <w:proofErr w:type="spellStart"/>
      <w:r w:rsidRPr="000F2185">
        <w:rPr>
          <w:rFonts w:ascii="Times New Roman" w:hAnsi="Times New Roman"/>
          <w:sz w:val="24"/>
          <w:szCs w:val="24"/>
          <w:lang w:eastAsia="zh-HK"/>
        </w:rPr>
        <w:t>Mr</w:t>
      </w:r>
      <w:proofErr w:type="spellEnd"/>
      <w:r w:rsidR="00E71D22">
        <w:rPr>
          <w:rFonts w:ascii="Times New Roman" w:hAnsi="Times New Roman"/>
          <w:sz w:val="24"/>
          <w:szCs w:val="24"/>
          <w:lang w:eastAsia="zh-HK"/>
        </w:rPr>
        <w:t xml:space="preserve"> A</w:t>
      </w:r>
      <w:r w:rsidRPr="000F2185">
        <w:rPr>
          <w:rFonts w:ascii="Times New Roman" w:hAnsi="Times New Roman"/>
          <w:sz w:val="24"/>
          <w:szCs w:val="24"/>
          <w:lang w:eastAsia="zh-HK"/>
        </w:rPr>
        <w:t xml:space="preserve">’s </w:t>
      </w:r>
      <w:r w:rsidR="00EC6CE7" w:rsidRPr="000F2185">
        <w:rPr>
          <w:rFonts w:ascii="Times New Roman" w:hAnsi="Times New Roman"/>
          <w:sz w:val="24"/>
          <w:szCs w:val="24"/>
          <w:lang w:eastAsia="zh-HK"/>
        </w:rPr>
        <w:t xml:space="preserve">account of </w:t>
      </w:r>
      <w:r w:rsidR="00071C0C" w:rsidRPr="000F2185">
        <w:rPr>
          <w:rFonts w:ascii="Times New Roman" w:hAnsi="Times New Roman"/>
          <w:sz w:val="24"/>
          <w:szCs w:val="24"/>
          <w:lang w:eastAsia="zh-HK"/>
        </w:rPr>
        <w:t xml:space="preserve">general operation of the Appellant’s business. </w:t>
      </w:r>
      <w:r w:rsidR="00D92F31" w:rsidRPr="000F2185">
        <w:rPr>
          <w:rFonts w:ascii="Times New Roman" w:hAnsi="Times New Roman"/>
          <w:sz w:val="24"/>
          <w:szCs w:val="24"/>
          <w:lang w:eastAsia="zh-HK"/>
        </w:rPr>
        <w:t xml:space="preserve">Such time would be saved </w:t>
      </w:r>
      <w:r w:rsidR="00071C0C" w:rsidRPr="000F2185">
        <w:rPr>
          <w:rFonts w:ascii="Times New Roman" w:hAnsi="Times New Roman"/>
          <w:sz w:val="24"/>
          <w:szCs w:val="24"/>
          <w:lang w:eastAsia="zh-HK"/>
        </w:rPr>
        <w:t>if the Appellant reduced the same in a witness statement</w:t>
      </w:r>
      <w:r w:rsidR="00C96A1B" w:rsidRPr="000F2185">
        <w:rPr>
          <w:rFonts w:ascii="Times New Roman" w:hAnsi="Times New Roman"/>
          <w:sz w:val="24"/>
          <w:szCs w:val="24"/>
          <w:lang w:eastAsia="zh-HK"/>
        </w:rPr>
        <w:t xml:space="preserve"> pursuant to the Board’s direction</w:t>
      </w:r>
      <w:r w:rsidR="00071C0C" w:rsidRPr="000F2185">
        <w:rPr>
          <w:rFonts w:ascii="Times New Roman" w:hAnsi="Times New Roman"/>
          <w:sz w:val="24"/>
          <w:szCs w:val="24"/>
          <w:lang w:eastAsia="zh-HK"/>
        </w:rPr>
        <w:t xml:space="preserve">. </w:t>
      </w:r>
    </w:p>
    <w:p w14:paraId="56E94892" w14:textId="77777777" w:rsidR="00631720" w:rsidRDefault="00631720"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4E91F217" w14:textId="77777777" w:rsidR="00AB1A68" w:rsidRPr="00E71D22" w:rsidRDefault="00AB1A68"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roofErr w:type="spellStart"/>
      <w:r w:rsidRPr="00E71D22">
        <w:rPr>
          <w:rFonts w:ascii="Times New Roman" w:hAnsi="Times New Roman"/>
          <w:b/>
          <w:bCs/>
          <w:sz w:val="24"/>
          <w:szCs w:val="24"/>
          <w:lang w:eastAsia="zh-HK"/>
        </w:rPr>
        <w:t>Mr</w:t>
      </w:r>
      <w:proofErr w:type="spellEnd"/>
      <w:r w:rsidR="00E71D22" w:rsidRPr="00E71D22">
        <w:rPr>
          <w:rFonts w:ascii="Times New Roman" w:hAnsi="Times New Roman"/>
          <w:b/>
          <w:bCs/>
          <w:sz w:val="24"/>
          <w:szCs w:val="24"/>
          <w:lang w:eastAsia="zh-HK"/>
        </w:rPr>
        <w:t xml:space="preserve"> A</w:t>
      </w:r>
      <w:r w:rsidRPr="00E71D22">
        <w:rPr>
          <w:rFonts w:ascii="Times New Roman" w:hAnsi="Times New Roman"/>
          <w:b/>
          <w:bCs/>
          <w:sz w:val="24"/>
          <w:szCs w:val="24"/>
          <w:lang w:eastAsia="zh-HK"/>
        </w:rPr>
        <w:t>’s evidence</w:t>
      </w:r>
    </w:p>
    <w:p w14:paraId="50012928" w14:textId="77777777" w:rsidR="00631720" w:rsidRPr="000F2185" w:rsidRDefault="00631720"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5794C456" w14:textId="77777777" w:rsidR="00AB1A68" w:rsidRPr="000F2185" w:rsidRDefault="00AB1A68" w:rsidP="0063172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gist of </w:t>
      </w:r>
      <w:proofErr w:type="spellStart"/>
      <w:r w:rsidRPr="000F2185">
        <w:rPr>
          <w:rFonts w:ascii="Times New Roman" w:hAnsi="Times New Roman"/>
          <w:sz w:val="24"/>
          <w:szCs w:val="24"/>
          <w:lang w:eastAsia="zh-HK"/>
        </w:rPr>
        <w:t>Mr</w:t>
      </w:r>
      <w:proofErr w:type="spellEnd"/>
      <w:r w:rsidR="00346428">
        <w:rPr>
          <w:rFonts w:ascii="Times New Roman" w:hAnsi="Times New Roman"/>
          <w:sz w:val="24"/>
          <w:szCs w:val="24"/>
          <w:lang w:eastAsia="zh-HK"/>
        </w:rPr>
        <w:t xml:space="preserve"> A</w:t>
      </w:r>
      <w:r w:rsidRPr="000F2185">
        <w:rPr>
          <w:rFonts w:ascii="Times New Roman" w:hAnsi="Times New Roman"/>
          <w:sz w:val="24"/>
          <w:szCs w:val="24"/>
          <w:lang w:eastAsia="zh-HK"/>
        </w:rPr>
        <w:t xml:space="preserve">’s evidence relating to the conclusion of the subject contract with </w:t>
      </w:r>
      <w:r w:rsidR="00C52B1B">
        <w:rPr>
          <w:rFonts w:ascii="Times New Roman" w:hAnsi="Times New Roman"/>
          <w:sz w:val="24"/>
          <w:szCs w:val="24"/>
          <w:lang w:eastAsia="zh-HK"/>
        </w:rPr>
        <w:t>Company B</w:t>
      </w:r>
      <w:r w:rsidR="00B9626A" w:rsidRPr="000F2185">
        <w:rPr>
          <w:rFonts w:ascii="Times New Roman" w:hAnsi="Times New Roman"/>
          <w:sz w:val="24"/>
          <w:szCs w:val="24"/>
          <w:lang w:eastAsia="zh-HK"/>
        </w:rPr>
        <w:t xml:space="preserve">, </w:t>
      </w:r>
      <w:r w:rsidR="001C1A2D" w:rsidRPr="000F2185">
        <w:rPr>
          <w:rFonts w:ascii="Times New Roman" w:hAnsi="Times New Roman"/>
          <w:sz w:val="24"/>
          <w:szCs w:val="24"/>
          <w:lang w:eastAsia="zh-HK"/>
        </w:rPr>
        <w:t xml:space="preserve">which was the agent for a customer in </w:t>
      </w:r>
      <w:r w:rsidR="00C52B1B">
        <w:rPr>
          <w:rFonts w:ascii="Times New Roman" w:hAnsi="Times New Roman"/>
          <w:sz w:val="24"/>
          <w:szCs w:val="24"/>
          <w:lang w:eastAsia="zh-HK"/>
        </w:rPr>
        <w:t>Country D</w:t>
      </w:r>
      <w:r w:rsidR="001C1A2D" w:rsidRPr="000F2185">
        <w:rPr>
          <w:rFonts w:ascii="Times New Roman" w:hAnsi="Times New Roman"/>
          <w:sz w:val="24"/>
          <w:szCs w:val="24"/>
          <w:lang w:eastAsia="zh-HK"/>
        </w:rPr>
        <w:t xml:space="preserve">, a 6-star hotel operator </w:t>
      </w:r>
      <w:r w:rsidRPr="000F2185">
        <w:rPr>
          <w:rFonts w:ascii="Times New Roman" w:hAnsi="Times New Roman"/>
          <w:sz w:val="24"/>
          <w:szCs w:val="24"/>
          <w:lang w:eastAsia="zh-HK"/>
        </w:rPr>
        <w:t>and the fulfillment of the contract are as follows:</w:t>
      </w:r>
    </w:p>
    <w:p w14:paraId="013D0B29" w14:textId="77777777" w:rsidR="00631720" w:rsidRDefault="00631720" w:rsidP="000F2185">
      <w:pPr>
        <w:pStyle w:val="a3"/>
        <w:widowControl w:val="0"/>
        <w:overflowPunct w:val="0"/>
        <w:autoSpaceDE w:val="0"/>
        <w:autoSpaceDN w:val="0"/>
        <w:spacing w:after="0" w:line="240" w:lineRule="auto"/>
        <w:contextualSpacing w:val="0"/>
        <w:jc w:val="both"/>
        <w:rPr>
          <w:rFonts w:ascii="Times New Roman" w:hAnsi="Times New Roman"/>
          <w:sz w:val="24"/>
          <w:szCs w:val="24"/>
          <w:u w:val="single"/>
          <w:lang w:eastAsia="zh-HK"/>
        </w:rPr>
      </w:pPr>
    </w:p>
    <w:p w14:paraId="1DE1D74C" w14:textId="77777777" w:rsidR="004C6F70" w:rsidRPr="00346428" w:rsidRDefault="004C6F70" w:rsidP="00631720">
      <w:pPr>
        <w:pStyle w:val="a3"/>
        <w:widowControl w:val="0"/>
        <w:overflowPunct w:val="0"/>
        <w:autoSpaceDE w:val="0"/>
        <w:autoSpaceDN w:val="0"/>
        <w:spacing w:after="0" w:line="240" w:lineRule="auto"/>
        <w:ind w:leftChars="638" w:left="1404"/>
        <w:contextualSpacing w:val="0"/>
        <w:jc w:val="both"/>
        <w:rPr>
          <w:rFonts w:ascii="Times New Roman" w:hAnsi="Times New Roman"/>
          <w:b/>
          <w:i/>
          <w:sz w:val="24"/>
          <w:szCs w:val="24"/>
          <w:lang w:eastAsia="zh-HK"/>
        </w:rPr>
      </w:pPr>
      <w:r w:rsidRPr="00346428">
        <w:rPr>
          <w:rFonts w:ascii="Times New Roman" w:hAnsi="Times New Roman"/>
          <w:b/>
          <w:i/>
          <w:sz w:val="24"/>
          <w:szCs w:val="24"/>
          <w:lang w:eastAsia="zh-HK"/>
        </w:rPr>
        <w:t xml:space="preserve">Supply Contract with </w:t>
      </w:r>
      <w:r w:rsidR="00C52B1B" w:rsidRPr="00346428">
        <w:rPr>
          <w:rFonts w:ascii="Times New Roman" w:hAnsi="Times New Roman"/>
          <w:b/>
          <w:i/>
          <w:sz w:val="24"/>
          <w:szCs w:val="24"/>
          <w:lang w:eastAsia="zh-HK"/>
        </w:rPr>
        <w:t>Company B</w:t>
      </w:r>
    </w:p>
    <w:p w14:paraId="7C0D4950" w14:textId="77777777" w:rsidR="00631720" w:rsidRPr="000F2185" w:rsidRDefault="00631720" w:rsidP="000F2185">
      <w:pPr>
        <w:pStyle w:val="a3"/>
        <w:widowControl w:val="0"/>
        <w:overflowPunct w:val="0"/>
        <w:autoSpaceDE w:val="0"/>
        <w:autoSpaceDN w:val="0"/>
        <w:spacing w:after="0" w:line="240" w:lineRule="auto"/>
        <w:contextualSpacing w:val="0"/>
        <w:jc w:val="both"/>
        <w:rPr>
          <w:rFonts w:ascii="Times New Roman" w:hAnsi="Times New Roman"/>
          <w:sz w:val="24"/>
          <w:szCs w:val="24"/>
          <w:u w:val="single"/>
          <w:lang w:eastAsia="zh-HK"/>
        </w:rPr>
      </w:pPr>
    </w:p>
    <w:p w14:paraId="24C26B14" w14:textId="77777777" w:rsidR="00BC3EC5" w:rsidRDefault="00BC3EC5"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As a </w:t>
      </w:r>
      <w:r w:rsidR="002E463A">
        <w:rPr>
          <w:rFonts w:ascii="Times New Roman" w:hAnsi="Times New Roman"/>
          <w:sz w:val="24"/>
          <w:szCs w:val="24"/>
          <w:lang w:eastAsia="zh-HK"/>
        </w:rPr>
        <w:t>Position AA</w:t>
      </w:r>
      <w:r w:rsidRPr="000F2185">
        <w:rPr>
          <w:rFonts w:ascii="Times New Roman" w:hAnsi="Times New Roman"/>
          <w:sz w:val="24"/>
          <w:szCs w:val="24"/>
          <w:lang w:eastAsia="zh-HK"/>
        </w:rPr>
        <w:t xml:space="preserve"> of the </w:t>
      </w:r>
      <w:r w:rsidR="00E36531" w:rsidRPr="000F2185">
        <w:rPr>
          <w:rFonts w:ascii="Times New Roman" w:hAnsi="Times New Roman"/>
          <w:sz w:val="24"/>
          <w:szCs w:val="24"/>
          <w:lang w:eastAsia="zh-HK"/>
        </w:rPr>
        <w:t>Appellant</w:t>
      </w:r>
      <w:r w:rsidRPr="000F2185">
        <w:rPr>
          <w:rFonts w:ascii="Times New Roman" w:hAnsi="Times New Roman"/>
          <w:sz w:val="24"/>
          <w:szCs w:val="24"/>
          <w:lang w:eastAsia="zh-HK"/>
        </w:rPr>
        <w:t xml:space="preserve">, he was charged with the overall supervision of the </w:t>
      </w:r>
      <w:r w:rsidR="00E36531"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which included sales, purchases and manufacturing and other procedures.</w:t>
      </w:r>
    </w:p>
    <w:p w14:paraId="51929470"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F557309" w14:textId="77777777" w:rsidR="00AB1A68" w:rsidRDefault="00AB1A68"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In or about November 2016, he received a phone call from an English company</w:t>
      </w:r>
      <w:r w:rsidR="00AF4BF6" w:rsidRPr="000F2185">
        <w:rPr>
          <w:rFonts w:ascii="Times New Roman" w:hAnsi="Times New Roman"/>
          <w:sz w:val="24"/>
          <w:szCs w:val="24"/>
          <w:lang w:eastAsia="zh-HK"/>
        </w:rPr>
        <w:t xml:space="preserve">, </w:t>
      </w:r>
      <w:r w:rsidR="00C52B1B">
        <w:rPr>
          <w:rFonts w:ascii="Times New Roman" w:hAnsi="Times New Roman"/>
          <w:sz w:val="24"/>
          <w:szCs w:val="24"/>
          <w:lang w:eastAsia="zh-HK"/>
        </w:rPr>
        <w:t>Company B</w:t>
      </w:r>
      <w:r w:rsidR="00CA60DD" w:rsidRPr="000F2185">
        <w:rPr>
          <w:rFonts w:ascii="Times New Roman" w:hAnsi="Times New Roman"/>
          <w:sz w:val="24"/>
          <w:szCs w:val="24"/>
          <w:lang w:eastAsia="zh-HK"/>
        </w:rPr>
        <w:t>,</w:t>
      </w:r>
      <w:r w:rsidR="00C33E33"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whom he had no dealing before. He was invited to supply and install certain blinds to a six-star hotel in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 of </w:t>
      </w:r>
      <w:r w:rsidR="00C52B1B">
        <w:rPr>
          <w:rFonts w:ascii="Times New Roman" w:hAnsi="Times New Roman"/>
          <w:sz w:val="24"/>
          <w:szCs w:val="24"/>
          <w:lang w:eastAsia="zh-HK"/>
        </w:rPr>
        <w:t>Country D</w:t>
      </w:r>
      <w:r w:rsidRPr="000F2185">
        <w:rPr>
          <w:rFonts w:ascii="Times New Roman" w:hAnsi="Times New Roman"/>
          <w:sz w:val="24"/>
          <w:szCs w:val="24"/>
          <w:lang w:eastAsia="zh-HK"/>
        </w:rPr>
        <w:t xml:space="preserve">. </w:t>
      </w:r>
      <w:r w:rsidR="0014461F" w:rsidRPr="000F2185">
        <w:rPr>
          <w:rFonts w:ascii="Times New Roman" w:hAnsi="Times New Roman"/>
          <w:sz w:val="24"/>
          <w:szCs w:val="24"/>
          <w:lang w:eastAsia="zh-HK"/>
        </w:rPr>
        <w:t xml:space="preserve">He was sent a bill of quantity and specification </w:t>
      </w:r>
      <w:r w:rsidR="00AF4BF6" w:rsidRPr="000F2185">
        <w:rPr>
          <w:rFonts w:ascii="Times New Roman" w:hAnsi="Times New Roman"/>
          <w:sz w:val="24"/>
          <w:szCs w:val="24"/>
          <w:lang w:eastAsia="zh-HK"/>
        </w:rPr>
        <w:t xml:space="preserve">by e-mail </w:t>
      </w:r>
      <w:r w:rsidR="0014461F" w:rsidRPr="000F2185">
        <w:rPr>
          <w:rFonts w:ascii="Times New Roman" w:hAnsi="Times New Roman"/>
          <w:sz w:val="24"/>
          <w:szCs w:val="24"/>
          <w:lang w:eastAsia="zh-HK"/>
        </w:rPr>
        <w:t>for quotation</w:t>
      </w:r>
      <w:r w:rsidR="00CA60DD" w:rsidRPr="000F2185">
        <w:rPr>
          <w:rFonts w:ascii="Times New Roman" w:hAnsi="Times New Roman"/>
          <w:sz w:val="24"/>
          <w:szCs w:val="24"/>
          <w:lang w:eastAsia="zh-HK"/>
        </w:rPr>
        <w:t xml:space="preserve"> after the phone discussion</w:t>
      </w:r>
      <w:r w:rsidR="0014461F" w:rsidRPr="000F2185">
        <w:rPr>
          <w:rFonts w:ascii="Times New Roman" w:hAnsi="Times New Roman"/>
          <w:sz w:val="24"/>
          <w:szCs w:val="24"/>
          <w:lang w:eastAsia="zh-HK"/>
        </w:rPr>
        <w:t>. However, such bill of quantity and specification might not have been filtered by the ultimate user</w:t>
      </w:r>
      <w:r w:rsidR="002833A9" w:rsidRPr="000F2185">
        <w:rPr>
          <w:rFonts w:ascii="Times New Roman" w:hAnsi="Times New Roman"/>
          <w:sz w:val="24"/>
          <w:szCs w:val="24"/>
          <w:lang w:eastAsia="zh-HK"/>
        </w:rPr>
        <w:t xml:space="preserve"> and the </w:t>
      </w:r>
      <w:r w:rsidR="00631720">
        <w:rPr>
          <w:rFonts w:ascii="Times New Roman" w:hAnsi="Times New Roman"/>
          <w:sz w:val="24"/>
          <w:szCs w:val="24"/>
          <w:lang w:eastAsia="zh-HK"/>
        </w:rPr>
        <w:t>information provided was basic.</w:t>
      </w:r>
    </w:p>
    <w:p w14:paraId="0C2B251F"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6E3BCBAF" w14:textId="5BA7959B" w:rsidR="0014461F" w:rsidRDefault="00631720"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Mr</w:t>
      </w:r>
      <w:proofErr w:type="spellEnd"/>
      <w:r w:rsidR="0014461F" w:rsidRPr="000F2185">
        <w:rPr>
          <w:rFonts w:ascii="Times New Roman" w:hAnsi="Times New Roman"/>
          <w:sz w:val="24"/>
          <w:szCs w:val="24"/>
          <w:lang w:eastAsia="zh-HK"/>
        </w:rPr>
        <w:t xml:space="preserve"> </w:t>
      </w:r>
      <w:r w:rsidR="00346428">
        <w:rPr>
          <w:rFonts w:ascii="Times New Roman" w:hAnsi="Times New Roman"/>
          <w:sz w:val="24"/>
          <w:szCs w:val="24"/>
          <w:lang w:eastAsia="zh-HK"/>
        </w:rPr>
        <w:t>A</w:t>
      </w:r>
      <w:r w:rsidR="0014461F" w:rsidRPr="000F2185">
        <w:rPr>
          <w:rFonts w:ascii="Times New Roman" w:hAnsi="Times New Roman"/>
          <w:sz w:val="24"/>
          <w:szCs w:val="24"/>
          <w:lang w:eastAsia="zh-HK"/>
        </w:rPr>
        <w:t xml:space="preserve"> </w:t>
      </w:r>
      <w:r w:rsidR="00FB6EDB" w:rsidRPr="000F2185">
        <w:rPr>
          <w:rFonts w:ascii="Times New Roman" w:hAnsi="Times New Roman"/>
          <w:sz w:val="24"/>
          <w:szCs w:val="24"/>
          <w:lang w:eastAsia="zh-HK"/>
        </w:rPr>
        <w:t xml:space="preserve">and </w:t>
      </w:r>
      <w:proofErr w:type="spellStart"/>
      <w:r>
        <w:rPr>
          <w:rFonts w:ascii="Times New Roman" w:hAnsi="Times New Roman"/>
          <w:sz w:val="24"/>
          <w:szCs w:val="24"/>
          <w:lang w:eastAsia="zh-HK"/>
        </w:rPr>
        <w:t>Mr</w:t>
      </w:r>
      <w:proofErr w:type="spellEnd"/>
      <w:r w:rsidR="0014461F" w:rsidRPr="000F2185">
        <w:rPr>
          <w:rFonts w:ascii="Times New Roman" w:hAnsi="Times New Roman"/>
          <w:sz w:val="24"/>
          <w:szCs w:val="24"/>
          <w:lang w:eastAsia="zh-HK"/>
        </w:rPr>
        <w:t xml:space="preserve"> </w:t>
      </w:r>
      <w:r w:rsidR="00346428">
        <w:rPr>
          <w:rFonts w:ascii="Times New Roman" w:hAnsi="Times New Roman"/>
          <w:sz w:val="24"/>
          <w:szCs w:val="24"/>
          <w:lang w:eastAsia="zh-HK"/>
        </w:rPr>
        <w:t>J</w:t>
      </w:r>
      <w:r w:rsidR="0014461F" w:rsidRPr="000F2185">
        <w:rPr>
          <w:rFonts w:ascii="Times New Roman" w:hAnsi="Times New Roman"/>
          <w:sz w:val="24"/>
          <w:szCs w:val="24"/>
          <w:lang w:eastAsia="zh-HK"/>
        </w:rPr>
        <w:t xml:space="preserve">, </w:t>
      </w:r>
      <w:r w:rsidR="00B4021B" w:rsidRPr="000F2185">
        <w:rPr>
          <w:rFonts w:ascii="Times New Roman" w:hAnsi="Times New Roman"/>
          <w:sz w:val="24"/>
          <w:szCs w:val="24"/>
          <w:lang w:eastAsia="zh-HK"/>
        </w:rPr>
        <w:t>the Appellant’s sales manager</w:t>
      </w:r>
      <w:r w:rsidR="0014461F" w:rsidRPr="000F2185">
        <w:rPr>
          <w:rFonts w:ascii="Times New Roman" w:hAnsi="Times New Roman"/>
          <w:sz w:val="24"/>
          <w:szCs w:val="24"/>
          <w:lang w:eastAsia="zh-HK"/>
        </w:rPr>
        <w:t xml:space="preserve"> then fl</w:t>
      </w:r>
      <w:r w:rsidR="008455AB" w:rsidRPr="000F2185">
        <w:rPr>
          <w:rFonts w:ascii="Times New Roman" w:hAnsi="Times New Roman"/>
          <w:sz w:val="24"/>
          <w:szCs w:val="24"/>
          <w:lang w:eastAsia="zh-HK"/>
        </w:rPr>
        <w:t>ew</w:t>
      </w:r>
      <w:r w:rsidR="0014461F" w:rsidRPr="000F2185">
        <w:rPr>
          <w:rFonts w:ascii="Times New Roman" w:hAnsi="Times New Roman"/>
          <w:sz w:val="24"/>
          <w:szCs w:val="24"/>
          <w:lang w:eastAsia="zh-HK"/>
        </w:rPr>
        <w:t xml:space="preserve"> to </w:t>
      </w:r>
      <w:r w:rsidR="00C52B1B">
        <w:rPr>
          <w:rFonts w:ascii="Times New Roman" w:hAnsi="Times New Roman"/>
          <w:sz w:val="24"/>
          <w:szCs w:val="24"/>
          <w:lang w:eastAsia="zh-HK"/>
        </w:rPr>
        <w:t>City C</w:t>
      </w:r>
      <w:r w:rsidR="0014461F" w:rsidRPr="000F2185">
        <w:rPr>
          <w:rFonts w:ascii="Times New Roman" w:hAnsi="Times New Roman"/>
          <w:sz w:val="24"/>
          <w:szCs w:val="24"/>
          <w:lang w:eastAsia="zh-HK"/>
        </w:rPr>
        <w:t xml:space="preserve"> on 8 November 2016 to meet the representative </w:t>
      </w:r>
      <w:r w:rsidR="00AF4BF6" w:rsidRPr="000F2185">
        <w:rPr>
          <w:rFonts w:ascii="Times New Roman" w:hAnsi="Times New Roman"/>
          <w:sz w:val="24"/>
          <w:szCs w:val="24"/>
          <w:lang w:eastAsia="zh-HK"/>
        </w:rPr>
        <w:t xml:space="preserve">of </w:t>
      </w:r>
      <w:r w:rsidR="00C52B1B">
        <w:rPr>
          <w:rFonts w:ascii="Times New Roman" w:hAnsi="Times New Roman"/>
          <w:sz w:val="24"/>
          <w:szCs w:val="24"/>
          <w:lang w:eastAsia="zh-HK"/>
        </w:rPr>
        <w:t>Company B</w:t>
      </w:r>
      <w:r w:rsidR="00AF4BF6" w:rsidRPr="000F2185">
        <w:rPr>
          <w:rFonts w:ascii="Times New Roman" w:hAnsi="Times New Roman"/>
          <w:sz w:val="24"/>
          <w:szCs w:val="24"/>
          <w:lang w:eastAsia="zh-HK"/>
        </w:rPr>
        <w:t xml:space="preserve"> </w:t>
      </w:r>
      <w:r w:rsidR="0014461F" w:rsidRPr="000F2185">
        <w:rPr>
          <w:rFonts w:ascii="Times New Roman" w:hAnsi="Times New Roman"/>
          <w:sz w:val="24"/>
          <w:szCs w:val="24"/>
          <w:lang w:eastAsia="zh-HK"/>
        </w:rPr>
        <w:t xml:space="preserve">and </w:t>
      </w:r>
      <w:r w:rsidR="00AF4BF6" w:rsidRPr="000F2185">
        <w:rPr>
          <w:rFonts w:ascii="Times New Roman" w:hAnsi="Times New Roman"/>
          <w:sz w:val="24"/>
          <w:szCs w:val="24"/>
          <w:lang w:eastAsia="zh-HK"/>
        </w:rPr>
        <w:t xml:space="preserve">to </w:t>
      </w:r>
      <w:r w:rsidR="0014461F" w:rsidRPr="000F2185">
        <w:rPr>
          <w:rFonts w:ascii="Times New Roman" w:hAnsi="Times New Roman"/>
          <w:sz w:val="24"/>
          <w:szCs w:val="24"/>
          <w:lang w:eastAsia="zh-HK"/>
        </w:rPr>
        <w:t xml:space="preserve">discuss with </w:t>
      </w:r>
      <w:r w:rsidR="00AF4BF6" w:rsidRPr="000F2185">
        <w:rPr>
          <w:rFonts w:ascii="Times New Roman" w:hAnsi="Times New Roman"/>
          <w:sz w:val="24"/>
          <w:szCs w:val="24"/>
          <w:lang w:eastAsia="zh-HK"/>
        </w:rPr>
        <w:t xml:space="preserve">them </w:t>
      </w:r>
      <w:r w:rsidR="0038216E" w:rsidRPr="000F2185">
        <w:rPr>
          <w:rFonts w:ascii="Times New Roman" w:hAnsi="Times New Roman"/>
          <w:sz w:val="24"/>
          <w:szCs w:val="24"/>
          <w:lang w:eastAsia="zh-HK"/>
        </w:rPr>
        <w:t xml:space="preserve">about </w:t>
      </w:r>
      <w:r w:rsidR="0014461F" w:rsidRPr="000F2185">
        <w:rPr>
          <w:rFonts w:ascii="Times New Roman" w:hAnsi="Times New Roman"/>
          <w:sz w:val="24"/>
          <w:szCs w:val="24"/>
          <w:lang w:eastAsia="zh-HK"/>
        </w:rPr>
        <w:t xml:space="preserve">the project. They stayed there until 15 November 2016. During their stay, </w:t>
      </w:r>
      <w:r w:rsidR="00C70905">
        <w:rPr>
          <w:rFonts w:ascii="Times New Roman" w:hAnsi="Times New Roman"/>
          <w:sz w:val="24"/>
          <w:szCs w:val="24"/>
          <w:lang w:eastAsia="zh-HK"/>
        </w:rPr>
        <w:t>he</w:t>
      </w:r>
      <w:r w:rsidR="0014461F" w:rsidRPr="000F2185">
        <w:rPr>
          <w:rFonts w:ascii="Times New Roman" w:hAnsi="Times New Roman"/>
          <w:sz w:val="24"/>
          <w:szCs w:val="24"/>
          <w:lang w:eastAsia="zh-HK"/>
        </w:rPr>
        <w:t xml:space="preserve"> and </w:t>
      </w:r>
      <w:proofErr w:type="spellStart"/>
      <w:r w:rsidR="0014461F" w:rsidRPr="000F2185">
        <w:rPr>
          <w:rFonts w:ascii="Times New Roman" w:hAnsi="Times New Roman"/>
          <w:sz w:val="24"/>
          <w:szCs w:val="24"/>
          <w:lang w:eastAsia="zh-HK"/>
        </w:rPr>
        <w:t>Mr</w:t>
      </w:r>
      <w:proofErr w:type="spellEnd"/>
      <w:r w:rsidR="00346428">
        <w:rPr>
          <w:rFonts w:ascii="Times New Roman" w:hAnsi="Times New Roman"/>
          <w:sz w:val="24"/>
          <w:szCs w:val="24"/>
          <w:lang w:eastAsia="zh-HK"/>
        </w:rPr>
        <w:t xml:space="preserve"> J</w:t>
      </w:r>
      <w:r w:rsidR="0014461F" w:rsidRPr="000F2185">
        <w:rPr>
          <w:rFonts w:ascii="Times New Roman" w:hAnsi="Times New Roman"/>
          <w:sz w:val="24"/>
          <w:szCs w:val="24"/>
          <w:lang w:eastAsia="zh-HK"/>
        </w:rPr>
        <w:t xml:space="preserve"> </w:t>
      </w:r>
      <w:r w:rsidR="00AF4BF6" w:rsidRPr="000F2185">
        <w:rPr>
          <w:rFonts w:ascii="Times New Roman" w:hAnsi="Times New Roman"/>
          <w:sz w:val="24"/>
          <w:szCs w:val="24"/>
          <w:lang w:eastAsia="zh-HK"/>
        </w:rPr>
        <w:t>met the hotel representative</w:t>
      </w:r>
      <w:r w:rsidR="004227A8" w:rsidRPr="000F2185">
        <w:rPr>
          <w:rFonts w:ascii="Times New Roman" w:hAnsi="Times New Roman"/>
          <w:sz w:val="24"/>
          <w:szCs w:val="24"/>
          <w:lang w:eastAsia="zh-HK"/>
        </w:rPr>
        <w:t>s</w:t>
      </w:r>
      <w:r w:rsidR="00AF4BF6" w:rsidRPr="000F2185">
        <w:rPr>
          <w:rFonts w:ascii="Times New Roman" w:hAnsi="Times New Roman"/>
          <w:sz w:val="24"/>
          <w:szCs w:val="24"/>
          <w:lang w:eastAsia="zh-HK"/>
        </w:rPr>
        <w:t xml:space="preserve"> as well. </w:t>
      </w:r>
      <w:r w:rsidR="00D92F31" w:rsidRPr="000F2185">
        <w:rPr>
          <w:rFonts w:ascii="Times New Roman" w:hAnsi="Times New Roman"/>
          <w:sz w:val="24"/>
          <w:szCs w:val="24"/>
          <w:lang w:eastAsia="zh-HK"/>
        </w:rPr>
        <w:t>After the meeting, t</w:t>
      </w:r>
      <w:r w:rsidR="00AF4BF6" w:rsidRPr="000F2185">
        <w:rPr>
          <w:rFonts w:ascii="Times New Roman" w:hAnsi="Times New Roman"/>
          <w:sz w:val="24"/>
          <w:szCs w:val="24"/>
          <w:lang w:eastAsia="zh-HK"/>
        </w:rPr>
        <w:t xml:space="preserve">hey understood </w:t>
      </w:r>
      <w:r w:rsidR="0014461F" w:rsidRPr="000F2185">
        <w:rPr>
          <w:rFonts w:ascii="Times New Roman" w:hAnsi="Times New Roman"/>
          <w:sz w:val="24"/>
          <w:szCs w:val="24"/>
          <w:lang w:eastAsia="zh-HK"/>
        </w:rPr>
        <w:t>more about the requirements of the customer</w:t>
      </w:r>
      <w:r w:rsidR="00D92F31" w:rsidRPr="000F2185">
        <w:rPr>
          <w:rFonts w:ascii="Times New Roman" w:hAnsi="Times New Roman"/>
          <w:sz w:val="24"/>
          <w:szCs w:val="24"/>
          <w:lang w:eastAsia="zh-HK"/>
        </w:rPr>
        <w:t>.</w:t>
      </w:r>
      <w:r w:rsidR="0014461F" w:rsidRPr="000F2185">
        <w:rPr>
          <w:rFonts w:ascii="Times New Roman" w:hAnsi="Times New Roman"/>
          <w:sz w:val="24"/>
          <w:szCs w:val="24"/>
          <w:lang w:eastAsia="zh-HK"/>
        </w:rPr>
        <w:t xml:space="preserve"> </w:t>
      </w:r>
      <w:r w:rsidR="004227A8" w:rsidRPr="000F2185">
        <w:rPr>
          <w:rFonts w:ascii="Times New Roman" w:hAnsi="Times New Roman"/>
          <w:sz w:val="24"/>
          <w:szCs w:val="24"/>
          <w:lang w:eastAsia="zh-HK"/>
        </w:rPr>
        <w:t xml:space="preserve">After </w:t>
      </w:r>
      <w:proofErr w:type="spellStart"/>
      <w:r w:rsidR="00DB71F9">
        <w:rPr>
          <w:rFonts w:ascii="Times New Roman" w:hAnsi="Times New Roman"/>
          <w:sz w:val="24"/>
          <w:szCs w:val="24"/>
          <w:lang w:eastAsia="zh-HK"/>
        </w:rPr>
        <w:t>Mr</w:t>
      </w:r>
      <w:proofErr w:type="spellEnd"/>
      <w:r w:rsidR="00DB71F9">
        <w:rPr>
          <w:rFonts w:ascii="Times New Roman" w:hAnsi="Times New Roman"/>
          <w:sz w:val="24"/>
          <w:szCs w:val="24"/>
          <w:lang w:eastAsia="zh-HK"/>
        </w:rPr>
        <w:t xml:space="preserve"> A’s</w:t>
      </w:r>
      <w:r w:rsidR="004227A8" w:rsidRPr="000F2185">
        <w:rPr>
          <w:rFonts w:ascii="Times New Roman" w:hAnsi="Times New Roman"/>
          <w:sz w:val="24"/>
          <w:szCs w:val="24"/>
          <w:lang w:eastAsia="zh-HK"/>
        </w:rPr>
        <w:t xml:space="preserve"> return</w:t>
      </w:r>
      <w:r w:rsidR="003451A0">
        <w:rPr>
          <w:rFonts w:ascii="Times New Roman" w:hAnsi="Times New Roman"/>
          <w:color w:val="000099"/>
          <w:sz w:val="24"/>
          <w:szCs w:val="24"/>
          <w:lang w:eastAsia="zh-HK"/>
        </w:rPr>
        <w:t xml:space="preserve"> </w:t>
      </w:r>
      <w:r w:rsidR="004227A8" w:rsidRPr="000F2185">
        <w:rPr>
          <w:rFonts w:ascii="Times New Roman" w:hAnsi="Times New Roman"/>
          <w:sz w:val="24"/>
          <w:szCs w:val="24"/>
          <w:lang w:eastAsia="zh-HK"/>
        </w:rPr>
        <w:t xml:space="preserve">from </w:t>
      </w:r>
      <w:r w:rsidR="00C52B1B">
        <w:rPr>
          <w:rFonts w:ascii="Times New Roman" w:hAnsi="Times New Roman"/>
          <w:sz w:val="24"/>
          <w:szCs w:val="24"/>
          <w:lang w:eastAsia="zh-HK"/>
        </w:rPr>
        <w:t>City C</w:t>
      </w:r>
      <w:r w:rsidR="002833A9" w:rsidRPr="000F2185">
        <w:rPr>
          <w:rFonts w:ascii="Times New Roman" w:hAnsi="Times New Roman"/>
          <w:sz w:val="24"/>
          <w:szCs w:val="24"/>
          <w:lang w:eastAsia="zh-HK"/>
        </w:rPr>
        <w:t xml:space="preserve">, he could </w:t>
      </w:r>
      <w:r w:rsidR="004227A8" w:rsidRPr="000F2185">
        <w:rPr>
          <w:rFonts w:ascii="Times New Roman" w:hAnsi="Times New Roman"/>
          <w:sz w:val="24"/>
          <w:szCs w:val="24"/>
          <w:lang w:eastAsia="zh-HK"/>
        </w:rPr>
        <w:t xml:space="preserve">prepare </w:t>
      </w:r>
      <w:r w:rsidR="002833A9" w:rsidRPr="000F2185">
        <w:rPr>
          <w:rFonts w:ascii="Times New Roman" w:hAnsi="Times New Roman"/>
          <w:sz w:val="24"/>
          <w:szCs w:val="24"/>
          <w:lang w:eastAsia="zh-HK"/>
        </w:rPr>
        <w:t xml:space="preserve">a preliminary quotation such as the rough unit price of the items required. It was preliminary because the site </w:t>
      </w:r>
      <w:r w:rsidR="00D92F31" w:rsidRPr="000F2185">
        <w:rPr>
          <w:rFonts w:ascii="Times New Roman" w:hAnsi="Times New Roman"/>
          <w:sz w:val="24"/>
          <w:szCs w:val="24"/>
          <w:lang w:eastAsia="zh-HK"/>
        </w:rPr>
        <w:t xml:space="preserve">conditions </w:t>
      </w:r>
      <w:r w:rsidR="002833A9" w:rsidRPr="000F2185">
        <w:rPr>
          <w:rFonts w:ascii="Times New Roman" w:hAnsi="Times New Roman"/>
          <w:sz w:val="24"/>
          <w:szCs w:val="24"/>
          <w:lang w:eastAsia="zh-HK"/>
        </w:rPr>
        <w:t>would affect the materials to be used</w:t>
      </w:r>
      <w:r w:rsidR="004227A8" w:rsidRPr="000F2185">
        <w:rPr>
          <w:rFonts w:ascii="Times New Roman" w:hAnsi="Times New Roman"/>
          <w:sz w:val="24"/>
          <w:szCs w:val="24"/>
          <w:lang w:eastAsia="zh-HK"/>
        </w:rPr>
        <w:t xml:space="preserve">. </w:t>
      </w:r>
      <w:proofErr w:type="spellStart"/>
      <w:r w:rsidR="00B0126C" w:rsidRPr="000F2185">
        <w:rPr>
          <w:rFonts w:ascii="Times New Roman" w:hAnsi="Times New Roman"/>
          <w:sz w:val="24"/>
          <w:szCs w:val="24"/>
          <w:lang w:eastAsia="zh-HK"/>
        </w:rPr>
        <w:t>Mr</w:t>
      </w:r>
      <w:proofErr w:type="spellEnd"/>
      <w:r w:rsidR="00346428">
        <w:rPr>
          <w:rFonts w:ascii="Times New Roman" w:hAnsi="Times New Roman"/>
          <w:sz w:val="24"/>
          <w:szCs w:val="24"/>
          <w:lang w:eastAsia="zh-HK"/>
        </w:rPr>
        <w:t xml:space="preserve"> A</w:t>
      </w:r>
      <w:r w:rsidR="00B0126C" w:rsidRPr="000F2185">
        <w:rPr>
          <w:rFonts w:ascii="Times New Roman" w:hAnsi="Times New Roman"/>
          <w:sz w:val="24"/>
          <w:szCs w:val="24"/>
          <w:lang w:eastAsia="zh-HK"/>
        </w:rPr>
        <w:t xml:space="preserve"> </w:t>
      </w:r>
      <w:r w:rsidR="004227A8" w:rsidRPr="000F2185">
        <w:rPr>
          <w:rFonts w:ascii="Times New Roman" w:hAnsi="Times New Roman"/>
          <w:sz w:val="24"/>
          <w:szCs w:val="24"/>
          <w:lang w:eastAsia="zh-HK"/>
        </w:rPr>
        <w:t xml:space="preserve">quoted the example that </w:t>
      </w:r>
      <w:r w:rsidR="002833A9" w:rsidRPr="000F2185">
        <w:rPr>
          <w:rFonts w:ascii="Times New Roman" w:hAnsi="Times New Roman"/>
          <w:sz w:val="24"/>
          <w:szCs w:val="24"/>
          <w:lang w:eastAsia="zh-HK"/>
        </w:rPr>
        <w:t xml:space="preserve">different types of motors </w:t>
      </w:r>
      <w:r w:rsidR="004227A8" w:rsidRPr="000F2185">
        <w:rPr>
          <w:rFonts w:ascii="Times New Roman" w:hAnsi="Times New Roman"/>
          <w:sz w:val="24"/>
          <w:szCs w:val="24"/>
          <w:lang w:eastAsia="zh-HK"/>
        </w:rPr>
        <w:t xml:space="preserve">would be used </w:t>
      </w:r>
      <w:r w:rsidR="002833A9" w:rsidRPr="000F2185">
        <w:rPr>
          <w:rFonts w:ascii="Times New Roman" w:hAnsi="Times New Roman"/>
          <w:sz w:val="24"/>
          <w:szCs w:val="24"/>
          <w:lang w:eastAsia="zh-HK"/>
        </w:rPr>
        <w:t xml:space="preserve">to cope with the electricity </w:t>
      </w:r>
      <w:r w:rsidR="0038216E" w:rsidRPr="000F2185">
        <w:rPr>
          <w:rFonts w:ascii="Times New Roman" w:hAnsi="Times New Roman"/>
          <w:sz w:val="24"/>
          <w:szCs w:val="24"/>
          <w:lang w:eastAsia="zh-HK"/>
        </w:rPr>
        <w:t xml:space="preserve">power </w:t>
      </w:r>
      <w:r w:rsidR="008455AB" w:rsidRPr="000F2185">
        <w:rPr>
          <w:rFonts w:ascii="Times New Roman" w:hAnsi="Times New Roman"/>
          <w:sz w:val="24"/>
          <w:szCs w:val="24"/>
          <w:lang w:eastAsia="zh-HK"/>
        </w:rPr>
        <w:t>supplied</w:t>
      </w:r>
      <w:r w:rsidR="0038216E" w:rsidRPr="000F2185">
        <w:rPr>
          <w:rFonts w:ascii="Times New Roman" w:hAnsi="Times New Roman"/>
          <w:sz w:val="24"/>
          <w:szCs w:val="24"/>
          <w:lang w:eastAsia="zh-HK"/>
        </w:rPr>
        <w:t xml:space="preserve"> to the </w:t>
      </w:r>
      <w:r w:rsidR="002833A9" w:rsidRPr="000F2185">
        <w:rPr>
          <w:rFonts w:ascii="Times New Roman" w:hAnsi="Times New Roman"/>
          <w:sz w:val="24"/>
          <w:szCs w:val="24"/>
          <w:lang w:eastAsia="zh-HK"/>
        </w:rPr>
        <w:t>site.</w:t>
      </w:r>
      <w:r w:rsidR="00F16C00" w:rsidRPr="000F2185">
        <w:rPr>
          <w:rFonts w:ascii="Times New Roman" w:hAnsi="Times New Roman"/>
          <w:sz w:val="24"/>
          <w:szCs w:val="24"/>
          <w:lang w:eastAsia="zh-HK"/>
        </w:rPr>
        <w:t xml:space="preserve"> He said </w:t>
      </w:r>
      <w:r w:rsidR="004227A8" w:rsidRPr="000F2185">
        <w:rPr>
          <w:rFonts w:ascii="Times New Roman" w:hAnsi="Times New Roman"/>
          <w:sz w:val="24"/>
          <w:szCs w:val="24"/>
          <w:lang w:eastAsia="zh-HK"/>
        </w:rPr>
        <w:t xml:space="preserve">the preliminary quotation was sent by e-mail in Hong Kong to </w:t>
      </w:r>
      <w:r w:rsidR="00C52B1B">
        <w:rPr>
          <w:rFonts w:ascii="Times New Roman" w:hAnsi="Times New Roman"/>
          <w:sz w:val="24"/>
          <w:szCs w:val="24"/>
          <w:lang w:eastAsia="zh-HK"/>
        </w:rPr>
        <w:t>Company B</w:t>
      </w:r>
      <w:r w:rsidR="004227A8" w:rsidRPr="000F2185">
        <w:rPr>
          <w:rFonts w:ascii="Times New Roman" w:hAnsi="Times New Roman"/>
          <w:sz w:val="24"/>
          <w:szCs w:val="24"/>
          <w:lang w:eastAsia="zh-HK"/>
        </w:rPr>
        <w:t xml:space="preserve"> for consideration. H</w:t>
      </w:r>
      <w:r w:rsidR="00F16C00" w:rsidRPr="000F2185">
        <w:rPr>
          <w:rFonts w:ascii="Times New Roman" w:hAnsi="Times New Roman"/>
          <w:sz w:val="24"/>
          <w:szCs w:val="24"/>
          <w:lang w:eastAsia="zh-HK"/>
        </w:rPr>
        <w:t xml:space="preserve">e </w:t>
      </w:r>
      <w:r w:rsidR="00B0126C" w:rsidRPr="000F2185">
        <w:rPr>
          <w:rFonts w:ascii="Times New Roman" w:hAnsi="Times New Roman"/>
          <w:sz w:val="24"/>
          <w:szCs w:val="24"/>
          <w:lang w:eastAsia="zh-HK"/>
        </w:rPr>
        <w:t xml:space="preserve">confirmed that he </w:t>
      </w:r>
      <w:r w:rsidR="00F16C00" w:rsidRPr="000F2185">
        <w:rPr>
          <w:rFonts w:ascii="Times New Roman" w:hAnsi="Times New Roman"/>
          <w:sz w:val="24"/>
          <w:szCs w:val="24"/>
          <w:lang w:eastAsia="zh-HK"/>
        </w:rPr>
        <w:t xml:space="preserve">was in possession of a copy of the </w:t>
      </w:r>
      <w:r w:rsidR="00BC47FB" w:rsidRPr="000F2185">
        <w:rPr>
          <w:rFonts w:ascii="Times New Roman" w:hAnsi="Times New Roman"/>
          <w:sz w:val="24"/>
          <w:szCs w:val="24"/>
          <w:lang w:eastAsia="zh-HK"/>
        </w:rPr>
        <w:t xml:space="preserve">said </w:t>
      </w:r>
      <w:r w:rsidR="00F16C00" w:rsidRPr="000F2185">
        <w:rPr>
          <w:rFonts w:ascii="Times New Roman" w:hAnsi="Times New Roman"/>
          <w:sz w:val="24"/>
          <w:szCs w:val="24"/>
          <w:lang w:eastAsia="zh-HK"/>
        </w:rPr>
        <w:t>preliminary quotation</w:t>
      </w:r>
      <w:r w:rsidR="004227A8" w:rsidRPr="000F2185">
        <w:rPr>
          <w:rFonts w:ascii="Times New Roman" w:hAnsi="Times New Roman"/>
          <w:sz w:val="24"/>
          <w:szCs w:val="24"/>
          <w:lang w:eastAsia="zh-HK"/>
        </w:rPr>
        <w:t>,</w:t>
      </w:r>
      <w:r w:rsidR="00F16C00" w:rsidRPr="000F2185">
        <w:rPr>
          <w:rFonts w:ascii="Times New Roman" w:hAnsi="Times New Roman"/>
          <w:sz w:val="24"/>
          <w:szCs w:val="24"/>
          <w:lang w:eastAsia="zh-HK"/>
        </w:rPr>
        <w:t xml:space="preserve"> but the same had not been produced to the IRD for </w:t>
      </w:r>
      <w:r w:rsidR="00BC47FB" w:rsidRPr="000F2185">
        <w:rPr>
          <w:rFonts w:ascii="Times New Roman" w:hAnsi="Times New Roman"/>
          <w:sz w:val="24"/>
          <w:szCs w:val="24"/>
          <w:lang w:eastAsia="zh-HK"/>
        </w:rPr>
        <w:t xml:space="preserve">their </w:t>
      </w:r>
      <w:r w:rsidR="00F16C00" w:rsidRPr="000F2185">
        <w:rPr>
          <w:rFonts w:ascii="Times New Roman" w:hAnsi="Times New Roman"/>
          <w:sz w:val="24"/>
          <w:szCs w:val="24"/>
          <w:lang w:eastAsia="zh-HK"/>
        </w:rPr>
        <w:t xml:space="preserve">consideration. </w:t>
      </w:r>
    </w:p>
    <w:p w14:paraId="0701E5F9"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6EE03C6C" w14:textId="77777777" w:rsidR="00AF4BF6" w:rsidRDefault="0014461F"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After </w:t>
      </w:r>
      <w:proofErr w:type="spellStart"/>
      <w:r w:rsidR="00631720">
        <w:rPr>
          <w:rFonts w:ascii="Times New Roman" w:hAnsi="Times New Roman"/>
          <w:sz w:val="24"/>
          <w:szCs w:val="24"/>
          <w:lang w:eastAsia="zh-HK"/>
        </w:rPr>
        <w:t>Mr</w:t>
      </w:r>
      <w:proofErr w:type="spellEnd"/>
      <w:r w:rsidR="00B0126C" w:rsidRPr="000F2185">
        <w:rPr>
          <w:rFonts w:ascii="Times New Roman" w:hAnsi="Times New Roman"/>
          <w:sz w:val="24"/>
          <w:szCs w:val="24"/>
          <w:lang w:eastAsia="zh-HK"/>
        </w:rPr>
        <w:t xml:space="preserve"> </w:t>
      </w:r>
      <w:r w:rsidR="00346428">
        <w:rPr>
          <w:rFonts w:ascii="Times New Roman" w:hAnsi="Times New Roman"/>
          <w:sz w:val="24"/>
          <w:szCs w:val="24"/>
          <w:lang w:eastAsia="zh-HK"/>
        </w:rPr>
        <w:t>A</w:t>
      </w:r>
      <w:r w:rsidR="00B0126C" w:rsidRPr="000F2185">
        <w:rPr>
          <w:rFonts w:ascii="Times New Roman" w:hAnsi="Times New Roman"/>
          <w:sz w:val="24"/>
          <w:szCs w:val="24"/>
          <w:lang w:eastAsia="zh-HK"/>
        </w:rPr>
        <w:t xml:space="preserve"> and</w:t>
      </w:r>
      <w:r w:rsidR="00631720">
        <w:rPr>
          <w:rFonts w:ascii="Times New Roman" w:hAnsi="Times New Roman"/>
          <w:sz w:val="24"/>
          <w:szCs w:val="24"/>
          <w:lang w:eastAsia="zh-HK"/>
        </w:rPr>
        <w:t xml:space="preserve"> </w:t>
      </w:r>
      <w:proofErr w:type="spellStart"/>
      <w:r w:rsidR="00631720">
        <w:rPr>
          <w:rFonts w:ascii="Times New Roman" w:hAnsi="Times New Roman"/>
          <w:sz w:val="24"/>
          <w:szCs w:val="24"/>
          <w:lang w:eastAsia="zh-HK"/>
        </w:rPr>
        <w:t>Mr</w:t>
      </w:r>
      <w:proofErr w:type="spellEnd"/>
      <w:r w:rsidR="00B0126C" w:rsidRPr="000F2185">
        <w:rPr>
          <w:rFonts w:ascii="Times New Roman" w:hAnsi="Times New Roman"/>
          <w:sz w:val="24"/>
          <w:szCs w:val="24"/>
          <w:lang w:eastAsia="zh-HK"/>
        </w:rPr>
        <w:t xml:space="preserve"> </w:t>
      </w:r>
      <w:r w:rsidR="00346428">
        <w:rPr>
          <w:rFonts w:ascii="Times New Roman" w:hAnsi="Times New Roman"/>
          <w:sz w:val="24"/>
          <w:szCs w:val="24"/>
          <w:lang w:eastAsia="zh-HK"/>
        </w:rPr>
        <w:t>J</w:t>
      </w:r>
      <w:r w:rsidR="00B0126C"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returned to Hong Kong, they continued the negotiation with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by several e-mails and a few phone calls. </w:t>
      </w:r>
      <w:proofErr w:type="spellStart"/>
      <w:r w:rsidR="00B0126C" w:rsidRPr="000F2185">
        <w:rPr>
          <w:rFonts w:ascii="Times New Roman" w:hAnsi="Times New Roman"/>
          <w:sz w:val="24"/>
          <w:szCs w:val="24"/>
          <w:lang w:eastAsia="zh-HK"/>
        </w:rPr>
        <w:t>Mr</w:t>
      </w:r>
      <w:proofErr w:type="spellEnd"/>
      <w:r w:rsidR="00346428">
        <w:rPr>
          <w:rFonts w:ascii="Times New Roman" w:hAnsi="Times New Roman"/>
          <w:sz w:val="24"/>
          <w:szCs w:val="24"/>
          <w:lang w:eastAsia="zh-HK"/>
        </w:rPr>
        <w:t xml:space="preserve"> A</w:t>
      </w:r>
      <w:r w:rsidR="00B0126C" w:rsidRPr="000F2185">
        <w:rPr>
          <w:rFonts w:ascii="Times New Roman" w:hAnsi="Times New Roman"/>
          <w:sz w:val="24"/>
          <w:szCs w:val="24"/>
          <w:lang w:eastAsia="zh-HK"/>
        </w:rPr>
        <w:t xml:space="preserve"> told the Board that h</w:t>
      </w:r>
      <w:r w:rsidR="00AF4BF6" w:rsidRPr="000F2185">
        <w:rPr>
          <w:rFonts w:ascii="Times New Roman" w:hAnsi="Times New Roman"/>
          <w:sz w:val="24"/>
          <w:szCs w:val="24"/>
          <w:lang w:eastAsia="zh-HK"/>
        </w:rPr>
        <w:t xml:space="preserve">e had no business dealing with this customer before. </w:t>
      </w:r>
      <w:proofErr w:type="spellStart"/>
      <w:r w:rsidR="00871F21" w:rsidRPr="000F2185">
        <w:rPr>
          <w:rFonts w:ascii="Times New Roman" w:hAnsi="Times New Roman"/>
          <w:sz w:val="24"/>
          <w:szCs w:val="24"/>
          <w:lang w:eastAsia="zh-HK"/>
        </w:rPr>
        <w:t>Mr</w:t>
      </w:r>
      <w:proofErr w:type="spellEnd"/>
      <w:r w:rsidR="00346428">
        <w:rPr>
          <w:rFonts w:ascii="Times New Roman" w:hAnsi="Times New Roman"/>
          <w:sz w:val="24"/>
          <w:szCs w:val="24"/>
          <w:lang w:eastAsia="zh-HK"/>
        </w:rPr>
        <w:t xml:space="preserve"> A</w:t>
      </w:r>
      <w:r w:rsidR="00871F21" w:rsidRPr="000F2185">
        <w:rPr>
          <w:rFonts w:ascii="Times New Roman" w:hAnsi="Times New Roman"/>
          <w:sz w:val="24"/>
          <w:szCs w:val="24"/>
          <w:lang w:eastAsia="zh-HK"/>
        </w:rPr>
        <w:t xml:space="preserve"> </w:t>
      </w:r>
      <w:r w:rsidR="00BC47FB" w:rsidRPr="000F2185">
        <w:rPr>
          <w:rFonts w:ascii="Times New Roman" w:hAnsi="Times New Roman"/>
          <w:sz w:val="24"/>
          <w:szCs w:val="24"/>
          <w:lang w:eastAsia="zh-HK"/>
        </w:rPr>
        <w:t xml:space="preserve">said he </w:t>
      </w:r>
      <w:r w:rsidR="002833A9" w:rsidRPr="000F2185">
        <w:rPr>
          <w:rFonts w:ascii="Times New Roman" w:hAnsi="Times New Roman"/>
          <w:sz w:val="24"/>
          <w:szCs w:val="24"/>
          <w:lang w:eastAsia="zh-HK"/>
        </w:rPr>
        <w:t>was in possession of</w:t>
      </w:r>
      <w:r w:rsidR="00AF4BF6" w:rsidRPr="000F2185">
        <w:rPr>
          <w:rFonts w:ascii="Times New Roman" w:hAnsi="Times New Roman"/>
          <w:sz w:val="24"/>
          <w:szCs w:val="24"/>
          <w:lang w:eastAsia="zh-HK"/>
        </w:rPr>
        <w:t xml:space="preserve"> such e-mails but such e-mails had not been produced to the IRD</w:t>
      </w:r>
      <w:r w:rsidR="00C33E33" w:rsidRPr="000F2185">
        <w:rPr>
          <w:rFonts w:ascii="Times New Roman" w:hAnsi="Times New Roman"/>
          <w:sz w:val="24"/>
          <w:szCs w:val="24"/>
          <w:lang w:eastAsia="zh-HK"/>
        </w:rPr>
        <w:t xml:space="preserve"> </w:t>
      </w:r>
      <w:r w:rsidR="00BC47FB" w:rsidRPr="000F2185">
        <w:rPr>
          <w:rFonts w:ascii="Times New Roman" w:hAnsi="Times New Roman"/>
          <w:sz w:val="24"/>
          <w:szCs w:val="24"/>
          <w:lang w:eastAsia="zh-HK"/>
        </w:rPr>
        <w:t>by the Representatives</w:t>
      </w:r>
      <w:r w:rsidR="008455AB" w:rsidRPr="000F2185">
        <w:rPr>
          <w:rFonts w:ascii="Times New Roman" w:hAnsi="Times New Roman"/>
          <w:sz w:val="24"/>
          <w:szCs w:val="24"/>
          <w:lang w:eastAsia="zh-HK"/>
        </w:rPr>
        <w:t xml:space="preserve"> </w:t>
      </w:r>
      <w:r w:rsidR="008455AB" w:rsidRPr="000F2185">
        <w:rPr>
          <w:rFonts w:ascii="Times New Roman" w:hAnsi="Times New Roman"/>
          <w:sz w:val="24"/>
          <w:szCs w:val="24"/>
          <w:lang w:eastAsia="zh-HK"/>
        </w:rPr>
        <w:lastRenderedPageBreak/>
        <w:t>previously</w:t>
      </w:r>
      <w:r w:rsidR="00A53A52" w:rsidRPr="000F2185">
        <w:rPr>
          <w:rFonts w:ascii="Times New Roman" w:hAnsi="Times New Roman"/>
          <w:sz w:val="24"/>
          <w:szCs w:val="24"/>
          <w:lang w:eastAsia="zh-HK"/>
        </w:rPr>
        <w:t>. Neither did he bring the same</w:t>
      </w:r>
      <w:r w:rsidR="00C33E33" w:rsidRPr="000F2185">
        <w:rPr>
          <w:rFonts w:ascii="Times New Roman" w:hAnsi="Times New Roman"/>
          <w:sz w:val="24"/>
          <w:szCs w:val="24"/>
          <w:lang w:eastAsia="zh-HK"/>
        </w:rPr>
        <w:t xml:space="preserve"> with him</w:t>
      </w:r>
      <w:r w:rsidR="00871F21" w:rsidRPr="000F2185">
        <w:rPr>
          <w:rFonts w:ascii="Times New Roman" w:hAnsi="Times New Roman"/>
          <w:sz w:val="24"/>
          <w:szCs w:val="24"/>
          <w:lang w:eastAsia="zh-HK"/>
        </w:rPr>
        <w:t xml:space="preserve"> on the hearing date</w:t>
      </w:r>
      <w:r w:rsidR="00AF4BF6"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Although he was invited to visit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 again to negotiate the supply contract</w:t>
      </w:r>
      <w:r w:rsidR="00AF4BF6" w:rsidRPr="000F2185">
        <w:rPr>
          <w:rFonts w:ascii="Times New Roman" w:hAnsi="Times New Roman"/>
          <w:sz w:val="24"/>
          <w:szCs w:val="24"/>
          <w:lang w:eastAsia="zh-HK"/>
        </w:rPr>
        <w:t xml:space="preserve"> further</w:t>
      </w:r>
      <w:r w:rsidRPr="000F2185">
        <w:rPr>
          <w:rFonts w:ascii="Times New Roman" w:hAnsi="Times New Roman"/>
          <w:sz w:val="24"/>
          <w:szCs w:val="24"/>
          <w:lang w:eastAsia="zh-HK"/>
        </w:rPr>
        <w:t xml:space="preserve">, he </w:t>
      </w:r>
      <w:r w:rsidR="00AF4BF6" w:rsidRPr="000F2185">
        <w:rPr>
          <w:rFonts w:ascii="Times New Roman" w:hAnsi="Times New Roman"/>
          <w:sz w:val="24"/>
          <w:szCs w:val="24"/>
          <w:lang w:eastAsia="zh-HK"/>
        </w:rPr>
        <w:t>did not feel comfortable to do so until the counterpart</w:t>
      </w:r>
      <w:r w:rsidR="00B60A1B" w:rsidRPr="000F2185">
        <w:rPr>
          <w:rFonts w:ascii="Times New Roman" w:hAnsi="Times New Roman"/>
          <w:sz w:val="24"/>
          <w:szCs w:val="24"/>
          <w:lang w:eastAsia="zh-HK"/>
        </w:rPr>
        <w:t>y</w:t>
      </w:r>
      <w:r w:rsidR="00AF4BF6" w:rsidRPr="000F2185">
        <w:rPr>
          <w:rFonts w:ascii="Times New Roman" w:hAnsi="Times New Roman"/>
          <w:sz w:val="24"/>
          <w:szCs w:val="24"/>
          <w:lang w:eastAsia="zh-HK"/>
        </w:rPr>
        <w:t xml:space="preserve"> </w:t>
      </w:r>
      <w:r w:rsidR="002833A9" w:rsidRPr="000F2185">
        <w:rPr>
          <w:rFonts w:ascii="Times New Roman" w:hAnsi="Times New Roman"/>
          <w:sz w:val="24"/>
          <w:szCs w:val="24"/>
          <w:lang w:eastAsia="zh-HK"/>
        </w:rPr>
        <w:t>gave</w:t>
      </w:r>
      <w:r w:rsidR="00AF4BF6" w:rsidRPr="000F2185">
        <w:rPr>
          <w:rFonts w:ascii="Times New Roman" w:hAnsi="Times New Roman"/>
          <w:sz w:val="24"/>
          <w:szCs w:val="24"/>
          <w:lang w:eastAsia="zh-HK"/>
        </w:rPr>
        <w:t xml:space="preserve"> him </w:t>
      </w:r>
      <w:r w:rsidR="00BC47FB" w:rsidRPr="000F2185">
        <w:rPr>
          <w:rFonts w:ascii="Times New Roman" w:hAnsi="Times New Roman"/>
          <w:sz w:val="24"/>
          <w:szCs w:val="24"/>
          <w:lang w:eastAsia="zh-HK"/>
        </w:rPr>
        <w:t xml:space="preserve">a </w:t>
      </w:r>
      <w:r w:rsidR="00AF4BF6" w:rsidRPr="000F2185">
        <w:rPr>
          <w:rFonts w:ascii="Times New Roman" w:hAnsi="Times New Roman"/>
          <w:sz w:val="24"/>
          <w:szCs w:val="24"/>
          <w:lang w:eastAsia="zh-HK"/>
        </w:rPr>
        <w:t xml:space="preserve">deposit. </w:t>
      </w:r>
      <w:proofErr w:type="spellStart"/>
      <w:r w:rsidR="00BC47FB" w:rsidRPr="000F2185">
        <w:rPr>
          <w:rFonts w:ascii="Times New Roman" w:hAnsi="Times New Roman"/>
          <w:sz w:val="24"/>
          <w:szCs w:val="24"/>
          <w:lang w:eastAsia="zh-HK"/>
        </w:rPr>
        <w:t>Mr</w:t>
      </w:r>
      <w:proofErr w:type="spellEnd"/>
      <w:r w:rsidR="00346428">
        <w:rPr>
          <w:rFonts w:ascii="Times New Roman" w:hAnsi="Times New Roman"/>
          <w:sz w:val="24"/>
          <w:szCs w:val="24"/>
          <w:lang w:eastAsia="zh-HK"/>
        </w:rPr>
        <w:t xml:space="preserve"> A</w:t>
      </w:r>
      <w:r w:rsidR="00BC47FB" w:rsidRPr="000F2185">
        <w:rPr>
          <w:rFonts w:ascii="Times New Roman" w:hAnsi="Times New Roman"/>
          <w:sz w:val="24"/>
          <w:szCs w:val="24"/>
          <w:lang w:eastAsia="zh-HK"/>
        </w:rPr>
        <w:t xml:space="preserve"> explained that w</w:t>
      </w:r>
      <w:r w:rsidR="00AF4BF6" w:rsidRPr="000F2185">
        <w:rPr>
          <w:rFonts w:ascii="Times New Roman" w:hAnsi="Times New Roman"/>
          <w:sz w:val="24"/>
          <w:szCs w:val="24"/>
          <w:lang w:eastAsia="zh-HK"/>
        </w:rPr>
        <w:t xml:space="preserve">ithout </w:t>
      </w:r>
      <w:r w:rsidR="00BC47FB" w:rsidRPr="000F2185">
        <w:rPr>
          <w:rFonts w:ascii="Times New Roman" w:hAnsi="Times New Roman"/>
          <w:sz w:val="24"/>
          <w:szCs w:val="24"/>
          <w:lang w:eastAsia="zh-HK"/>
        </w:rPr>
        <w:t xml:space="preserve">a </w:t>
      </w:r>
      <w:r w:rsidR="00AF4BF6" w:rsidRPr="000F2185">
        <w:rPr>
          <w:rFonts w:ascii="Times New Roman" w:hAnsi="Times New Roman"/>
          <w:sz w:val="24"/>
          <w:szCs w:val="24"/>
          <w:lang w:eastAsia="zh-HK"/>
        </w:rPr>
        <w:t>deposit being paid by the counterpart</w:t>
      </w:r>
      <w:r w:rsidR="00B60A1B" w:rsidRPr="000F2185">
        <w:rPr>
          <w:rFonts w:ascii="Times New Roman" w:hAnsi="Times New Roman"/>
          <w:sz w:val="24"/>
          <w:szCs w:val="24"/>
          <w:lang w:eastAsia="zh-HK"/>
        </w:rPr>
        <w:t>y</w:t>
      </w:r>
      <w:r w:rsidR="00AF4BF6" w:rsidRPr="000F2185">
        <w:rPr>
          <w:rFonts w:ascii="Times New Roman" w:hAnsi="Times New Roman"/>
          <w:sz w:val="24"/>
          <w:szCs w:val="24"/>
          <w:lang w:eastAsia="zh-HK"/>
        </w:rPr>
        <w:t>, he would suffer a loss in expenses incurred for air-tickets and accommodation in hotel</w:t>
      </w:r>
      <w:r w:rsidR="002833A9" w:rsidRPr="000F2185">
        <w:rPr>
          <w:rFonts w:ascii="Times New Roman" w:hAnsi="Times New Roman"/>
          <w:sz w:val="24"/>
          <w:szCs w:val="24"/>
          <w:lang w:eastAsia="zh-HK"/>
        </w:rPr>
        <w:t xml:space="preserve"> in the event that no contract was </w:t>
      </w:r>
      <w:r w:rsidR="00C33E33" w:rsidRPr="000F2185">
        <w:rPr>
          <w:rFonts w:ascii="Times New Roman" w:hAnsi="Times New Roman"/>
          <w:sz w:val="24"/>
          <w:szCs w:val="24"/>
          <w:lang w:eastAsia="zh-HK"/>
        </w:rPr>
        <w:t xml:space="preserve">eventually </w:t>
      </w:r>
      <w:r w:rsidR="002833A9" w:rsidRPr="000F2185">
        <w:rPr>
          <w:rFonts w:ascii="Times New Roman" w:hAnsi="Times New Roman"/>
          <w:sz w:val="24"/>
          <w:szCs w:val="24"/>
          <w:lang w:eastAsia="zh-HK"/>
        </w:rPr>
        <w:t>concluded</w:t>
      </w:r>
      <w:r w:rsidR="00AF4BF6" w:rsidRPr="000F2185">
        <w:rPr>
          <w:rFonts w:ascii="Times New Roman" w:hAnsi="Times New Roman"/>
          <w:sz w:val="24"/>
          <w:szCs w:val="24"/>
          <w:lang w:eastAsia="zh-HK"/>
        </w:rPr>
        <w:t xml:space="preserve">. </w:t>
      </w:r>
    </w:p>
    <w:p w14:paraId="2B7AF991"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7C4ECBF" w14:textId="6B9B3940" w:rsidR="0097628C" w:rsidRDefault="00C52B1B"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Pr>
          <w:rFonts w:ascii="Times New Roman" w:hAnsi="Times New Roman"/>
          <w:sz w:val="24"/>
          <w:szCs w:val="24"/>
          <w:lang w:eastAsia="zh-HK"/>
        </w:rPr>
        <w:t>Company B</w:t>
      </w:r>
      <w:r w:rsidR="00814A2C">
        <w:rPr>
          <w:rFonts w:ascii="Times New Roman" w:hAnsi="Times New Roman"/>
          <w:sz w:val="24"/>
          <w:szCs w:val="24"/>
          <w:lang w:eastAsia="zh-HK"/>
        </w:rPr>
        <w:t xml:space="preserve"> sent him a Purchase Order No</w:t>
      </w:r>
      <w:r w:rsidR="00AF4BF6" w:rsidRPr="000F2185">
        <w:rPr>
          <w:rFonts w:ascii="Times New Roman" w:hAnsi="Times New Roman"/>
          <w:sz w:val="24"/>
          <w:szCs w:val="24"/>
          <w:lang w:eastAsia="zh-HK"/>
        </w:rPr>
        <w:t xml:space="preserve"> </w:t>
      </w:r>
      <w:r w:rsidR="003C2BA5">
        <w:rPr>
          <w:rFonts w:ascii="Times New Roman" w:hAnsi="Times New Roman"/>
          <w:sz w:val="24"/>
          <w:szCs w:val="24"/>
          <w:lang w:eastAsia="zh-HK"/>
        </w:rPr>
        <w:t>XXXX</w:t>
      </w:r>
      <w:r w:rsidR="00AF4BF6" w:rsidRPr="000F2185">
        <w:rPr>
          <w:rFonts w:ascii="Times New Roman" w:hAnsi="Times New Roman"/>
          <w:sz w:val="24"/>
          <w:szCs w:val="24"/>
          <w:lang w:eastAsia="zh-HK"/>
        </w:rPr>
        <w:t xml:space="preserve"> dated 14 December 2016 by e-mail</w:t>
      </w:r>
      <w:r w:rsidR="002833A9" w:rsidRPr="000F2185">
        <w:rPr>
          <w:rFonts w:ascii="Times New Roman" w:hAnsi="Times New Roman"/>
          <w:sz w:val="24"/>
          <w:szCs w:val="24"/>
          <w:lang w:eastAsia="zh-HK"/>
        </w:rPr>
        <w:t xml:space="preserve">, which was compiled on the basis of the </w:t>
      </w:r>
      <w:r w:rsidR="00D92F31" w:rsidRPr="000F2185">
        <w:rPr>
          <w:rFonts w:ascii="Times New Roman" w:hAnsi="Times New Roman"/>
          <w:sz w:val="24"/>
          <w:szCs w:val="24"/>
          <w:lang w:eastAsia="zh-HK"/>
        </w:rPr>
        <w:t>preliminary quotation given by him</w:t>
      </w:r>
      <w:r w:rsidR="004227A8" w:rsidRPr="000F2185">
        <w:rPr>
          <w:rStyle w:val="a7"/>
          <w:rFonts w:ascii="Times New Roman" w:hAnsi="Times New Roman"/>
          <w:sz w:val="24"/>
          <w:szCs w:val="24"/>
          <w:lang w:eastAsia="zh-HK"/>
        </w:rPr>
        <w:footnoteReference w:id="3"/>
      </w:r>
      <w:r w:rsidR="00AF4BF6" w:rsidRPr="000F2185">
        <w:rPr>
          <w:rFonts w:ascii="Times New Roman" w:hAnsi="Times New Roman"/>
          <w:sz w:val="24"/>
          <w:szCs w:val="24"/>
          <w:lang w:eastAsia="zh-HK"/>
        </w:rPr>
        <w:t xml:space="preserve">. On or about 15 December 2016, the Appellant received a deposit of </w:t>
      </w:r>
      <w:r w:rsidR="00305F27" w:rsidRPr="000F2185">
        <w:rPr>
          <w:rFonts w:ascii="Times New Roman" w:hAnsi="Times New Roman"/>
          <w:sz w:val="24"/>
          <w:szCs w:val="24"/>
          <w:lang w:eastAsia="zh-HK"/>
        </w:rPr>
        <w:t>HK$</w:t>
      </w:r>
      <w:r w:rsidR="00AF4BF6" w:rsidRPr="000F2185">
        <w:rPr>
          <w:rFonts w:ascii="Times New Roman" w:hAnsi="Times New Roman"/>
          <w:sz w:val="24"/>
          <w:szCs w:val="24"/>
          <w:lang w:eastAsia="zh-HK"/>
        </w:rPr>
        <w:t>2</w:t>
      </w:r>
      <w:r w:rsidR="00BC47FB" w:rsidRPr="000F2185">
        <w:rPr>
          <w:rFonts w:ascii="Times New Roman" w:hAnsi="Times New Roman"/>
          <w:sz w:val="24"/>
          <w:szCs w:val="24"/>
          <w:lang w:eastAsia="zh-HK"/>
        </w:rPr>
        <w:t>.8 million</w:t>
      </w:r>
      <w:r w:rsidR="00AF4BF6" w:rsidRPr="000F2185">
        <w:rPr>
          <w:rFonts w:ascii="Times New Roman" w:hAnsi="Times New Roman"/>
          <w:sz w:val="24"/>
          <w:szCs w:val="24"/>
          <w:lang w:eastAsia="zh-HK"/>
        </w:rPr>
        <w:t xml:space="preserve"> from </w:t>
      </w:r>
      <w:r>
        <w:rPr>
          <w:rFonts w:ascii="Times New Roman" w:hAnsi="Times New Roman"/>
          <w:sz w:val="24"/>
          <w:szCs w:val="24"/>
          <w:lang w:eastAsia="zh-HK"/>
        </w:rPr>
        <w:t>Company B</w:t>
      </w:r>
      <w:r w:rsidR="00AF4BF6" w:rsidRPr="000F2185">
        <w:rPr>
          <w:rFonts w:ascii="Times New Roman" w:hAnsi="Times New Roman"/>
          <w:sz w:val="24"/>
          <w:szCs w:val="24"/>
          <w:lang w:eastAsia="zh-HK"/>
        </w:rPr>
        <w:t>.</w:t>
      </w:r>
      <w:r w:rsidR="00BC3EC5" w:rsidRPr="000F2185">
        <w:rPr>
          <w:rFonts w:ascii="Times New Roman" w:hAnsi="Times New Roman"/>
          <w:sz w:val="24"/>
          <w:szCs w:val="24"/>
          <w:lang w:eastAsia="zh-HK"/>
        </w:rPr>
        <w:t xml:space="preserve"> The subject contract was quite different from other supply contracts. </w:t>
      </w:r>
      <w:bookmarkStart w:id="0" w:name="_Hlk83483159"/>
      <w:r w:rsidR="00BC3EC5" w:rsidRPr="000F2185">
        <w:rPr>
          <w:rFonts w:ascii="Times New Roman" w:hAnsi="Times New Roman"/>
          <w:sz w:val="24"/>
          <w:szCs w:val="24"/>
          <w:lang w:eastAsia="zh-HK"/>
        </w:rPr>
        <w:t xml:space="preserve">In the subject contract, </w:t>
      </w:r>
      <w:r w:rsidR="00AF1BE1" w:rsidRPr="000F2185">
        <w:rPr>
          <w:rFonts w:ascii="Times New Roman" w:hAnsi="Times New Roman"/>
          <w:sz w:val="24"/>
          <w:szCs w:val="24"/>
          <w:lang w:eastAsia="zh-HK"/>
        </w:rPr>
        <w:t xml:space="preserve">the Appellant </w:t>
      </w:r>
      <w:r w:rsidR="00BC3EC5" w:rsidRPr="000F2185">
        <w:rPr>
          <w:rFonts w:ascii="Times New Roman" w:hAnsi="Times New Roman"/>
          <w:sz w:val="24"/>
          <w:szCs w:val="24"/>
          <w:lang w:eastAsia="zh-HK"/>
        </w:rPr>
        <w:t xml:space="preserve">needed to re-design at site in </w:t>
      </w:r>
      <w:r>
        <w:rPr>
          <w:rFonts w:ascii="Times New Roman" w:hAnsi="Times New Roman"/>
          <w:sz w:val="24"/>
          <w:szCs w:val="24"/>
          <w:lang w:eastAsia="zh-HK"/>
        </w:rPr>
        <w:t>City C</w:t>
      </w:r>
      <w:r w:rsidR="00BC3EC5" w:rsidRPr="000F2185">
        <w:rPr>
          <w:rFonts w:ascii="Times New Roman" w:hAnsi="Times New Roman"/>
          <w:sz w:val="24"/>
          <w:szCs w:val="24"/>
          <w:lang w:eastAsia="zh-HK"/>
        </w:rPr>
        <w:t xml:space="preserve"> because sidetracks were missing from the purchase order. He needed to prepare the electricity wiring plans for the motors which were required to </w:t>
      </w:r>
      <w:r w:rsidR="00D92F31" w:rsidRPr="000F2185">
        <w:rPr>
          <w:rFonts w:ascii="Times New Roman" w:hAnsi="Times New Roman"/>
          <w:sz w:val="24"/>
          <w:szCs w:val="24"/>
          <w:lang w:eastAsia="zh-HK"/>
        </w:rPr>
        <w:t xml:space="preserve">be </w:t>
      </w:r>
      <w:r w:rsidR="00BC3EC5" w:rsidRPr="000F2185">
        <w:rPr>
          <w:rFonts w:ascii="Times New Roman" w:hAnsi="Times New Roman"/>
          <w:sz w:val="24"/>
          <w:szCs w:val="24"/>
          <w:lang w:eastAsia="zh-HK"/>
        </w:rPr>
        <w:t>integrate</w:t>
      </w:r>
      <w:r w:rsidR="00D92F31" w:rsidRPr="000F2185">
        <w:rPr>
          <w:rFonts w:ascii="Times New Roman" w:hAnsi="Times New Roman"/>
          <w:sz w:val="24"/>
          <w:szCs w:val="24"/>
          <w:lang w:eastAsia="zh-HK"/>
        </w:rPr>
        <w:t>d</w:t>
      </w:r>
      <w:r w:rsidR="00BC3EC5" w:rsidRPr="000F2185">
        <w:rPr>
          <w:rFonts w:ascii="Times New Roman" w:hAnsi="Times New Roman"/>
          <w:sz w:val="24"/>
          <w:szCs w:val="24"/>
          <w:lang w:eastAsia="zh-HK"/>
        </w:rPr>
        <w:t xml:space="preserve"> into the Room Control Unit of the hotel</w:t>
      </w:r>
      <w:r w:rsidR="00D92F31" w:rsidRPr="000F2185">
        <w:rPr>
          <w:rFonts w:ascii="Times New Roman" w:hAnsi="Times New Roman"/>
          <w:sz w:val="24"/>
          <w:szCs w:val="24"/>
          <w:lang w:eastAsia="zh-HK"/>
        </w:rPr>
        <w:t xml:space="preserve"> rooms</w:t>
      </w:r>
      <w:r w:rsidR="00BC3EC5" w:rsidRPr="000F2185">
        <w:rPr>
          <w:rFonts w:ascii="Times New Roman" w:hAnsi="Times New Roman"/>
          <w:sz w:val="24"/>
          <w:szCs w:val="24"/>
          <w:lang w:eastAsia="zh-HK"/>
        </w:rPr>
        <w:t>. The Room Control Unit consisted of a P</w:t>
      </w:r>
      <w:r w:rsidR="00DB71F9">
        <w:rPr>
          <w:rFonts w:ascii="Times New Roman" w:hAnsi="Times New Roman"/>
          <w:sz w:val="24"/>
          <w:szCs w:val="24"/>
          <w:lang w:eastAsia="zh-HK"/>
        </w:rPr>
        <w:t>rinted Circuit B</w:t>
      </w:r>
      <w:r w:rsidR="00BC3EC5" w:rsidRPr="000F2185">
        <w:rPr>
          <w:rFonts w:ascii="Times New Roman" w:hAnsi="Times New Roman"/>
          <w:sz w:val="24"/>
          <w:szCs w:val="24"/>
          <w:lang w:eastAsia="zh-HK"/>
        </w:rPr>
        <w:t xml:space="preserve">oard, which was part of a mini computer. </w:t>
      </w:r>
      <w:r w:rsidR="008455AB" w:rsidRPr="000F2185">
        <w:rPr>
          <w:rFonts w:ascii="Times New Roman" w:hAnsi="Times New Roman"/>
          <w:sz w:val="24"/>
          <w:szCs w:val="24"/>
          <w:lang w:eastAsia="zh-HK"/>
        </w:rPr>
        <w:t>T</w:t>
      </w:r>
      <w:r w:rsidR="00AF1BE1" w:rsidRPr="000F2185">
        <w:rPr>
          <w:rFonts w:ascii="Times New Roman" w:hAnsi="Times New Roman"/>
          <w:sz w:val="24"/>
          <w:szCs w:val="24"/>
          <w:lang w:eastAsia="zh-HK"/>
        </w:rPr>
        <w:t xml:space="preserve">he Appellant </w:t>
      </w:r>
      <w:r w:rsidR="00A53A52" w:rsidRPr="000F2185">
        <w:rPr>
          <w:rFonts w:ascii="Times New Roman" w:hAnsi="Times New Roman"/>
          <w:sz w:val="24"/>
          <w:szCs w:val="24"/>
          <w:lang w:eastAsia="zh-HK"/>
        </w:rPr>
        <w:t xml:space="preserve">also </w:t>
      </w:r>
      <w:r w:rsidR="00BC3EC5" w:rsidRPr="000F2185">
        <w:rPr>
          <w:rFonts w:ascii="Times New Roman" w:hAnsi="Times New Roman"/>
          <w:sz w:val="24"/>
          <w:szCs w:val="24"/>
          <w:lang w:eastAsia="zh-HK"/>
        </w:rPr>
        <w:t>needed to set the motors independently at each hotel room.</w:t>
      </w:r>
    </w:p>
    <w:p w14:paraId="48BB1049"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bookmarkEnd w:id="0"/>
    <w:p w14:paraId="4B6CA380" w14:textId="77777777" w:rsidR="0097628C" w:rsidRDefault="0097628C"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Since the payment of the deposit</w:t>
      </w:r>
      <w:r w:rsidR="00A53A52" w:rsidRPr="000F2185">
        <w:rPr>
          <w:rFonts w:ascii="Times New Roman" w:hAnsi="Times New Roman"/>
          <w:sz w:val="24"/>
          <w:szCs w:val="24"/>
          <w:lang w:eastAsia="zh-HK"/>
        </w:rPr>
        <w:t xml:space="preserve"> by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w:t>
      </w:r>
      <w:proofErr w:type="spellStart"/>
      <w:r w:rsidR="00E63758">
        <w:rPr>
          <w:rFonts w:ascii="Times New Roman" w:hAnsi="Times New Roman"/>
          <w:sz w:val="24"/>
          <w:szCs w:val="24"/>
          <w:lang w:eastAsia="zh-HK"/>
        </w:rPr>
        <w:t>Mr</w:t>
      </w:r>
      <w:proofErr w:type="spellEnd"/>
      <w:r w:rsidR="00E63758">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felt it safe to travel again. </w:t>
      </w:r>
      <w:r w:rsidR="00A53A52" w:rsidRPr="000F2185">
        <w:rPr>
          <w:rFonts w:ascii="Times New Roman" w:hAnsi="Times New Roman"/>
          <w:sz w:val="24"/>
          <w:szCs w:val="24"/>
          <w:lang w:eastAsia="zh-HK"/>
        </w:rPr>
        <w:t xml:space="preserve">He and </w:t>
      </w:r>
      <w:proofErr w:type="spellStart"/>
      <w:r w:rsidRPr="000F2185">
        <w:rPr>
          <w:rFonts w:ascii="Times New Roman" w:hAnsi="Times New Roman"/>
          <w:sz w:val="24"/>
          <w:szCs w:val="24"/>
          <w:lang w:eastAsia="zh-HK"/>
        </w:rPr>
        <w:t>Mr</w:t>
      </w:r>
      <w:proofErr w:type="spellEnd"/>
      <w:r w:rsidR="00E63758">
        <w:rPr>
          <w:rFonts w:ascii="Times New Roman" w:hAnsi="Times New Roman"/>
          <w:sz w:val="24"/>
          <w:szCs w:val="24"/>
          <w:lang w:eastAsia="zh-HK"/>
        </w:rPr>
        <w:t xml:space="preserve"> J</w:t>
      </w:r>
      <w:r w:rsidRPr="000F2185">
        <w:rPr>
          <w:rFonts w:ascii="Times New Roman" w:hAnsi="Times New Roman"/>
          <w:sz w:val="24"/>
          <w:szCs w:val="24"/>
          <w:lang w:eastAsia="zh-HK"/>
        </w:rPr>
        <w:t xml:space="preserve"> fl</w:t>
      </w:r>
      <w:r w:rsidR="00AF1BE1" w:rsidRPr="000F2185">
        <w:rPr>
          <w:rFonts w:ascii="Times New Roman" w:hAnsi="Times New Roman"/>
          <w:sz w:val="24"/>
          <w:szCs w:val="24"/>
          <w:lang w:eastAsia="zh-HK"/>
        </w:rPr>
        <w:t xml:space="preserve">ew to </w:t>
      </w:r>
      <w:r w:rsidR="00C52B1B">
        <w:rPr>
          <w:rFonts w:ascii="Times New Roman" w:hAnsi="Times New Roman"/>
          <w:sz w:val="24"/>
          <w:szCs w:val="24"/>
          <w:lang w:eastAsia="zh-HK"/>
        </w:rPr>
        <w:t>City C</w:t>
      </w:r>
      <w:r w:rsidR="00AF1BE1" w:rsidRPr="000F2185">
        <w:rPr>
          <w:rFonts w:ascii="Times New Roman" w:hAnsi="Times New Roman"/>
          <w:sz w:val="24"/>
          <w:szCs w:val="24"/>
          <w:lang w:eastAsia="zh-HK"/>
        </w:rPr>
        <w:t xml:space="preserve"> again</w:t>
      </w:r>
      <w:r w:rsidRPr="000F2185">
        <w:rPr>
          <w:rFonts w:ascii="Times New Roman" w:hAnsi="Times New Roman"/>
          <w:sz w:val="24"/>
          <w:szCs w:val="24"/>
          <w:lang w:eastAsia="zh-HK"/>
        </w:rPr>
        <w:t xml:space="preserve"> on 16 December 2016</w:t>
      </w:r>
      <w:r w:rsidR="004227A8" w:rsidRPr="000F2185">
        <w:rPr>
          <w:rFonts w:ascii="Times New Roman" w:hAnsi="Times New Roman"/>
          <w:sz w:val="24"/>
          <w:szCs w:val="24"/>
          <w:lang w:eastAsia="zh-HK"/>
        </w:rPr>
        <w:t xml:space="preserve">. In this occasion he </w:t>
      </w:r>
      <w:r w:rsidRPr="000F2185">
        <w:rPr>
          <w:rFonts w:ascii="Times New Roman" w:hAnsi="Times New Roman"/>
          <w:sz w:val="24"/>
          <w:szCs w:val="24"/>
          <w:lang w:eastAsia="zh-HK"/>
        </w:rPr>
        <w:t>negotiate</w:t>
      </w:r>
      <w:r w:rsidR="004227A8" w:rsidRPr="000F2185">
        <w:rPr>
          <w:rFonts w:ascii="Times New Roman" w:hAnsi="Times New Roman"/>
          <w:sz w:val="24"/>
          <w:szCs w:val="24"/>
          <w:lang w:eastAsia="zh-HK"/>
        </w:rPr>
        <w:t>d</w:t>
      </w:r>
      <w:r w:rsidRPr="000F2185">
        <w:rPr>
          <w:rFonts w:ascii="Times New Roman" w:hAnsi="Times New Roman"/>
          <w:sz w:val="24"/>
          <w:szCs w:val="24"/>
          <w:lang w:eastAsia="zh-HK"/>
        </w:rPr>
        <w:t xml:space="preserve"> the supply contract</w:t>
      </w:r>
      <w:r w:rsidR="00D92F31" w:rsidRPr="000F2185">
        <w:rPr>
          <w:rFonts w:ascii="Times New Roman" w:hAnsi="Times New Roman"/>
          <w:sz w:val="24"/>
          <w:szCs w:val="24"/>
          <w:lang w:eastAsia="zh-HK"/>
        </w:rPr>
        <w:t xml:space="preserve"> further</w:t>
      </w:r>
      <w:r w:rsidRPr="000F2185">
        <w:rPr>
          <w:rFonts w:ascii="Times New Roman" w:hAnsi="Times New Roman"/>
          <w:sz w:val="24"/>
          <w:szCs w:val="24"/>
          <w:lang w:eastAsia="zh-HK"/>
        </w:rPr>
        <w:t xml:space="preserve">. When they arrived,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introduced the hotel owner (or developer), its M&amp;E staff and </w:t>
      </w:r>
      <w:r w:rsidR="00A53A52" w:rsidRPr="000F2185">
        <w:rPr>
          <w:rFonts w:ascii="Times New Roman" w:hAnsi="Times New Roman"/>
          <w:sz w:val="24"/>
          <w:szCs w:val="24"/>
          <w:lang w:eastAsia="zh-HK"/>
        </w:rPr>
        <w:t xml:space="preserve">three to four </w:t>
      </w:r>
      <w:r w:rsidRPr="000F2185">
        <w:rPr>
          <w:rFonts w:ascii="Times New Roman" w:hAnsi="Times New Roman"/>
          <w:sz w:val="24"/>
          <w:szCs w:val="24"/>
          <w:lang w:eastAsia="zh-HK"/>
        </w:rPr>
        <w:t>sub-contractors to them. The group then discussed the project further. They had visited the site and taken some photos. At that time, the windows in the hotel were not yet completed. They could not take measurements</w:t>
      </w:r>
      <w:r w:rsidR="00D92F31" w:rsidRPr="000F2185">
        <w:rPr>
          <w:rFonts w:ascii="Times New Roman" w:hAnsi="Times New Roman"/>
          <w:sz w:val="24"/>
          <w:szCs w:val="24"/>
          <w:lang w:eastAsia="zh-HK"/>
        </w:rPr>
        <w:t xml:space="preserve"> in this occasion</w:t>
      </w:r>
      <w:r w:rsidRPr="000F2185">
        <w:rPr>
          <w:rFonts w:ascii="Times New Roman" w:hAnsi="Times New Roman"/>
          <w:sz w:val="24"/>
          <w:szCs w:val="24"/>
          <w:lang w:eastAsia="zh-HK"/>
        </w:rPr>
        <w:t xml:space="preserve">. It necessitated them to visit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 again in future. They returned to Hong Kong on 20 December 2016. </w:t>
      </w:r>
    </w:p>
    <w:p w14:paraId="21C93D51"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04221C5" w14:textId="77777777" w:rsidR="002833A9" w:rsidRDefault="0097628C"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After returning from</w:t>
      </w:r>
      <w:r w:rsidR="00BC3EC5" w:rsidRPr="000F2185">
        <w:rPr>
          <w:rFonts w:ascii="Times New Roman" w:hAnsi="Times New Roman"/>
          <w:sz w:val="24"/>
          <w:szCs w:val="24"/>
          <w:lang w:eastAsia="zh-HK"/>
        </w:rPr>
        <w:t xml:space="preserve"> </w:t>
      </w:r>
      <w:r w:rsidR="00C52B1B">
        <w:rPr>
          <w:rFonts w:ascii="Times New Roman" w:hAnsi="Times New Roman"/>
          <w:sz w:val="24"/>
          <w:szCs w:val="24"/>
          <w:lang w:eastAsia="zh-HK"/>
        </w:rPr>
        <w:t>City C</w:t>
      </w:r>
      <w:r w:rsidR="00BC3EC5" w:rsidRPr="000F2185">
        <w:rPr>
          <w:rFonts w:ascii="Times New Roman" w:hAnsi="Times New Roman"/>
          <w:sz w:val="24"/>
          <w:szCs w:val="24"/>
          <w:lang w:eastAsia="zh-HK"/>
        </w:rPr>
        <w:t xml:space="preserve">, </w:t>
      </w:r>
      <w:proofErr w:type="spellStart"/>
      <w:r w:rsidR="00A87BCC" w:rsidRPr="000F2185">
        <w:rPr>
          <w:rFonts w:ascii="Times New Roman" w:hAnsi="Times New Roman"/>
          <w:sz w:val="24"/>
          <w:szCs w:val="24"/>
          <w:lang w:eastAsia="zh-HK"/>
        </w:rPr>
        <w:t>Mr</w:t>
      </w:r>
      <w:proofErr w:type="spellEnd"/>
      <w:r w:rsidR="00E63758">
        <w:rPr>
          <w:rFonts w:ascii="Times New Roman" w:hAnsi="Times New Roman"/>
          <w:sz w:val="24"/>
          <w:szCs w:val="24"/>
          <w:lang w:eastAsia="zh-HK"/>
        </w:rPr>
        <w:t xml:space="preserve"> A</w:t>
      </w:r>
      <w:r w:rsidR="00BC3EC5" w:rsidRPr="000F2185">
        <w:rPr>
          <w:rFonts w:ascii="Times New Roman" w:hAnsi="Times New Roman"/>
          <w:sz w:val="24"/>
          <w:szCs w:val="24"/>
          <w:lang w:eastAsia="zh-HK"/>
        </w:rPr>
        <w:t xml:space="preserve"> and his staff </w:t>
      </w:r>
      <w:r w:rsidR="00C33E33" w:rsidRPr="000F2185">
        <w:rPr>
          <w:rFonts w:ascii="Times New Roman" w:hAnsi="Times New Roman"/>
          <w:sz w:val="24"/>
          <w:szCs w:val="24"/>
          <w:lang w:eastAsia="zh-HK"/>
        </w:rPr>
        <w:t xml:space="preserve">continued to </w:t>
      </w:r>
      <w:r w:rsidR="00BC3EC5" w:rsidRPr="000F2185">
        <w:rPr>
          <w:rFonts w:ascii="Times New Roman" w:hAnsi="Times New Roman"/>
          <w:sz w:val="24"/>
          <w:szCs w:val="24"/>
          <w:lang w:eastAsia="zh-HK"/>
        </w:rPr>
        <w:t>discuss with the counterpart</w:t>
      </w:r>
      <w:r w:rsidR="00AF1BE1" w:rsidRPr="000F2185">
        <w:rPr>
          <w:rFonts w:ascii="Times New Roman" w:hAnsi="Times New Roman"/>
          <w:sz w:val="24"/>
          <w:szCs w:val="24"/>
          <w:lang w:eastAsia="zh-HK"/>
        </w:rPr>
        <w:t>y</w:t>
      </w:r>
      <w:r w:rsidR="00BC3EC5" w:rsidRPr="000F2185">
        <w:rPr>
          <w:rFonts w:ascii="Times New Roman" w:hAnsi="Times New Roman"/>
          <w:sz w:val="24"/>
          <w:szCs w:val="24"/>
          <w:lang w:eastAsia="zh-HK"/>
        </w:rPr>
        <w:t xml:space="preserve"> by e-mails and on phone, though the frequency was not much</w:t>
      </w:r>
      <w:r w:rsidR="006B2FF3" w:rsidRPr="000F2185">
        <w:rPr>
          <w:rFonts w:ascii="Times New Roman" w:hAnsi="Times New Roman"/>
          <w:sz w:val="24"/>
          <w:szCs w:val="24"/>
          <w:lang w:eastAsia="zh-HK"/>
        </w:rPr>
        <w:t xml:space="preserve">. Although he was the person in charge, his involvements in phone discussion and e-mails correspondences were minimal. All such communications were </w:t>
      </w:r>
      <w:r w:rsidR="009E6F18" w:rsidRPr="000F2185">
        <w:rPr>
          <w:rFonts w:ascii="Times New Roman" w:hAnsi="Times New Roman"/>
          <w:sz w:val="24"/>
          <w:szCs w:val="24"/>
          <w:lang w:eastAsia="zh-HK"/>
        </w:rPr>
        <w:t xml:space="preserve">mainly </w:t>
      </w:r>
      <w:r w:rsidR="006B2FF3" w:rsidRPr="000F2185">
        <w:rPr>
          <w:rFonts w:ascii="Times New Roman" w:hAnsi="Times New Roman"/>
          <w:sz w:val="24"/>
          <w:szCs w:val="24"/>
          <w:lang w:eastAsia="zh-HK"/>
        </w:rPr>
        <w:t xml:space="preserve">conducted </w:t>
      </w:r>
      <w:r w:rsidR="009E6F18" w:rsidRPr="000F2185">
        <w:rPr>
          <w:rFonts w:ascii="Times New Roman" w:hAnsi="Times New Roman"/>
          <w:sz w:val="24"/>
          <w:szCs w:val="24"/>
          <w:lang w:eastAsia="zh-HK"/>
        </w:rPr>
        <w:t xml:space="preserve">by </w:t>
      </w:r>
      <w:proofErr w:type="spellStart"/>
      <w:r w:rsidR="006B2FF3" w:rsidRPr="000F2185">
        <w:rPr>
          <w:rFonts w:ascii="Times New Roman" w:hAnsi="Times New Roman"/>
          <w:sz w:val="24"/>
          <w:szCs w:val="24"/>
          <w:lang w:eastAsia="zh-HK"/>
        </w:rPr>
        <w:t>Mr</w:t>
      </w:r>
      <w:proofErr w:type="spellEnd"/>
      <w:r w:rsidR="00E63758">
        <w:rPr>
          <w:rFonts w:ascii="Times New Roman" w:hAnsi="Times New Roman"/>
          <w:sz w:val="24"/>
          <w:szCs w:val="24"/>
          <w:lang w:eastAsia="zh-HK"/>
        </w:rPr>
        <w:t xml:space="preserve"> J</w:t>
      </w:r>
      <w:r w:rsidR="006B2FF3" w:rsidRPr="000F2185">
        <w:rPr>
          <w:rFonts w:ascii="Times New Roman" w:hAnsi="Times New Roman"/>
          <w:sz w:val="24"/>
          <w:szCs w:val="24"/>
          <w:lang w:eastAsia="zh-HK"/>
        </w:rPr>
        <w:t>.</w:t>
      </w:r>
      <w:r w:rsidR="00FA3A16" w:rsidRPr="000F2185">
        <w:rPr>
          <w:rFonts w:ascii="Times New Roman" w:hAnsi="Times New Roman"/>
          <w:sz w:val="24"/>
          <w:szCs w:val="24"/>
          <w:lang w:eastAsia="zh-HK"/>
        </w:rPr>
        <w:t xml:space="preserve"> As such, he had not produced the e-mails to the Respondent for </w:t>
      </w:r>
      <w:r w:rsidR="009E6F18" w:rsidRPr="000F2185">
        <w:rPr>
          <w:rFonts w:ascii="Times New Roman" w:hAnsi="Times New Roman"/>
          <w:sz w:val="24"/>
          <w:szCs w:val="24"/>
          <w:lang w:eastAsia="zh-HK"/>
        </w:rPr>
        <w:t xml:space="preserve">their </w:t>
      </w:r>
      <w:r w:rsidR="00FA3A16" w:rsidRPr="000F2185">
        <w:rPr>
          <w:rFonts w:ascii="Times New Roman" w:hAnsi="Times New Roman"/>
          <w:sz w:val="24"/>
          <w:szCs w:val="24"/>
          <w:lang w:eastAsia="zh-HK"/>
        </w:rPr>
        <w:t xml:space="preserve">consideration of the Appellant’s objection. </w:t>
      </w:r>
    </w:p>
    <w:p w14:paraId="44165822"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83FFAD4" w14:textId="21799CD2" w:rsidR="004C6F70" w:rsidRDefault="00F76DD0"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 and </w:t>
      </w:r>
      <w:proofErr w:type="spellStart"/>
      <w:r w:rsidR="002833A9" w:rsidRPr="000F2185">
        <w:rPr>
          <w:rFonts w:ascii="Times New Roman" w:hAnsi="Times New Roman"/>
          <w:sz w:val="24"/>
          <w:szCs w:val="24"/>
          <w:lang w:eastAsia="zh-HK"/>
        </w:rPr>
        <w:t>Mr</w:t>
      </w:r>
      <w:proofErr w:type="spellEnd"/>
      <w:r w:rsidR="00E63758">
        <w:rPr>
          <w:rFonts w:ascii="Times New Roman" w:hAnsi="Times New Roman"/>
          <w:sz w:val="24"/>
          <w:szCs w:val="24"/>
          <w:lang w:eastAsia="zh-HK"/>
        </w:rPr>
        <w:t xml:space="preserve"> J</w:t>
      </w:r>
      <w:r w:rsidR="002833A9" w:rsidRPr="000F2185">
        <w:rPr>
          <w:rFonts w:ascii="Times New Roman" w:hAnsi="Times New Roman"/>
          <w:sz w:val="24"/>
          <w:szCs w:val="24"/>
          <w:lang w:eastAsia="zh-HK"/>
        </w:rPr>
        <w:t xml:space="preserve"> fl</w:t>
      </w:r>
      <w:r w:rsidR="009E6F18" w:rsidRPr="000F2185">
        <w:rPr>
          <w:rFonts w:ascii="Times New Roman" w:hAnsi="Times New Roman"/>
          <w:sz w:val="24"/>
          <w:szCs w:val="24"/>
          <w:lang w:eastAsia="zh-HK"/>
        </w:rPr>
        <w:t>ew</w:t>
      </w:r>
      <w:r w:rsidR="002833A9" w:rsidRPr="000F2185">
        <w:rPr>
          <w:rFonts w:ascii="Times New Roman" w:hAnsi="Times New Roman"/>
          <w:sz w:val="24"/>
          <w:szCs w:val="24"/>
          <w:lang w:eastAsia="zh-HK"/>
        </w:rPr>
        <w:t xml:space="preserve"> again to </w:t>
      </w:r>
      <w:r w:rsidR="00C52B1B">
        <w:rPr>
          <w:rFonts w:ascii="Times New Roman" w:hAnsi="Times New Roman"/>
          <w:sz w:val="24"/>
          <w:szCs w:val="24"/>
          <w:lang w:eastAsia="zh-HK"/>
        </w:rPr>
        <w:t>City C</w:t>
      </w:r>
      <w:r w:rsidR="002833A9" w:rsidRPr="000F2185">
        <w:rPr>
          <w:rFonts w:ascii="Times New Roman" w:hAnsi="Times New Roman"/>
          <w:sz w:val="24"/>
          <w:szCs w:val="24"/>
          <w:lang w:eastAsia="zh-HK"/>
        </w:rPr>
        <w:t xml:space="preserve"> on 17 February 2017. </w:t>
      </w:r>
      <w:r w:rsidR="00F63EAF">
        <w:rPr>
          <w:rFonts w:ascii="Times New Roman" w:hAnsi="Times New Roman"/>
          <w:sz w:val="24"/>
          <w:szCs w:val="24"/>
          <w:lang w:eastAsia="zh-HK"/>
        </w:rPr>
        <w:t>O</w:t>
      </w:r>
      <w:r w:rsidR="002833A9" w:rsidRPr="000F2185">
        <w:rPr>
          <w:rFonts w:ascii="Times New Roman" w:hAnsi="Times New Roman"/>
          <w:sz w:val="24"/>
          <w:szCs w:val="24"/>
          <w:lang w:eastAsia="zh-HK"/>
        </w:rPr>
        <w:t>n</w:t>
      </w:r>
      <w:r w:rsidR="003451A0">
        <w:rPr>
          <w:rFonts w:ascii="Times New Roman" w:hAnsi="Times New Roman"/>
          <w:color w:val="000099"/>
          <w:sz w:val="24"/>
          <w:szCs w:val="24"/>
          <w:lang w:eastAsia="zh-HK"/>
        </w:rPr>
        <w:t xml:space="preserve"> </w:t>
      </w:r>
      <w:r w:rsidR="002833A9" w:rsidRPr="000F2185">
        <w:rPr>
          <w:rFonts w:ascii="Times New Roman" w:hAnsi="Times New Roman"/>
          <w:sz w:val="24"/>
          <w:szCs w:val="24"/>
          <w:lang w:eastAsia="zh-HK"/>
        </w:rPr>
        <w:t xml:space="preserve">this occasion, </w:t>
      </w:r>
      <w:r w:rsidR="004C6F70" w:rsidRPr="000F2185">
        <w:rPr>
          <w:rFonts w:ascii="Times New Roman" w:hAnsi="Times New Roman"/>
          <w:sz w:val="24"/>
          <w:szCs w:val="24"/>
          <w:lang w:eastAsia="zh-HK"/>
        </w:rPr>
        <w:t>they commenced the measurements of the window</w:t>
      </w:r>
      <w:r w:rsidR="00204EBD" w:rsidRPr="000F2185">
        <w:rPr>
          <w:rFonts w:ascii="Times New Roman" w:hAnsi="Times New Roman"/>
          <w:sz w:val="24"/>
          <w:szCs w:val="24"/>
          <w:lang w:eastAsia="zh-HK"/>
        </w:rPr>
        <w:t xml:space="preserve"> and checking of the electricity wirings</w:t>
      </w:r>
      <w:r w:rsidR="004C6F70" w:rsidRPr="000F2185">
        <w:rPr>
          <w:rFonts w:ascii="Times New Roman" w:hAnsi="Times New Roman"/>
          <w:sz w:val="24"/>
          <w:szCs w:val="24"/>
          <w:lang w:eastAsia="zh-HK"/>
        </w:rPr>
        <w:t>. However, they could only take measurements on</w:t>
      </w:r>
      <w:r w:rsidR="00204EBD" w:rsidRPr="000F2185">
        <w:rPr>
          <w:rFonts w:ascii="Times New Roman" w:hAnsi="Times New Roman"/>
          <w:sz w:val="24"/>
          <w:szCs w:val="24"/>
          <w:lang w:eastAsia="zh-HK"/>
        </w:rPr>
        <w:t xml:space="preserve"> thirty percent </w:t>
      </w:r>
      <w:r w:rsidR="00A87BCC" w:rsidRPr="000F2185">
        <w:rPr>
          <w:rFonts w:ascii="Times New Roman" w:hAnsi="Times New Roman"/>
          <w:sz w:val="24"/>
          <w:szCs w:val="24"/>
          <w:lang w:eastAsia="zh-HK"/>
        </w:rPr>
        <w:t xml:space="preserve">(30%) </w:t>
      </w:r>
      <w:r w:rsidR="004C6F70" w:rsidRPr="000F2185">
        <w:rPr>
          <w:rFonts w:ascii="Times New Roman" w:hAnsi="Times New Roman"/>
          <w:sz w:val="24"/>
          <w:szCs w:val="24"/>
          <w:lang w:eastAsia="zh-HK"/>
        </w:rPr>
        <w:t xml:space="preserve">of the rooms as </w:t>
      </w:r>
      <w:r w:rsidR="00204EBD" w:rsidRPr="000F2185">
        <w:rPr>
          <w:rFonts w:ascii="Times New Roman" w:hAnsi="Times New Roman"/>
          <w:sz w:val="24"/>
          <w:szCs w:val="24"/>
          <w:lang w:eastAsia="zh-HK"/>
        </w:rPr>
        <w:t xml:space="preserve">about seventy percent </w:t>
      </w:r>
      <w:r w:rsidR="00A87BCC" w:rsidRPr="000F2185">
        <w:rPr>
          <w:rFonts w:ascii="Times New Roman" w:hAnsi="Times New Roman"/>
          <w:sz w:val="24"/>
          <w:szCs w:val="24"/>
          <w:lang w:eastAsia="zh-HK"/>
        </w:rPr>
        <w:t xml:space="preserve">(70%) </w:t>
      </w:r>
      <w:r w:rsidR="00204EBD" w:rsidRPr="000F2185">
        <w:rPr>
          <w:rFonts w:ascii="Times New Roman" w:hAnsi="Times New Roman"/>
          <w:sz w:val="24"/>
          <w:szCs w:val="24"/>
          <w:lang w:eastAsia="zh-HK"/>
        </w:rPr>
        <w:t>of the rooms w</w:t>
      </w:r>
      <w:r w:rsidR="004C6F70" w:rsidRPr="000F2185">
        <w:rPr>
          <w:rFonts w:ascii="Times New Roman" w:hAnsi="Times New Roman"/>
          <w:sz w:val="24"/>
          <w:szCs w:val="24"/>
          <w:lang w:eastAsia="zh-HK"/>
        </w:rPr>
        <w:t>ere not yet completed.</w:t>
      </w:r>
      <w:r w:rsidR="00204EBD" w:rsidRPr="000F2185">
        <w:rPr>
          <w:rFonts w:ascii="Times New Roman" w:hAnsi="Times New Roman"/>
          <w:sz w:val="24"/>
          <w:szCs w:val="24"/>
          <w:lang w:eastAsia="zh-HK"/>
        </w:rPr>
        <w:t xml:space="preserve"> Afte</w:t>
      </w:r>
      <w:r w:rsidR="00204EBD" w:rsidRPr="00570C36">
        <w:rPr>
          <w:rFonts w:ascii="Times New Roman" w:hAnsi="Times New Roman"/>
          <w:sz w:val="24"/>
          <w:szCs w:val="24"/>
          <w:lang w:eastAsia="zh-HK"/>
        </w:rPr>
        <w:t>r</w:t>
      </w:r>
      <w:r w:rsidR="00DB71F9" w:rsidRPr="00570C36">
        <w:rPr>
          <w:rFonts w:ascii="Times New Roman" w:hAnsi="Times New Roman"/>
          <w:sz w:val="24"/>
          <w:szCs w:val="24"/>
          <w:lang w:eastAsia="zh-HK"/>
        </w:rPr>
        <w:t xml:space="preserve"> </w:t>
      </w:r>
      <w:proofErr w:type="spellStart"/>
      <w:r w:rsidR="00570C36" w:rsidRPr="00570C36">
        <w:rPr>
          <w:rFonts w:ascii="Times New Roman" w:hAnsi="Times New Roman"/>
          <w:sz w:val="24"/>
          <w:szCs w:val="24"/>
          <w:lang w:eastAsia="zh-HK"/>
        </w:rPr>
        <w:t>Mr</w:t>
      </w:r>
      <w:proofErr w:type="spellEnd"/>
      <w:r w:rsidR="00DB71F9" w:rsidRPr="00570C36">
        <w:rPr>
          <w:rFonts w:ascii="Times New Roman" w:hAnsi="Times New Roman"/>
          <w:sz w:val="24"/>
          <w:szCs w:val="24"/>
          <w:lang w:eastAsia="zh-HK"/>
        </w:rPr>
        <w:t xml:space="preserve"> </w:t>
      </w:r>
      <w:proofErr w:type="gramStart"/>
      <w:r w:rsidR="00DB71F9" w:rsidRPr="00570C36">
        <w:rPr>
          <w:rFonts w:ascii="Times New Roman" w:hAnsi="Times New Roman"/>
          <w:sz w:val="24"/>
          <w:szCs w:val="24"/>
          <w:lang w:eastAsia="zh-HK"/>
        </w:rPr>
        <w:t>A</w:t>
      </w:r>
      <w:proofErr w:type="gramEnd"/>
      <w:r w:rsidR="00DB71F9" w:rsidRPr="00570C36">
        <w:rPr>
          <w:rFonts w:ascii="Times New Roman" w:hAnsi="Times New Roman"/>
          <w:sz w:val="24"/>
          <w:szCs w:val="24"/>
          <w:lang w:eastAsia="zh-HK"/>
        </w:rPr>
        <w:t xml:space="preserve"> </w:t>
      </w:r>
      <w:r w:rsidR="00204EBD" w:rsidRPr="000F2185">
        <w:rPr>
          <w:rFonts w:ascii="Times New Roman" w:hAnsi="Times New Roman"/>
          <w:sz w:val="24"/>
          <w:szCs w:val="24"/>
          <w:lang w:eastAsia="zh-HK"/>
        </w:rPr>
        <w:lastRenderedPageBreak/>
        <w:t xml:space="preserve">returned from </w:t>
      </w:r>
      <w:r w:rsidR="00C52B1B">
        <w:rPr>
          <w:rFonts w:ascii="Times New Roman" w:hAnsi="Times New Roman"/>
          <w:sz w:val="24"/>
          <w:szCs w:val="24"/>
          <w:lang w:eastAsia="zh-HK"/>
        </w:rPr>
        <w:t>City C</w:t>
      </w:r>
      <w:r w:rsidR="00204EBD" w:rsidRPr="000F2185">
        <w:rPr>
          <w:rFonts w:ascii="Times New Roman" w:hAnsi="Times New Roman"/>
          <w:sz w:val="24"/>
          <w:szCs w:val="24"/>
          <w:lang w:eastAsia="zh-HK"/>
        </w:rPr>
        <w:t>, he and his staff continued communicating with the counterparty by phone calls or e-mails.</w:t>
      </w:r>
      <w:r w:rsidR="00E63758">
        <w:rPr>
          <w:rFonts w:ascii="Times New Roman" w:hAnsi="Times New Roman"/>
          <w:sz w:val="24"/>
          <w:szCs w:val="24"/>
          <w:lang w:eastAsia="zh-HK"/>
        </w:rPr>
        <w:t xml:space="preserve"> </w:t>
      </w:r>
      <w:proofErr w:type="spellStart"/>
      <w:r w:rsidR="00E63758">
        <w:rPr>
          <w:rFonts w:ascii="Times New Roman" w:hAnsi="Times New Roman"/>
          <w:sz w:val="24"/>
          <w:szCs w:val="24"/>
          <w:lang w:eastAsia="zh-HK"/>
        </w:rPr>
        <w:t>Mr</w:t>
      </w:r>
      <w:proofErr w:type="spellEnd"/>
      <w:r w:rsidR="00E63758">
        <w:rPr>
          <w:rFonts w:ascii="Times New Roman" w:hAnsi="Times New Roman"/>
          <w:sz w:val="24"/>
          <w:szCs w:val="24"/>
          <w:lang w:eastAsia="zh-HK"/>
        </w:rPr>
        <w:t xml:space="preserve"> A</w:t>
      </w:r>
      <w:r w:rsidR="00FA3A16" w:rsidRPr="000F2185">
        <w:rPr>
          <w:rFonts w:ascii="Times New Roman" w:hAnsi="Times New Roman"/>
          <w:sz w:val="24"/>
          <w:szCs w:val="24"/>
          <w:lang w:eastAsia="zh-HK"/>
        </w:rPr>
        <w:t xml:space="preserve"> confirmed that he believed that there were not too many e-mails but such e-mails had not been provided to the Respondent for </w:t>
      </w:r>
      <w:r w:rsidR="009E6F18" w:rsidRPr="000F2185">
        <w:rPr>
          <w:rFonts w:ascii="Times New Roman" w:hAnsi="Times New Roman"/>
          <w:sz w:val="24"/>
          <w:szCs w:val="24"/>
          <w:lang w:eastAsia="zh-HK"/>
        </w:rPr>
        <w:t xml:space="preserve">their </w:t>
      </w:r>
      <w:r w:rsidR="00FA3A16" w:rsidRPr="000F2185">
        <w:rPr>
          <w:rFonts w:ascii="Times New Roman" w:hAnsi="Times New Roman"/>
          <w:sz w:val="24"/>
          <w:szCs w:val="24"/>
          <w:lang w:eastAsia="zh-HK"/>
        </w:rPr>
        <w:t>consideration of the Appellant’s objection.</w:t>
      </w:r>
    </w:p>
    <w:p w14:paraId="39864EC3"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0886E12" w14:textId="77777777" w:rsidR="00961314" w:rsidRDefault="00961314"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sidRPr="000F2185">
        <w:rPr>
          <w:rFonts w:ascii="Times New Roman" w:hAnsi="Times New Roman"/>
          <w:sz w:val="24"/>
          <w:szCs w:val="24"/>
          <w:lang w:eastAsia="zh-HK"/>
        </w:rPr>
        <w:t>Mr</w:t>
      </w:r>
      <w:proofErr w:type="spellEnd"/>
      <w:r w:rsidR="00E63758">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fl</w:t>
      </w:r>
      <w:r w:rsidR="009E6F18" w:rsidRPr="000F2185">
        <w:rPr>
          <w:rFonts w:ascii="Times New Roman" w:hAnsi="Times New Roman"/>
          <w:sz w:val="24"/>
          <w:szCs w:val="24"/>
          <w:lang w:eastAsia="zh-HK"/>
        </w:rPr>
        <w:t>ew</w:t>
      </w:r>
      <w:r w:rsidRPr="000F2185">
        <w:rPr>
          <w:rFonts w:ascii="Times New Roman" w:hAnsi="Times New Roman"/>
          <w:sz w:val="24"/>
          <w:szCs w:val="24"/>
          <w:lang w:eastAsia="zh-HK"/>
        </w:rPr>
        <w:t xml:space="preserve"> to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 again on 4 April 2017. The purpose of visit was to </w:t>
      </w:r>
      <w:r w:rsidR="002606DE" w:rsidRPr="000F2185">
        <w:rPr>
          <w:rFonts w:ascii="Times New Roman" w:hAnsi="Times New Roman"/>
          <w:sz w:val="24"/>
          <w:szCs w:val="24"/>
          <w:lang w:eastAsia="zh-HK"/>
        </w:rPr>
        <w:t xml:space="preserve">conduct </w:t>
      </w:r>
      <w:r w:rsidRPr="000F2185">
        <w:rPr>
          <w:rFonts w:ascii="Times New Roman" w:hAnsi="Times New Roman"/>
          <w:sz w:val="24"/>
          <w:szCs w:val="24"/>
          <w:lang w:eastAsia="zh-HK"/>
        </w:rPr>
        <w:t xml:space="preserve">the site survey. He also installed a sample room to install the railings, motors, control units, blinds for end user’s consideration. Upon their satisfaction of the sample, he then verified the measurements of rooms. After he returned </w:t>
      </w:r>
      <w:r w:rsidR="002606DE" w:rsidRPr="000F2185">
        <w:rPr>
          <w:rFonts w:ascii="Times New Roman" w:hAnsi="Times New Roman"/>
          <w:sz w:val="24"/>
          <w:szCs w:val="24"/>
          <w:lang w:eastAsia="zh-HK"/>
        </w:rPr>
        <w:t xml:space="preserve">to Hong Kong </w:t>
      </w:r>
      <w:r w:rsidRPr="000F2185">
        <w:rPr>
          <w:rFonts w:ascii="Times New Roman" w:hAnsi="Times New Roman"/>
          <w:sz w:val="24"/>
          <w:szCs w:val="24"/>
          <w:lang w:eastAsia="zh-HK"/>
        </w:rPr>
        <w:t xml:space="preserve">on 10 April 2017, he then asked the factory </w:t>
      </w:r>
      <w:r w:rsidR="003957BE" w:rsidRPr="000F2185">
        <w:rPr>
          <w:rFonts w:ascii="Times New Roman" w:hAnsi="Times New Roman"/>
          <w:sz w:val="24"/>
          <w:szCs w:val="24"/>
          <w:lang w:eastAsia="zh-HK"/>
        </w:rPr>
        <w:t xml:space="preserve">in </w:t>
      </w:r>
      <w:r w:rsidR="00E63758">
        <w:rPr>
          <w:rFonts w:ascii="Times New Roman" w:hAnsi="Times New Roman"/>
          <w:sz w:val="24"/>
          <w:szCs w:val="24"/>
          <w:lang w:eastAsia="zh-HK"/>
        </w:rPr>
        <w:t>City E</w:t>
      </w:r>
      <w:r w:rsidR="003957BE"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to commence production.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w:t>
      </w:r>
      <w:proofErr w:type="gramStart"/>
      <w:r w:rsidR="003C2BA5">
        <w:rPr>
          <w:rFonts w:ascii="Times New Roman" w:hAnsi="Times New Roman"/>
          <w:sz w:val="24"/>
          <w:szCs w:val="24"/>
          <w:lang w:eastAsia="zh-HK"/>
        </w:rPr>
        <w:t>A</w:t>
      </w:r>
      <w:proofErr w:type="gramEnd"/>
      <w:r w:rsidRPr="000F2185">
        <w:rPr>
          <w:rFonts w:ascii="Times New Roman" w:hAnsi="Times New Roman"/>
          <w:sz w:val="24"/>
          <w:szCs w:val="24"/>
          <w:lang w:eastAsia="zh-HK"/>
        </w:rPr>
        <w:t xml:space="preserve"> stressed that he would regard there was a contract made</w:t>
      </w:r>
      <w:r w:rsidR="00C33E33" w:rsidRPr="000F2185">
        <w:rPr>
          <w:rFonts w:ascii="Times New Roman" w:hAnsi="Times New Roman"/>
          <w:sz w:val="24"/>
          <w:szCs w:val="24"/>
          <w:lang w:eastAsia="zh-HK"/>
        </w:rPr>
        <w:t xml:space="preserve"> only</w:t>
      </w:r>
      <w:r w:rsidRPr="000F2185">
        <w:rPr>
          <w:rFonts w:ascii="Times New Roman" w:hAnsi="Times New Roman"/>
          <w:sz w:val="24"/>
          <w:szCs w:val="24"/>
          <w:lang w:eastAsia="zh-HK"/>
        </w:rPr>
        <w:t xml:space="preserve"> after the sample</w:t>
      </w:r>
      <w:r w:rsidR="00A87BCC" w:rsidRPr="000F2185">
        <w:rPr>
          <w:rFonts w:ascii="Times New Roman" w:hAnsi="Times New Roman"/>
          <w:sz w:val="24"/>
          <w:szCs w:val="24"/>
          <w:lang w:eastAsia="zh-HK"/>
        </w:rPr>
        <w:t>s were</w:t>
      </w:r>
      <w:r w:rsidR="009D3E60" w:rsidRPr="000F2185">
        <w:rPr>
          <w:rFonts w:ascii="Times New Roman" w:hAnsi="Times New Roman"/>
          <w:sz w:val="24"/>
          <w:szCs w:val="24"/>
          <w:lang w:eastAsia="zh-HK"/>
        </w:rPr>
        <w:t xml:space="preserve"> </w:t>
      </w:r>
      <w:r w:rsidRPr="000F2185">
        <w:rPr>
          <w:rFonts w:ascii="Times New Roman" w:hAnsi="Times New Roman"/>
          <w:sz w:val="24"/>
          <w:szCs w:val="24"/>
          <w:lang w:eastAsia="zh-HK"/>
        </w:rPr>
        <w:t>approved by the end user.</w:t>
      </w:r>
    </w:p>
    <w:p w14:paraId="3CF3A392"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69D6FBC4" w14:textId="77777777" w:rsidR="00961314" w:rsidRDefault="00961314"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When asked what </w:t>
      </w:r>
      <w:proofErr w:type="gramStart"/>
      <w:r w:rsidRPr="000F2185">
        <w:rPr>
          <w:rFonts w:ascii="Times New Roman" w:hAnsi="Times New Roman"/>
          <w:sz w:val="24"/>
          <w:szCs w:val="24"/>
          <w:lang w:eastAsia="zh-HK"/>
        </w:rPr>
        <w:t>were the terms of the supply contract</w:t>
      </w:r>
      <w:proofErr w:type="gramEnd"/>
      <w:r w:rsidRPr="000F2185">
        <w:rPr>
          <w:rFonts w:ascii="Times New Roman" w:hAnsi="Times New Roman"/>
          <w:sz w:val="24"/>
          <w:szCs w:val="24"/>
          <w:lang w:eastAsia="zh-HK"/>
        </w:rPr>
        <w:t xml:space="preserve">,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replied that </w:t>
      </w:r>
      <w:r w:rsidR="003413AF" w:rsidRPr="000F2185">
        <w:rPr>
          <w:rFonts w:ascii="Times New Roman" w:hAnsi="Times New Roman"/>
          <w:sz w:val="24"/>
          <w:szCs w:val="24"/>
          <w:lang w:eastAsia="zh-HK"/>
        </w:rPr>
        <w:t>they were</w:t>
      </w:r>
      <w:r w:rsidR="009D3E60"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simply the supply </w:t>
      </w:r>
      <w:r w:rsidR="00C33E33" w:rsidRPr="000F2185">
        <w:rPr>
          <w:rFonts w:ascii="Times New Roman" w:hAnsi="Times New Roman"/>
          <w:sz w:val="24"/>
          <w:szCs w:val="24"/>
          <w:lang w:eastAsia="zh-HK"/>
        </w:rPr>
        <w:t xml:space="preserve">and installation </w:t>
      </w:r>
      <w:r w:rsidRPr="000F2185">
        <w:rPr>
          <w:rFonts w:ascii="Times New Roman" w:hAnsi="Times New Roman"/>
          <w:sz w:val="24"/>
          <w:szCs w:val="24"/>
          <w:lang w:eastAsia="zh-HK"/>
        </w:rPr>
        <w:t xml:space="preserve">of electrical blinds. When asked how the contract was made,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3413AF"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replied that the counterparty sent him a quotation by e-mail. When asked when the quotation was sent,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confirmed that it was sent in December 2016. </w:t>
      </w:r>
    </w:p>
    <w:p w14:paraId="77858556"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8592D1A" w14:textId="77777777" w:rsidR="00961314" w:rsidRDefault="00961314"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When asked </w:t>
      </w:r>
      <w:r w:rsidR="00FA3A16" w:rsidRPr="000F2185">
        <w:rPr>
          <w:rFonts w:ascii="Times New Roman" w:hAnsi="Times New Roman"/>
          <w:sz w:val="24"/>
          <w:szCs w:val="24"/>
          <w:lang w:eastAsia="zh-HK"/>
        </w:rPr>
        <w:t xml:space="preserve">if </w:t>
      </w:r>
      <w:r w:rsidRPr="000F2185">
        <w:rPr>
          <w:rFonts w:ascii="Times New Roman" w:hAnsi="Times New Roman"/>
          <w:sz w:val="24"/>
          <w:szCs w:val="24"/>
          <w:lang w:eastAsia="zh-HK"/>
        </w:rPr>
        <w:t xml:space="preserve">he would confirm that there was a contract made in December 2016,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w:t>
      </w:r>
      <w:r w:rsidR="00E30DED" w:rsidRPr="000F2185">
        <w:rPr>
          <w:rFonts w:ascii="Times New Roman" w:hAnsi="Times New Roman"/>
          <w:sz w:val="24"/>
          <w:szCs w:val="24"/>
          <w:lang w:eastAsia="zh-HK"/>
        </w:rPr>
        <w:t xml:space="preserve">said it was not completely so. When asked </w:t>
      </w:r>
      <w:r w:rsidR="003413AF" w:rsidRPr="000F2185">
        <w:rPr>
          <w:rFonts w:ascii="Times New Roman" w:hAnsi="Times New Roman"/>
          <w:sz w:val="24"/>
          <w:szCs w:val="24"/>
          <w:lang w:eastAsia="zh-HK"/>
        </w:rPr>
        <w:t xml:space="preserve">whether </w:t>
      </w:r>
      <w:r w:rsidR="00E30DED" w:rsidRPr="000F2185">
        <w:rPr>
          <w:rFonts w:ascii="Times New Roman" w:hAnsi="Times New Roman"/>
          <w:sz w:val="24"/>
          <w:szCs w:val="24"/>
          <w:lang w:eastAsia="zh-HK"/>
        </w:rPr>
        <w:t xml:space="preserve">he would suffer a </w:t>
      </w:r>
      <w:r w:rsidR="00805E34" w:rsidRPr="000F2185">
        <w:rPr>
          <w:rFonts w:ascii="Times New Roman" w:hAnsi="Times New Roman"/>
          <w:sz w:val="24"/>
          <w:szCs w:val="24"/>
          <w:lang w:eastAsia="zh-HK"/>
        </w:rPr>
        <w:t xml:space="preserve">loss </w:t>
      </w:r>
      <w:r w:rsidR="00E30DED" w:rsidRPr="000F2185">
        <w:rPr>
          <w:rFonts w:ascii="Times New Roman" w:hAnsi="Times New Roman"/>
          <w:sz w:val="24"/>
          <w:szCs w:val="24"/>
          <w:lang w:eastAsia="zh-HK"/>
        </w:rPr>
        <w:t xml:space="preserve">if he commenced the production of the products without a contract,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E30DED" w:rsidRPr="000F2185">
        <w:rPr>
          <w:rFonts w:ascii="Times New Roman" w:hAnsi="Times New Roman"/>
          <w:sz w:val="24"/>
          <w:szCs w:val="24"/>
          <w:lang w:eastAsia="zh-HK"/>
        </w:rPr>
        <w:t xml:space="preserve"> confirmed that he would regard </w:t>
      </w:r>
      <w:r w:rsidR="003413AF" w:rsidRPr="000F2185">
        <w:rPr>
          <w:rFonts w:ascii="Times New Roman" w:hAnsi="Times New Roman"/>
          <w:sz w:val="24"/>
          <w:szCs w:val="24"/>
          <w:lang w:eastAsia="zh-HK"/>
        </w:rPr>
        <w:t xml:space="preserve">that </w:t>
      </w:r>
      <w:r w:rsidR="00E30DED" w:rsidRPr="000F2185">
        <w:rPr>
          <w:rFonts w:ascii="Times New Roman" w:hAnsi="Times New Roman"/>
          <w:sz w:val="24"/>
          <w:szCs w:val="24"/>
          <w:lang w:eastAsia="zh-HK"/>
        </w:rPr>
        <w:t>there was a contract made</w:t>
      </w:r>
      <w:r w:rsidR="006B2FF3" w:rsidRPr="000F2185">
        <w:rPr>
          <w:rFonts w:ascii="Times New Roman" w:hAnsi="Times New Roman"/>
          <w:sz w:val="24"/>
          <w:szCs w:val="24"/>
          <w:lang w:eastAsia="zh-HK"/>
        </w:rPr>
        <w:t xml:space="preserve"> only</w:t>
      </w:r>
      <w:r w:rsidR="00E30DED" w:rsidRPr="000F2185">
        <w:rPr>
          <w:rFonts w:ascii="Times New Roman" w:hAnsi="Times New Roman"/>
          <w:sz w:val="24"/>
          <w:szCs w:val="24"/>
          <w:lang w:eastAsia="zh-HK"/>
        </w:rPr>
        <w:t xml:space="preserve"> </w:t>
      </w:r>
      <w:r w:rsidR="003413AF" w:rsidRPr="000F2185">
        <w:rPr>
          <w:rFonts w:ascii="Times New Roman" w:hAnsi="Times New Roman"/>
          <w:sz w:val="24"/>
          <w:szCs w:val="24"/>
          <w:lang w:eastAsia="zh-HK"/>
        </w:rPr>
        <w:t xml:space="preserve">if </w:t>
      </w:r>
      <w:r w:rsidR="00E30DED" w:rsidRPr="000F2185">
        <w:rPr>
          <w:rFonts w:ascii="Times New Roman" w:hAnsi="Times New Roman"/>
          <w:sz w:val="24"/>
          <w:szCs w:val="24"/>
          <w:lang w:eastAsia="zh-HK"/>
        </w:rPr>
        <w:t>the customer</w:t>
      </w:r>
      <w:r w:rsidR="003413AF" w:rsidRPr="000F2185">
        <w:rPr>
          <w:rFonts w:ascii="Times New Roman" w:hAnsi="Times New Roman"/>
          <w:sz w:val="24"/>
          <w:szCs w:val="24"/>
          <w:lang w:eastAsia="zh-HK"/>
        </w:rPr>
        <w:t xml:space="preserve"> made the payment of deposit</w:t>
      </w:r>
      <w:r w:rsidR="00E30DED" w:rsidRPr="000F2185">
        <w:rPr>
          <w:rFonts w:ascii="Times New Roman" w:hAnsi="Times New Roman"/>
          <w:sz w:val="24"/>
          <w:szCs w:val="24"/>
          <w:lang w:eastAsia="zh-HK"/>
        </w:rPr>
        <w:t>.</w:t>
      </w:r>
    </w:p>
    <w:p w14:paraId="702417D5"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33B33AF8" w14:textId="77777777" w:rsidR="004C6F70" w:rsidRDefault="003C2BA5"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FA3A16" w:rsidRPr="000F2185">
        <w:rPr>
          <w:rFonts w:ascii="Times New Roman" w:hAnsi="Times New Roman"/>
          <w:sz w:val="24"/>
          <w:szCs w:val="24"/>
          <w:lang w:eastAsia="zh-HK"/>
        </w:rPr>
        <w:t xml:space="preserve"> confirmed that </w:t>
      </w:r>
      <w:r w:rsidR="00C52B1B">
        <w:rPr>
          <w:rFonts w:ascii="Times New Roman" w:hAnsi="Times New Roman"/>
          <w:sz w:val="24"/>
          <w:szCs w:val="24"/>
          <w:lang w:eastAsia="zh-HK"/>
        </w:rPr>
        <w:t>Company B</w:t>
      </w:r>
      <w:r w:rsidR="00FA3A16" w:rsidRPr="000F2185">
        <w:rPr>
          <w:rFonts w:ascii="Times New Roman" w:hAnsi="Times New Roman"/>
          <w:sz w:val="24"/>
          <w:szCs w:val="24"/>
          <w:lang w:eastAsia="zh-HK"/>
        </w:rPr>
        <w:t xml:space="preserve"> remitted a sum of </w:t>
      </w:r>
      <w:r w:rsidR="00305F27" w:rsidRPr="000F2185">
        <w:rPr>
          <w:rFonts w:ascii="Times New Roman" w:hAnsi="Times New Roman"/>
          <w:sz w:val="24"/>
          <w:szCs w:val="24"/>
          <w:lang w:eastAsia="zh-HK"/>
        </w:rPr>
        <w:t>HK$</w:t>
      </w:r>
      <w:r w:rsidR="00FA3A16" w:rsidRPr="000F2185">
        <w:rPr>
          <w:rFonts w:ascii="Times New Roman" w:hAnsi="Times New Roman"/>
          <w:sz w:val="24"/>
          <w:szCs w:val="24"/>
          <w:lang w:eastAsia="zh-HK"/>
        </w:rPr>
        <w:t xml:space="preserve">2.8 million on or about 15 or 16 December 2016 as deposit. </w:t>
      </w:r>
      <w:r w:rsidR="004C6F70" w:rsidRPr="000F2185">
        <w:rPr>
          <w:rFonts w:ascii="Times New Roman" w:hAnsi="Times New Roman"/>
          <w:sz w:val="24"/>
          <w:szCs w:val="24"/>
          <w:lang w:eastAsia="zh-HK"/>
        </w:rPr>
        <w:t xml:space="preserve">When asked if there was anything to sign after he received the deposit in December 2016, </w:t>
      </w: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4C6F70" w:rsidRPr="000F2185">
        <w:rPr>
          <w:rFonts w:ascii="Times New Roman" w:hAnsi="Times New Roman"/>
          <w:sz w:val="24"/>
          <w:szCs w:val="24"/>
          <w:lang w:eastAsia="zh-HK"/>
        </w:rPr>
        <w:t xml:space="preserve"> said large developers would only give a </w:t>
      </w:r>
      <w:r>
        <w:rPr>
          <w:rFonts w:ascii="Times New Roman" w:hAnsi="Times New Roman"/>
          <w:sz w:val="24"/>
          <w:szCs w:val="24"/>
          <w:lang w:eastAsia="zh-HK"/>
        </w:rPr>
        <w:t>‘</w:t>
      </w:r>
      <w:r w:rsidR="004C6F70" w:rsidRPr="000F2185">
        <w:rPr>
          <w:rFonts w:ascii="Times New Roman" w:hAnsi="Times New Roman"/>
          <w:sz w:val="24"/>
          <w:szCs w:val="24"/>
          <w:lang w:eastAsia="zh-HK"/>
        </w:rPr>
        <w:t>letter of intent</w:t>
      </w:r>
      <w:r>
        <w:rPr>
          <w:rFonts w:ascii="Times New Roman" w:hAnsi="Times New Roman"/>
          <w:sz w:val="24"/>
          <w:szCs w:val="24"/>
          <w:lang w:eastAsia="zh-HK"/>
        </w:rPr>
        <w:t>’</w:t>
      </w:r>
      <w:r w:rsidR="004C6F70" w:rsidRPr="000F2185">
        <w:rPr>
          <w:rFonts w:ascii="Times New Roman" w:hAnsi="Times New Roman"/>
          <w:sz w:val="24"/>
          <w:szCs w:val="24"/>
          <w:lang w:eastAsia="zh-HK"/>
        </w:rPr>
        <w:t xml:space="preserve"> to confirm what would be required from the </w:t>
      </w:r>
      <w:r w:rsidR="00E36531" w:rsidRPr="000F2185">
        <w:rPr>
          <w:rFonts w:ascii="Times New Roman" w:hAnsi="Times New Roman"/>
          <w:sz w:val="24"/>
          <w:szCs w:val="24"/>
          <w:lang w:eastAsia="zh-HK"/>
        </w:rPr>
        <w:t xml:space="preserve">Appellant </w:t>
      </w:r>
      <w:r w:rsidR="004C6F70" w:rsidRPr="000F2185">
        <w:rPr>
          <w:rFonts w:ascii="Times New Roman" w:hAnsi="Times New Roman"/>
          <w:sz w:val="24"/>
          <w:szCs w:val="24"/>
          <w:lang w:eastAsia="zh-HK"/>
        </w:rPr>
        <w:t xml:space="preserve">and to appoint the </w:t>
      </w:r>
      <w:r w:rsidR="00E36531" w:rsidRPr="000F2185">
        <w:rPr>
          <w:rFonts w:ascii="Times New Roman" w:hAnsi="Times New Roman"/>
          <w:sz w:val="24"/>
          <w:szCs w:val="24"/>
          <w:lang w:eastAsia="zh-HK"/>
        </w:rPr>
        <w:t xml:space="preserve">Appellant </w:t>
      </w:r>
      <w:r w:rsidR="004C6F70" w:rsidRPr="000F2185">
        <w:rPr>
          <w:rFonts w:ascii="Times New Roman" w:hAnsi="Times New Roman"/>
          <w:sz w:val="24"/>
          <w:szCs w:val="24"/>
          <w:lang w:eastAsia="zh-HK"/>
        </w:rPr>
        <w:t xml:space="preserve">to handle the project. They did not necessarily sign the quotation prepared by the </w:t>
      </w:r>
      <w:r w:rsidR="007A3F34" w:rsidRPr="000F2185">
        <w:rPr>
          <w:rFonts w:ascii="Times New Roman" w:hAnsi="Times New Roman"/>
          <w:sz w:val="24"/>
          <w:szCs w:val="24"/>
          <w:lang w:eastAsia="zh-HK"/>
        </w:rPr>
        <w:t>Appellant</w:t>
      </w:r>
      <w:r w:rsidR="004C6F70" w:rsidRPr="000F2185">
        <w:rPr>
          <w:rFonts w:ascii="Times New Roman" w:hAnsi="Times New Roman"/>
          <w:sz w:val="24"/>
          <w:szCs w:val="24"/>
          <w:lang w:eastAsia="zh-HK"/>
        </w:rPr>
        <w:t xml:space="preserve">. </w:t>
      </w:r>
    </w:p>
    <w:p w14:paraId="7DEA07D8"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63BDBD0" w14:textId="77777777" w:rsidR="004C6F70" w:rsidRDefault="004C6F70"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When asked if the </w:t>
      </w:r>
      <w:r w:rsidR="003C2BA5">
        <w:rPr>
          <w:rFonts w:ascii="Times New Roman" w:hAnsi="Times New Roman"/>
          <w:sz w:val="24"/>
          <w:szCs w:val="24"/>
          <w:lang w:eastAsia="zh-HK"/>
        </w:rPr>
        <w:t>‘</w:t>
      </w:r>
      <w:r w:rsidRPr="000F2185">
        <w:rPr>
          <w:rFonts w:ascii="Times New Roman" w:hAnsi="Times New Roman"/>
          <w:sz w:val="24"/>
          <w:szCs w:val="24"/>
          <w:lang w:eastAsia="zh-HK"/>
        </w:rPr>
        <w:t>letter of intent</w:t>
      </w:r>
      <w:r w:rsidR="003C2BA5">
        <w:rPr>
          <w:rFonts w:ascii="Times New Roman" w:hAnsi="Times New Roman"/>
          <w:sz w:val="24"/>
          <w:szCs w:val="24"/>
          <w:lang w:eastAsia="zh-HK"/>
        </w:rPr>
        <w:t>’</w:t>
      </w:r>
      <w:r w:rsidRPr="000F2185">
        <w:rPr>
          <w:rFonts w:ascii="Times New Roman" w:hAnsi="Times New Roman"/>
          <w:sz w:val="24"/>
          <w:szCs w:val="24"/>
          <w:lang w:eastAsia="zh-HK"/>
        </w:rPr>
        <w:t xml:space="preserve"> was regarded as </w:t>
      </w:r>
      <w:r w:rsidR="007A3F34" w:rsidRPr="000F2185">
        <w:rPr>
          <w:rFonts w:ascii="Times New Roman" w:hAnsi="Times New Roman"/>
          <w:sz w:val="24"/>
          <w:szCs w:val="24"/>
          <w:lang w:eastAsia="zh-HK"/>
        </w:rPr>
        <w:t xml:space="preserve">a </w:t>
      </w:r>
      <w:r w:rsidRPr="000F2185">
        <w:rPr>
          <w:rFonts w:ascii="Times New Roman" w:hAnsi="Times New Roman"/>
          <w:sz w:val="24"/>
          <w:szCs w:val="24"/>
          <w:lang w:eastAsia="zh-HK"/>
        </w:rPr>
        <w:t xml:space="preserve">binding </w:t>
      </w:r>
      <w:r w:rsidR="007A3F34" w:rsidRPr="000F2185">
        <w:rPr>
          <w:rFonts w:ascii="Times New Roman" w:hAnsi="Times New Roman"/>
          <w:sz w:val="24"/>
          <w:szCs w:val="24"/>
          <w:lang w:eastAsia="zh-HK"/>
        </w:rPr>
        <w:t xml:space="preserve">document </w:t>
      </w:r>
      <w:r w:rsidRPr="000F2185">
        <w:rPr>
          <w:rFonts w:ascii="Times New Roman" w:hAnsi="Times New Roman"/>
          <w:sz w:val="24"/>
          <w:szCs w:val="24"/>
          <w:lang w:eastAsia="zh-HK"/>
        </w:rPr>
        <w:t xml:space="preserve">on the </w:t>
      </w:r>
      <w:r w:rsidR="00E36531"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 xml:space="preserve">from his point of view,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w:t>
      </w:r>
      <w:proofErr w:type="gramStart"/>
      <w:r w:rsidR="003C2BA5">
        <w:rPr>
          <w:rFonts w:ascii="Times New Roman" w:hAnsi="Times New Roman"/>
          <w:sz w:val="24"/>
          <w:szCs w:val="24"/>
          <w:lang w:eastAsia="zh-HK"/>
        </w:rPr>
        <w:t>A</w:t>
      </w:r>
      <w:proofErr w:type="gramEnd"/>
      <w:r w:rsidRPr="000F2185">
        <w:rPr>
          <w:rFonts w:ascii="Times New Roman" w:hAnsi="Times New Roman"/>
          <w:sz w:val="24"/>
          <w:szCs w:val="24"/>
          <w:lang w:eastAsia="zh-HK"/>
        </w:rPr>
        <w:t xml:space="preserve"> said he did not feel there was even a contract by then.</w:t>
      </w:r>
    </w:p>
    <w:p w14:paraId="116C753C"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08DA3AE5" w14:textId="77777777" w:rsidR="00E30DED" w:rsidRDefault="003C2BA5"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4C6F70" w:rsidRPr="000F2185">
        <w:rPr>
          <w:rFonts w:ascii="Times New Roman" w:hAnsi="Times New Roman"/>
          <w:sz w:val="24"/>
          <w:szCs w:val="24"/>
          <w:lang w:eastAsia="zh-HK"/>
        </w:rPr>
        <w:t xml:space="preserve"> was referred to the signature</w:t>
      </w:r>
      <w:r w:rsidR="007A3F34" w:rsidRPr="000F2185">
        <w:rPr>
          <w:rFonts w:ascii="Times New Roman" w:hAnsi="Times New Roman"/>
          <w:sz w:val="24"/>
          <w:szCs w:val="24"/>
          <w:lang w:eastAsia="zh-HK"/>
        </w:rPr>
        <w:t>s</w:t>
      </w:r>
      <w:r w:rsidR="004C6F70" w:rsidRPr="000F2185">
        <w:rPr>
          <w:rFonts w:ascii="Times New Roman" w:hAnsi="Times New Roman"/>
          <w:sz w:val="24"/>
          <w:szCs w:val="24"/>
          <w:lang w:eastAsia="zh-HK"/>
        </w:rPr>
        <w:t xml:space="preserve"> put on by </w:t>
      </w:r>
      <w:r w:rsidR="00C52B1B">
        <w:rPr>
          <w:rFonts w:ascii="Times New Roman" w:hAnsi="Times New Roman"/>
          <w:sz w:val="24"/>
          <w:szCs w:val="24"/>
          <w:lang w:eastAsia="zh-HK"/>
        </w:rPr>
        <w:t>Company B</w:t>
      </w:r>
      <w:r w:rsidR="004C6F70" w:rsidRPr="000F2185">
        <w:rPr>
          <w:rFonts w:ascii="Times New Roman" w:hAnsi="Times New Roman"/>
          <w:sz w:val="24"/>
          <w:szCs w:val="24"/>
          <w:lang w:eastAsia="zh-HK"/>
        </w:rPr>
        <w:t xml:space="preserve"> and the </w:t>
      </w:r>
      <w:r w:rsidR="00E36531" w:rsidRPr="000F2185">
        <w:rPr>
          <w:rFonts w:ascii="Times New Roman" w:hAnsi="Times New Roman"/>
          <w:sz w:val="24"/>
          <w:szCs w:val="24"/>
          <w:lang w:eastAsia="zh-HK"/>
        </w:rPr>
        <w:t xml:space="preserve">Appellant </w:t>
      </w:r>
      <w:r w:rsidR="00814A2C">
        <w:rPr>
          <w:rFonts w:ascii="Times New Roman" w:hAnsi="Times New Roman"/>
          <w:sz w:val="24"/>
          <w:szCs w:val="24"/>
          <w:lang w:eastAsia="zh-HK"/>
        </w:rPr>
        <w:t>on the Purchase Order No</w:t>
      </w:r>
      <w:r>
        <w:rPr>
          <w:rFonts w:ascii="Times New Roman" w:hAnsi="Times New Roman"/>
          <w:sz w:val="24"/>
          <w:szCs w:val="24"/>
          <w:lang w:eastAsia="zh-HK"/>
        </w:rPr>
        <w:t xml:space="preserve"> XXXX</w:t>
      </w:r>
      <w:r w:rsidR="004C6F70" w:rsidRPr="000F2185">
        <w:rPr>
          <w:rFonts w:ascii="Times New Roman" w:hAnsi="Times New Roman"/>
          <w:sz w:val="24"/>
          <w:szCs w:val="24"/>
          <w:lang w:eastAsia="zh-HK"/>
        </w:rPr>
        <w:t xml:space="preserve">. He was asked if he would regard a contract was made when he signed the Purchase Order and received the deposit paid by the counterparty. He </w:t>
      </w:r>
      <w:r w:rsidR="00FA3A16" w:rsidRPr="000F2185">
        <w:rPr>
          <w:rFonts w:ascii="Times New Roman" w:hAnsi="Times New Roman"/>
          <w:sz w:val="24"/>
          <w:szCs w:val="24"/>
          <w:lang w:eastAsia="zh-HK"/>
        </w:rPr>
        <w:t xml:space="preserve">then </w:t>
      </w:r>
      <w:r w:rsidR="004C6F70" w:rsidRPr="000F2185">
        <w:rPr>
          <w:rFonts w:ascii="Times New Roman" w:hAnsi="Times New Roman"/>
          <w:sz w:val="24"/>
          <w:szCs w:val="24"/>
          <w:lang w:eastAsia="zh-HK"/>
        </w:rPr>
        <w:t xml:space="preserve">only admitted that he would regard the </w:t>
      </w:r>
      <w:r w:rsidR="00E36531" w:rsidRPr="000F2185">
        <w:rPr>
          <w:rFonts w:ascii="Times New Roman" w:hAnsi="Times New Roman"/>
          <w:sz w:val="24"/>
          <w:szCs w:val="24"/>
          <w:lang w:eastAsia="zh-HK"/>
        </w:rPr>
        <w:t xml:space="preserve">Appellant </w:t>
      </w:r>
      <w:r w:rsidR="004C6F70" w:rsidRPr="000F2185">
        <w:rPr>
          <w:rFonts w:ascii="Times New Roman" w:hAnsi="Times New Roman"/>
          <w:sz w:val="24"/>
          <w:szCs w:val="24"/>
          <w:lang w:eastAsia="zh-HK"/>
        </w:rPr>
        <w:t>had a contract with the other party on 16 December 2016.</w:t>
      </w:r>
    </w:p>
    <w:p w14:paraId="37120A3B"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4A1F4543" w14:textId="77777777" w:rsidR="004C6F70" w:rsidRPr="000F2185" w:rsidRDefault="003C2BA5"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lastRenderedPageBreak/>
        <w:t>Mr</w:t>
      </w:r>
      <w:proofErr w:type="spellEnd"/>
      <w:r>
        <w:rPr>
          <w:rFonts w:ascii="Times New Roman" w:hAnsi="Times New Roman"/>
          <w:sz w:val="24"/>
          <w:szCs w:val="24"/>
          <w:lang w:eastAsia="zh-HK"/>
        </w:rPr>
        <w:t xml:space="preserve"> A</w:t>
      </w:r>
      <w:r w:rsidR="00E30DED" w:rsidRPr="000F2185">
        <w:rPr>
          <w:rFonts w:ascii="Times New Roman" w:hAnsi="Times New Roman"/>
          <w:sz w:val="24"/>
          <w:szCs w:val="24"/>
          <w:lang w:eastAsia="zh-HK"/>
        </w:rPr>
        <w:t xml:space="preserve"> was evasive on the questions raised on how and when a binding supply contract was concluded.</w:t>
      </w:r>
      <w:r w:rsidR="00BC3EC5" w:rsidRPr="000F2185">
        <w:rPr>
          <w:rFonts w:ascii="Times New Roman" w:hAnsi="Times New Roman"/>
          <w:sz w:val="24"/>
          <w:szCs w:val="24"/>
          <w:lang w:eastAsia="zh-HK"/>
        </w:rPr>
        <w:t xml:space="preserve"> </w:t>
      </w: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F16C00" w:rsidRPr="000F2185">
        <w:rPr>
          <w:rFonts w:ascii="Times New Roman" w:hAnsi="Times New Roman"/>
          <w:sz w:val="24"/>
          <w:szCs w:val="24"/>
          <w:lang w:eastAsia="zh-HK"/>
        </w:rPr>
        <w:t xml:space="preserve"> once stressed that a contract would not be made at an early stage because there were variations in </w:t>
      </w:r>
      <w:r w:rsidR="007663B3" w:rsidRPr="000F2185">
        <w:rPr>
          <w:rFonts w:ascii="Times New Roman" w:hAnsi="Times New Roman"/>
          <w:sz w:val="24"/>
          <w:szCs w:val="24"/>
          <w:lang w:eastAsia="zh-HK"/>
        </w:rPr>
        <w:t xml:space="preserve">a </w:t>
      </w:r>
      <w:r w:rsidR="00F16C00" w:rsidRPr="000F2185">
        <w:rPr>
          <w:rFonts w:ascii="Times New Roman" w:hAnsi="Times New Roman"/>
          <w:sz w:val="24"/>
          <w:szCs w:val="24"/>
          <w:lang w:eastAsia="zh-HK"/>
        </w:rPr>
        <w:t xml:space="preserve">later stage. When asked what the </w:t>
      </w:r>
      <w:r w:rsidR="00E36531" w:rsidRPr="000F2185">
        <w:rPr>
          <w:rFonts w:ascii="Times New Roman" w:hAnsi="Times New Roman"/>
          <w:sz w:val="24"/>
          <w:szCs w:val="24"/>
          <w:lang w:eastAsia="zh-HK"/>
        </w:rPr>
        <w:t xml:space="preserve">Appellant </w:t>
      </w:r>
      <w:r w:rsidR="00F16C00" w:rsidRPr="000F2185">
        <w:rPr>
          <w:rFonts w:ascii="Times New Roman" w:hAnsi="Times New Roman"/>
          <w:sz w:val="24"/>
          <w:szCs w:val="24"/>
          <w:lang w:eastAsia="zh-HK"/>
        </w:rPr>
        <w:t>would do if customer</w:t>
      </w:r>
      <w:r w:rsidR="007A3F34" w:rsidRPr="000F2185">
        <w:rPr>
          <w:rFonts w:ascii="Times New Roman" w:hAnsi="Times New Roman"/>
          <w:sz w:val="24"/>
          <w:szCs w:val="24"/>
          <w:lang w:eastAsia="zh-HK"/>
        </w:rPr>
        <w:t>s</w:t>
      </w:r>
      <w:r w:rsidR="00F16C00" w:rsidRPr="000F2185">
        <w:rPr>
          <w:rFonts w:ascii="Times New Roman" w:hAnsi="Times New Roman"/>
          <w:sz w:val="24"/>
          <w:szCs w:val="24"/>
          <w:lang w:eastAsia="zh-HK"/>
        </w:rPr>
        <w:t xml:space="preserve"> requested for variation</w:t>
      </w:r>
      <w:r w:rsidR="00550097" w:rsidRPr="000F2185">
        <w:rPr>
          <w:rFonts w:ascii="Times New Roman" w:hAnsi="Times New Roman"/>
          <w:sz w:val="24"/>
          <w:szCs w:val="24"/>
          <w:lang w:eastAsia="zh-HK"/>
        </w:rPr>
        <w:t>s</w:t>
      </w:r>
      <w:r w:rsidR="00F16C00" w:rsidRPr="000F2185">
        <w:rPr>
          <w:rFonts w:ascii="Times New Roman" w:hAnsi="Times New Roman"/>
          <w:sz w:val="24"/>
          <w:szCs w:val="24"/>
          <w:lang w:eastAsia="zh-HK"/>
        </w:rPr>
        <w:t xml:space="preserve">, </w:t>
      </w: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F16C00" w:rsidRPr="000F2185">
        <w:rPr>
          <w:rFonts w:ascii="Times New Roman" w:hAnsi="Times New Roman"/>
          <w:sz w:val="24"/>
          <w:szCs w:val="24"/>
          <w:lang w:eastAsia="zh-HK"/>
        </w:rPr>
        <w:t xml:space="preserve"> replied that he would send new quotation</w:t>
      </w:r>
      <w:r w:rsidR="00FA3A16" w:rsidRPr="000F2185">
        <w:rPr>
          <w:rFonts w:ascii="Times New Roman" w:hAnsi="Times New Roman"/>
          <w:sz w:val="24"/>
          <w:szCs w:val="24"/>
          <w:lang w:eastAsia="zh-HK"/>
        </w:rPr>
        <w:t>s</w:t>
      </w:r>
      <w:r w:rsidR="00F16C00" w:rsidRPr="000F2185">
        <w:rPr>
          <w:rFonts w:ascii="Times New Roman" w:hAnsi="Times New Roman"/>
          <w:sz w:val="24"/>
          <w:szCs w:val="24"/>
          <w:lang w:eastAsia="zh-HK"/>
        </w:rPr>
        <w:t xml:space="preserve"> </w:t>
      </w:r>
      <w:r w:rsidR="00550097" w:rsidRPr="000F2185">
        <w:rPr>
          <w:rFonts w:ascii="Times New Roman" w:hAnsi="Times New Roman"/>
          <w:sz w:val="24"/>
          <w:szCs w:val="24"/>
          <w:lang w:eastAsia="zh-HK"/>
        </w:rPr>
        <w:t xml:space="preserve">to clients </w:t>
      </w:r>
      <w:r w:rsidR="00F16C00" w:rsidRPr="000F2185">
        <w:rPr>
          <w:rFonts w:ascii="Times New Roman" w:hAnsi="Times New Roman"/>
          <w:sz w:val="24"/>
          <w:szCs w:val="24"/>
          <w:lang w:eastAsia="zh-HK"/>
        </w:rPr>
        <w:t xml:space="preserve">again but they did not necessarily sign on the </w:t>
      </w:r>
      <w:r w:rsidR="003957BE" w:rsidRPr="000F2185">
        <w:rPr>
          <w:rFonts w:ascii="Times New Roman" w:hAnsi="Times New Roman"/>
          <w:sz w:val="24"/>
          <w:szCs w:val="24"/>
          <w:lang w:eastAsia="zh-HK"/>
        </w:rPr>
        <w:t xml:space="preserve">new </w:t>
      </w:r>
      <w:r w:rsidR="00F16C00" w:rsidRPr="000F2185">
        <w:rPr>
          <w:rFonts w:ascii="Times New Roman" w:hAnsi="Times New Roman"/>
          <w:sz w:val="24"/>
          <w:szCs w:val="24"/>
          <w:lang w:eastAsia="zh-HK"/>
        </w:rPr>
        <w:t>quotation</w:t>
      </w:r>
      <w:r w:rsidR="003957BE" w:rsidRPr="000F2185">
        <w:rPr>
          <w:rFonts w:ascii="Times New Roman" w:hAnsi="Times New Roman"/>
          <w:sz w:val="24"/>
          <w:szCs w:val="24"/>
          <w:lang w:eastAsia="zh-HK"/>
        </w:rPr>
        <w:t>s</w:t>
      </w:r>
      <w:r w:rsidR="00F16C00" w:rsidRPr="000F2185">
        <w:rPr>
          <w:rFonts w:ascii="Times New Roman" w:hAnsi="Times New Roman"/>
          <w:sz w:val="24"/>
          <w:szCs w:val="24"/>
          <w:lang w:eastAsia="zh-HK"/>
        </w:rPr>
        <w:t>. They would</w:t>
      </w:r>
      <w:r w:rsidR="00550097" w:rsidRPr="000F2185">
        <w:rPr>
          <w:rFonts w:ascii="Times New Roman" w:hAnsi="Times New Roman"/>
          <w:sz w:val="24"/>
          <w:szCs w:val="24"/>
          <w:lang w:eastAsia="zh-HK"/>
        </w:rPr>
        <w:t xml:space="preserve"> only</w:t>
      </w:r>
      <w:r w:rsidR="00F16C00" w:rsidRPr="000F2185">
        <w:rPr>
          <w:rFonts w:ascii="Times New Roman" w:hAnsi="Times New Roman"/>
          <w:sz w:val="24"/>
          <w:szCs w:val="24"/>
          <w:lang w:eastAsia="zh-HK"/>
        </w:rPr>
        <w:t xml:space="preserve"> confirm by e-mail</w:t>
      </w:r>
      <w:r w:rsidR="003B27F6" w:rsidRPr="000F2185">
        <w:rPr>
          <w:rFonts w:ascii="Times New Roman" w:hAnsi="Times New Roman"/>
          <w:sz w:val="24"/>
          <w:szCs w:val="24"/>
          <w:lang w:eastAsia="zh-HK"/>
        </w:rPr>
        <w:t>s</w:t>
      </w:r>
      <w:r w:rsidR="00F16C00" w:rsidRPr="000F2185">
        <w:rPr>
          <w:rFonts w:ascii="Times New Roman" w:hAnsi="Times New Roman"/>
          <w:sz w:val="24"/>
          <w:szCs w:val="24"/>
          <w:lang w:eastAsia="zh-HK"/>
        </w:rPr>
        <w:t xml:space="preserve">. </w:t>
      </w:r>
      <w:r w:rsidR="00C33E33" w:rsidRPr="000F2185">
        <w:rPr>
          <w:rFonts w:ascii="Times New Roman" w:hAnsi="Times New Roman"/>
          <w:sz w:val="24"/>
          <w:szCs w:val="24"/>
          <w:lang w:eastAsia="zh-HK"/>
        </w:rPr>
        <w:t xml:space="preserve">Upon further enquiry, </w:t>
      </w: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C33E33" w:rsidRPr="000F2185">
        <w:rPr>
          <w:rFonts w:ascii="Times New Roman" w:hAnsi="Times New Roman"/>
          <w:sz w:val="24"/>
          <w:szCs w:val="24"/>
          <w:lang w:eastAsia="zh-HK"/>
        </w:rPr>
        <w:t xml:space="preserve"> told the Board that </w:t>
      </w:r>
      <w:r w:rsidR="00F16C00" w:rsidRPr="000F2185">
        <w:rPr>
          <w:rFonts w:ascii="Times New Roman" w:hAnsi="Times New Roman"/>
          <w:sz w:val="24"/>
          <w:szCs w:val="24"/>
          <w:lang w:eastAsia="zh-HK"/>
        </w:rPr>
        <w:t>he was not sure how to make variation order</w:t>
      </w:r>
      <w:r w:rsidR="00FA3A16" w:rsidRPr="000F2185">
        <w:rPr>
          <w:rFonts w:ascii="Times New Roman" w:hAnsi="Times New Roman"/>
          <w:sz w:val="24"/>
          <w:szCs w:val="24"/>
          <w:lang w:eastAsia="zh-HK"/>
        </w:rPr>
        <w:t>s</w:t>
      </w:r>
      <w:r w:rsidR="00F16C00" w:rsidRPr="000F2185">
        <w:rPr>
          <w:rFonts w:ascii="Times New Roman" w:hAnsi="Times New Roman"/>
          <w:sz w:val="24"/>
          <w:szCs w:val="24"/>
          <w:lang w:eastAsia="zh-HK"/>
        </w:rPr>
        <w:t xml:space="preserve"> and how the </w:t>
      </w:r>
      <w:r w:rsidR="00E36531" w:rsidRPr="000F2185">
        <w:rPr>
          <w:rFonts w:ascii="Times New Roman" w:hAnsi="Times New Roman"/>
          <w:sz w:val="24"/>
          <w:szCs w:val="24"/>
          <w:lang w:eastAsia="zh-HK"/>
        </w:rPr>
        <w:t xml:space="preserve">Appellant </w:t>
      </w:r>
      <w:r w:rsidR="00F16C00" w:rsidRPr="000F2185">
        <w:rPr>
          <w:rFonts w:ascii="Times New Roman" w:hAnsi="Times New Roman"/>
          <w:sz w:val="24"/>
          <w:szCs w:val="24"/>
          <w:lang w:eastAsia="zh-HK"/>
        </w:rPr>
        <w:t>received money from customer</w:t>
      </w:r>
      <w:r w:rsidR="00550097" w:rsidRPr="000F2185">
        <w:rPr>
          <w:rFonts w:ascii="Times New Roman" w:hAnsi="Times New Roman"/>
          <w:sz w:val="24"/>
          <w:szCs w:val="24"/>
          <w:lang w:eastAsia="zh-HK"/>
        </w:rPr>
        <w:t>s</w:t>
      </w:r>
      <w:r w:rsidR="00F16C00" w:rsidRPr="000F2185">
        <w:rPr>
          <w:rFonts w:ascii="Times New Roman" w:hAnsi="Times New Roman"/>
          <w:sz w:val="24"/>
          <w:szCs w:val="24"/>
          <w:lang w:eastAsia="zh-HK"/>
        </w:rPr>
        <w:t xml:space="preserve"> </w:t>
      </w:r>
      <w:r w:rsidR="003B27F6" w:rsidRPr="000F2185">
        <w:rPr>
          <w:rFonts w:ascii="Times New Roman" w:hAnsi="Times New Roman"/>
          <w:sz w:val="24"/>
          <w:szCs w:val="24"/>
          <w:lang w:eastAsia="zh-HK"/>
        </w:rPr>
        <w:t>because</w:t>
      </w:r>
      <w:r w:rsidR="00F16C00" w:rsidRPr="000F2185">
        <w:rPr>
          <w:rFonts w:ascii="Times New Roman" w:hAnsi="Times New Roman"/>
          <w:sz w:val="24"/>
          <w:szCs w:val="24"/>
          <w:lang w:eastAsia="zh-HK"/>
        </w:rPr>
        <w:t xml:space="preserve"> those work</w:t>
      </w:r>
      <w:r w:rsidR="003B27F6" w:rsidRPr="000F2185">
        <w:rPr>
          <w:rFonts w:ascii="Times New Roman" w:hAnsi="Times New Roman"/>
          <w:sz w:val="24"/>
          <w:szCs w:val="24"/>
          <w:lang w:eastAsia="zh-HK"/>
        </w:rPr>
        <w:t>s</w:t>
      </w:r>
      <w:r w:rsidR="00F16C00" w:rsidRPr="000F2185">
        <w:rPr>
          <w:rFonts w:ascii="Times New Roman" w:hAnsi="Times New Roman"/>
          <w:sz w:val="24"/>
          <w:szCs w:val="24"/>
          <w:lang w:eastAsia="zh-HK"/>
        </w:rPr>
        <w:t xml:space="preserve"> were handled by </w:t>
      </w:r>
      <w:proofErr w:type="spellStart"/>
      <w:r w:rsidR="00550097" w:rsidRPr="000F2185">
        <w:rPr>
          <w:rFonts w:ascii="Times New Roman" w:hAnsi="Times New Roman"/>
          <w:sz w:val="24"/>
          <w:szCs w:val="24"/>
          <w:lang w:eastAsia="zh-HK"/>
        </w:rPr>
        <w:t>Mr</w:t>
      </w:r>
      <w:proofErr w:type="spellEnd"/>
      <w:r>
        <w:rPr>
          <w:rFonts w:ascii="Times New Roman" w:hAnsi="Times New Roman"/>
          <w:sz w:val="24"/>
          <w:szCs w:val="24"/>
          <w:lang w:eastAsia="zh-HK"/>
        </w:rPr>
        <w:t xml:space="preserve"> J</w:t>
      </w:r>
      <w:r w:rsidR="006B2FF3" w:rsidRPr="000F2185">
        <w:rPr>
          <w:rFonts w:ascii="Times New Roman" w:hAnsi="Times New Roman"/>
          <w:sz w:val="24"/>
          <w:szCs w:val="24"/>
          <w:lang w:eastAsia="zh-HK"/>
        </w:rPr>
        <w:t>.</w:t>
      </w:r>
      <w:r w:rsidR="00F16C00" w:rsidRPr="000F2185">
        <w:rPr>
          <w:rFonts w:ascii="Times New Roman" w:hAnsi="Times New Roman"/>
          <w:sz w:val="24"/>
          <w:szCs w:val="24"/>
          <w:lang w:eastAsia="zh-HK"/>
        </w:rPr>
        <w:t xml:space="preserve"> He could not confirm until he had a chance of reading the record.</w:t>
      </w:r>
      <w:r w:rsidR="0097628C" w:rsidRPr="000F2185">
        <w:rPr>
          <w:rFonts w:ascii="Times New Roman" w:hAnsi="Times New Roman"/>
          <w:sz w:val="24"/>
          <w:szCs w:val="24"/>
          <w:lang w:eastAsia="zh-HK"/>
        </w:rPr>
        <w:t xml:space="preserve"> </w:t>
      </w:r>
    </w:p>
    <w:p w14:paraId="2CB0EE49" w14:textId="77777777" w:rsidR="00631720" w:rsidRDefault="00631720" w:rsidP="00631720">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u w:val="single"/>
          <w:lang w:eastAsia="zh-HK"/>
        </w:rPr>
      </w:pPr>
    </w:p>
    <w:p w14:paraId="1AB24349" w14:textId="77777777" w:rsidR="006B2FF3" w:rsidRPr="003C2BA5" w:rsidRDefault="006B2FF3" w:rsidP="00631720">
      <w:pPr>
        <w:pStyle w:val="a3"/>
        <w:widowControl w:val="0"/>
        <w:tabs>
          <w:tab w:val="left" w:pos="1932"/>
        </w:tabs>
        <w:overflowPunct w:val="0"/>
        <w:autoSpaceDE w:val="0"/>
        <w:autoSpaceDN w:val="0"/>
        <w:spacing w:after="0" w:line="240" w:lineRule="auto"/>
        <w:ind w:leftChars="638" w:left="1933" w:hangingChars="220" w:hanging="529"/>
        <w:contextualSpacing w:val="0"/>
        <w:jc w:val="both"/>
        <w:rPr>
          <w:rFonts w:ascii="Times New Roman" w:hAnsi="Times New Roman"/>
          <w:b/>
          <w:i/>
          <w:sz w:val="24"/>
          <w:szCs w:val="24"/>
          <w:lang w:eastAsia="zh-HK"/>
        </w:rPr>
      </w:pPr>
      <w:r w:rsidRPr="003C2BA5">
        <w:rPr>
          <w:rFonts w:ascii="Times New Roman" w:hAnsi="Times New Roman"/>
          <w:b/>
          <w:i/>
          <w:sz w:val="24"/>
          <w:szCs w:val="24"/>
          <w:lang w:eastAsia="zh-HK"/>
        </w:rPr>
        <w:t>Orde</w:t>
      </w:r>
      <w:r w:rsidR="00631720" w:rsidRPr="003C2BA5">
        <w:rPr>
          <w:rFonts w:ascii="Times New Roman" w:hAnsi="Times New Roman"/>
          <w:b/>
          <w:i/>
          <w:sz w:val="24"/>
          <w:szCs w:val="24"/>
          <w:lang w:eastAsia="zh-HK"/>
        </w:rPr>
        <w:t>rs for Materials to manufacture</w:t>
      </w:r>
    </w:p>
    <w:p w14:paraId="43CBF60D" w14:textId="77777777" w:rsidR="00631720" w:rsidRPr="000F2185" w:rsidRDefault="00631720" w:rsidP="00631720">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u w:val="single"/>
          <w:lang w:eastAsia="zh-HK"/>
        </w:rPr>
      </w:pPr>
    </w:p>
    <w:p w14:paraId="02AB22D9" w14:textId="77777777" w:rsidR="006B2FF3" w:rsidRDefault="006B2FF3"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the subject </w:t>
      </w:r>
      <w:r w:rsidR="007663B3" w:rsidRPr="000F2185">
        <w:rPr>
          <w:rFonts w:ascii="Times New Roman" w:hAnsi="Times New Roman"/>
          <w:sz w:val="24"/>
          <w:szCs w:val="24"/>
          <w:lang w:eastAsia="zh-HK"/>
        </w:rPr>
        <w:t xml:space="preserve">supply </w:t>
      </w:r>
      <w:r w:rsidRPr="000F2185">
        <w:rPr>
          <w:rFonts w:ascii="Times New Roman" w:hAnsi="Times New Roman"/>
          <w:sz w:val="24"/>
          <w:szCs w:val="24"/>
          <w:lang w:eastAsia="zh-HK"/>
        </w:rPr>
        <w:t xml:space="preserve">contract, the fabrics were provided by the customers from which they produced the curtains or blinds. The Appellant needed only to order motors, railings and other parts for producing the final products for installation. Anything which could be obtained in the Mainland would be purchased by the </w:t>
      </w:r>
      <w:r w:rsidR="003C2BA5">
        <w:rPr>
          <w:rFonts w:ascii="Times New Roman" w:hAnsi="Times New Roman"/>
          <w:sz w:val="24"/>
          <w:szCs w:val="24"/>
          <w:lang w:eastAsia="zh-HK"/>
        </w:rPr>
        <w:t>City E</w:t>
      </w:r>
      <w:r w:rsidRPr="000F2185">
        <w:rPr>
          <w:rFonts w:ascii="Times New Roman" w:hAnsi="Times New Roman"/>
          <w:sz w:val="24"/>
          <w:szCs w:val="24"/>
          <w:lang w:eastAsia="zh-HK"/>
        </w:rPr>
        <w:t xml:space="preserve"> Office in </w:t>
      </w:r>
      <w:r w:rsidR="003C2BA5">
        <w:rPr>
          <w:rFonts w:ascii="Times New Roman" w:hAnsi="Times New Roman"/>
          <w:sz w:val="24"/>
          <w:szCs w:val="24"/>
          <w:lang w:eastAsia="zh-HK"/>
        </w:rPr>
        <w:t>City E</w:t>
      </w:r>
      <w:r w:rsidRPr="000F2185">
        <w:rPr>
          <w:rFonts w:ascii="Times New Roman" w:hAnsi="Times New Roman"/>
          <w:sz w:val="24"/>
          <w:szCs w:val="24"/>
          <w:lang w:eastAsia="zh-HK"/>
        </w:rPr>
        <w:t xml:space="preserve">.  </w:t>
      </w:r>
    </w:p>
    <w:p w14:paraId="7A64954D"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7FC0AD32" w14:textId="77777777" w:rsidR="006B2FF3" w:rsidRDefault="006B2FF3"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Since the </w:t>
      </w:r>
      <w:r w:rsidR="003C2BA5">
        <w:rPr>
          <w:rFonts w:ascii="Times New Roman" w:hAnsi="Times New Roman"/>
          <w:sz w:val="24"/>
          <w:szCs w:val="24"/>
          <w:lang w:eastAsia="zh-HK"/>
        </w:rPr>
        <w:t>City E</w:t>
      </w:r>
      <w:r w:rsidRPr="000F2185">
        <w:rPr>
          <w:rFonts w:ascii="Times New Roman" w:hAnsi="Times New Roman"/>
          <w:sz w:val="24"/>
          <w:szCs w:val="24"/>
          <w:lang w:eastAsia="zh-HK"/>
        </w:rPr>
        <w:t xml:space="preserve"> staff did not know English, in respect of any parts or materials which were required from overseas company, the orders would be placed by the staff of the H</w:t>
      </w:r>
      <w:r w:rsidR="00314B47" w:rsidRPr="000F2185">
        <w:rPr>
          <w:rFonts w:ascii="Times New Roman" w:hAnsi="Times New Roman"/>
          <w:sz w:val="24"/>
          <w:szCs w:val="24"/>
          <w:lang w:eastAsia="zh-HK"/>
        </w:rPr>
        <w:t>K</w:t>
      </w:r>
      <w:r w:rsidRPr="000F2185">
        <w:rPr>
          <w:rFonts w:ascii="Times New Roman" w:hAnsi="Times New Roman"/>
          <w:sz w:val="24"/>
          <w:szCs w:val="24"/>
          <w:lang w:eastAsia="zh-HK"/>
        </w:rPr>
        <w:t xml:space="preserve"> </w:t>
      </w:r>
      <w:r w:rsidR="00550097" w:rsidRPr="000F2185">
        <w:rPr>
          <w:rFonts w:ascii="Times New Roman" w:hAnsi="Times New Roman"/>
          <w:sz w:val="24"/>
          <w:szCs w:val="24"/>
          <w:lang w:eastAsia="zh-HK"/>
        </w:rPr>
        <w:t>O</w:t>
      </w:r>
      <w:r w:rsidRPr="000F2185">
        <w:rPr>
          <w:rFonts w:ascii="Times New Roman" w:hAnsi="Times New Roman"/>
          <w:sz w:val="24"/>
          <w:szCs w:val="24"/>
          <w:lang w:eastAsia="zh-HK"/>
        </w:rPr>
        <w:t xml:space="preserve">ffice. </w:t>
      </w:r>
    </w:p>
    <w:p w14:paraId="1DC1629C"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EF0AF80" w14:textId="77777777" w:rsidR="00EE6DF4" w:rsidRPr="000F2185" w:rsidRDefault="00EE6DF4"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Although materials were ordered from Hong Kong suppliers or overseas suppliers, they were delivered directly to the factory in </w:t>
      </w:r>
      <w:r w:rsidR="00314B47" w:rsidRPr="000F2185">
        <w:rPr>
          <w:rFonts w:ascii="Times New Roman" w:hAnsi="Times New Roman"/>
          <w:sz w:val="24"/>
          <w:szCs w:val="24"/>
          <w:lang w:eastAsia="zh-HK"/>
        </w:rPr>
        <w:t xml:space="preserve">the </w:t>
      </w:r>
      <w:r w:rsidRPr="000F2185">
        <w:rPr>
          <w:rFonts w:ascii="Times New Roman" w:hAnsi="Times New Roman"/>
          <w:sz w:val="24"/>
          <w:szCs w:val="24"/>
          <w:lang w:eastAsia="zh-HK"/>
        </w:rPr>
        <w:t xml:space="preserve">Mainland.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said although the purchase invoice</w:t>
      </w:r>
      <w:r w:rsidR="007663B3" w:rsidRPr="000F2185">
        <w:rPr>
          <w:rFonts w:ascii="Times New Roman" w:hAnsi="Times New Roman"/>
          <w:sz w:val="24"/>
          <w:szCs w:val="24"/>
          <w:lang w:eastAsia="zh-HK"/>
        </w:rPr>
        <w:t>s were</w:t>
      </w:r>
      <w:r w:rsidRPr="000F2185">
        <w:rPr>
          <w:rFonts w:ascii="Times New Roman" w:hAnsi="Times New Roman"/>
          <w:sz w:val="24"/>
          <w:szCs w:val="24"/>
          <w:lang w:eastAsia="zh-HK"/>
        </w:rPr>
        <w:t xml:space="preserve"> issued by Hong Kong supplier</w:t>
      </w:r>
      <w:r w:rsidR="007663B3" w:rsidRPr="000F2185">
        <w:rPr>
          <w:rFonts w:ascii="Times New Roman" w:hAnsi="Times New Roman"/>
          <w:sz w:val="24"/>
          <w:szCs w:val="24"/>
          <w:lang w:eastAsia="zh-HK"/>
        </w:rPr>
        <w:t>s</w:t>
      </w:r>
      <w:r w:rsidRPr="000F2185">
        <w:rPr>
          <w:rFonts w:ascii="Times New Roman" w:hAnsi="Times New Roman"/>
          <w:sz w:val="24"/>
          <w:szCs w:val="24"/>
          <w:lang w:eastAsia="zh-HK"/>
        </w:rPr>
        <w:t xml:space="preserve"> to the </w:t>
      </w:r>
      <w:r w:rsidR="00314B47" w:rsidRPr="000F2185">
        <w:rPr>
          <w:rFonts w:ascii="Times New Roman" w:hAnsi="Times New Roman"/>
          <w:sz w:val="24"/>
          <w:szCs w:val="24"/>
          <w:lang w:eastAsia="zh-HK"/>
        </w:rPr>
        <w:t>Appellant</w:t>
      </w:r>
      <w:r w:rsidRPr="000F2185">
        <w:rPr>
          <w:rFonts w:ascii="Times New Roman" w:hAnsi="Times New Roman"/>
          <w:sz w:val="24"/>
          <w:szCs w:val="24"/>
          <w:lang w:eastAsia="zh-HK"/>
        </w:rPr>
        <w:t>, such purchase</w:t>
      </w:r>
      <w:r w:rsidR="007663B3" w:rsidRPr="000F2185">
        <w:rPr>
          <w:rFonts w:ascii="Times New Roman" w:hAnsi="Times New Roman"/>
          <w:sz w:val="24"/>
          <w:szCs w:val="24"/>
          <w:lang w:eastAsia="zh-HK"/>
        </w:rPr>
        <w:t>s</w:t>
      </w:r>
      <w:r w:rsidRPr="000F2185">
        <w:rPr>
          <w:rFonts w:ascii="Times New Roman" w:hAnsi="Times New Roman"/>
          <w:sz w:val="24"/>
          <w:szCs w:val="24"/>
          <w:lang w:eastAsia="zh-HK"/>
        </w:rPr>
        <w:t xml:space="preserve"> should not be regarded as the purchase</w:t>
      </w:r>
      <w:r w:rsidR="007663B3" w:rsidRPr="000F2185">
        <w:rPr>
          <w:rFonts w:ascii="Times New Roman" w:hAnsi="Times New Roman"/>
          <w:sz w:val="24"/>
          <w:szCs w:val="24"/>
          <w:lang w:eastAsia="zh-HK"/>
        </w:rPr>
        <w:t>s</w:t>
      </w:r>
      <w:r w:rsidRPr="000F2185">
        <w:rPr>
          <w:rFonts w:ascii="Times New Roman" w:hAnsi="Times New Roman"/>
          <w:sz w:val="24"/>
          <w:szCs w:val="24"/>
          <w:lang w:eastAsia="zh-HK"/>
        </w:rPr>
        <w:t xml:space="preserve"> by the </w:t>
      </w:r>
      <w:r w:rsidR="00E36531" w:rsidRPr="000F2185">
        <w:rPr>
          <w:rFonts w:ascii="Times New Roman" w:hAnsi="Times New Roman"/>
          <w:sz w:val="24"/>
          <w:szCs w:val="24"/>
          <w:lang w:eastAsia="zh-HK"/>
        </w:rPr>
        <w:t xml:space="preserve">Appellant </w:t>
      </w:r>
      <w:r w:rsidRPr="000F2185">
        <w:rPr>
          <w:rFonts w:ascii="Times New Roman" w:hAnsi="Times New Roman"/>
          <w:sz w:val="24"/>
          <w:szCs w:val="24"/>
          <w:lang w:eastAsia="zh-HK"/>
        </w:rPr>
        <w:t xml:space="preserve">because the money would be paid by the </w:t>
      </w:r>
      <w:r w:rsidR="003C2BA5">
        <w:rPr>
          <w:rFonts w:ascii="Times New Roman" w:hAnsi="Times New Roman"/>
          <w:sz w:val="24"/>
          <w:szCs w:val="24"/>
          <w:lang w:eastAsia="zh-HK"/>
        </w:rPr>
        <w:t>City E</w:t>
      </w:r>
      <w:r w:rsidRPr="000F2185">
        <w:rPr>
          <w:rFonts w:ascii="Times New Roman" w:hAnsi="Times New Roman"/>
          <w:sz w:val="24"/>
          <w:szCs w:val="24"/>
          <w:lang w:eastAsia="zh-HK"/>
        </w:rPr>
        <w:t xml:space="preserve"> Office and the goods ordered would be delivered directly to the </w:t>
      </w:r>
      <w:r w:rsidR="00314B47" w:rsidRPr="000F2185">
        <w:rPr>
          <w:rFonts w:ascii="Times New Roman" w:hAnsi="Times New Roman"/>
          <w:sz w:val="24"/>
          <w:szCs w:val="24"/>
          <w:lang w:eastAsia="zh-HK"/>
        </w:rPr>
        <w:t xml:space="preserve">factory in the </w:t>
      </w:r>
      <w:r w:rsidRPr="000F2185">
        <w:rPr>
          <w:rFonts w:ascii="Times New Roman" w:hAnsi="Times New Roman"/>
          <w:sz w:val="24"/>
          <w:szCs w:val="24"/>
          <w:lang w:eastAsia="zh-HK"/>
        </w:rPr>
        <w:t>Mainland.</w:t>
      </w:r>
    </w:p>
    <w:p w14:paraId="12897727" w14:textId="77777777" w:rsidR="00631720" w:rsidRDefault="00631720" w:rsidP="00631720">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u w:val="single"/>
          <w:lang w:eastAsia="zh-HK"/>
        </w:rPr>
      </w:pPr>
    </w:p>
    <w:p w14:paraId="3EACC8BE" w14:textId="77777777" w:rsidR="004C6F70" w:rsidRPr="00C70905" w:rsidRDefault="004C6F70" w:rsidP="00631720">
      <w:pPr>
        <w:pStyle w:val="a3"/>
        <w:widowControl w:val="0"/>
        <w:tabs>
          <w:tab w:val="left" w:pos="1932"/>
        </w:tabs>
        <w:overflowPunct w:val="0"/>
        <w:autoSpaceDE w:val="0"/>
        <w:autoSpaceDN w:val="0"/>
        <w:spacing w:after="0" w:line="240" w:lineRule="auto"/>
        <w:ind w:leftChars="638" w:left="1933" w:hangingChars="220" w:hanging="529"/>
        <w:contextualSpacing w:val="0"/>
        <w:jc w:val="both"/>
        <w:rPr>
          <w:rFonts w:ascii="Times New Roman" w:hAnsi="Times New Roman"/>
          <w:b/>
          <w:i/>
          <w:sz w:val="24"/>
          <w:szCs w:val="24"/>
          <w:lang w:eastAsia="zh-HK"/>
        </w:rPr>
      </w:pPr>
      <w:r w:rsidRPr="00C70905">
        <w:rPr>
          <w:rFonts w:ascii="Times New Roman" w:hAnsi="Times New Roman"/>
          <w:b/>
          <w:i/>
          <w:sz w:val="24"/>
          <w:szCs w:val="24"/>
          <w:lang w:eastAsia="zh-HK"/>
        </w:rPr>
        <w:t>Manufacturing of Products</w:t>
      </w:r>
    </w:p>
    <w:p w14:paraId="059DF5FF" w14:textId="77777777" w:rsidR="00631720" w:rsidRPr="000F2185" w:rsidRDefault="00631720" w:rsidP="00631720">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u w:val="single"/>
          <w:lang w:eastAsia="zh-HK"/>
        </w:rPr>
      </w:pPr>
    </w:p>
    <w:p w14:paraId="17F2EA5E" w14:textId="77777777" w:rsidR="004C6F70" w:rsidRDefault="003C2BA5"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4C6F70" w:rsidRPr="000F2185">
        <w:rPr>
          <w:rFonts w:ascii="Times New Roman" w:hAnsi="Times New Roman"/>
          <w:sz w:val="24"/>
          <w:szCs w:val="24"/>
          <w:lang w:eastAsia="zh-HK"/>
        </w:rPr>
        <w:t xml:space="preserve"> said all the products for this project were produced in the </w:t>
      </w:r>
      <w:r>
        <w:rPr>
          <w:rFonts w:ascii="Times New Roman" w:hAnsi="Times New Roman"/>
          <w:sz w:val="24"/>
          <w:szCs w:val="24"/>
          <w:lang w:eastAsia="zh-HK"/>
        </w:rPr>
        <w:t>City E</w:t>
      </w:r>
      <w:r w:rsidR="00FB1C10" w:rsidRPr="000F2185">
        <w:rPr>
          <w:rFonts w:ascii="Times New Roman" w:hAnsi="Times New Roman"/>
          <w:sz w:val="24"/>
          <w:szCs w:val="24"/>
          <w:lang w:eastAsia="zh-HK"/>
        </w:rPr>
        <w:t xml:space="preserve"> </w:t>
      </w:r>
      <w:r w:rsidR="00314B47" w:rsidRPr="000F2185">
        <w:rPr>
          <w:rFonts w:ascii="Times New Roman" w:hAnsi="Times New Roman"/>
          <w:sz w:val="24"/>
          <w:szCs w:val="24"/>
          <w:lang w:eastAsia="zh-HK"/>
        </w:rPr>
        <w:t>Office</w:t>
      </w:r>
      <w:r w:rsidR="00FB1C10" w:rsidRPr="000F2185">
        <w:rPr>
          <w:rFonts w:ascii="Times New Roman" w:hAnsi="Times New Roman"/>
          <w:sz w:val="24"/>
          <w:szCs w:val="24"/>
          <w:lang w:eastAsia="zh-HK"/>
        </w:rPr>
        <w:t>.</w:t>
      </w:r>
      <w:r w:rsidR="004C6F70" w:rsidRPr="000F2185">
        <w:rPr>
          <w:rFonts w:ascii="Times New Roman" w:hAnsi="Times New Roman"/>
          <w:sz w:val="24"/>
          <w:szCs w:val="24"/>
          <w:lang w:eastAsia="zh-HK"/>
        </w:rPr>
        <w:t xml:space="preserve"> The </w:t>
      </w:r>
      <w:r w:rsidR="00314B47" w:rsidRPr="000F2185">
        <w:rPr>
          <w:rFonts w:ascii="Times New Roman" w:hAnsi="Times New Roman"/>
          <w:sz w:val="24"/>
          <w:szCs w:val="24"/>
          <w:lang w:eastAsia="zh-HK"/>
        </w:rPr>
        <w:t xml:space="preserve">HK Office </w:t>
      </w:r>
      <w:r w:rsidR="004C6F70" w:rsidRPr="000F2185">
        <w:rPr>
          <w:rFonts w:ascii="Times New Roman" w:hAnsi="Times New Roman"/>
          <w:sz w:val="24"/>
          <w:szCs w:val="24"/>
          <w:lang w:eastAsia="zh-HK"/>
        </w:rPr>
        <w:t xml:space="preserve">was not responsible for manufacturing. The staff </w:t>
      </w:r>
      <w:r w:rsidR="00314B47" w:rsidRPr="000F2185">
        <w:rPr>
          <w:rFonts w:ascii="Times New Roman" w:hAnsi="Times New Roman"/>
          <w:sz w:val="24"/>
          <w:szCs w:val="24"/>
          <w:lang w:eastAsia="zh-HK"/>
        </w:rPr>
        <w:t xml:space="preserve">of HK Office </w:t>
      </w:r>
      <w:r w:rsidR="004C6F70" w:rsidRPr="000F2185">
        <w:rPr>
          <w:rFonts w:ascii="Times New Roman" w:hAnsi="Times New Roman"/>
          <w:sz w:val="24"/>
          <w:szCs w:val="24"/>
          <w:lang w:eastAsia="zh-HK"/>
        </w:rPr>
        <w:t xml:space="preserve">would liaise closely with the </w:t>
      </w:r>
      <w:r>
        <w:rPr>
          <w:rFonts w:ascii="Times New Roman" w:hAnsi="Times New Roman"/>
          <w:sz w:val="24"/>
          <w:szCs w:val="24"/>
          <w:lang w:eastAsia="zh-HK"/>
        </w:rPr>
        <w:t>City E</w:t>
      </w:r>
      <w:r w:rsidR="001C6BED" w:rsidRPr="000F2185">
        <w:rPr>
          <w:rFonts w:ascii="Times New Roman" w:hAnsi="Times New Roman"/>
          <w:sz w:val="24"/>
          <w:szCs w:val="24"/>
          <w:lang w:eastAsia="zh-HK"/>
        </w:rPr>
        <w:t xml:space="preserve"> Office </w:t>
      </w:r>
      <w:r w:rsidR="004C6F70" w:rsidRPr="000F2185">
        <w:rPr>
          <w:rFonts w:ascii="Times New Roman" w:hAnsi="Times New Roman"/>
          <w:sz w:val="24"/>
          <w:szCs w:val="24"/>
          <w:lang w:eastAsia="zh-HK"/>
        </w:rPr>
        <w:t xml:space="preserve">on customer’s requirements. </w:t>
      </w:r>
    </w:p>
    <w:p w14:paraId="5D15CA80"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28066CBD" w14:textId="59AD7C29" w:rsidR="00204EBD" w:rsidRDefault="004C6F70"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staff </w:t>
      </w:r>
      <w:r w:rsidR="001C6BED" w:rsidRPr="000F2185">
        <w:rPr>
          <w:rFonts w:ascii="Times New Roman" w:hAnsi="Times New Roman"/>
          <w:sz w:val="24"/>
          <w:szCs w:val="24"/>
          <w:lang w:eastAsia="zh-HK"/>
        </w:rPr>
        <w:t xml:space="preserve">in HK Office </w:t>
      </w:r>
      <w:r w:rsidRPr="000F2185">
        <w:rPr>
          <w:rFonts w:ascii="Times New Roman" w:hAnsi="Times New Roman"/>
          <w:sz w:val="24"/>
          <w:szCs w:val="24"/>
          <w:lang w:eastAsia="zh-HK"/>
        </w:rPr>
        <w:t>would give instructions to the staff</w:t>
      </w:r>
      <w:r w:rsidR="001C6BED" w:rsidRPr="000F2185">
        <w:rPr>
          <w:rFonts w:ascii="Times New Roman" w:hAnsi="Times New Roman"/>
          <w:sz w:val="24"/>
          <w:szCs w:val="24"/>
          <w:lang w:eastAsia="zh-HK"/>
        </w:rPr>
        <w:t xml:space="preserve"> in </w:t>
      </w:r>
      <w:r w:rsidR="003C2BA5">
        <w:rPr>
          <w:rFonts w:ascii="Times New Roman" w:hAnsi="Times New Roman"/>
          <w:sz w:val="24"/>
          <w:szCs w:val="24"/>
          <w:lang w:eastAsia="zh-HK"/>
        </w:rPr>
        <w:t>City E</w:t>
      </w:r>
      <w:r w:rsidR="001C6BED" w:rsidRPr="000F2185">
        <w:rPr>
          <w:rFonts w:ascii="Times New Roman" w:hAnsi="Times New Roman"/>
          <w:sz w:val="24"/>
          <w:szCs w:val="24"/>
          <w:lang w:eastAsia="zh-HK"/>
        </w:rPr>
        <w:t xml:space="preserve"> Office</w:t>
      </w:r>
      <w:r w:rsidRPr="000F2185">
        <w:rPr>
          <w:rFonts w:ascii="Times New Roman" w:hAnsi="Times New Roman"/>
          <w:sz w:val="24"/>
          <w:szCs w:val="24"/>
          <w:lang w:eastAsia="zh-HK"/>
        </w:rPr>
        <w:t xml:space="preserve"> regarding delivery of products. </w:t>
      </w:r>
      <w:r w:rsidR="00204EBD" w:rsidRPr="000F2185">
        <w:rPr>
          <w:rFonts w:ascii="Times New Roman" w:hAnsi="Times New Roman"/>
          <w:sz w:val="24"/>
          <w:szCs w:val="24"/>
          <w:lang w:eastAsia="zh-HK"/>
        </w:rPr>
        <w:t>The head of the purchase department</w:t>
      </w:r>
      <w:r w:rsidR="001C6BED" w:rsidRPr="000F2185">
        <w:rPr>
          <w:rFonts w:ascii="Times New Roman" w:hAnsi="Times New Roman"/>
          <w:sz w:val="24"/>
          <w:szCs w:val="24"/>
          <w:lang w:eastAsia="zh-HK"/>
        </w:rPr>
        <w:t>,</w:t>
      </w:r>
      <w:r w:rsidR="00204EBD" w:rsidRPr="000F2185">
        <w:rPr>
          <w:rFonts w:ascii="Times New Roman" w:hAnsi="Times New Roman"/>
          <w:sz w:val="24"/>
          <w:szCs w:val="24"/>
          <w:lang w:eastAsia="zh-HK"/>
        </w:rPr>
        <w:t xml:space="preserve"> </w:t>
      </w:r>
      <w:proofErr w:type="spellStart"/>
      <w:r w:rsidR="00204EBD" w:rsidRPr="000F218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L</w:t>
      </w:r>
      <w:r w:rsidR="001C6BED" w:rsidRPr="000F2185">
        <w:rPr>
          <w:rFonts w:ascii="Times New Roman" w:hAnsi="Times New Roman"/>
          <w:sz w:val="24"/>
          <w:szCs w:val="24"/>
          <w:lang w:eastAsia="zh-HK"/>
        </w:rPr>
        <w:t>,</w:t>
      </w:r>
      <w:r w:rsidR="00204EBD" w:rsidRPr="000F2185">
        <w:rPr>
          <w:rFonts w:ascii="Times New Roman" w:hAnsi="Times New Roman"/>
          <w:sz w:val="24"/>
          <w:szCs w:val="24"/>
          <w:lang w:eastAsia="zh-HK"/>
        </w:rPr>
        <w:t xml:space="preserve"> worked half </w:t>
      </w:r>
      <w:r w:rsidR="00F63EAF">
        <w:rPr>
          <w:rFonts w:ascii="Times New Roman" w:hAnsi="Times New Roman"/>
          <w:sz w:val="24"/>
          <w:szCs w:val="24"/>
          <w:lang w:eastAsia="zh-HK"/>
        </w:rPr>
        <w:t xml:space="preserve">of his </w:t>
      </w:r>
      <w:r w:rsidR="00204EBD" w:rsidRPr="000F2185">
        <w:rPr>
          <w:rFonts w:ascii="Times New Roman" w:hAnsi="Times New Roman"/>
          <w:sz w:val="24"/>
          <w:szCs w:val="24"/>
          <w:lang w:eastAsia="zh-HK"/>
        </w:rPr>
        <w:t xml:space="preserve">time in Hong Kong and </w:t>
      </w:r>
      <w:r w:rsidR="00F63EAF">
        <w:rPr>
          <w:rFonts w:ascii="Times New Roman" w:hAnsi="Times New Roman"/>
          <w:sz w:val="24"/>
          <w:szCs w:val="24"/>
          <w:lang w:eastAsia="zh-HK"/>
        </w:rPr>
        <w:t xml:space="preserve">the other </w:t>
      </w:r>
      <w:r w:rsidR="00204EBD" w:rsidRPr="000F2185">
        <w:rPr>
          <w:rFonts w:ascii="Times New Roman" w:hAnsi="Times New Roman"/>
          <w:sz w:val="24"/>
          <w:szCs w:val="24"/>
          <w:lang w:eastAsia="zh-HK"/>
        </w:rPr>
        <w:t xml:space="preserve">half in the </w:t>
      </w:r>
      <w:r w:rsidR="003C2BA5">
        <w:rPr>
          <w:rFonts w:ascii="Times New Roman" w:hAnsi="Times New Roman"/>
          <w:sz w:val="24"/>
          <w:szCs w:val="24"/>
          <w:lang w:eastAsia="zh-HK"/>
        </w:rPr>
        <w:t>City E</w:t>
      </w:r>
      <w:r w:rsidR="001C6BED" w:rsidRPr="000F2185">
        <w:rPr>
          <w:rFonts w:ascii="Times New Roman" w:hAnsi="Times New Roman"/>
          <w:sz w:val="24"/>
          <w:szCs w:val="24"/>
          <w:lang w:eastAsia="zh-HK"/>
        </w:rPr>
        <w:t xml:space="preserve"> Office</w:t>
      </w:r>
      <w:r w:rsidR="00204EBD" w:rsidRPr="000F2185">
        <w:rPr>
          <w:rFonts w:ascii="Times New Roman" w:hAnsi="Times New Roman"/>
          <w:sz w:val="24"/>
          <w:szCs w:val="24"/>
          <w:lang w:eastAsia="zh-HK"/>
        </w:rPr>
        <w:t xml:space="preserve">. </w:t>
      </w:r>
      <w:proofErr w:type="spellStart"/>
      <w:r w:rsidR="00204EBD" w:rsidRPr="000F218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L</w:t>
      </w:r>
      <w:r w:rsidR="00204EBD" w:rsidRPr="000F2185">
        <w:rPr>
          <w:rFonts w:ascii="Times New Roman" w:hAnsi="Times New Roman"/>
          <w:sz w:val="24"/>
          <w:szCs w:val="24"/>
          <w:lang w:eastAsia="zh-HK"/>
        </w:rPr>
        <w:t xml:space="preserve"> </w:t>
      </w:r>
      <w:r w:rsidR="003957BE" w:rsidRPr="000F2185">
        <w:rPr>
          <w:rFonts w:ascii="Times New Roman" w:hAnsi="Times New Roman"/>
          <w:sz w:val="24"/>
          <w:szCs w:val="24"/>
          <w:lang w:eastAsia="zh-HK"/>
        </w:rPr>
        <w:t xml:space="preserve">needed to </w:t>
      </w:r>
      <w:r w:rsidR="00204EBD" w:rsidRPr="000F2185">
        <w:rPr>
          <w:rFonts w:ascii="Times New Roman" w:hAnsi="Times New Roman"/>
          <w:sz w:val="24"/>
          <w:szCs w:val="24"/>
          <w:lang w:eastAsia="zh-HK"/>
        </w:rPr>
        <w:t xml:space="preserve">travel to </w:t>
      </w:r>
      <w:r w:rsidR="00F32D4D" w:rsidRPr="000F2185">
        <w:rPr>
          <w:rFonts w:ascii="Times New Roman" w:hAnsi="Times New Roman"/>
          <w:sz w:val="24"/>
          <w:szCs w:val="24"/>
          <w:lang w:eastAsia="zh-HK"/>
        </w:rPr>
        <w:t xml:space="preserve">the </w:t>
      </w:r>
      <w:r w:rsidR="00204EBD" w:rsidRPr="000F2185">
        <w:rPr>
          <w:rFonts w:ascii="Times New Roman" w:hAnsi="Times New Roman"/>
          <w:sz w:val="24"/>
          <w:szCs w:val="24"/>
          <w:lang w:eastAsia="zh-HK"/>
        </w:rPr>
        <w:t xml:space="preserve">Mainland to co-ordinate the purchase of materials for production and production itself. </w:t>
      </w:r>
    </w:p>
    <w:p w14:paraId="19865924"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21682AF" w14:textId="77777777" w:rsidR="00E30DED" w:rsidRDefault="003C2BA5"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E30DED" w:rsidRPr="000F2185">
        <w:rPr>
          <w:rFonts w:ascii="Times New Roman" w:hAnsi="Times New Roman"/>
          <w:sz w:val="24"/>
          <w:szCs w:val="24"/>
          <w:lang w:eastAsia="zh-HK"/>
        </w:rPr>
        <w:t xml:space="preserve"> confirmed that the </w:t>
      </w:r>
      <w:r w:rsidR="00E36531" w:rsidRPr="000F2185">
        <w:rPr>
          <w:rFonts w:ascii="Times New Roman" w:hAnsi="Times New Roman"/>
          <w:sz w:val="24"/>
          <w:szCs w:val="24"/>
          <w:lang w:eastAsia="zh-HK"/>
        </w:rPr>
        <w:t xml:space="preserve">Appellant </w:t>
      </w:r>
      <w:r w:rsidR="00E30DED" w:rsidRPr="000F2185">
        <w:rPr>
          <w:rFonts w:ascii="Times New Roman" w:hAnsi="Times New Roman"/>
          <w:sz w:val="24"/>
          <w:szCs w:val="24"/>
          <w:lang w:eastAsia="zh-HK"/>
        </w:rPr>
        <w:t>did not have the business</w:t>
      </w:r>
      <w:r w:rsidR="00F16C00" w:rsidRPr="000F2185">
        <w:rPr>
          <w:rFonts w:ascii="Times New Roman" w:hAnsi="Times New Roman"/>
          <w:sz w:val="24"/>
          <w:szCs w:val="24"/>
          <w:lang w:eastAsia="zh-HK"/>
        </w:rPr>
        <w:t xml:space="preserve"> </w:t>
      </w:r>
      <w:r w:rsidR="00F16C00" w:rsidRPr="000F2185">
        <w:rPr>
          <w:rFonts w:ascii="Times New Roman" w:hAnsi="Times New Roman"/>
          <w:sz w:val="24"/>
          <w:szCs w:val="24"/>
          <w:lang w:eastAsia="zh-HK"/>
        </w:rPr>
        <w:lastRenderedPageBreak/>
        <w:t>registration</w:t>
      </w:r>
      <w:r w:rsidR="00E30DED" w:rsidRPr="000F2185">
        <w:rPr>
          <w:rFonts w:ascii="Times New Roman" w:hAnsi="Times New Roman"/>
          <w:sz w:val="24"/>
          <w:szCs w:val="24"/>
          <w:lang w:eastAsia="zh-HK"/>
        </w:rPr>
        <w:t xml:space="preserve"> </w:t>
      </w:r>
      <w:r w:rsidR="005038A0" w:rsidRPr="000F2185">
        <w:rPr>
          <w:rFonts w:ascii="Times New Roman" w:hAnsi="Times New Roman"/>
          <w:sz w:val="24"/>
          <w:szCs w:val="24"/>
          <w:lang w:eastAsia="zh-HK"/>
        </w:rPr>
        <w:t>license</w:t>
      </w:r>
      <w:r w:rsidR="00E30DED" w:rsidRPr="000F2185">
        <w:rPr>
          <w:rFonts w:ascii="Times New Roman" w:hAnsi="Times New Roman"/>
          <w:sz w:val="24"/>
          <w:szCs w:val="24"/>
          <w:lang w:eastAsia="zh-HK"/>
        </w:rPr>
        <w:t xml:space="preserve"> issued by the Mainland authority at the material time. The </w:t>
      </w:r>
      <w:r>
        <w:rPr>
          <w:rFonts w:ascii="Times New Roman" w:hAnsi="Times New Roman"/>
          <w:sz w:val="24"/>
          <w:szCs w:val="24"/>
          <w:lang w:eastAsia="zh-HK"/>
        </w:rPr>
        <w:t>City E</w:t>
      </w:r>
      <w:r w:rsidR="00FB1C10" w:rsidRPr="000F2185">
        <w:rPr>
          <w:rFonts w:ascii="Times New Roman" w:hAnsi="Times New Roman"/>
          <w:sz w:val="24"/>
          <w:szCs w:val="24"/>
          <w:lang w:eastAsia="zh-HK"/>
        </w:rPr>
        <w:t xml:space="preserve"> </w:t>
      </w:r>
      <w:r w:rsidR="001C6BED" w:rsidRPr="000F2185">
        <w:rPr>
          <w:rFonts w:ascii="Times New Roman" w:hAnsi="Times New Roman"/>
          <w:sz w:val="24"/>
          <w:szCs w:val="24"/>
          <w:lang w:eastAsia="zh-HK"/>
        </w:rPr>
        <w:t xml:space="preserve">Office </w:t>
      </w:r>
      <w:r w:rsidR="00E30DED" w:rsidRPr="000F2185">
        <w:rPr>
          <w:rFonts w:ascii="Times New Roman" w:hAnsi="Times New Roman"/>
          <w:sz w:val="24"/>
          <w:szCs w:val="24"/>
          <w:lang w:eastAsia="zh-HK"/>
        </w:rPr>
        <w:t xml:space="preserve">was set up by his staff who held the factory </w:t>
      </w:r>
      <w:r w:rsidR="00F16C00" w:rsidRPr="000F2185">
        <w:rPr>
          <w:rFonts w:ascii="Times New Roman" w:hAnsi="Times New Roman"/>
          <w:sz w:val="24"/>
          <w:szCs w:val="24"/>
          <w:lang w:eastAsia="zh-HK"/>
        </w:rPr>
        <w:t xml:space="preserve">in his own name </w:t>
      </w:r>
      <w:r w:rsidR="00E30DED" w:rsidRPr="000F2185">
        <w:rPr>
          <w:rFonts w:ascii="Times New Roman" w:hAnsi="Times New Roman"/>
          <w:sz w:val="24"/>
          <w:szCs w:val="24"/>
          <w:lang w:eastAsia="zh-HK"/>
        </w:rPr>
        <w:t xml:space="preserve">for </w:t>
      </w:r>
      <w:r w:rsidR="00F16C00" w:rsidRPr="000F2185">
        <w:rPr>
          <w:rFonts w:ascii="Times New Roman" w:hAnsi="Times New Roman"/>
          <w:sz w:val="24"/>
          <w:szCs w:val="24"/>
          <w:lang w:eastAsia="zh-HK"/>
        </w:rPr>
        <w:t xml:space="preserve">the </w:t>
      </w:r>
      <w:r w:rsidR="00FB1C10" w:rsidRPr="000F2185">
        <w:rPr>
          <w:rFonts w:ascii="Times New Roman" w:hAnsi="Times New Roman"/>
          <w:sz w:val="24"/>
          <w:szCs w:val="24"/>
          <w:lang w:eastAsia="zh-HK"/>
        </w:rPr>
        <w:t>Appellant</w:t>
      </w:r>
      <w:r w:rsidR="00E30DED" w:rsidRPr="000F2185">
        <w:rPr>
          <w:rFonts w:ascii="Times New Roman" w:hAnsi="Times New Roman"/>
          <w:sz w:val="24"/>
          <w:szCs w:val="24"/>
          <w:lang w:eastAsia="zh-HK"/>
        </w:rPr>
        <w:t xml:space="preserve">. To him, the </w:t>
      </w:r>
      <w:r>
        <w:rPr>
          <w:rFonts w:ascii="Times New Roman" w:hAnsi="Times New Roman"/>
          <w:sz w:val="24"/>
          <w:szCs w:val="24"/>
          <w:lang w:eastAsia="zh-HK"/>
        </w:rPr>
        <w:t>City E</w:t>
      </w:r>
      <w:r w:rsidR="00FB1C10" w:rsidRPr="000F2185">
        <w:rPr>
          <w:rFonts w:ascii="Times New Roman" w:hAnsi="Times New Roman"/>
          <w:sz w:val="24"/>
          <w:szCs w:val="24"/>
          <w:lang w:eastAsia="zh-HK"/>
        </w:rPr>
        <w:t xml:space="preserve"> </w:t>
      </w:r>
      <w:r w:rsidR="001C6BED" w:rsidRPr="000F2185">
        <w:rPr>
          <w:rFonts w:ascii="Times New Roman" w:hAnsi="Times New Roman"/>
          <w:sz w:val="24"/>
          <w:szCs w:val="24"/>
          <w:lang w:eastAsia="zh-HK"/>
        </w:rPr>
        <w:t>Office</w:t>
      </w:r>
      <w:r w:rsidR="00E30DED" w:rsidRPr="000F2185">
        <w:rPr>
          <w:rFonts w:ascii="Times New Roman" w:hAnsi="Times New Roman"/>
          <w:sz w:val="24"/>
          <w:szCs w:val="24"/>
          <w:lang w:eastAsia="zh-HK"/>
        </w:rPr>
        <w:t xml:space="preserve"> was his agent. All the monthly expenses of the </w:t>
      </w:r>
      <w:r>
        <w:rPr>
          <w:rFonts w:ascii="Times New Roman" w:hAnsi="Times New Roman"/>
          <w:sz w:val="24"/>
          <w:szCs w:val="24"/>
          <w:lang w:eastAsia="zh-HK"/>
        </w:rPr>
        <w:t>City E</w:t>
      </w:r>
      <w:r w:rsidR="00FB1C10" w:rsidRPr="000F2185">
        <w:rPr>
          <w:rFonts w:ascii="Times New Roman" w:hAnsi="Times New Roman"/>
          <w:sz w:val="24"/>
          <w:szCs w:val="24"/>
          <w:lang w:eastAsia="zh-HK"/>
        </w:rPr>
        <w:t xml:space="preserve"> </w:t>
      </w:r>
      <w:r w:rsidR="001C6BED" w:rsidRPr="000F2185">
        <w:rPr>
          <w:rFonts w:ascii="Times New Roman" w:hAnsi="Times New Roman"/>
          <w:sz w:val="24"/>
          <w:szCs w:val="24"/>
          <w:lang w:eastAsia="zh-HK"/>
        </w:rPr>
        <w:t>Office</w:t>
      </w:r>
      <w:r w:rsidR="00E30DED" w:rsidRPr="000F2185">
        <w:rPr>
          <w:rFonts w:ascii="Times New Roman" w:hAnsi="Times New Roman"/>
          <w:sz w:val="24"/>
          <w:szCs w:val="24"/>
          <w:lang w:eastAsia="zh-HK"/>
        </w:rPr>
        <w:t xml:space="preserve"> such as the staff’s salary and costs of materials purchased would be charged back on the </w:t>
      </w:r>
      <w:r w:rsidR="00FB1C10" w:rsidRPr="000F2185">
        <w:rPr>
          <w:rFonts w:ascii="Times New Roman" w:hAnsi="Times New Roman"/>
          <w:sz w:val="24"/>
          <w:szCs w:val="24"/>
          <w:lang w:eastAsia="zh-HK"/>
        </w:rPr>
        <w:t>Appellant</w:t>
      </w:r>
      <w:r w:rsidR="00631720">
        <w:rPr>
          <w:rFonts w:ascii="Times New Roman" w:hAnsi="Times New Roman"/>
          <w:sz w:val="24"/>
          <w:szCs w:val="24"/>
          <w:lang w:eastAsia="zh-HK"/>
        </w:rPr>
        <w:t>.</w:t>
      </w:r>
    </w:p>
    <w:p w14:paraId="44A04DCA"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54D50C88" w14:textId="77777777" w:rsidR="007E1B13" w:rsidRPr="000F2185" w:rsidRDefault="00E30DED"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When asked how the </w:t>
      </w:r>
      <w:r w:rsidR="003C2BA5">
        <w:rPr>
          <w:rFonts w:ascii="Times New Roman" w:hAnsi="Times New Roman"/>
          <w:sz w:val="24"/>
          <w:szCs w:val="24"/>
          <w:lang w:eastAsia="zh-HK"/>
        </w:rPr>
        <w:t>City E</w:t>
      </w:r>
      <w:r w:rsidR="00EE6DF4" w:rsidRPr="000F2185">
        <w:rPr>
          <w:rFonts w:ascii="Times New Roman" w:hAnsi="Times New Roman"/>
          <w:sz w:val="24"/>
          <w:szCs w:val="24"/>
          <w:lang w:eastAsia="zh-HK"/>
        </w:rPr>
        <w:t xml:space="preserve"> Office </w:t>
      </w:r>
      <w:r w:rsidRPr="000F2185">
        <w:rPr>
          <w:rFonts w:ascii="Times New Roman" w:hAnsi="Times New Roman"/>
          <w:sz w:val="24"/>
          <w:szCs w:val="24"/>
          <w:lang w:eastAsia="zh-HK"/>
        </w:rPr>
        <w:t xml:space="preserve">made entries in its audited account,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confirmed that auditing on its account was not necessary. </w:t>
      </w:r>
      <w:r w:rsidR="00FB1C10" w:rsidRPr="000F2185">
        <w:rPr>
          <w:rFonts w:ascii="Times New Roman" w:hAnsi="Times New Roman"/>
          <w:sz w:val="24"/>
          <w:szCs w:val="24"/>
          <w:lang w:eastAsia="zh-HK"/>
        </w:rPr>
        <w:t xml:space="preserve">The </w:t>
      </w:r>
      <w:r w:rsidR="003C2BA5">
        <w:rPr>
          <w:rFonts w:ascii="Times New Roman" w:hAnsi="Times New Roman"/>
          <w:sz w:val="24"/>
          <w:szCs w:val="24"/>
          <w:lang w:eastAsia="zh-HK"/>
        </w:rPr>
        <w:t>City E</w:t>
      </w:r>
      <w:r w:rsidR="00FB1C10" w:rsidRPr="000F2185">
        <w:rPr>
          <w:rFonts w:ascii="Times New Roman" w:hAnsi="Times New Roman"/>
          <w:sz w:val="24"/>
          <w:szCs w:val="24"/>
          <w:lang w:eastAsia="zh-HK"/>
        </w:rPr>
        <w:t xml:space="preserve"> Office</w:t>
      </w:r>
      <w:r w:rsidRPr="000F2185">
        <w:rPr>
          <w:rFonts w:ascii="Times New Roman" w:hAnsi="Times New Roman"/>
          <w:sz w:val="24"/>
          <w:szCs w:val="24"/>
          <w:lang w:eastAsia="zh-HK"/>
        </w:rPr>
        <w:t xml:space="preserve"> only engaged an accountant in the </w:t>
      </w:r>
      <w:r w:rsidR="003C2BA5">
        <w:rPr>
          <w:rFonts w:ascii="Times New Roman" w:hAnsi="Times New Roman"/>
          <w:sz w:val="24"/>
          <w:szCs w:val="24"/>
          <w:lang w:eastAsia="zh-HK"/>
        </w:rPr>
        <w:t>Mainland</w:t>
      </w:r>
      <w:r w:rsidRPr="000F2185">
        <w:rPr>
          <w:rFonts w:ascii="Times New Roman" w:hAnsi="Times New Roman"/>
          <w:sz w:val="24"/>
          <w:szCs w:val="24"/>
          <w:lang w:eastAsia="zh-HK"/>
        </w:rPr>
        <w:t xml:space="preserve"> to do the tax report. </w:t>
      </w:r>
    </w:p>
    <w:p w14:paraId="0C4EA88F" w14:textId="77777777" w:rsidR="00631720" w:rsidRDefault="00631720" w:rsidP="00631720">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u w:val="single"/>
          <w:lang w:eastAsia="zh-HK"/>
        </w:rPr>
      </w:pPr>
    </w:p>
    <w:p w14:paraId="40A51FAF" w14:textId="77777777" w:rsidR="007E1B13" w:rsidRPr="003C2BA5" w:rsidRDefault="007E1B13" w:rsidP="00631720">
      <w:pPr>
        <w:pStyle w:val="a3"/>
        <w:widowControl w:val="0"/>
        <w:tabs>
          <w:tab w:val="left" w:pos="1932"/>
        </w:tabs>
        <w:overflowPunct w:val="0"/>
        <w:autoSpaceDE w:val="0"/>
        <w:autoSpaceDN w:val="0"/>
        <w:spacing w:after="0" w:line="240" w:lineRule="auto"/>
        <w:ind w:leftChars="638" w:left="1933" w:hangingChars="220" w:hanging="529"/>
        <w:contextualSpacing w:val="0"/>
        <w:jc w:val="both"/>
        <w:rPr>
          <w:rFonts w:ascii="Times New Roman" w:hAnsi="Times New Roman"/>
          <w:b/>
          <w:i/>
          <w:sz w:val="24"/>
          <w:szCs w:val="24"/>
          <w:lang w:eastAsia="zh-HK"/>
        </w:rPr>
      </w:pPr>
      <w:r w:rsidRPr="003C2BA5">
        <w:rPr>
          <w:rFonts w:ascii="Times New Roman" w:hAnsi="Times New Roman"/>
          <w:b/>
          <w:i/>
          <w:sz w:val="24"/>
          <w:szCs w:val="24"/>
          <w:lang w:eastAsia="zh-HK"/>
        </w:rPr>
        <w:t xml:space="preserve">Installation of railing and </w:t>
      </w:r>
      <w:r w:rsidR="00C33E33" w:rsidRPr="003C2BA5">
        <w:rPr>
          <w:rFonts w:ascii="Times New Roman" w:hAnsi="Times New Roman"/>
          <w:b/>
          <w:i/>
          <w:sz w:val="24"/>
          <w:szCs w:val="24"/>
          <w:lang w:eastAsia="zh-HK"/>
        </w:rPr>
        <w:t>blinds</w:t>
      </w:r>
    </w:p>
    <w:p w14:paraId="19BD5D16" w14:textId="77777777" w:rsidR="00631720" w:rsidRPr="000F2185" w:rsidRDefault="00631720" w:rsidP="00631720">
      <w:pPr>
        <w:pStyle w:val="a3"/>
        <w:widowControl w:val="0"/>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u w:val="single"/>
          <w:lang w:eastAsia="zh-HK"/>
        </w:rPr>
      </w:pPr>
    </w:p>
    <w:p w14:paraId="10A8C6AC" w14:textId="68DB0068" w:rsidR="007E1B13" w:rsidRDefault="007E1B13"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The head of the project team in Hong Kong would be responsible for the installation work which included the preparation of the installation diagram and wiring instructions. He would also liaise with the installation workers. In the subject contract, he relied on overseas installation workers</w:t>
      </w:r>
      <w:r w:rsidR="00DB71F9">
        <w:rPr>
          <w:rFonts w:ascii="Times New Roman" w:hAnsi="Times New Roman"/>
          <w:sz w:val="24"/>
          <w:szCs w:val="24"/>
          <w:lang w:eastAsia="zh-HK"/>
        </w:rPr>
        <w:t xml:space="preserve"> because the Appellant</w:t>
      </w:r>
      <w:r w:rsidR="004008CD" w:rsidRPr="000F2185">
        <w:rPr>
          <w:rFonts w:ascii="Times New Roman" w:hAnsi="Times New Roman"/>
          <w:sz w:val="24"/>
          <w:szCs w:val="24"/>
          <w:lang w:eastAsia="zh-HK"/>
        </w:rPr>
        <w:t xml:space="preserve"> </w:t>
      </w:r>
      <w:r w:rsidR="00F63EAF">
        <w:rPr>
          <w:rFonts w:ascii="Times New Roman" w:hAnsi="Times New Roman"/>
          <w:sz w:val="24"/>
          <w:szCs w:val="24"/>
          <w:lang w:eastAsia="zh-HK"/>
        </w:rPr>
        <w:t xml:space="preserve">and </w:t>
      </w:r>
      <w:r w:rsidR="004008CD" w:rsidRPr="000F2185">
        <w:rPr>
          <w:rFonts w:ascii="Times New Roman" w:hAnsi="Times New Roman"/>
          <w:sz w:val="24"/>
          <w:szCs w:val="24"/>
          <w:lang w:eastAsia="zh-HK"/>
        </w:rPr>
        <w:t>its staff did not have the working permit to do the installation work. However, the Appellant did send two to three</w:t>
      </w:r>
      <w:r w:rsidRPr="000F2185">
        <w:rPr>
          <w:rFonts w:ascii="Times New Roman" w:hAnsi="Times New Roman"/>
          <w:sz w:val="24"/>
          <w:szCs w:val="24"/>
          <w:lang w:eastAsia="zh-HK"/>
        </w:rPr>
        <w:t xml:space="preserve"> experienced installation technicians to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 to </w:t>
      </w:r>
      <w:r w:rsidR="004008CD" w:rsidRPr="000F2185">
        <w:rPr>
          <w:rFonts w:ascii="Times New Roman" w:hAnsi="Times New Roman"/>
          <w:sz w:val="24"/>
          <w:szCs w:val="24"/>
          <w:lang w:eastAsia="zh-HK"/>
        </w:rPr>
        <w:t xml:space="preserve">provide instructions and </w:t>
      </w:r>
      <w:r w:rsidRPr="000F2185">
        <w:rPr>
          <w:rFonts w:ascii="Times New Roman" w:hAnsi="Times New Roman"/>
          <w:sz w:val="24"/>
          <w:szCs w:val="24"/>
          <w:lang w:eastAsia="zh-HK"/>
        </w:rPr>
        <w:t xml:space="preserve">training to the installation workers there. </w:t>
      </w:r>
    </w:p>
    <w:p w14:paraId="35DA785F" w14:textId="77777777" w:rsidR="00631720" w:rsidRPr="000F2185" w:rsidRDefault="00631720" w:rsidP="00631720">
      <w:pPr>
        <w:pStyle w:val="a3"/>
        <w:widowControl w:val="0"/>
        <w:tabs>
          <w:tab w:val="left" w:pos="1932"/>
        </w:tabs>
        <w:overflowPunct w:val="0"/>
        <w:autoSpaceDE w:val="0"/>
        <w:autoSpaceDN w:val="0"/>
        <w:spacing w:after="0" w:line="240" w:lineRule="auto"/>
        <w:ind w:left="1932"/>
        <w:contextualSpacing w:val="0"/>
        <w:jc w:val="both"/>
        <w:rPr>
          <w:rFonts w:ascii="Times New Roman" w:hAnsi="Times New Roman"/>
          <w:sz w:val="24"/>
          <w:szCs w:val="24"/>
          <w:lang w:eastAsia="zh-HK"/>
        </w:rPr>
      </w:pPr>
    </w:p>
    <w:p w14:paraId="19489DB8" w14:textId="77777777" w:rsidR="0014461F" w:rsidRPr="000F2185" w:rsidRDefault="00FB1C10" w:rsidP="00631720">
      <w:pPr>
        <w:pStyle w:val="a3"/>
        <w:widowControl w:val="0"/>
        <w:numPr>
          <w:ilvl w:val="0"/>
          <w:numId w:val="32"/>
        </w:numPr>
        <w:tabs>
          <w:tab w:val="left" w:pos="1932"/>
        </w:tabs>
        <w:overflowPunct w:val="0"/>
        <w:autoSpaceDE w:val="0"/>
        <w:autoSpaceDN w:val="0"/>
        <w:spacing w:after="0" w:line="240" w:lineRule="auto"/>
        <w:ind w:leftChars="638" w:left="1932" w:hangingChars="220" w:hanging="528"/>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Before the site was handed over to the customer,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7E1B13" w:rsidRPr="000F2185">
        <w:rPr>
          <w:rFonts w:ascii="Times New Roman" w:hAnsi="Times New Roman"/>
          <w:sz w:val="24"/>
          <w:szCs w:val="24"/>
          <w:lang w:eastAsia="zh-HK"/>
        </w:rPr>
        <w:t xml:space="preserve"> would have a final check at site to ensure</w:t>
      </w:r>
      <w:r w:rsidRPr="000F2185">
        <w:rPr>
          <w:rFonts w:ascii="Times New Roman" w:hAnsi="Times New Roman"/>
          <w:sz w:val="24"/>
          <w:szCs w:val="24"/>
          <w:lang w:eastAsia="zh-HK"/>
        </w:rPr>
        <w:t xml:space="preserve"> that</w:t>
      </w:r>
      <w:r w:rsidR="007E1B13" w:rsidRPr="000F2185">
        <w:rPr>
          <w:rFonts w:ascii="Times New Roman" w:hAnsi="Times New Roman"/>
          <w:sz w:val="24"/>
          <w:szCs w:val="24"/>
          <w:lang w:eastAsia="zh-HK"/>
        </w:rPr>
        <w:t xml:space="preserve"> the quality and standard of the products met </w:t>
      </w:r>
      <w:r w:rsidRPr="000F2185">
        <w:rPr>
          <w:rFonts w:ascii="Times New Roman" w:hAnsi="Times New Roman"/>
          <w:sz w:val="24"/>
          <w:szCs w:val="24"/>
          <w:lang w:eastAsia="zh-HK"/>
        </w:rPr>
        <w:t xml:space="preserve">the </w:t>
      </w:r>
      <w:r w:rsidR="007E1B13" w:rsidRPr="000F2185">
        <w:rPr>
          <w:rFonts w:ascii="Times New Roman" w:hAnsi="Times New Roman"/>
          <w:sz w:val="24"/>
          <w:szCs w:val="24"/>
          <w:lang w:eastAsia="zh-HK"/>
        </w:rPr>
        <w:t>customer’s requirement</w:t>
      </w:r>
      <w:r w:rsidRPr="000F2185">
        <w:rPr>
          <w:rFonts w:ascii="Times New Roman" w:hAnsi="Times New Roman"/>
          <w:sz w:val="24"/>
          <w:szCs w:val="24"/>
          <w:lang w:eastAsia="zh-HK"/>
        </w:rPr>
        <w:t xml:space="preserve">. </w:t>
      </w:r>
      <w:r w:rsidR="007E1B13" w:rsidRPr="000F2185">
        <w:rPr>
          <w:rFonts w:ascii="Times New Roman" w:hAnsi="Times New Roman"/>
          <w:sz w:val="24"/>
          <w:szCs w:val="24"/>
          <w:lang w:eastAsia="zh-HK"/>
        </w:rPr>
        <w:t xml:space="preserve"> </w:t>
      </w:r>
    </w:p>
    <w:p w14:paraId="2CCF6658" w14:textId="5386610F" w:rsidR="00C70905" w:rsidRDefault="00C70905"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2B961842" w14:textId="77777777" w:rsidR="00071C0C" w:rsidRPr="003C2BA5" w:rsidRDefault="00EE6DF4"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3C2BA5">
        <w:rPr>
          <w:rFonts w:ascii="Times New Roman" w:hAnsi="Times New Roman"/>
          <w:b/>
          <w:bCs/>
          <w:sz w:val="24"/>
          <w:szCs w:val="24"/>
          <w:lang w:eastAsia="zh-HK"/>
        </w:rPr>
        <w:t xml:space="preserve">The </w:t>
      </w:r>
      <w:r w:rsidR="002E26EE" w:rsidRPr="003C2BA5">
        <w:rPr>
          <w:rFonts w:ascii="Times New Roman" w:hAnsi="Times New Roman"/>
          <w:b/>
          <w:bCs/>
          <w:sz w:val="24"/>
          <w:szCs w:val="24"/>
          <w:lang w:eastAsia="zh-HK"/>
        </w:rPr>
        <w:t>Statutory Provisions relating to Profits Tax</w:t>
      </w:r>
    </w:p>
    <w:p w14:paraId="382D7119" w14:textId="77777777" w:rsidR="00631720" w:rsidRPr="000F2185" w:rsidRDefault="00631720"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42588CBF" w14:textId="77777777" w:rsidR="00EE6DF4" w:rsidRDefault="00EE6DF4" w:rsidP="0063172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following </w:t>
      </w:r>
      <w:r w:rsidR="00806F13" w:rsidRPr="000F2185">
        <w:rPr>
          <w:rFonts w:ascii="Times New Roman" w:hAnsi="Times New Roman"/>
          <w:sz w:val="24"/>
          <w:szCs w:val="24"/>
          <w:lang w:eastAsia="zh-HK"/>
        </w:rPr>
        <w:t xml:space="preserve">provisions of the </w:t>
      </w:r>
      <w:r w:rsidR="00305F27" w:rsidRPr="000F2185">
        <w:rPr>
          <w:rFonts w:ascii="Times New Roman" w:hAnsi="Times New Roman"/>
          <w:sz w:val="24"/>
          <w:szCs w:val="24"/>
          <w:lang w:eastAsia="zh-HK"/>
        </w:rPr>
        <w:t xml:space="preserve">IRO </w:t>
      </w:r>
      <w:r w:rsidR="00806F13" w:rsidRPr="000F2185">
        <w:rPr>
          <w:rFonts w:ascii="Times New Roman" w:hAnsi="Times New Roman"/>
          <w:sz w:val="24"/>
          <w:szCs w:val="24"/>
          <w:lang w:eastAsia="zh-HK"/>
        </w:rPr>
        <w:t xml:space="preserve">are relevant in determining the Appeal taken by the Appellant: </w:t>
      </w:r>
    </w:p>
    <w:p w14:paraId="5A1C4BDC" w14:textId="77777777" w:rsidR="00631720" w:rsidRPr="000F2185" w:rsidRDefault="00631720" w:rsidP="0063172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A9713E9" w14:textId="77777777" w:rsidR="00806F13" w:rsidRPr="005C544C" w:rsidRDefault="00806F13" w:rsidP="00631720">
      <w:pPr>
        <w:pStyle w:val="a3"/>
        <w:widowControl w:val="0"/>
        <w:numPr>
          <w:ilvl w:val="0"/>
          <w:numId w:val="35"/>
        </w:numPr>
        <w:tabs>
          <w:tab w:val="left" w:pos="1932"/>
        </w:tabs>
        <w:overflowPunct w:val="0"/>
        <w:autoSpaceDE w:val="0"/>
        <w:autoSpaceDN w:val="0"/>
        <w:spacing w:after="0" w:line="240" w:lineRule="auto"/>
        <w:ind w:leftChars="638" w:left="1933" w:hangingChars="220" w:hanging="529"/>
        <w:contextualSpacing w:val="0"/>
        <w:jc w:val="both"/>
        <w:rPr>
          <w:rFonts w:ascii="Times New Roman" w:hAnsi="Times New Roman"/>
          <w:b/>
          <w:bCs/>
          <w:i/>
          <w:sz w:val="24"/>
          <w:szCs w:val="24"/>
          <w:lang w:eastAsia="zh-HK"/>
        </w:rPr>
      </w:pPr>
      <w:r w:rsidRPr="005C544C">
        <w:rPr>
          <w:rFonts w:ascii="Times New Roman" w:hAnsi="Times New Roman"/>
          <w:b/>
          <w:bCs/>
          <w:i/>
          <w:sz w:val="24"/>
          <w:szCs w:val="24"/>
          <w:lang w:eastAsia="zh-HK"/>
        </w:rPr>
        <w:t>The charging provision of profit tax</w:t>
      </w:r>
    </w:p>
    <w:p w14:paraId="60E39514" w14:textId="77777777" w:rsidR="00631720" w:rsidRPr="000F2185" w:rsidRDefault="00631720" w:rsidP="00631720">
      <w:pPr>
        <w:pStyle w:val="a3"/>
        <w:widowControl w:val="0"/>
        <w:overflowPunct w:val="0"/>
        <w:autoSpaceDE w:val="0"/>
        <w:autoSpaceDN w:val="0"/>
        <w:spacing w:after="0" w:line="240" w:lineRule="auto"/>
        <w:contextualSpacing w:val="0"/>
        <w:jc w:val="both"/>
        <w:rPr>
          <w:rFonts w:ascii="Times New Roman" w:hAnsi="Times New Roman"/>
          <w:b/>
          <w:bCs/>
          <w:sz w:val="24"/>
          <w:szCs w:val="24"/>
          <w:lang w:eastAsia="zh-HK"/>
        </w:rPr>
      </w:pPr>
    </w:p>
    <w:p w14:paraId="15DB0C64" w14:textId="5DDDCC10" w:rsidR="00EE6DF4" w:rsidRPr="000F2185" w:rsidRDefault="00EE6DF4" w:rsidP="00F74405">
      <w:pPr>
        <w:pStyle w:val="a3"/>
        <w:numPr>
          <w:ilvl w:val="0"/>
          <w:numId w:val="36"/>
        </w:numPr>
        <w:tabs>
          <w:tab w:val="left" w:pos="2460"/>
        </w:tabs>
        <w:overflowPunct w:val="0"/>
        <w:autoSpaceDE w:val="0"/>
        <w:autoSpaceDN w:val="0"/>
        <w:adjustRightInd w:val="0"/>
        <w:snapToGrid w:val="0"/>
        <w:spacing w:after="0" w:line="240" w:lineRule="auto"/>
        <w:ind w:leftChars="878" w:left="2460" w:hangingChars="220" w:hanging="528"/>
        <w:contextualSpacing w:val="0"/>
        <w:jc w:val="both"/>
        <w:rPr>
          <w:rFonts w:ascii="Times New Roman" w:eastAsia="標楷體" w:hAnsi="Times New Roman"/>
          <w:sz w:val="24"/>
          <w:szCs w:val="24"/>
        </w:rPr>
      </w:pPr>
      <w:r w:rsidRPr="000F2185">
        <w:rPr>
          <w:rFonts w:ascii="Times New Roman" w:eastAsia="標楷體" w:hAnsi="Times New Roman"/>
          <w:sz w:val="24"/>
          <w:szCs w:val="24"/>
        </w:rPr>
        <w:t xml:space="preserve">The charging provisions for profits tax is </w:t>
      </w:r>
      <w:r w:rsidR="005C544C">
        <w:rPr>
          <w:rFonts w:ascii="Times New Roman" w:eastAsia="標楷體" w:hAnsi="Times New Roman"/>
          <w:sz w:val="24"/>
          <w:szCs w:val="24"/>
        </w:rPr>
        <w:t>s</w:t>
      </w:r>
      <w:r w:rsidRPr="000F2185">
        <w:rPr>
          <w:rFonts w:ascii="Times New Roman" w:eastAsia="標楷體" w:hAnsi="Times New Roman"/>
          <w:sz w:val="24"/>
          <w:szCs w:val="24"/>
        </w:rPr>
        <w:t>ection 14</w:t>
      </w:r>
      <w:r w:rsidR="00B97913" w:rsidRPr="000F2185">
        <w:rPr>
          <w:rFonts w:ascii="Times New Roman" w:eastAsia="標楷體" w:hAnsi="Times New Roman"/>
          <w:sz w:val="24"/>
          <w:szCs w:val="24"/>
        </w:rPr>
        <w:t>(1)</w:t>
      </w:r>
      <w:r w:rsidR="00507A4F">
        <w:rPr>
          <w:rFonts w:ascii="Times New Roman" w:eastAsia="標楷體" w:hAnsi="Times New Roman"/>
          <w:sz w:val="24"/>
          <w:szCs w:val="24"/>
        </w:rPr>
        <w:t xml:space="preserve"> of the IRO</w:t>
      </w:r>
      <w:r w:rsidRPr="000F2185">
        <w:rPr>
          <w:rFonts w:ascii="Times New Roman" w:eastAsia="標楷體" w:hAnsi="Times New Roman"/>
          <w:sz w:val="24"/>
          <w:szCs w:val="24"/>
        </w:rPr>
        <w:t>, which reads,</w:t>
      </w:r>
    </w:p>
    <w:p w14:paraId="0F770FEE" w14:textId="77777777" w:rsidR="00631720" w:rsidRDefault="00631720" w:rsidP="00631720">
      <w:pPr>
        <w:overflowPunct w:val="0"/>
        <w:autoSpaceDE w:val="0"/>
        <w:autoSpaceDN w:val="0"/>
        <w:spacing w:after="0" w:line="240" w:lineRule="auto"/>
        <w:ind w:leftChars="567" w:left="1955" w:hangingChars="295" w:hanging="708"/>
        <w:jc w:val="both"/>
        <w:rPr>
          <w:rFonts w:ascii="Times New Roman" w:eastAsia="標楷體" w:hAnsi="Times New Roman"/>
          <w:sz w:val="24"/>
          <w:szCs w:val="24"/>
          <w:lang w:eastAsia="zh-HK"/>
        </w:rPr>
      </w:pPr>
    </w:p>
    <w:p w14:paraId="63D6A79A" w14:textId="649B60D6" w:rsidR="00F74405" w:rsidRDefault="00F74405" w:rsidP="00B10257">
      <w:pPr>
        <w:tabs>
          <w:tab w:val="left" w:pos="2988"/>
        </w:tabs>
        <w:overflowPunct w:val="0"/>
        <w:autoSpaceDE w:val="0"/>
        <w:autoSpaceDN w:val="0"/>
        <w:spacing w:after="0" w:line="240" w:lineRule="auto"/>
        <w:ind w:leftChars="1118" w:left="3036" w:hangingChars="240" w:hanging="576"/>
        <w:jc w:val="both"/>
        <w:rPr>
          <w:rFonts w:ascii="Times New Roman" w:eastAsia="標楷體" w:hAnsi="Times New Roman"/>
          <w:sz w:val="24"/>
          <w:szCs w:val="24"/>
        </w:rPr>
      </w:pPr>
      <w:r>
        <w:rPr>
          <w:rFonts w:ascii="Times New Roman" w:eastAsia="標楷體" w:hAnsi="Times New Roman"/>
          <w:sz w:val="24"/>
          <w:szCs w:val="24"/>
          <w:lang w:eastAsia="zh-HK"/>
        </w:rPr>
        <w:t>‘</w:t>
      </w:r>
      <w:r w:rsidR="00631720">
        <w:rPr>
          <w:rFonts w:ascii="Times New Roman" w:eastAsia="標楷體" w:hAnsi="Times New Roman"/>
          <w:i/>
          <w:sz w:val="24"/>
          <w:szCs w:val="24"/>
        </w:rPr>
        <w:t>(1)</w:t>
      </w:r>
      <w:r w:rsidR="00EE6DF4" w:rsidRPr="000F2185">
        <w:rPr>
          <w:rFonts w:ascii="Times New Roman" w:eastAsia="標楷體" w:hAnsi="Times New Roman"/>
          <w:i/>
          <w:sz w:val="24"/>
          <w:szCs w:val="24"/>
          <w:lang w:eastAsia="zh-HK"/>
        </w:rPr>
        <w:tab/>
      </w:r>
      <w:r w:rsidR="00EE6DF4" w:rsidRPr="000F2185">
        <w:rPr>
          <w:rFonts w:ascii="Times New Roman" w:eastAsia="標楷體" w:hAnsi="Times New Roman"/>
          <w:i/>
          <w:sz w:val="24"/>
          <w:szCs w:val="24"/>
        </w:rPr>
        <w:t>Subject to the provisions of this Ordinance, profits tax shall be charged for each year of assessment … on every person carrying on a trade, profession or business in Hong Kong in respect of his assessable profits arising in or derived from Hong Kong for that year from such trade, profession or business (excluding profits arising from the sale of capital assets) as ascertained in accordance with this Part.</w:t>
      </w:r>
      <w:r>
        <w:rPr>
          <w:rFonts w:ascii="Times New Roman" w:eastAsia="標楷體" w:hAnsi="Times New Roman"/>
          <w:sz w:val="24"/>
          <w:szCs w:val="24"/>
        </w:rPr>
        <w:t>’</w:t>
      </w:r>
    </w:p>
    <w:p w14:paraId="37DEEEA6" w14:textId="77777777" w:rsidR="00B10257" w:rsidRPr="00B10257" w:rsidRDefault="00B10257" w:rsidP="00B10257">
      <w:pPr>
        <w:tabs>
          <w:tab w:val="left" w:pos="2988"/>
        </w:tabs>
        <w:overflowPunct w:val="0"/>
        <w:autoSpaceDE w:val="0"/>
        <w:autoSpaceDN w:val="0"/>
        <w:spacing w:after="0" w:line="240" w:lineRule="auto"/>
        <w:ind w:leftChars="1118" w:left="3036" w:hangingChars="240" w:hanging="576"/>
        <w:jc w:val="both"/>
        <w:rPr>
          <w:rFonts w:ascii="Times New Roman" w:eastAsia="DengXian" w:hAnsi="Times New Roman"/>
          <w:sz w:val="24"/>
          <w:szCs w:val="24"/>
        </w:rPr>
      </w:pPr>
    </w:p>
    <w:p w14:paraId="3CE8A1C7" w14:textId="42DB4116" w:rsidR="00EE6DF4" w:rsidRPr="000F2185" w:rsidRDefault="004008CD" w:rsidP="00F74405">
      <w:pPr>
        <w:pStyle w:val="a3"/>
        <w:numPr>
          <w:ilvl w:val="0"/>
          <w:numId w:val="37"/>
        </w:numPr>
        <w:tabs>
          <w:tab w:val="left" w:pos="2460"/>
        </w:tabs>
        <w:overflowPunct w:val="0"/>
        <w:autoSpaceDE w:val="0"/>
        <w:autoSpaceDN w:val="0"/>
        <w:spacing w:after="0" w:line="240" w:lineRule="auto"/>
        <w:ind w:leftChars="878" w:left="2460" w:hangingChars="220" w:hanging="528"/>
        <w:jc w:val="both"/>
        <w:rPr>
          <w:rFonts w:ascii="Times New Roman" w:eastAsia="標楷體" w:hAnsi="Times New Roman"/>
          <w:sz w:val="24"/>
          <w:szCs w:val="24"/>
        </w:rPr>
      </w:pPr>
      <w:r w:rsidRPr="000F2185">
        <w:rPr>
          <w:rFonts w:ascii="Times New Roman" w:eastAsia="標楷體" w:hAnsi="Times New Roman"/>
          <w:sz w:val="24"/>
          <w:szCs w:val="24"/>
        </w:rPr>
        <w:lastRenderedPageBreak/>
        <w:t xml:space="preserve">The term </w:t>
      </w:r>
      <w:r w:rsidR="00EE6DF4" w:rsidRPr="000F2185">
        <w:rPr>
          <w:rFonts w:ascii="Times New Roman" w:eastAsia="標楷體" w:hAnsi="Times New Roman"/>
          <w:sz w:val="24"/>
          <w:szCs w:val="24"/>
        </w:rPr>
        <w:t>‘</w:t>
      </w:r>
      <w:r w:rsidR="00EE6DF4" w:rsidRPr="005C544C">
        <w:rPr>
          <w:rFonts w:ascii="Times New Roman" w:eastAsia="標楷體" w:hAnsi="Times New Roman"/>
          <w:i/>
          <w:sz w:val="24"/>
          <w:szCs w:val="24"/>
        </w:rPr>
        <w:t>Profits arising in or derived from Hong Kong</w:t>
      </w:r>
      <w:r w:rsidR="00EE6DF4" w:rsidRPr="000F2185">
        <w:rPr>
          <w:rFonts w:ascii="Times New Roman" w:eastAsia="標楷體" w:hAnsi="Times New Roman"/>
          <w:sz w:val="24"/>
          <w:szCs w:val="24"/>
        </w:rPr>
        <w:t xml:space="preserve">’ </w:t>
      </w:r>
      <w:r w:rsidR="00B97913" w:rsidRPr="000F2185">
        <w:rPr>
          <w:rFonts w:ascii="Times New Roman" w:eastAsia="標楷體" w:hAnsi="Times New Roman"/>
          <w:sz w:val="24"/>
          <w:szCs w:val="24"/>
        </w:rPr>
        <w:t xml:space="preserve">in </w:t>
      </w:r>
      <w:r w:rsidR="005C544C">
        <w:rPr>
          <w:rFonts w:ascii="Times New Roman" w:eastAsia="標楷體" w:hAnsi="Times New Roman"/>
          <w:sz w:val="24"/>
          <w:szCs w:val="24"/>
        </w:rPr>
        <w:t>s</w:t>
      </w:r>
      <w:r w:rsidR="00B97913" w:rsidRPr="000F2185">
        <w:rPr>
          <w:rFonts w:ascii="Times New Roman" w:eastAsia="標楷體" w:hAnsi="Times New Roman"/>
          <w:sz w:val="24"/>
          <w:szCs w:val="24"/>
        </w:rPr>
        <w:t xml:space="preserve">ection 14(1) </w:t>
      </w:r>
      <w:r w:rsidR="00632438">
        <w:rPr>
          <w:rFonts w:ascii="Times New Roman" w:eastAsia="標楷體" w:hAnsi="Times New Roman"/>
          <w:sz w:val="24"/>
          <w:szCs w:val="24"/>
        </w:rPr>
        <w:t xml:space="preserve">of the IRO </w:t>
      </w:r>
      <w:r w:rsidR="00EE6DF4" w:rsidRPr="000F2185">
        <w:rPr>
          <w:rFonts w:ascii="Times New Roman" w:eastAsia="標楷體" w:hAnsi="Times New Roman"/>
          <w:sz w:val="24"/>
          <w:szCs w:val="24"/>
        </w:rPr>
        <w:t xml:space="preserve">was defined in </w:t>
      </w:r>
      <w:r w:rsidR="005C544C">
        <w:rPr>
          <w:rFonts w:ascii="Times New Roman" w:eastAsia="標楷體" w:hAnsi="Times New Roman"/>
          <w:sz w:val="24"/>
          <w:szCs w:val="24"/>
        </w:rPr>
        <w:t>s</w:t>
      </w:r>
      <w:r w:rsidR="00EE6DF4" w:rsidRPr="000F2185">
        <w:rPr>
          <w:rFonts w:ascii="Times New Roman" w:eastAsia="標楷體" w:hAnsi="Times New Roman"/>
          <w:sz w:val="24"/>
          <w:szCs w:val="24"/>
        </w:rPr>
        <w:t xml:space="preserve">ection 2 of the </w:t>
      </w:r>
      <w:r w:rsidR="00305F27" w:rsidRPr="000F2185">
        <w:rPr>
          <w:rFonts w:ascii="Times New Roman" w:eastAsia="標楷體" w:hAnsi="Times New Roman"/>
          <w:sz w:val="24"/>
          <w:szCs w:val="24"/>
        </w:rPr>
        <w:t xml:space="preserve">IRO </w:t>
      </w:r>
      <w:r w:rsidR="00EE6DF4" w:rsidRPr="000F2185">
        <w:rPr>
          <w:rFonts w:ascii="Times New Roman" w:eastAsia="標楷體" w:hAnsi="Times New Roman"/>
          <w:sz w:val="24"/>
          <w:szCs w:val="24"/>
        </w:rPr>
        <w:t>as follows:</w:t>
      </w:r>
    </w:p>
    <w:p w14:paraId="4393192C" w14:textId="77777777" w:rsidR="00EE6DF4" w:rsidRPr="000F2185" w:rsidRDefault="00EE6DF4" w:rsidP="000F2185">
      <w:pPr>
        <w:pStyle w:val="a3"/>
        <w:tabs>
          <w:tab w:val="left" w:pos="1276"/>
        </w:tabs>
        <w:overflowPunct w:val="0"/>
        <w:autoSpaceDE w:val="0"/>
        <w:autoSpaceDN w:val="0"/>
        <w:spacing w:after="0" w:line="240" w:lineRule="auto"/>
        <w:ind w:left="400"/>
        <w:jc w:val="both"/>
        <w:rPr>
          <w:rFonts w:ascii="Times New Roman" w:eastAsia="標楷體" w:hAnsi="Times New Roman"/>
          <w:sz w:val="24"/>
          <w:szCs w:val="24"/>
        </w:rPr>
      </w:pPr>
    </w:p>
    <w:p w14:paraId="7D398A91" w14:textId="77777777" w:rsidR="00EE6DF4" w:rsidRDefault="00631720" w:rsidP="00F74405">
      <w:pPr>
        <w:pStyle w:val="a3"/>
        <w:overflowPunct w:val="0"/>
        <w:autoSpaceDE w:val="0"/>
        <w:autoSpaceDN w:val="0"/>
        <w:adjustRightInd w:val="0"/>
        <w:snapToGrid w:val="0"/>
        <w:spacing w:after="0" w:line="240" w:lineRule="auto"/>
        <w:ind w:leftChars="1118" w:left="2460"/>
        <w:contextualSpacing w:val="0"/>
        <w:jc w:val="both"/>
        <w:rPr>
          <w:rFonts w:ascii="Times New Roman" w:eastAsia="標楷體" w:hAnsi="Times New Roman"/>
          <w:sz w:val="24"/>
          <w:szCs w:val="24"/>
        </w:rPr>
      </w:pPr>
      <w:r>
        <w:rPr>
          <w:rFonts w:ascii="Times New Roman" w:eastAsia="標楷體" w:hAnsi="Times New Roman"/>
          <w:sz w:val="24"/>
          <w:szCs w:val="24"/>
        </w:rPr>
        <w:t>‘</w:t>
      </w:r>
      <w:r w:rsidR="00EE6DF4" w:rsidRPr="000F2185">
        <w:rPr>
          <w:rFonts w:ascii="Times New Roman" w:eastAsia="標楷體" w:hAnsi="Times New Roman"/>
          <w:i/>
          <w:sz w:val="24"/>
          <w:szCs w:val="24"/>
        </w:rPr>
        <w:t xml:space="preserve">profits arising in or derived from Hong Kong </w:t>
      </w:r>
      <w:r w:rsidR="00EE6DF4" w:rsidRPr="000F2185">
        <w:rPr>
          <w:rFonts w:ascii="Times New Roman" w:eastAsia="標楷體" w:hAnsi="Times New Roman"/>
          <w:i/>
          <w:sz w:val="24"/>
          <w:szCs w:val="24"/>
        </w:rPr>
        <w:t>（於香港產生或得自香港的利潤）</w:t>
      </w:r>
      <w:r w:rsidR="00EE6DF4" w:rsidRPr="000F2185">
        <w:rPr>
          <w:rFonts w:ascii="Times New Roman" w:eastAsia="標楷體" w:hAnsi="Times New Roman"/>
          <w:i/>
          <w:sz w:val="24"/>
          <w:szCs w:val="24"/>
        </w:rPr>
        <w:t>for the purposes of Part 4 shall, without in any way limiting the meaning of the term, include all profits from business transacted in Hong Kong, whether directly or through an agent;</w:t>
      </w:r>
      <w:r>
        <w:rPr>
          <w:rFonts w:ascii="Times New Roman" w:eastAsia="標楷體" w:hAnsi="Times New Roman"/>
          <w:sz w:val="24"/>
          <w:szCs w:val="24"/>
        </w:rPr>
        <w:t>’</w:t>
      </w:r>
    </w:p>
    <w:p w14:paraId="2385D7DC" w14:textId="77777777" w:rsidR="00631720" w:rsidRPr="00631720" w:rsidRDefault="00631720" w:rsidP="00631720">
      <w:pPr>
        <w:tabs>
          <w:tab w:val="left" w:pos="1276"/>
        </w:tabs>
        <w:overflowPunct w:val="0"/>
        <w:autoSpaceDE w:val="0"/>
        <w:autoSpaceDN w:val="0"/>
        <w:adjustRightInd w:val="0"/>
        <w:snapToGrid w:val="0"/>
        <w:spacing w:after="0" w:line="240" w:lineRule="auto"/>
        <w:ind w:leftChars="293" w:left="645"/>
        <w:jc w:val="both"/>
        <w:rPr>
          <w:rFonts w:ascii="Times New Roman" w:eastAsia="DengXian" w:hAnsi="Times New Roman"/>
          <w:sz w:val="24"/>
          <w:szCs w:val="24"/>
        </w:rPr>
      </w:pPr>
    </w:p>
    <w:p w14:paraId="60B6DE13" w14:textId="77777777" w:rsidR="00806F13" w:rsidRPr="005C544C" w:rsidRDefault="00806F13" w:rsidP="00631720">
      <w:pPr>
        <w:pStyle w:val="a3"/>
        <w:widowControl w:val="0"/>
        <w:numPr>
          <w:ilvl w:val="0"/>
          <w:numId w:val="35"/>
        </w:numPr>
        <w:tabs>
          <w:tab w:val="left" w:pos="1932"/>
        </w:tabs>
        <w:overflowPunct w:val="0"/>
        <w:autoSpaceDE w:val="0"/>
        <w:autoSpaceDN w:val="0"/>
        <w:spacing w:after="0" w:line="240" w:lineRule="auto"/>
        <w:ind w:leftChars="638" w:left="1933" w:hangingChars="220" w:hanging="529"/>
        <w:contextualSpacing w:val="0"/>
        <w:jc w:val="both"/>
        <w:rPr>
          <w:rFonts w:ascii="Times New Roman" w:hAnsi="Times New Roman"/>
          <w:b/>
          <w:bCs/>
          <w:i/>
          <w:sz w:val="24"/>
          <w:szCs w:val="24"/>
          <w:lang w:eastAsia="zh-HK"/>
        </w:rPr>
      </w:pPr>
      <w:r w:rsidRPr="005C544C">
        <w:rPr>
          <w:rFonts w:ascii="Times New Roman" w:hAnsi="Times New Roman"/>
          <w:b/>
          <w:bCs/>
          <w:i/>
          <w:sz w:val="24"/>
          <w:szCs w:val="24"/>
          <w:lang w:eastAsia="zh-HK"/>
        </w:rPr>
        <w:t>Burden of proof</w:t>
      </w:r>
    </w:p>
    <w:p w14:paraId="62725FDC" w14:textId="77777777" w:rsidR="00631720" w:rsidRPr="000F2185" w:rsidRDefault="00631720" w:rsidP="00631720">
      <w:pPr>
        <w:pStyle w:val="a3"/>
        <w:widowControl w:val="0"/>
        <w:tabs>
          <w:tab w:val="left" w:pos="1932"/>
        </w:tabs>
        <w:overflowPunct w:val="0"/>
        <w:autoSpaceDE w:val="0"/>
        <w:autoSpaceDN w:val="0"/>
        <w:spacing w:after="0" w:line="240" w:lineRule="auto"/>
        <w:ind w:left="1933"/>
        <w:contextualSpacing w:val="0"/>
        <w:jc w:val="both"/>
        <w:rPr>
          <w:rFonts w:ascii="Times New Roman" w:hAnsi="Times New Roman"/>
          <w:b/>
          <w:bCs/>
          <w:sz w:val="24"/>
          <w:szCs w:val="24"/>
          <w:lang w:eastAsia="zh-HK"/>
        </w:rPr>
      </w:pPr>
    </w:p>
    <w:p w14:paraId="58D45668" w14:textId="77777777" w:rsidR="00806F13" w:rsidRDefault="00806F13" w:rsidP="00631720">
      <w:pPr>
        <w:pStyle w:val="a3"/>
        <w:widowControl w:val="0"/>
        <w:overflowPunct w:val="0"/>
        <w:autoSpaceDE w:val="0"/>
        <w:autoSpaceDN w:val="0"/>
        <w:spacing w:after="0" w:line="240" w:lineRule="auto"/>
        <w:ind w:leftChars="878" w:left="1932"/>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onus of proof in an appeal before the Board is provided in section 68(4) of the </w:t>
      </w:r>
      <w:r w:rsidR="00305F27" w:rsidRPr="000F2185">
        <w:rPr>
          <w:rFonts w:ascii="Times New Roman" w:hAnsi="Times New Roman"/>
          <w:sz w:val="24"/>
          <w:szCs w:val="24"/>
          <w:lang w:eastAsia="zh-HK"/>
        </w:rPr>
        <w:t xml:space="preserve">IRO </w:t>
      </w:r>
      <w:r w:rsidRPr="000F2185">
        <w:rPr>
          <w:rFonts w:ascii="Times New Roman" w:hAnsi="Times New Roman"/>
          <w:sz w:val="24"/>
          <w:szCs w:val="24"/>
          <w:lang w:eastAsia="zh-HK"/>
        </w:rPr>
        <w:t>which reads as follows:</w:t>
      </w:r>
    </w:p>
    <w:p w14:paraId="6503CBAA" w14:textId="77777777" w:rsidR="00631720" w:rsidRPr="000F2185" w:rsidRDefault="00631720" w:rsidP="00631720">
      <w:pPr>
        <w:pStyle w:val="a3"/>
        <w:widowControl w:val="0"/>
        <w:overflowPunct w:val="0"/>
        <w:autoSpaceDE w:val="0"/>
        <w:autoSpaceDN w:val="0"/>
        <w:spacing w:after="0" w:line="240" w:lineRule="auto"/>
        <w:ind w:leftChars="878" w:left="1932"/>
        <w:contextualSpacing w:val="0"/>
        <w:jc w:val="both"/>
        <w:rPr>
          <w:rFonts w:ascii="Times New Roman" w:hAnsi="Times New Roman"/>
          <w:sz w:val="24"/>
          <w:szCs w:val="24"/>
          <w:lang w:eastAsia="zh-HK"/>
        </w:rPr>
      </w:pPr>
    </w:p>
    <w:p w14:paraId="5DA92A93" w14:textId="77777777" w:rsidR="00806F13" w:rsidRDefault="00631720" w:rsidP="00631720">
      <w:pPr>
        <w:pStyle w:val="a3"/>
        <w:widowControl w:val="0"/>
        <w:overflowPunct w:val="0"/>
        <w:autoSpaceDE w:val="0"/>
        <w:autoSpaceDN w:val="0"/>
        <w:adjustRightInd w:val="0"/>
        <w:snapToGrid w:val="0"/>
        <w:spacing w:after="0" w:line="240" w:lineRule="auto"/>
        <w:ind w:leftChars="878" w:left="1932"/>
        <w:contextualSpacing w:val="0"/>
        <w:jc w:val="both"/>
        <w:rPr>
          <w:rFonts w:ascii="Times New Roman" w:hAnsi="Times New Roman"/>
          <w:sz w:val="24"/>
          <w:szCs w:val="24"/>
          <w:lang w:eastAsia="zh-HK"/>
        </w:rPr>
      </w:pPr>
      <w:r>
        <w:rPr>
          <w:rFonts w:ascii="Times New Roman" w:hAnsi="Times New Roman"/>
          <w:sz w:val="24"/>
          <w:szCs w:val="24"/>
          <w:lang w:eastAsia="zh-HK"/>
        </w:rPr>
        <w:t>‘</w:t>
      </w:r>
      <w:r w:rsidR="00806F13" w:rsidRPr="00631720">
        <w:rPr>
          <w:rFonts w:ascii="Times New Roman" w:hAnsi="Times New Roman"/>
          <w:i/>
          <w:sz w:val="24"/>
          <w:szCs w:val="24"/>
          <w:lang w:eastAsia="zh-HK"/>
        </w:rPr>
        <w:t>The onus of proving that the assessment appealed against is excessive or incorrect shall be on the appellant.</w:t>
      </w:r>
      <w:r>
        <w:rPr>
          <w:rFonts w:ascii="Times New Roman" w:hAnsi="Times New Roman"/>
          <w:sz w:val="24"/>
          <w:szCs w:val="24"/>
          <w:lang w:eastAsia="zh-HK"/>
        </w:rPr>
        <w:t>’</w:t>
      </w:r>
    </w:p>
    <w:p w14:paraId="3DD31FDF" w14:textId="77777777" w:rsidR="00631720" w:rsidRPr="000F2185" w:rsidRDefault="00631720" w:rsidP="000F2185">
      <w:pPr>
        <w:pStyle w:val="a3"/>
        <w:widowControl w:val="0"/>
        <w:overflowPunct w:val="0"/>
        <w:autoSpaceDE w:val="0"/>
        <w:autoSpaceDN w:val="0"/>
        <w:adjustRightInd w:val="0"/>
        <w:snapToGrid w:val="0"/>
        <w:spacing w:after="0" w:line="240" w:lineRule="auto"/>
        <w:ind w:left="1080" w:hanging="720"/>
        <w:contextualSpacing w:val="0"/>
        <w:jc w:val="both"/>
        <w:rPr>
          <w:rFonts w:ascii="Times New Roman" w:hAnsi="Times New Roman"/>
          <w:sz w:val="24"/>
          <w:szCs w:val="24"/>
          <w:lang w:eastAsia="zh-HK"/>
        </w:rPr>
      </w:pPr>
    </w:p>
    <w:p w14:paraId="677A7903" w14:textId="77777777" w:rsidR="00806F13" w:rsidRPr="005C544C" w:rsidRDefault="00806F13" w:rsidP="00631720">
      <w:pPr>
        <w:pStyle w:val="a3"/>
        <w:widowControl w:val="0"/>
        <w:numPr>
          <w:ilvl w:val="0"/>
          <w:numId w:val="35"/>
        </w:numPr>
        <w:tabs>
          <w:tab w:val="left" w:pos="1932"/>
        </w:tabs>
        <w:overflowPunct w:val="0"/>
        <w:autoSpaceDE w:val="0"/>
        <w:autoSpaceDN w:val="0"/>
        <w:spacing w:after="0" w:line="240" w:lineRule="auto"/>
        <w:ind w:leftChars="638" w:left="1933" w:hangingChars="220" w:hanging="529"/>
        <w:contextualSpacing w:val="0"/>
        <w:jc w:val="both"/>
        <w:rPr>
          <w:rFonts w:ascii="Times New Roman" w:hAnsi="Times New Roman"/>
          <w:b/>
          <w:bCs/>
          <w:i/>
          <w:sz w:val="24"/>
          <w:szCs w:val="24"/>
          <w:lang w:eastAsia="zh-HK"/>
        </w:rPr>
      </w:pPr>
      <w:r w:rsidRPr="005C544C">
        <w:rPr>
          <w:rFonts w:ascii="Times New Roman" w:hAnsi="Times New Roman"/>
          <w:b/>
          <w:bCs/>
          <w:i/>
          <w:sz w:val="24"/>
          <w:szCs w:val="24"/>
          <w:lang w:eastAsia="zh-HK"/>
        </w:rPr>
        <w:t>Costs</w:t>
      </w:r>
    </w:p>
    <w:p w14:paraId="60816179" w14:textId="77777777" w:rsidR="00631720" w:rsidRPr="000F2185" w:rsidRDefault="00631720" w:rsidP="00631720">
      <w:pPr>
        <w:pStyle w:val="a3"/>
        <w:widowControl w:val="0"/>
        <w:tabs>
          <w:tab w:val="left" w:pos="1932"/>
        </w:tabs>
        <w:overflowPunct w:val="0"/>
        <w:autoSpaceDE w:val="0"/>
        <w:autoSpaceDN w:val="0"/>
        <w:spacing w:after="0" w:line="240" w:lineRule="auto"/>
        <w:ind w:left="1933"/>
        <w:contextualSpacing w:val="0"/>
        <w:jc w:val="both"/>
        <w:rPr>
          <w:rFonts w:ascii="Times New Roman" w:hAnsi="Times New Roman"/>
          <w:b/>
          <w:bCs/>
          <w:sz w:val="24"/>
          <w:szCs w:val="24"/>
          <w:lang w:eastAsia="zh-HK"/>
        </w:rPr>
      </w:pPr>
    </w:p>
    <w:p w14:paraId="5E8542AF" w14:textId="77777777" w:rsidR="00806F13" w:rsidRPr="000F2185" w:rsidRDefault="00806F13" w:rsidP="00F74405">
      <w:pPr>
        <w:pStyle w:val="a3"/>
        <w:widowControl w:val="0"/>
        <w:overflowPunct w:val="0"/>
        <w:autoSpaceDE w:val="0"/>
        <w:autoSpaceDN w:val="0"/>
        <w:spacing w:after="0" w:line="240" w:lineRule="auto"/>
        <w:ind w:leftChars="878" w:left="1932"/>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Section 68(9) of the </w:t>
      </w:r>
      <w:r w:rsidR="00305F27" w:rsidRPr="000F2185">
        <w:rPr>
          <w:rFonts w:ascii="Times New Roman" w:hAnsi="Times New Roman"/>
          <w:sz w:val="24"/>
          <w:szCs w:val="24"/>
          <w:lang w:eastAsia="zh-HK"/>
        </w:rPr>
        <w:t xml:space="preserve">IRO </w:t>
      </w:r>
      <w:r w:rsidRPr="000F2185">
        <w:rPr>
          <w:rFonts w:ascii="Times New Roman" w:hAnsi="Times New Roman"/>
          <w:sz w:val="24"/>
          <w:szCs w:val="24"/>
          <w:lang w:eastAsia="zh-HK"/>
        </w:rPr>
        <w:t xml:space="preserve">provides </w:t>
      </w:r>
      <w:r w:rsidRPr="005C544C">
        <w:rPr>
          <w:rFonts w:ascii="Times New Roman" w:hAnsi="Times New Roman"/>
          <w:i/>
          <w:sz w:val="24"/>
          <w:szCs w:val="24"/>
          <w:lang w:eastAsia="zh-HK"/>
        </w:rPr>
        <w:t>inter alia</w:t>
      </w:r>
      <w:r w:rsidRPr="000F2185">
        <w:rPr>
          <w:rFonts w:ascii="Times New Roman" w:hAnsi="Times New Roman"/>
          <w:sz w:val="24"/>
          <w:szCs w:val="24"/>
          <w:lang w:eastAsia="zh-HK"/>
        </w:rPr>
        <w:t>:</w:t>
      </w:r>
    </w:p>
    <w:p w14:paraId="395C2AB6" w14:textId="77777777" w:rsidR="00F74405" w:rsidRDefault="00F74405" w:rsidP="000F2185">
      <w:pPr>
        <w:pStyle w:val="a3"/>
        <w:widowControl w:val="0"/>
        <w:overflowPunct w:val="0"/>
        <w:autoSpaceDE w:val="0"/>
        <w:autoSpaceDN w:val="0"/>
        <w:spacing w:after="0" w:line="240" w:lineRule="auto"/>
        <w:ind w:hanging="360"/>
        <w:contextualSpacing w:val="0"/>
        <w:jc w:val="both"/>
        <w:rPr>
          <w:rFonts w:ascii="Times New Roman" w:hAnsi="Times New Roman"/>
          <w:i/>
          <w:iCs/>
          <w:sz w:val="24"/>
          <w:szCs w:val="24"/>
          <w:lang w:eastAsia="zh-HK"/>
        </w:rPr>
      </w:pPr>
    </w:p>
    <w:p w14:paraId="1FDF5A9E" w14:textId="77777777" w:rsidR="00806F13" w:rsidRPr="000F2185" w:rsidRDefault="00F74405" w:rsidP="00F74405">
      <w:pPr>
        <w:pStyle w:val="a3"/>
        <w:widowControl w:val="0"/>
        <w:overflowPunct w:val="0"/>
        <w:autoSpaceDE w:val="0"/>
        <w:autoSpaceDN w:val="0"/>
        <w:spacing w:after="0" w:line="240" w:lineRule="auto"/>
        <w:ind w:leftChars="878" w:left="1932"/>
        <w:contextualSpacing w:val="0"/>
        <w:jc w:val="both"/>
        <w:rPr>
          <w:rFonts w:ascii="Times New Roman" w:hAnsi="Times New Roman"/>
          <w:i/>
          <w:iCs/>
          <w:sz w:val="24"/>
          <w:szCs w:val="24"/>
          <w:lang w:eastAsia="zh-HK"/>
        </w:rPr>
      </w:pPr>
      <w:r>
        <w:rPr>
          <w:rFonts w:ascii="Times New Roman" w:hAnsi="Times New Roman"/>
          <w:iCs/>
          <w:sz w:val="24"/>
          <w:szCs w:val="24"/>
          <w:lang w:eastAsia="zh-HK"/>
        </w:rPr>
        <w:t>‘</w:t>
      </w:r>
      <w:r w:rsidR="00806F13" w:rsidRPr="000F2185">
        <w:rPr>
          <w:rFonts w:ascii="Times New Roman" w:hAnsi="Times New Roman"/>
          <w:i/>
          <w:iCs/>
          <w:sz w:val="24"/>
          <w:szCs w:val="24"/>
          <w:lang w:eastAsia="zh-HK"/>
        </w:rPr>
        <w:t xml:space="preserve">Where under subsection (8), the Board does not reduce or annul such assessment, the Board may order the appellant to pay as costs of the Board a sum not exceeding the amount </w:t>
      </w:r>
      <w:r w:rsidR="00062ECF" w:rsidRPr="000F2185">
        <w:rPr>
          <w:rFonts w:ascii="Times New Roman" w:hAnsi="Times New Roman"/>
          <w:i/>
          <w:iCs/>
          <w:sz w:val="24"/>
          <w:szCs w:val="24"/>
          <w:lang w:eastAsia="zh-HK"/>
        </w:rPr>
        <w:t>specified in Part 1 of Schedule 5</w:t>
      </w:r>
      <w:r w:rsidR="00062ECF" w:rsidRPr="000F2185">
        <w:rPr>
          <w:rStyle w:val="a7"/>
          <w:rFonts w:ascii="Times New Roman" w:hAnsi="Times New Roman"/>
          <w:i/>
          <w:iCs/>
          <w:sz w:val="24"/>
          <w:szCs w:val="24"/>
          <w:lang w:eastAsia="zh-HK"/>
        </w:rPr>
        <w:footnoteReference w:id="4"/>
      </w:r>
      <w:r w:rsidR="00062ECF" w:rsidRPr="000F2185">
        <w:rPr>
          <w:rFonts w:ascii="Times New Roman" w:hAnsi="Times New Roman"/>
          <w:i/>
          <w:iCs/>
          <w:sz w:val="24"/>
          <w:szCs w:val="24"/>
          <w:lang w:eastAsia="zh-HK"/>
        </w:rPr>
        <w:t>, which shall be added to the tax charged and recovered therewith.</w:t>
      </w:r>
      <w:r>
        <w:rPr>
          <w:rFonts w:ascii="Times New Roman" w:hAnsi="Times New Roman"/>
          <w:iCs/>
          <w:sz w:val="24"/>
          <w:szCs w:val="24"/>
          <w:lang w:eastAsia="zh-HK"/>
        </w:rPr>
        <w:t>’</w:t>
      </w:r>
    </w:p>
    <w:p w14:paraId="56A41259" w14:textId="77777777" w:rsidR="00631720" w:rsidRDefault="00631720"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6F60CDF3" w14:textId="77777777" w:rsidR="002E26EE" w:rsidRPr="005C544C" w:rsidRDefault="002E26EE"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5C544C">
        <w:rPr>
          <w:rFonts w:ascii="Times New Roman" w:hAnsi="Times New Roman"/>
          <w:b/>
          <w:bCs/>
          <w:sz w:val="24"/>
          <w:szCs w:val="24"/>
          <w:lang w:eastAsia="zh-HK"/>
        </w:rPr>
        <w:t>The Relevant Legal Principles</w:t>
      </w:r>
    </w:p>
    <w:p w14:paraId="6FC9D983" w14:textId="77777777" w:rsidR="00631720" w:rsidRPr="000F2185" w:rsidRDefault="00631720"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2DAA68B5" w14:textId="77777777" w:rsidR="00062ECF" w:rsidRPr="000F2185" w:rsidRDefault="00062ECF" w:rsidP="0063172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w:t>
      </w:r>
      <w:r w:rsidR="002E26EE" w:rsidRPr="000F2185">
        <w:rPr>
          <w:rFonts w:ascii="Times New Roman" w:hAnsi="Times New Roman"/>
          <w:sz w:val="24"/>
          <w:szCs w:val="24"/>
          <w:lang w:eastAsia="zh-HK"/>
        </w:rPr>
        <w:t xml:space="preserve">Board is grateful to </w:t>
      </w:r>
      <w:r w:rsidR="00837B81" w:rsidRPr="000F2185">
        <w:rPr>
          <w:rFonts w:ascii="Times New Roman" w:hAnsi="Times New Roman"/>
          <w:sz w:val="24"/>
          <w:szCs w:val="24"/>
          <w:lang w:eastAsia="zh-HK"/>
        </w:rPr>
        <w:t>the Respondent</w:t>
      </w:r>
      <w:r w:rsidR="007E1859" w:rsidRPr="000F2185">
        <w:rPr>
          <w:rFonts w:ascii="Times New Roman" w:hAnsi="Times New Roman"/>
          <w:sz w:val="24"/>
          <w:szCs w:val="24"/>
          <w:lang w:eastAsia="zh-HK"/>
        </w:rPr>
        <w:t xml:space="preserve"> for its</w:t>
      </w:r>
      <w:r w:rsidR="00837B81" w:rsidRPr="000F2185">
        <w:rPr>
          <w:rFonts w:ascii="Times New Roman" w:hAnsi="Times New Roman"/>
          <w:sz w:val="24"/>
          <w:szCs w:val="24"/>
          <w:lang w:eastAsia="zh-HK"/>
        </w:rPr>
        <w:t xml:space="preserve"> submission of the following authorities, which illustrate the well-established </w:t>
      </w:r>
      <w:r w:rsidR="002E26EE" w:rsidRPr="000F2185">
        <w:rPr>
          <w:rFonts w:ascii="Times New Roman" w:hAnsi="Times New Roman"/>
          <w:sz w:val="24"/>
          <w:szCs w:val="24"/>
          <w:lang w:eastAsia="zh-HK"/>
        </w:rPr>
        <w:t>legal principles relating to profits tax</w:t>
      </w:r>
      <w:r w:rsidR="00837B81" w:rsidRPr="000F2185">
        <w:rPr>
          <w:rFonts w:ascii="Times New Roman" w:hAnsi="Times New Roman"/>
          <w:sz w:val="24"/>
          <w:szCs w:val="24"/>
          <w:lang w:eastAsia="zh-HK"/>
        </w:rPr>
        <w:t xml:space="preserve">. </w:t>
      </w:r>
      <w:r w:rsidR="002E26EE" w:rsidRPr="000F2185">
        <w:rPr>
          <w:rFonts w:ascii="Times New Roman" w:hAnsi="Times New Roman"/>
          <w:sz w:val="24"/>
          <w:szCs w:val="24"/>
          <w:lang w:eastAsia="zh-HK"/>
        </w:rPr>
        <w:t xml:space="preserve"> </w:t>
      </w:r>
    </w:p>
    <w:p w14:paraId="7D7FB3CD" w14:textId="77777777" w:rsidR="00631720" w:rsidRDefault="00631720" w:rsidP="00631720">
      <w:pPr>
        <w:pStyle w:val="a3"/>
        <w:widowControl w:val="0"/>
        <w:overflowPunct w:val="0"/>
        <w:autoSpaceDE w:val="0"/>
        <w:autoSpaceDN w:val="0"/>
        <w:spacing w:after="0" w:line="240" w:lineRule="auto"/>
        <w:ind w:left="0"/>
        <w:contextualSpacing w:val="0"/>
        <w:jc w:val="both"/>
        <w:rPr>
          <w:rFonts w:ascii="Times New Roman" w:hAnsi="Times New Roman"/>
          <w:b/>
          <w:bCs/>
          <w:i/>
          <w:iCs/>
          <w:sz w:val="24"/>
          <w:szCs w:val="24"/>
          <w:lang w:eastAsia="zh-HK"/>
        </w:rPr>
      </w:pPr>
    </w:p>
    <w:p w14:paraId="2721CDB0" w14:textId="77777777" w:rsidR="00EE6DF4" w:rsidRDefault="00EE6DF4" w:rsidP="00631720">
      <w:pPr>
        <w:pStyle w:val="a3"/>
        <w:widowControl w:val="0"/>
        <w:overflowPunct w:val="0"/>
        <w:autoSpaceDE w:val="0"/>
        <w:autoSpaceDN w:val="0"/>
        <w:spacing w:after="0" w:line="240" w:lineRule="auto"/>
        <w:ind w:left="0"/>
        <w:contextualSpacing w:val="0"/>
        <w:jc w:val="both"/>
        <w:rPr>
          <w:rFonts w:ascii="Times New Roman" w:hAnsi="Times New Roman"/>
          <w:b/>
          <w:bCs/>
          <w:i/>
          <w:iCs/>
          <w:sz w:val="24"/>
          <w:szCs w:val="24"/>
          <w:lang w:eastAsia="zh-HK"/>
        </w:rPr>
      </w:pPr>
      <w:r w:rsidRPr="000F2185">
        <w:rPr>
          <w:rFonts w:ascii="Times New Roman" w:hAnsi="Times New Roman"/>
          <w:b/>
          <w:bCs/>
          <w:i/>
          <w:iCs/>
          <w:sz w:val="24"/>
          <w:szCs w:val="24"/>
          <w:lang w:eastAsia="zh-HK"/>
        </w:rPr>
        <w:t>Charge of Profit Tax</w:t>
      </w:r>
    </w:p>
    <w:p w14:paraId="56DCA97C" w14:textId="77777777" w:rsidR="00631720" w:rsidRPr="000F2185" w:rsidRDefault="00631720" w:rsidP="00631720">
      <w:pPr>
        <w:pStyle w:val="a3"/>
        <w:widowControl w:val="0"/>
        <w:overflowPunct w:val="0"/>
        <w:autoSpaceDE w:val="0"/>
        <w:autoSpaceDN w:val="0"/>
        <w:spacing w:after="0" w:line="240" w:lineRule="auto"/>
        <w:ind w:left="0"/>
        <w:contextualSpacing w:val="0"/>
        <w:jc w:val="both"/>
        <w:rPr>
          <w:rFonts w:ascii="Times New Roman" w:hAnsi="Times New Roman"/>
          <w:b/>
          <w:bCs/>
          <w:i/>
          <w:iCs/>
          <w:sz w:val="24"/>
          <w:szCs w:val="24"/>
          <w:lang w:eastAsia="zh-HK"/>
        </w:rPr>
      </w:pPr>
    </w:p>
    <w:p w14:paraId="6A5EDE00" w14:textId="77777777" w:rsidR="00665DFB" w:rsidRPr="000F2185" w:rsidRDefault="00665DFB" w:rsidP="00631720">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rPr>
      </w:pPr>
      <w:r w:rsidRPr="000F2185">
        <w:rPr>
          <w:rFonts w:ascii="Times New Roman" w:eastAsia="標楷體" w:hAnsi="Times New Roman"/>
          <w:sz w:val="24"/>
          <w:szCs w:val="24"/>
        </w:rPr>
        <w:t xml:space="preserve">In </w:t>
      </w:r>
      <w:r w:rsidRPr="000F2185">
        <w:rPr>
          <w:rFonts w:ascii="Times New Roman" w:eastAsia="標楷體" w:hAnsi="Times New Roman"/>
          <w:sz w:val="24"/>
          <w:szCs w:val="24"/>
          <w:u w:val="single"/>
        </w:rPr>
        <w:t>CIR v Hang Seng Bank Limited</w:t>
      </w:r>
      <w:r w:rsidRPr="000F2185">
        <w:rPr>
          <w:rFonts w:ascii="Times New Roman" w:eastAsia="標楷體" w:hAnsi="Times New Roman"/>
          <w:sz w:val="24"/>
          <w:szCs w:val="24"/>
        </w:rPr>
        <w:t xml:space="preserve"> [1991] 1 AC 306, Lord Bridge at 318E-323B laid down the following principles on determining the source of profit:</w:t>
      </w:r>
    </w:p>
    <w:p w14:paraId="54778BAD" w14:textId="77777777" w:rsidR="00665DFB" w:rsidRPr="000F2185" w:rsidRDefault="00665DFB" w:rsidP="000F2185">
      <w:pPr>
        <w:pStyle w:val="a3"/>
        <w:overflowPunct w:val="0"/>
        <w:autoSpaceDE w:val="0"/>
        <w:autoSpaceDN w:val="0"/>
        <w:spacing w:after="0" w:line="240" w:lineRule="auto"/>
        <w:ind w:left="0"/>
        <w:jc w:val="both"/>
        <w:rPr>
          <w:rFonts w:ascii="Times New Roman" w:eastAsia="標楷體" w:hAnsi="Times New Roman"/>
          <w:sz w:val="24"/>
          <w:szCs w:val="24"/>
        </w:rPr>
      </w:pPr>
    </w:p>
    <w:p w14:paraId="09365859" w14:textId="77777777" w:rsidR="00665DFB" w:rsidRPr="000F2185" w:rsidRDefault="005C544C" w:rsidP="00F74405">
      <w:pPr>
        <w:pStyle w:val="10"/>
        <w:overflowPunct w:val="0"/>
        <w:autoSpaceDE w:val="0"/>
        <w:autoSpaceDN w:val="0"/>
        <w:spacing w:before="0" w:after="0"/>
        <w:ind w:leftChars="638" w:left="1404" w:right="0"/>
        <w:jc w:val="both"/>
        <w:rPr>
          <w:rFonts w:eastAsia="標楷體"/>
          <w:i/>
          <w:color w:val="000000"/>
          <w:sz w:val="24"/>
          <w:szCs w:val="24"/>
          <w:lang w:eastAsia="zh-HK"/>
        </w:rPr>
      </w:pPr>
      <w:r>
        <w:rPr>
          <w:rFonts w:eastAsia="標楷體"/>
          <w:color w:val="000000"/>
          <w:sz w:val="24"/>
          <w:szCs w:val="24"/>
        </w:rPr>
        <w:t>‘</w:t>
      </w:r>
      <w:r w:rsidR="00665DFB" w:rsidRPr="000F2185">
        <w:rPr>
          <w:rFonts w:eastAsia="標楷體"/>
          <w:i/>
          <w:color w:val="000000"/>
          <w:sz w:val="24"/>
          <w:szCs w:val="24"/>
        </w:rPr>
        <w:t xml:space="preserve">Three conditions must be satisfied before a charge to tax can arise under section 14: (1) the taxpayer must carry on a trade, profession or business in Hong Kong; (2) the profits to be charged must be “from such trade, profession or business,” which their Lordships construe to mean from the trade, profession or business carried on by the taxpayer in Hong Kong; (3) the profits must be “profits arising in or derived from” Hong Kong. </w:t>
      </w:r>
      <w:r w:rsidR="00665DFB" w:rsidRPr="000F2185">
        <w:rPr>
          <w:rFonts w:eastAsia="標楷體"/>
          <w:i/>
          <w:sz w:val="24"/>
          <w:szCs w:val="24"/>
        </w:rPr>
        <w:t>Thus t</w:t>
      </w:r>
      <w:r w:rsidR="00665DFB" w:rsidRPr="000F2185">
        <w:rPr>
          <w:rFonts w:eastAsia="標楷體"/>
          <w:i/>
          <w:color w:val="000000"/>
          <w:sz w:val="24"/>
          <w:szCs w:val="24"/>
        </w:rPr>
        <w:t xml:space="preserve">he structure of </w:t>
      </w:r>
      <w:r w:rsidR="00665DFB" w:rsidRPr="000F2185">
        <w:rPr>
          <w:rFonts w:eastAsia="標楷體"/>
          <w:i/>
          <w:color w:val="000000"/>
          <w:sz w:val="24"/>
          <w:szCs w:val="24"/>
          <w:lang w:eastAsia="zh-HK"/>
        </w:rPr>
        <w:t xml:space="preserve">the </w:t>
      </w:r>
      <w:r w:rsidR="00665DFB" w:rsidRPr="000F2185">
        <w:rPr>
          <w:rFonts w:eastAsia="標楷體"/>
          <w:i/>
          <w:color w:val="000000"/>
          <w:sz w:val="24"/>
          <w:szCs w:val="24"/>
        </w:rPr>
        <w:t xml:space="preserve">section presupposes that the profits of a business carried on </w:t>
      </w:r>
      <w:r w:rsidR="00665DFB" w:rsidRPr="000F2185">
        <w:rPr>
          <w:rFonts w:eastAsia="標楷體"/>
          <w:i/>
          <w:color w:val="000000"/>
          <w:sz w:val="24"/>
          <w:szCs w:val="24"/>
        </w:rPr>
        <w:lastRenderedPageBreak/>
        <w:t>in Hong Kong may accrue from different sources, some located within Hong Kong, others overseas. The former are taxable, the latter are not.</w:t>
      </w:r>
    </w:p>
    <w:p w14:paraId="04E80269" w14:textId="77777777" w:rsidR="00665DFB" w:rsidRPr="000F2185" w:rsidRDefault="00665DFB" w:rsidP="00F74405">
      <w:pPr>
        <w:pStyle w:val="10"/>
        <w:overflowPunct w:val="0"/>
        <w:autoSpaceDE w:val="0"/>
        <w:autoSpaceDN w:val="0"/>
        <w:spacing w:before="0" w:after="0"/>
        <w:ind w:leftChars="638" w:left="1404" w:right="0"/>
        <w:jc w:val="both"/>
        <w:rPr>
          <w:rFonts w:eastAsia="標楷體"/>
          <w:i/>
          <w:color w:val="000000"/>
          <w:sz w:val="24"/>
          <w:szCs w:val="24"/>
          <w:lang w:eastAsia="zh-HK"/>
        </w:rPr>
      </w:pPr>
    </w:p>
    <w:p w14:paraId="53B132D6" w14:textId="77777777" w:rsidR="00665DFB" w:rsidRPr="000F2185" w:rsidRDefault="00665DFB" w:rsidP="00F74405">
      <w:pPr>
        <w:pStyle w:val="10"/>
        <w:overflowPunct w:val="0"/>
        <w:autoSpaceDE w:val="0"/>
        <w:autoSpaceDN w:val="0"/>
        <w:spacing w:before="0" w:after="0"/>
        <w:ind w:leftChars="638" w:left="1404" w:right="0"/>
        <w:jc w:val="both"/>
        <w:rPr>
          <w:rFonts w:eastAsia="標楷體"/>
          <w:i/>
          <w:color w:val="000000"/>
          <w:sz w:val="24"/>
          <w:szCs w:val="24"/>
          <w:lang w:eastAsia="zh-HK"/>
        </w:rPr>
      </w:pPr>
      <w:r w:rsidRPr="000F2185">
        <w:rPr>
          <w:rFonts w:eastAsia="標楷體"/>
          <w:i/>
          <w:color w:val="000000"/>
          <w:sz w:val="24"/>
          <w:szCs w:val="24"/>
          <w:lang w:eastAsia="zh-HK"/>
        </w:rPr>
        <w:t xml:space="preserve">… </w:t>
      </w:r>
      <w:r w:rsidRPr="000F2185">
        <w:rPr>
          <w:rFonts w:eastAsia="標楷體"/>
          <w:i/>
          <w:sz w:val="24"/>
          <w:szCs w:val="24"/>
          <w:lang w:eastAsia="zh-HK"/>
        </w:rPr>
        <w:t>a</w:t>
      </w:r>
      <w:r w:rsidRPr="000F2185">
        <w:rPr>
          <w:rFonts w:eastAsia="標楷體"/>
          <w:i/>
          <w:color w:val="000000"/>
          <w:sz w:val="24"/>
          <w:szCs w:val="24"/>
        </w:rPr>
        <w:t xml:space="preserve"> distinction must fall to be made between profits arising in or derived from Hong Kong (“Hong Kong profits”) and profits arising in or derived from a place outside Hong Kong (“offshore profits”) according to the nature of the different transactions by which the profits are generated. </w:t>
      </w:r>
    </w:p>
    <w:p w14:paraId="4FF81A87" w14:textId="77777777" w:rsidR="00665DFB" w:rsidRPr="000F2185" w:rsidRDefault="00665DFB" w:rsidP="00F74405">
      <w:pPr>
        <w:pStyle w:val="10"/>
        <w:overflowPunct w:val="0"/>
        <w:autoSpaceDE w:val="0"/>
        <w:autoSpaceDN w:val="0"/>
        <w:spacing w:before="0" w:after="0"/>
        <w:ind w:leftChars="638" w:left="1404" w:right="0"/>
        <w:jc w:val="both"/>
        <w:rPr>
          <w:rFonts w:eastAsia="標楷體"/>
          <w:i/>
          <w:color w:val="000000"/>
          <w:sz w:val="24"/>
          <w:szCs w:val="24"/>
        </w:rPr>
      </w:pPr>
    </w:p>
    <w:p w14:paraId="7C1E7E43" w14:textId="77777777" w:rsidR="00665DFB" w:rsidRPr="000F2185" w:rsidRDefault="00665DFB" w:rsidP="00F74405">
      <w:pPr>
        <w:pStyle w:val="10"/>
        <w:overflowPunct w:val="0"/>
        <w:autoSpaceDE w:val="0"/>
        <w:autoSpaceDN w:val="0"/>
        <w:spacing w:before="0" w:after="0"/>
        <w:ind w:leftChars="638" w:left="1404" w:right="0"/>
        <w:jc w:val="both"/>
        <w:rPr>
          <w:rFonts w:eastAsia="標楷體"/>
          <w:i/>
          <w:color w:val="000000"/>
          <w:sz w:val="24"/>
          <w:szCs w:val="24"/>
        </w:rPr>
      </w:pPr>
      <w:r w:rsidRPr="000F2185">
        <w:rPr>
          <w:rFonts w:eastAsia="標楷體"/>
          <w:i/>
          <w:sz w:val="24"/>
          <w:szCs w:val="24"/>
        </w:rPr>
        <w:t xml:space="preserve">… </w:t>
      </w:r>
      <w:proofErr w:type="gramStart"/>
      <w:r w:rsidRPr="000F2185">
        <w:rPr>
          <w:rFonts w:eastAsia="標楷體"/>
          <w:i/>
          <w:sz w:val="24"/>
          <w:szCs w:val="24"/>
        </w:rPr>
        <w:t>the</w:t>
      </w:r>
      <w:proofErr w:type="gramEnd"/>
      <w:r w:rsidRPr="000F2185">
        <w:rPr>
          <w:rFonts w:eastAsia="標楷體"/>
          <w:i/>
          <w:sz w:val="24"/>
          <w:szCs w:val="24"/>
        </w:rPr>
        <w:t xml:space="preserve"> question whether the gross profit resulting from a particular transaction arose in or derived from one place or another is always in the last analysis a question of fact depending on the nature of the transaction.  It is impossible to lay down precise rules of law by which the answer to that question is to be determined.  The broad guiding principle, attested by many authorities, is that one looks to see what the taxpayer has done to earn the profit in question.  If he has rendered a service or engaged in an activity such as the manufacture of goods, the profit will have arisen or derived from the place where the service was rendered or the profit making activity carried on.  But if the profit was earned by the exploitation of property assets as by letting property, lending money or dealing in commodities or securities by buying and reselling at a profit, the profit will have arisen in or derived from the place where the property was let, the money was lent or the contracts of purchase and sale were effected.</w:t>
      </w:r>
      <w:r w:rsidR="005C544C">
        <w:rPr>
          <w:rFonts w:eastAsia="標楷體"/>
          <w:sz w:val="24"/>
          <w:szCs w:val="24"/>
          <w:lang w:eastAsia="zh-HK"/>
        </w:rPr>
        <w:t>’</w:t>
      </w:r>
    </w:p>
    <w:p w14:paraId="38DECCA6" w14:textId="77777777" w:rsidR="005C544C" w:rsidRDefault="005C544C" w:rsidP="000F2185">
      <w:pPr>
        <w:pStyle w:val="a3"/>
        <w:widowControl w:val="0"/>
        <w:overflowPunct w:val="0"/>
        <w:autoSpaceDE w:val="0"/>
        <w:autoSpaceDN w:val="0"/>
        <w:adjustRightInd w:val="0"/>
        <w:snapToGrid w:val="0"/>
        <w:spacing w:after="0" w:line="240" w:lineRule="auto"/>
        <w:ind w:left="0"/>
        <w:contextualSpacing w:val="0"/>
        <w:jc w:val="both"/>
        <w:rPr>
          <w:rFonts w:ascii="Times New Roman" w:hAnsi="Times New Roman"/>
          <w:b/>
          <w:bCs/>
          <w:i/>
          <w:iCs/>
          <w:sz w:val="24"/>
          <w:szCs w:val="24"/>
          <w:lang w:eastAsia="zh-HK"/>
        </w:rPr>
      </w:pPr>
    </w:p>
    <w:p w14:paraId="565DBCF7" w14:textId="77777777" w:rsidR="00665DFB" w:rsidRDefault="00665DFB" w:rsidP="000F2185">
      <w:pPr>
        <w:pStyle w:val="a3"/>
        <w:widowControl w:val="0"/>
        <w:overflowPunct w:val="0"/>
        <w:autoSpaceDE w:val="0"/>
        <w:autoSpaceDN w:val="0"/>
        <w:adjustRightInd w:val="0"/>
        <w:snapToGrid w:val="0"/>
        <w:spacing w:after="0" w:line="240" w:lineRule="auto"/>
        <w:ind w:left="0"/>
        <w:contextualSpacing w:val="0"/>
        <w:jc w:val="both"/>
        <w:rPr>
          <w:rFonts w:ascii="Times New Roman" w:hAnsi="Times New Roman"/>
          <w:b/>
          <w:bCs/>
          <w:i/>
          <w:iCs/>
          <w:sz w:val="24"/>
          <w:szCs w:val="24"/>
          <w:lang w:eastAsia="zh-HK"/>
        </w:rPr>
      </w:pPr>
      <w:r w:rsidRPr="000F2185">
        <w:rPr>
          <w:rFonts w:ascii="Times New Roman" w:hAnsi="Times New Roman"/>
          <w:b/>
          <w:bCs/>
          <w:i/>
          <w:iCs/>
          <w:sz w:val="24"/>
          <w:szCs w:val="24"/>
          <w:lang w:eastAsia="zh-HK"/>
        </w:rPr>
        <w:t>The Broad Guiding Principle</w:t>
      </w:r>
    </w:p>
    <w:p w14:paraId="65274691" w14:textId="77777777" w:rsidR="00F74405" w:rsidRPr="000F2185" w:rsidRDefault="00F74405" w:rsidP="000F2185">
      <w:pPr>
        <w:pStyle w:val="a3"/>
        <w:widowControl w:val="0"/>
        <w:overflowPunct w:val="0"/>
        <w:autoSpaceDE w:val="0"/>
        <w:autoSpaceDN w:val="0"/>
        <w:adjustRightInd w:val="0"/>
        <w:snapToGrid w:val="0"/>
        <w:spacing w:after="0" w:line="240" w:lineRule="auto"/>
        <w:ind w:left="0"/>
        <w:contextualSpacing w:val="0"/>
        <w:jc w:val="both"/>
        <w:rPr>
          <w:rFonts w:ascii="Times New Roman" w:hAnsi="Times New Roman"/>
          <w:b/>
          <w:bCs/>
          <w:i/>
          <w:iCs/>
          <w:sz w:val="24"/>
          <w:szCs w:val="24"/>
          <w:lang w:eastAsia="zh-HK"/>
        </w:rPr>
      </w:pPr>
    </w:p>
    <w:p w14:paraId="2ECB05AA" w14:textId="77777777" w:rsidR="00665DFB" w:rsidRPr="000F2185" w:rsidRDefault="00665DFB" w:rsidP="00F74405">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rPr>
        <w:t xml:space="preserve">On the question of the source of profit, the principles laid down in </w:t>
      </w:r>
      <w:r w:rsidRPr="000F2185">
        <w:rPr>
          <w:rFonts w:ascii="Times New Roman" w:eastAsia="標楷體" w:hAnsi="Times New Roman"/>
          <w:sz w:val="24"/>
          <w:szCs w:val="24"/>
          <w:u w:val="single"/>
        </w:rPr>
        <w:t>Hang Seng Bank</w:t>
      </w:r>
      <w:r w:rsidRPr="000F2185">
        <w:rPr>
          <w:rFonts w:ascii="Times New Roman" w:eastAsia="標楷體" w:hAnsi="Times New Roman"/>
          <w:sz w:val="24"/>
          <w:szCs w:val="24"/>
        </w:rPr>
        <w:t xml:space="preserve"> (</w:t>
      </w:r>
      <w:r w:rsidRPr="000F2185">
        <w:rPr>
          <w:rFonts w:ascii="Times New Roman" w:eastAsia="標楷體" w:hAnsi="Times New Roman"/>
          <w:i/>
          <w:sz w:val="24"/>
          <w:szCs w:val="24"/>
        </w:rPr>
        <w:t>supra</w:t>
      </w:r>
      <w:r w:rsidRPr="000F2185">
        <w:rPr>
          <w:rFonts w:ascii="Times New Roman" w:eastAsia="標楷體" w:hAnsi="Times New Roman"/>
          <w:sz w:val="24"/>
          <w:szCs w:val="24"/>
        </w:rPr>
        <w:t xml:space="preserve">) were expanded and applied in </w:t>
      </w:r>
      <w:r w:rsidRPr="000F2185">
        <w:rPr>
          <w:rFonts w:ascii="Times New Roman" w:eastAsia="標楷體" w:hAnsi="Times New Roman"/>
          <w:sz w:val="24"/>
          <w:szCs w:val="24"/>
          <w:u w:val="single"/>
        </w:rPr>
        <w:t>CIR v HK-TVB International Limited</w:t>
      </w:r>
      <w:r w:rsidRPr="000F2185">
        <w:rPr>
          <w:rFonts w:ascii="Times New Roman" w:eastAsia="標楷體" w:hAnsi="Times New Roman"/>
          <w:sz w:val="24"/>
          <w:szCs w:val="24"/>
        </w:rPr>
        <w:t xml:space="preserve"> [1992] 2 AC 397.  In </w:t>
      </w:r>
      <w:r w:rsidRPr="000F2185">
        <w:rPr>
          <w:rFonts w:ascii="Times New Roman" w:eastAsia="標楷體" w:hAnsi="Times New Roman"/>
          <w:sz w:val="24"/>
          <w:szCs w:val="24"/>
          <w:u w:val="single"/>
        </w:rPr>
        <w:t>HK-TVB</w:t>
      </w:r>
      <w:r w:rsidRPr="000F2185">
        <w:rPr>
          <w:rFonts w:ascii="Times New Roman" w:eastAsia="標楷體" w:hAnsi="Times New Roman"/>
          <w:sz w:val="24"/>
          <w:szCs w:val="24"/>
        </w:rPr>
        <w:t>, having discussed</w:t>
      </w:r>
      <w:r w:rsidRPr="000F2185">
        <w:rPr>
          <w:rFonts w:ascii="Times New Roman" w:eastAsia="標楷體" w:hAnsi="Times New Roman"/>
          <w:sz w:val="24"/>
          <w:szCs w:val="24"/>
          <w:lang w:eastAsia="zh-HK"/>
        </w:rPr>
        <w:t xml:space="preserve"> </w:t>
      </w:r>
      <w:r w:rsidRPr="000F2185">
        <w:rPr>
          <w:rFonts w:ascii="Times New Roman" w:eastAsia="標楷體" w:hAnsi="Times New Roman"/>
          <w:sz w:val="24"/>
          <w:szCs w:val="24"/>
          <w:u w:val="single"/>
        </w:rPr>
        <w:t>Hang Seng Bank</w:t>
      </w:r>
      <w:r w:rsidRPr="000F2185">
        <w:rPr>
          <w:rFonts w:ascii="Times New Roman" w:eastAsia="標楷體" w:hAnsi="Times New Roman"/>
          <w:sz w:val="24"/>
          <w:szCs w:val="24"/>
        </w:rPr>
        <w:t xml:space="preserve"> (at 405G-407B), Lord </w:t>
      </w:r>
      <w:proofErr w:type="spellStart"/>
      <w:r w:rsidRPr="000F2185">
        <w:rPr>
          <w:rFonts w:ascii="Times New Roman" w:eastAsia="標楷體" w:hAnsi="Times New Roman"/>
          <w:sz w:val="24"/>
          <w:szCs w:val="24"/>
        </w:rPr>
        <w:t>Jauncey</w:t>
      </w:r>
      <w:proofErr w:type="spellEnd"/>
      <w:r w:rsidRPr="000F2185">
        <w:rPr>
          <w:rFonts w:ascii="Times New Roman" w:eastAsia="標楷體" w:hAnsi="Times New Roman"/>
          <w:sz w:val="24"/>
          <w:szCs w:val="24"/>
        </w:rPr>
        <w:t xml:space="preserve"> held at 407C</w:t>
      </w:r>
      <w:r w:rsidRPr="000F2185">
        <w:rPr>
          <w:rFonts w:ascii="Times New Roman" w:eastAsia="標楷體" w:hAnsi="Times New Roman"/>
          <w:sz w:val="24"/>
          <w:szCs w:val="24"/>
          <w:lang w:eastAsia="zh-HK"/>
        </w:rPr>
        <w:t xml:space="preserve"> </w:t>
      </w:r>
      <w:r w:rsidRPr="000F2185">
        <w:rPr>
          <w:rFonts w:ascii="Times New Roman" w:eastAsia="標楷體" w:hAnsi="Times New Roman"/>
          <w:sz w:val="24"/>
          <w:szCs w:val="24"/>
        </w:rPr>
        <w:t>that the guiding principle laid down by Lord Bridge could be expanded to read</w:t>
      </w:r>
      <w:r w:rsidRPr="000F2185">
        <w:rPr>
          <w:rFonts w:ascii="Times New Roman" w:eastAsia="標楷體" w:hAnsi="Times New Roman"/>
          <w:sz w:val="24"/>
          <w:szCs w:val="24"/>
          <w:lang w:eastAsia="zh-HK"/>
        </w:rPr>
        <w:t xml:space="preserve"> as follows: </w:t>
      </w:r>
    </w:p>
    <w:p w14:paraId="3DA50E32" w14:textId="77777777" w:rsidR="00665DFB" w:rsidRPr="000F2185" w:rsidRDefault="00665DFB" w:rsidP="000F2185">
      <w:pPr>
        <w:pStyle w:val="a3"/>
        <w:overflowPunct w:val="0"/>
        <w:autoSpaceDE w:val="0"/>
        <w:autoSpaceDN w:val="0"/>
        <w:spacing w:after="0" w:line="240" w:lineRule="auto"/>
        <w:ind w:left="0"/>
        <w:jc w:val="both"/>
        <w:rPr>
          <w:rFonts w:ascii="Times New Roman" w:eastAsia="標楷體" w:hAnsi="Times New Roman"/>
          <w:sz w:val="24"/>
          <w:szCs w:val="24"/>
          <w:lang w:eastAsia="zh-HK"/>
        </w:rPr>
      </w:pPr>
    </w:p>
    <w:p w14:paraId="001E59ED" w14:textId="77777777" w:rsidR="00665DFB" w:rsidRPr="000F2185" w:rsidRDefault="00F74405" w:rsidP="00F74405">
      <w:pPr>
        <w:overflowPunct w:val="0"/>
        <w:autoSpaceDE w:val="0"/>
        <w:autoSpaceDN w:val="0"/>
        <w:spacing w:after="0" w:line="240" w:lineRule="auto"/>
        <w:ind w:leftChars="638" w:left="1404"/>
        <w:contextualSpacing/>
        <w:jc w:val="both"/>
        <w:rPr>
          <w:rFonts w:ascii="Times New Roman" w:eastAsia="標楷體" w:hAnsi="Times New Roman"/>
          <w:sz w:val="24"/>
          <w:szCs w:val="24"/>
          <w:lang w:eastAsia="zh-HK"/>
        </w:rPr>
      </w:pPr>
      <w:r>
        <w:rPr>
          <w:rFonts w:ascii="Times New Roman" w:eastAsia="標楷體" w:hAnsi="Times New Roman"/>
          <w:sz w:val="24"/>
          <w:szCs w:val="24"/>
        </w:rPr>
        <w:t>‘</w:t>
      </w:r>
      <w:r w:rsidR="00665DFB" w:rsidRPr="000F2185">
        <w:rPr>
          <w:rFonts w:ascii="Times New Roman" w:eastAsia="標楷體" w:hAnsi="Times New Roman"/>
          <w:i/>
          <w:sz w:val="24"/>
          <w:szCs w:val="24"/>
          <w:lang w:eastAsia="zh-HK"/>
        </w:rPr>
        <w:t>O</w:t>
      </w:r>
      <w:r w:rsidR="00665DFB" w:rsidRPr="000F2185">
        <w:rPr>
          <w:rFonts w:ascii="Times New Roman" w:eastAsia="標楷體" w:hAnsi="Times New Roman"/>
          <w:i/>
          <w:sz w:val="24"/>
          <w:szCs w:val="24"/>
        </w:rPr>
        <w:t>ne looks to see what the taxpayer has done to earn the profit in question and where he has done it</w:t>
      </w:r>
      <w:r w:rsidR="00665DFB" w:rsidRPr="000F2185">
        <w:rPr>
          <w:rFonts w:ascii="Times New Roman" w:eastAsia="標楷體" w:hAnsi="Times New Roman"/>
          <w:i/>
          <w:sz w:val="24"/>
          <w:szCs w:val="24"/>
          <w:lang w:eastAsia="zh-HK"/>
        </w:rPr>
        <w:t>.</w:t>
      </w:r>
      <w:r>
        <w:rPr>
          <w:rFonts w:ascii="Times New Roman" w:eastAsia="標楷體" w:hAnsi="Times New Roman"/>
          <w:sz w:val="24"/>
          <w:szCs w:val="24"/>
          <w:lang w:eastAsia="zh-HK"/>
        </w:rPr>
        <w:t>’</w:t>
      </w:r>
      <w:r w:rsidR="00665DFB" w:rsidRPr="000F2185">
        <w:rPr>
          <w:rFonts w:ascii="Times New Roman" w:eastAsia="標楷體" w:hAnsi="Times New Roman"/>
          <w:sz w:val="24"/>
          <w:szCs w:val="24"/>
          <w:lang w:eastAsia="zh-HK"/>
        </w:rPr>
        <w:t xml:space="preserve"> </w:t>
      </w:r>
    </w:p>
    <w:p w14:paraId="276C90B2" w14:textId="77777777" w:rsidR="00665DFB" w:rsidRPr="000F2185" w:rsidRDefault="00665DFB" w:rsidP="00F74405">
      <w:pPr>
        <w:overflowPunct w:val="0"/>
        <w:autoSpaceDE w:val="0"/>
        <w:autoSpaceDN w:val="0"/>
        <w:spacing w:after="0" w:line="240" w:lineRule="auto"/>
        <w:ind w:leftChars="638" w:left="1404"/>
        <w:contextualSpacing/>
        <w:jc w:val="both"/>
        <w:rPr>
          <w:rFonts w:ascii="Times New Roman" w:eastAsia="標楷體" w:hAnsi="Times New Roman"/>
          <w:sz w:val="24"/>
          <w:szCs w:val="24"/>
          <w:lang w:eastAsia="zh-HK"/>
        </w:rPr>
      </w:pPr>
    </w:p>
    <w:p w14:paraId="0AF7CDF7" w14:textId="77777777" w:rsidR="00665DFB" w:rsidRPr="000F2185" w:rsidRDefault="00665DFB" w:rsidP="00F74405">
      <w:pPr>
        <w:overflowPunct w:val="0"/>
        <w:autoSpaceDE w:val="0"/>
        <w:autoSpaceDN w:val="0"/>
        <w:spacing w:after="0" w:line="240" w:lineRule="auto"/>
        <w:ind w:leftChars="638" w:left="1404"/>
        <w:contextualSpacing/>
        <w:jc w:val="both"/>
        <w:rPr>
          <w:rFonts w:ascii="Times New Roman" w:eastAsia="標楷體" w:hAnsi="Times New Roman"/>
          <w:sz w:val="24"/>
          <w:szCs w:val="24"/>
          <w:lang w:eastAsia="zh-HK"/>
        </w:rPr>
      </w:pPr>
      <w:r w:rsidRPr="000F2185">
        <w:rPr>
          <w:rFonts w:ascii="Times New Roman" w:eastAsia="標楷體" w:hAnsi="Times New Roman"/>
          <w:sz w:val="24"/>
          <w:szCs w:val="24"/>
        </w:rPr>
        <w:t xml:space="preserve">Lord </w:t>
      </w:r>
      <w:proofErr w:type="spellStart"/>
      <w:r w:rsidRPr="000F2185">
        <w:rPr>
          <w:rFonts w:ascii="Times New Roman" w:eastAsia="標楷體" w:hAnsi="Times New Roman"/>
          <w:sz w:val="24"/>
          <w:szCs w:val="24"/>
        </w:rPr>
        <w:t>Jauncey</w:t>
      </w:r>
      <w:proofErr w:type="spellEnd"/>
      <w:r w:rsidRPr="000F2185">
        <w:rPr>
          <w:rFonts w:ascii="Times New Roman" w:eastAsia="標楷體" w:hAnsi="Times New Roman"/>
          <w:sz w:val="24"/>
          <w:szCs w:val="24"/>
          <w:lang w:eastAsia="zh-HK"/>
        </w:rPr>
        <w:t xml:space="preserve"> later stressed at 409E and G that the proper approach: </w:t>
      </w:r>
    </w:p>
    <w:p w14:paraId="5FA541AA" w14:textId="77777777" w:rsidR="00665DFB" w:rsidRPr="000F2185" w:rsidRDefault="00665DFB" w:rsidP="00F74405">
      <w:pPr>
        <w:overflowPunct w:val="0"/>
        <w:autoSpaceDE w:val="0"/>
        <w:autoSpaceDN w:val="0"/>
        <w:spacing w:after="0" w:line="240" w:lineRule="auto"/>
        <w:ind w:leftChars="638" w:left="1404"/>
        <w:contextualSpacing/>
        <w:jc w:val="both"/>
        <w:rPr>
          <w:rFonts w:ascii="Times New Roman" w:eastAsia="標楷體" w:hAnsi="Times New Roman"/>
          <w:sz w:val="24"/>
          <w:szCs w:val="24"/>
          <w:lang w:eastAsia="zh-HK"/>
        </w:rPr>
      </w:pPr>
    </w:p>
    <w:p w14:paraId="61D4F4CB" w14:textId="77777777" w:rsidR="00665DFB" w:rsidRPr="000F2185" w:rsidRDefault="00F74405" w:rsidP="00F74405">
      <w:pPr>
        <w:overflowPunct w:val="0"/>
        <w:autoSpaceDE w:val="0"/>
        <w:autoSpaceDN w:val="0"/>
        <w:spacing w:after="0" w:line="240" w:lineRule="auto"/>
        <w:ind w:leftChars="638" w:left="1404"/>
        <w:contextualSpacing/>
        <w:jc w:val="both"/>
        <w:rPr>
          <w:rFonts w:ascii="Times New Roman" w:eastAsia="標楷體" w:hAnsi="Times New Roman"/>
          <w:i/>
          <w:sz w:val="24"/>
          <w:szCs w:val="24"/>
        </w:rPr>
      </w:pPr>
      <w:r>
        <w:rPr>
          <w:rFonts w:ascii="Times New Roman" w:eastAsia="標楷體" w:hAnsi="Times New Roman"/>
          <w:sz w:val="24"/>
          <w:szCs w:val="24"/>
        </w:rPr>
        <w:t>‘</w:t>
      </w:r>
      <w:proofErr w:type="gramStart"/>
      <w:r w:rsidR="00665DFB" w:rsidRPr="000F2185">
        <w:rPr>
          <w:rFonts w:ascii="Times New Roman" w:eastAsia="標楷體" w:hAnsi="Times New Roman"/>
          <w:i/>
          <w:sz w:val="24"/>
          <w:szCs w:val="24"/>
        </w:rPr>
        <w:t>is</w:t>
      </w:r>
      <w:proofErr w:type="gramEnd"/>
      <w:r w:rsidR="00665DFB" w:rsidRPr="000F2185">
        <w:rPr>
          <w:rFonts w:ascii="Times New Roman" w:eastAsia="標楷體" w:hAnsi="Times New Roman"/>
          <w:i/>
          <w:sz w:val="24"/>
          <w:szCs w:val="24"/>
        </w:rPr>
        <w:t xml:space="preserve"> to ascertain what were the operations which produced the relevant profits and where those operations took place.  </w:t>
      </w:r>
    </w:p>
    <w:p w14:paraId="41BFE803" w14:textId="77777777" w:rsidR="00665DFB" w:rsidRPr="000F2185" w:rsidRDefault="00665DFB" w:rsidP="00F74405">
      <w:pPr>
        <w:overflowPunct w:val="0"/>
        <w:autoSpaceDE w:val="0"/>
        <w:autoSpaceDN w:val="0"/>
        <w:spacing w:after="0" w:line="240" w:lineRule="auto"/>
        <w:ind w:leftChars="638" w:left="1404"/>
        <w:contextualSpacing/>
        <w:jc w:val="both"/>
        <w:rPr>
          <w:rFonts w:ascii="Times New Roman" w:eastAsia="標楷體" w:hAnsi="Times New Roman"/>
          <w:i/>
          <w:sz w:val="24"/>
          <w:szCs w:val="24"/>
        </w:rPr>
      </w:pPr>
    </w:p>
    <w:p w14:paraId="7A3493E0" w14:textId="77777777" w:rsidR="00665DFB" w:rsidRPr="000F2185" w:rsidRDefault="00665DFB" w:rsidP="00F74405">
      <w:pPr>
        <w:overflowPunct w:val="0"/>
        <w:autoSpaceDE w:val="0"/>
        <w:autoSpaceDN w:val="0"/>
        <w:spacing w:after="0" w:line="240" w:lineRule="auto"/>
        <w:ind w:leftChars="638" w:left="1404"/>
        <w:contextualSpacing/>
        <w:jc w:val="both"/>
        <w:rPr>
          <w:rFonts w:ascii="Times New Roman" w:eastAsia="標楷體" w:hAnsi="Times New Roman"/>
          <w:i/>
          <w:sz w:val="24"/>
          <w:szCs w:val="24"/>
        </w:rPr>
      </w:pPr>
      <w:r w:rsidRPr="000F2185">
        <w:rPr>
          <w:rFonts w:ascii="Times New Roman" w:eastAsia="標楷體" w:hAnsi="Times New Roman"/>
          <w:i/>
          <w:sz w:val="24"/>
          <w:szCs w:val="24"/>
        </w:rPr>
        <w:t xml:space="preserve">… </w:t>
      </w:r>
    </w:p>
    <w:p w14:paraId="4E1A01F1" w14:textId="77777777" w:rsidR="00665DFB" w:rsidRPr="000F2185" w:rsidRDefault="00665DFB" w:rsidP="00F74405">
      <w:pPr>
        <w:overflowPunct w:val="0"/>
        <w:autoSpaceDE w:val="0"/>
        <w:autoSpaceDN w:val="0"/>
        <w:spacing w:after="0" w:line="240" w:lineRule="auto"/>
        <w:ind w:leftChars="638" w:left="1404"/>
        <w:contextualSpacing/>
        <w:jc w:val="both"/>
        <w:rPr>
          <w:rFonts w:ascii="Times New Roman" w:eastAsia="標楷體" w:hAnsi="Times New Roman"/>
          <w:i/>
          <w:sz w:val="24"/>
          <w:szCs w:val="24"/>
        </w:rPr>
      </w:pPr>
    </w:p>
    <w:p w14:paraId="56C96745" w14:textId="77777777" w:rsidR="00665DFB" w:rsidRPr="000F2185" w:rsidRDefault="00665DFB" w:rsidP="00F74405">
      <w:pPr>
        <w:overflowPunct w:val="0"/>
        <w:autoSpaceDE w:val="0"/>
        <w:autoSpaceDN w:val="0"/>
        <w:spacing w:after="0" w:line="240" w:lineRule="auto"/>
        <w:ind w:leftChars="638" w:left="1404"/>
        <w:contextualSpacing/>
        <w:jc w:val="both"/>
        <w:rPr>
          <w:rFonts w:ascii="Times New Roman" w:eastAsia="標楷體" w:hAnsi="Times New Roman"/>
          <w:i/>
          <w:sz w:val="24"/>
          <w:szCs w:val="24"/>
        </w:rPr>
      </w:pPr>
      <w:r w:rsidRPr="000F2185">
        <w:rPr>
          <w:rFonts w:ascii="Times New Roman" w:eastAsia="標楷體" w:hAnsi="Times New Roman"/>
          <w:i/>
          <w:sz w:val="24"/>
          <w:szCs w:val="24"/>
        </w:rPr>
        <w:t>In the view of their Lordships it can only be in rare cases that a taxpayer with a principal place of business in Hong Kong can earn profits which are not chargeable to profits tax under section 14 of the Inland Revenue Ordinance.</w:t>
      </w:r>
      <w:r w:rsidR="00F74405">
        <w:rPr>
          <w:rFonts w:ascii="Times New Roman" w:eastAsia="標楷體" w:hAnsi="Times New Roman"/>
          <w:sz w:val="24"/>
          <w:szCs w:val="24"/>
        </w:rPr>
        <w:t>’</w:t>
      </w:r>
      <w:r w:rsidRPr="000F2185">
        <w:rPr>
          <w:rFonts w:ascii="Times New Roman" w:eastAsia="標楷體" w:hAnsi="Times New Roman"/>
          <w:i/>
          <w:sz w:val="24"/>
          <w:szCs w:val="24"/>
        </w:rPr>
        <w:t xml:space="preserve"> </w:t>
      </w:r>
    </w:p>
    <w:p w14:paraId="078BB16A" w14:textId="503C9D20" w:rsidR="00665DFB" w:rsidRDefault="00665DFB" w:rsidP="000F2185">
      <w:pPr>
        <w:overflowPunct w:val="0"/>
        <w:autoSpaceDE w:val="0"/>
        <w:autoSpaceDN w:val="0"/>
        <w:spacing w:after="0" w:line="240" w:lineRule="auto"/>
        <w:ind w:leftChars="638" w:left="1404"/>
        <w:contextualSpacing/>
        <w:jc w:val="both"/>
        <w:rPr>
          <w:rFonts w:ascii="Times New Roman" w:eastAsia="DengXian" w:hAnsi="Times New Roman"/>
          <w:iCs/>
          <w:sz w:val="24"/>
          <w:szCs w:val="24"/>
        </w:rPr>
      </w:pPr>
    </w:p>
    <w:p w14:paraId="4064B1C3" w14:textId="1286E398" w:rsidR="00B10257" w:rsidRDefault="00B10257" w:rsidP="000F2185">
      <w:pPr>
        <w:overflowPunct w:val="0"/>
        <w:autoSpaceDE w:val="0"/>
        <w:autoSpaceDN w:val="0"/>
        <w:spacing w:after="0" w:line="240" w:lineRule="auto"/>
        <w:ind w:leftChars="638" w:left="1404"/>
        <w:contextualSpacing/>
        <w:jc w:val="both"/>
        <w:rPr>
          <w:rFonts w:ascii="Times New Roman" w:eastAsia="DengXian" w:hAnsi="Times New Roman"/>
          <w:iCs/>
          <w:sz w:val="24"/>
          <w:szCs w:val="24"/>
        </w:rPr>
      </w:pPr>
    </w:p>
    <w:p w14:paraId="5BD60194" w14:textId="77777777" w:rsidR="00B10257" w:rsidRPr="00B10257" w:rsidRDefault="00B10257" w:rsidP="000F2185">
      <w:pPr>
        <w:overflowPunct w:val="0"/>
        <w:autoSpaceDE w:val="0"/>
        <w:autoSpaceDN w:val="0"/>
        <w:spacing w:after="0" w:line="240" w:lineRule="auto"/>
        <w:ind w:leftChars="638" w:left="1404"/>
        <w:contextualSpacing/>
        <w:jc w:val="both"/>
        <w:rPr>
          <w:rFonts w:ascii="Times New Roman" w:eastAsia="DengXian" w:hAnsi="Times New Roman"/>
          <w:iCs/>
          <w:sz w:val="24"/>
          <w:szCs w:val="24"/>
        </w:rPr>
      </w:pPr>
    </w:p>
    <w:p w14:paraId="1521DFD7" w14:textId="77777777" w:rsidR="00665DFB" w:rsidRPr="000F2185" w:rsidRDefault="002E26EE" w:rsidP="000F2185">
      <w:pPr>
        <w:overflowPunct w:val="0"/>
        <w:autoSpaceDE w:val="0"/>
        <w:autoSpaceDN w:val="0"/>
        <w:spacing w:after="0" w:line="240" w:lineRule="auto"/>
        <w:contextualSpacing/>
        <w:jc w:val="both"/>
        <w:rPr>
          <w:rFonts w:ascii="Times New Roman" w:eastAsia="標楷體" w:hAnsi="Times New Roman"/>
          <w:b/>
          <w:bCs/>
          <w:i/>
          <w:sz w:val="24"/>
          <w:szCs w:val="24"/>
        </w:rPr>
      </w:pPr>
      <w:r w:rsidRPr="000F2185">
        <w:rPr>
          <w:rFonts w:ascii="Times New Roman" w:eastAsia="標楷體" w:hAnsi="Times New Roman"/>
          <w:b/>
          <w:bCs/>
          <w:i/>
          <w:sz w:val="24"/>
          <w:szCs w:val="24"/>
        </w:rPr>
        <w:lastRenderedPageBreak/>
        <w:t xml:space="preserve">It is </w:t>
      </w:r>
      <w:r w:rsidR="00665DFB" w:rsidRPr="000F2185">
        <w:rPr>
          <w:rFonts w:ascii="Times New Roman" w:eastAsia="標楷體" w:hAnsi="Times New Roman"/>
          <w:b/>
          <w:bCs/>
          <w:i/>
          <w:sz w:val="24"/>
          <w:szCs w:val="24"/>
        </w:rPr>
        <w:t>important to lo</w:t>
      </w:r>
      <w:r w:rsidR="00116EF3">
        <w:rPr>
          <w:rFonts w:ascii="Times New Roman" w:eastAsia="標楷體" w:hAnsi="Times New Roman"/>
          <w:b/>
          <w:bCs/>
          <w:i/>
          <w:sz w:val="24"/>
          <w:szCs w:val="24"/>
        </w:rPr>
        <w:t>ok at the taxpayer’s operations</w:t>
      </w:r>
    </w:p>
    <w:p w14:paraId="4F94F4A6" w14:textId="77777777" w:rsidR="00665DFB" w:rsidRPr="000F2185" w:rsidRDefault="00665DFB" w:rsidP="000F2185">
      <w:pPr>
        <w:overflowPunct w:val="0"/>
        <w:autoSpaceDE w:val="0"/>
        <w:autoSpaceDN w:val="0"/>
        <w:spacing w:after="0" w:line="240" w:lineRule="auto"/>
        <w:ind w:leftChars="638" w:left="1404"/>
        <w:contextualSpacing/>
        <w:jc w:val="both"/>
        <w:rPr>
          <w:rFonts w:ascii="Times New Roman" w:eastAsia="標楷體" w:hAnsi="Times New Roman"/>
          <w:iCs/>
          <w:sz w:val="24"/>
          <w:szCs w:val="24"/>
        </w:rPr>
      </w:pPr>
    </w:p>
    <w:p w14:paraId="207A7154" w14:textId="77777777" w:rsidR="00665DFB" w:rsidRPr="00F74405" w:rsidRDefault="00665DFB" w:rsidP="00F74405">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eastAsia="標楷體" w:hAnsi="Times New Roman"/>
          <w:sz w:val="24"/>
          <w:szCs w:val="24"/>
          <w:lang w:eastAsia="zh-HK"/>
        </w:rPr>
        <w:t xml:space="preserve">In </w:t>
      </w:r>
      <w:r w:rsidRPr="000F2185">
        <w:rPr>
          <w:rFonts w:ascii="Times New Roman" w:eastAsia="標楷體" w:hAnsi="Times New Roman"/>
          <w:sz w:val="24"/>
          <w:szCs w:val="24"/>
          <w:u w:val="single"/>
        </w:rPr>
        <w:t>ING Baring Securities (Hong Kong) Ltd v CIR</w:t>
      </w:r>
      <w:r w:rsidRPr="000F2185">
        <w:rPr>
          <w:rFonts w:ascii="Times New Roman" w:eastAsia="標楷體" w:hAnsi="Times New Roman"/>
          <w:sz w:val="24"/>
          <w:szCs w:val="24"/>
        </w:rPr>
        <w:t xml:space="preserve"> (2007) 10 HKCFAR 417, Lord Millett NPJ said that the Court should consider, not of the operations which produced the profits in question, but more narrowly of the operations of the taxpayer which produced them.</w:t>
      </w:r>
    </w:p>
    <w:p w14:paraId="145A6202" w14:textId="77777777" w:rsidR="00F74405" w:rsidRPr="000F2185" w:rsidRDefault="00F74405" w:rsidP="00F74405">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A6EACEF" w14:textId="77777777" w:rsidR="00665DFB" w:rsidRPr="000F2185" w:rsidRDefault="00665DFB" w:rsidP="00F74405">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rPr>
        <w:t>In</w:t>
      </w:r>
      <w:r w:rsidRPr="000F2185">
        <w:rPr>
          <w:rFonts w:ascii="Times New Roman" w:eastAsia="標楷體" w:hAnsi="Times New Roman"/>
          <w:sz w:val="24"/>
          <w:szCs w:val="24"/>
          <w:lang w:eastAsia="zh-HK"/>
        </w:rPr>
        <w:t xml:space="preserve"> relation to the operations of the taxpayer, Lord Millett PNJ in </w:t>
      </w:r>
      <w:r w:rsidRPr="000F2185">
        <w:rPr>
          <w:rFonts w:ascii="Times New Roman" w:eastAsia="標楷體" w:hAnsi="Times New Roman"/>
          <w:sz w:val="24"/>
          <w:szCs w:val="24"/>
          <w:u w:val="single"/>
          <w:lang w:eastAsia="zh-HK"/>
        </w:rPr>
        <w:t>ING Baring</w:t>
      </w:r>
      <w:r w:rsidRPr="000F2185">
        <w:rPr>
          <w:rFonts w:ascii="Times New Roman" w:eastAsia="標楷體" w:hAnsi="Times New Roman"/>
          <w:i/>
          <w:sz w:val="24"/>
          <w:szCs w:val="24"/>
          <w:lang w:eastAsia="zh-HK"/>
        </w:rPr>
        <w:t xml:space="preserve"> </w:t>
      </w:r>
      <w:r w:rsidRPr="000F2185">
        <w:rPr>
          <w:rFonts w:ascii="Times New Roman" w:eastAsia="標楷體" w:hAnsi="Times New Roman"/>
          <w:sz w:val="24"/>
          <w:szCs w:val="24"/>
          <w:lang w:eastAsia="zh-HK"/>
        </w:rPr>
        <w:t xml:space="preserve">further said at paragraph 129: </w:t>
      </w:r>
    </w:p>
    <w:p w14:paraId="32ED2E3B" w14:textId="77777777" w:rsidR="00665DFB" w:rsidRPr="000F2185" w:rsidRDefault="00665DFB" w:rsidP="000F2185">
      <w:pPr>
        <w:pStyle w:val="a3"/>
        <w:overflowPunct w:val="0"/>
        <w:autoSpaceDE w:val="0"/>
        <w:autoSpaceDN w:val="0"/>
        <w:spacing w:after="0" w:line="240" w:lineRule="auto"/>
        <w:jc w:val="both"/>
        <w:rPr>
          <w:rFonts w:ascii="Times New Roman" w:eastAsia="標楷體" w:hAnsi="Times New Roman"/>
          <w:sz w:val="24"/>
          <w:szCs w:val="24"/>
          <w:lang w:eastAsia="zh-HK"/>
        </w:rPr>
      </w:pPr>
    </w:p>
    <w:p w14:paraId="50136C5E" w14:textId="77777777" w:rsidR="00665DFB" w:rsidRPr="000F2185" w:rsidRDefault="00F74405" w:rsidP="00F74405">
      <w:pPr>
        <w:overflowPunct w:val="0"/>
        <w:autoSpaceDE w:val="0"/>
        <w:autoSpaceDN w:val="0"/>
        <w:spacing w:after="0" w:line="240" w:lineRule="auto"/>
        <w:ind w:leftChars="638" w:left="1404"/>
        <w:contextualSpacing/>
        <w:jc w:val="both"/>
        <w:rPr>
          <w:rFonts w:ascii="Times New Roman" w:eastAsia="標楷體" w:hAnsi="Times New Roman"/>
          <w:color w:val="000000"/>
          <w:sz w:val="24"/>
          <w:szCs w:val="24"/>
          <w:lang w:eastAsia="zh-HK"/>
        </w:rPr>
      </w:pPr>
      <w:r>
        <w:rPr>
          <w:rFonts w:ascii="Times New Roman" w:eastAsia="標楷體" w:hAnsi="Times New Roman"/>
          <w:sz w:val="24"/>
          <w:szCs w:val="24"/>
        </w:rPr>
        <w:t>‘</w:t>
      </w:r>
      <w:r w:rsidR="00665DFB" w:rsidRPr="000F2185">
        <w:rPr>
          <w:rFonts w:ascii="Times New Roman" w:eastAsia="標楷體" w:hAnsi="Times New Roman"/>
          <w:i/>
          <w:color w:val="000000"/>
          <w:sz w:val="24"/>
          <w:szCs w:val="24"/>
        </w:rPr>
        <w:t xml:space="preserve">The operations </w:t>
      </w:r>
      <w:r w:rsidR="00665DFB" w:rsidRPr="000F2185">
        <w:rPr>
          <w:rFonts w:ascii="Times New Roman" w:eastAsia="標楷體" w:hAnsi="Times New Roman"/>
          <w:i/>
          <w:color w:val="000000"/>
          <w:sz w:val="24"/>
          <w:szCs w:val="24"/>
          <w:lang w:eastAsia="zh-HK"/>
        </w:rPr>
        <w:t>“f</w:t>
      </w:r>
      <w:r w:rsidR="00665DFB" w:rsidRPr="000F2185">
        <w:rPr>
          <w:rFonts w:ascii="Times New Roman" w:eastAsia="標楷體" w:hAnsi="Times New Roman"/>
          <w:i/>
          <w:color w:val="000000"/>
          <w:sz w:val="24"/>
          <w:szCs w:val="24"/>
        </w:rPr>
        <w:t>rom which the profits in substance arise</w:t>
      </w:r>
      <w:r w:rsidR="00665DFB" w:rsidRPr="000F2185">
        <w:rPr>
          <w:rFonts w:ascii="Times New Roman" w:eastAsia="標楷體" w:hAnsi="Times New Roman"/>
          <w:i/>
          <w:color w:val="000000"/>
          <w:sz w:val="24"/>
          <w:szCs w:val="24"/>
          <w:lang w:eastAsia="zh-HK"/>
        </w:rPr>
        <w:t>”</w:t>
      </w:r>
      <w:r w:rsidR="00665DFB" w:rsidRPr="000F2185">
        <w:rPr>
          <w:rFonts w:ascii="Times New Roman" w:eastAsia="標楷體" w:hAnsi="Times New Roman"/>
          <w:i/>
          <w:color w:val="000000"/>
          <w:sz w:val="24"/>
          <w:szCs w:val="24"/>
        </w:rPr>
        <w:t xml:space="preserve"> to which Atkin LJ referred must be taken to be the operations </w:t>
      </w:r>
      <w:r w:rsidR="00665DFB" w:rsidRPr="000F2185">
        <w:rPr>
          <w:rFonts w:ascii="Times New Roman" w:eastAsia="標楷體" w:hAnsi="Times New Roman"/>
          <w:i/>
          <w:iCs/>
          <w:color w:val="000000"/>
          <w:sz w:val="24"/>
          <w:szCs w:val="24"/>
        </w:rPr>
        <w:t xml:space="preserve">of the taxpayer </w:t>
      </w:r>
      <w:r w:rsidR="00665DFB" w:rsidRPr="000F2185">
        <w:rPr>
          <w:rFonts w:ascii="Times New Roman" w:eastAsia="標楷體" w:hAnsi="Times New Roman"/>
          <w:i/>
          <w:color w:val="000000"/>
          <w:sz w:val="24"/>
          <w:szCs w:val="24"/>
        </w:rPr>
        <w:t>from which the profits in substance arise; and they arise in the place where his service is rendered or profit-making activities are carried on.  There are thus two limitations: (</w:t>
      </w:r>
      <w:proofErr w:type="spellStart"/>
      <w:r w:rsidR="00665DFB" w:rsidRPr="000F2185">
        <w:rPr>
          <w:rFonts w:ascii="Times New Roman" w:eastAsia="標楷體" w:hAnsi="Times New Roman"/>
          <w:i/>
          <w:color w:val="000000"/>
          <w:sz w:val="24"/>
          <w:szCs w:val="24"/>
        </w:rPr>
        <w:t>i</w:t>
      </w:r>
      <w:proofErr w:type="spellEnd"/>
      <w:r w:rsidR="00665DFB" w:rsidRPr="000F2185">
        <w:rPr>
          <w:rFonts w:ascii="Times New Roman" w:eastAsia="標楷體" w:hAnsi="Times New Roman"/>
          <w:i/>
          <w:color w:val="000000"/>
          <w:sz w:val="24"/>
          <w:szCs w:val="24"/>
        </w:rPr>
        <w:t>) the operations in question must be the operations of the taxpayer; and (ii) the relevant operations do not comprise the whole of the taxpayer’s operations but only those which produce the profit in question.</w:t>
      </w:r>
      <w:r>
        <w:rPr>
          <w:rFonts w:ascii="Times New Roman" w:eastAsia="標楷體" w:hAnsi="Times New Roman"/>
          <w:color w:val="000000"/>
          <w:sz w:val="24"/>
          <w:szCs w:val="24"/>
          <w:lang w:eastAsia="zh-HK"/>
        </w:rPr>
        <w:t>’</w:t>
      </w:r>
    </w:p>
    <w:p w14:paraId="1431314F" w14:textId="77777777" w:rsidR="002E26EE" w:rsidRPr="000F2185" w:rsidRDefault="002E26EE" w:rsidP="000F2185">
      <w:pPr>
        <w:pStyle w:val="a3"/>
        <w:tabs>
          <w:tab w:val="left" w:pos="2268"/>
        </w:tabs>
        <w:overflowPunct w:val="0"/>
        <w:autoSpaceDE w:val="0"/>
        <w:autoSpaceDN w:val="0"/>
        <w:spacing w:after="0" w:line="240" w:lineRule="auto"/>
        <w:ind w:left="1440"/>
        <w:jc w:val="both"/>
        <w:rPr>
          <w:rFonts w:ascii="Times New Roman" w:eastAsia="標楷體" w:hAnsi="Times New Roman"/>
          <w:i/>
          <w:color w:val="000000"/>
          <w:sz w:val="24"/>
          <w:szCs w:val="24"/>
          <w:lang w:eastAsia="zh-HK"/>
        </w:rPr>
      </w:pPr>
    </w:p>
    <w:p w14:paraId="3E3D7166" w14:textId="77777777" w:rsidR="00442391" w:rsidRPr="000F2185" w:rsidRDefault="00442391" w:rsidP="00F74405">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rPr>
      </w:pPr>
      <w:r w:rsidRPr="000F2185">
        <w:rPr>
          <w:rFonts w:ascii="Times New Roman" w:eastAsia="標楷體" w:hAnsi="Times New Roman"/>
          <w:sz w:val="24"/>
          <w:szCs w:val="24"/>
        </w:rPr>
        <w:t xml:space="preserve">In relation to </w:t>
      </w:r>
      <w:r w:rsidR="00F74405">
        <w:rPr>
          <w:rFonts w:ascii="Times New Roman" w:eastAsia="標楷體" w:hAnsi="Times New Roman"/>
          <w:sz w:val="24"/>
          <w:szCs w:val="24"/>
        </w:rPr>
        <w:t>‘</w:t>
      </w:r>
      <w:r w:rsidRPr="00AF6F9D">
        <w:rPr>
          <w:rFonts w:ascii="Times New Roman" w:eastAsia="標楷體" w:hAnsi="Times New Roman"/>
          <w:i/>
          <w:iCs/>
          <w:sz w:val="24"/>
          <w:szCs w:val="24"/>
        </w:rPr>
        <w:t>the operations in question must be the operations of the taxpayer</w:t>
      </w:r>
      <w:r w:rsidR="00F74405">
        <w:rPr>
          <w:rFonts w:ascii="Times New Roman" w:eastAsia="標楷體" w:hAnsi="Times New Roman"/>
          <w:sz w:val="24"/>
          <w:szCs w:val="24"/>
        </w:rPr>
        <w:t>’</w:t>
      </w:r>
      <w:r w:rsidRPr="000F2185">
        <w:rPr>
          <w:rFonts w:ascii="Times New Roman" w:eastAsia="標楷體" w:hAnsi="Times New Roman"/>
          <w:sz w:val="24"/>
          <w:szCs w:val="24"/>
        </w:rPr>
        <w:t>, Lord Millett PNJ said at paragraph 139:</w:t>
      </w:r>
    </w:p>
    <w:p w14:paraId="56343DC1" w14:textId="77777777" w:rsidR="00442391" w:rsidRPr="000F2185" w:rsidRDefault="00442391" w:rsidP="000F2185">
      <w:pPr>
        <w:pStyle w:val="a3"/>
        <w:overflowPunct w:val="0"/>
        <w:autoSpaceDE w:val="0"/>
        <w:autoSpaceDN w:val="0"/>
        <w:spacing w:after="0" w:line="240" w:lineRule="auto"/>
        <w:ind w:left="360"/>
        <w:jc w:val="both"/>
        <w:rPr>
          <w:rFonts w:ascii="Times New Roman" w:eastAsia="標楷體" w:hAnsi="Times New Roman"/>
          <w:sz w:val="24"/>
          <w:szCs w:val="24"/>
        </w:rPr>
      </w:pPr>
    </w:p>
    <w:p w14:paraId="2D31FDF0" w14:textId="77777777" w:rsidR="00442391" w:rsidRPr="000F2185" w:rsidRDefault="00F74405" w:rsidP="00F74405">
      <w:pPr>
        <w:overflowPunct w:val="0"/>
        <w:autoSpaceDE w:val="0"/>
        <w:autoSpaceDN w:val="0"/>
        <w:spacing w:after="0" w:line="240" w:lineRule="auto"/>
        <w:ind w:leftChars="638" w:left="1404"/>
        <w:contextualSpacing/>
        <w:jc w:val="both"/>
        <w:rPr>
          <w:rFonts w:ascii="Times New Roman" w:eastAsia="標楷體" w:hAnsi="Times New Roman"/>
          <w:sz w:val="24"/>
          <w:szCs w:val="24"/>
        </w:rPr>
      </w:pPr>
      <w:r>
        <w:rPr>
          <w:rFonts w:ascii="Times New Roman" w:eastAsia="標楷體" w:hAnsi="Times New Roman"/>
          <w:sz w:val="24"/>
          <w:szCs w:val="24"/>
        </w:rPr>
        <w:t>‘</w:t>
      </w:r>
      <w:r w:rsidR="00442391" w:rsidRPr="000F2185">
        <w:rPr>
          <w:rFonts w:ascii="Times New Roman" w:eastAsia="標楷體" w:hAnsi="Times New Roman"/>
          <w:i/>
          <w:sz w:val="24"/>
          <w:szCs w:val="24"/>
        </w:rPr>
        <w:t>In considering the source of profits, however, it is not necessary for the taxpayer to establish that the transaction which produced the profit was carried out by him or his agent in the full legal sense. It is sufficient that it was carried out on his behalf and for his account by a person acting on his instructions. Nor does it matter whether the taxpayer was acting on his own account with a view to profit or for the account of a client in return for a commission.</w:t>
      </w:r>
      <w:r>
        <w:rPr>
          <w:rFonts w:ascii="Times New Roman" w:eastAsia="標楷體" w:hAnsi="Times New Roman"/>
          <w:sz w:val="24"/>
          <w:szCs w:val="24"/>
        </w:rPr>
        <w:t>’</w:t>
      </w:r>
    </w:p>
    <w:p w14:paraId="71E7BE72" w14:textId="77777777" w:rsidR="00442391" w:rsidRPr="000F2185" w:rsidRDefault="00442391" w:rsidP="000F2185">
      <w:pPr>
        <w:pStyle w:val="a3"/>
        <w:overflowPunct w:val="0"/>
        <w:autoSpaceDE w:val="0"/>
        <w:autoSpaceDN w:val="0"/>
        <w:spacing w:after="0" w:line="240" w:lineRule="auto"/>
        <w:ind w:left="360"/>
        <w:jc w:val="both"/>
        <w:rPr>
          <w:rFonts w:ascii="Times New Roman" w:eastAsia="標楷體" w:hAnsi="Times New Roman"/>
          <w:sz w:val="24"/>
          <w:szCs w:val="24"/>
        </w:rPr>
      </w:pPr>
    </w:p>
    <w:p w14:paraId="62820895" w14:textId="77777777" w:rsidR="00497E92" w:rsidRPr="000F2185" w:rsidRDefault="00442391" w:rsidP="00F74405">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rPr>
      </w:pPr>
      <w:r w:rsidRPr="000F2185">
        <w:rPr>
          <w:rFonts w:ascii="Times New Roman" w:eastAsia="標楷體" w:hAnsi="Times New Roman"/>
          <w:sz w:val="24"/>
          <w:szCs w:val="24"/>
        </w:rPr>
        <w:t xml:space="preserve">In relation to </w:t>
      </w:r>
      <w:r w:rsidR="00F74405">
        <w:rPr>
          <w:rFonts w:ascii="Times New Roman" w:eastAsia="標楷體" w:hAnsi="Times New Roman"/>
          <w:sz w:val="24"/>
          <w:szCs w:val="24"/>
        </w:rPr>
        <w:t>‘</w:t>
      </w:r>
      <w:r w:rsidRPr="000F2185">
        <w:rPr>
          <w:rFonts w:ascii="Times New Roman" w:eastAsia="標楷體" w:hAnsi="Times New Roman"/>
          <w:i/>
          <w:iCs/>
          <w:sz w:val="24"/>
          <w:szCs w:val="24"/>
        </w:rPr>
        <w:t>the relevant operations do not comprise the whole of the taxpayer’s operations but only those which produce the profit in question</w:t>
      </w:r>
      <w:r w:rsidR="00F74405">
        <w:rPr>
          <w:rFonts w:ascii="Times New Roman" w:eastAsia="標楷體" w:hAnsi="Times New Roman"/>
          <w:sz w:val="24"/>
          <w:szCs w:val="24"/>
        </w:rPr>
        <w:t>’</w:t>
      </w:r>
      <w:r w:rsidRPr="000F2185">
        <w:rPr>
          <w:rFonts w:ascii="Times New Roman" w:eastAsia="標楷體" w:hAnsi="Times New Roman"/>
          <w:sz w:val="24"/>
          <w:szCs w:val="24"/>
        </w:rPr>
        <w:t xml:space="preserve">, </w:t>
      </w:r>
      <w:r w:rsidR="00497E92" w:rsidRPr="000F2185">
        <w:rPr>
          <w:rFonts w:ascii="Times New Roman" w:eastAsia="標楷體" w:hAnsi="Times New Roman"/>
          <w:sz w:val="24"/>
          <w:szCs w:val="24"/>
        </w:rPr>
        <w:t xml:space="preserve">Ribeiro PJ </w:t>
      </w:r>
      <w:r w:rsidR="00497E92" w:rsidRPr="000F2185">
        <w:rPr>
          <w:rFonts w:ascii="Times New Roman" w:eastAsia="標楷體" w:hAnsi="Times New Roman"/>
          <w:sz w:val="24"/>
          <w:szCs w:val="24"/>
          <w:lang w:eastAsia="zh-HK"/>
        </w:rPr>
        <w:t xml:space="preserve">in </w:t>
      </w:r>
      <w:r w:rsidR="00497E92" w:rsidRPr="000F2185">
        <w:rPr>
          <w:rFonts w:ascii="Times New Roman" w:eastAsia="標楷體" w:hAnsi="Times New Roman"/>
          <w:sz w:val="24"/>
          <w:szCs w:val="24"/>
          <w:u w:val="single"/>
          <w:lang w:eastAsia="zh-HK"/>
        </w:rPr>
        <w:t>ING Baring</w:t>
      </w:r>
      <w:r w:rsidR="00497E92" w:rsidRPr="000F2185">
        <w:rPr>
          <w:rFonts w:ascii="Times New Roman" w:eastAsia="標楷體" w:hAnsi="Times New Roman"/>
          <w:sz w:val="24"/>
          <w:szCs w:val="24"/>
          <w:lang w:eastAsia="zh-HK"/>
        </w:rPr>
        <w:t xml:space="preserve"> </w:t>
      </w:r>
      <w:r w:rsidR="00497E92" w:rsidRPr="000F2185">
        <w:rPr>
          <w:rFonts w:ascii="Times New Roman" w:eastAsia="標楷體" w:hAnsi="Times New Roman"/>
          <w:sz w:val="24"/>
          <w:szCs w:val="24"/>
        </w:rPr>
        <w:t xml:space="preserve">stressed that in determining the question of source of profit, one should only focus on the effective causes without being distracted by antecedent or incidental matters.  His Lordship said at </w:t>
      </w:r>
      <w:r w:rsidR="00497E92" w:rsidRPr="000F2185">
        <w:rPr>
          <w:rFonts w:ascii="Times New Roman" w:eastAsia="標楷體" w:hAnsi="Times New Roman"/>
          <w:sz w:val="24"/>
          <w:szCs w:val="24"/>
          <w:lang w:eastAsia="zh-HK"/>
        </w:rPr>
        <w:t xml:space="preserve">paragraph </w:t>
      </w:r>
      <w:r w:rsidR="00497E92" w:rsidRPr="000F2185">
        <w:rPr>
          <w:rFonts w:ascii="Times New Roman" w:eastAsia="標楷體" w:hAnsi="Times New Roman"/>
          <w:sz w:val="24"/>
          <w:szCs w:val="24"/>
        </w:rPr>
        <w:t>38:</w:t>
      </w:r>
    </w:p>
    <w:p w14:paraId="31902EFF" w14:textId="77777777" w:rsidR="00497E92" w:rsidRPr="000F2185" w:rsidRDefault="00497E92" w:rsidP="000F2185">
      <w:pPr>
        <w:pStyle w:val="10"/>
        <w:tabs>
          <w:tab w:val="left" w:pos="1276"/>
          <w:tab w:val="left" w:pos="1843"/>
        </w:tabs>
        <w:overflowPunct w:val="0"/>
        <w:autoSpaceDE w:val="0"/>
        <w:autoSpaceDN w:val="0"/>
        <w:spacing w:before="0" w:after="0"/>
        <w:ind w:left="0" w:right="0"/>
        <w:jc w:val="both"/>
        <w:rPr>
          <w:rFonts w:eastAsia="標楷體"/>
          <w:i/>
          <w:sz w:val="24"/>
          <w:szCs w:val="24"/>
          <w:lang w:eastAsia="zh-HK"/>
        </w:rPr>
      </w:pPr>
    </w:p>
    <w:p w14:paraId="0367B193" w14:textId="77777777" w:rsidR="00497E92" w:rsidRPr="00F74405" w:rsidRDefault="00F74405" w:rsidP="00F74405">
      <w:pPr>
        <w:overflowPunct w:val="0"/>
        <w:autoSpaceDE w:val="0"/>
        <w:autoSpaceDN w:val="0"/>
        <w:spacing w:after="0" w:line="240" w:lineRule="auto"/>
        <w:ind w:leftChars="638" w:left="1404"/>
        <w:contextualSpacing/>
        <w:jc w:val="both"/>
        <w:rPr>
          <w:rFonts w:ascii="Times New Roman" w:eastAsia="標楷體" w:hAnsi="Times New Roman"/>
          <w:sz w:val="24"/>
          <w:szCs w:val="24"/>
          <w:lang w:eastAsia="zh-HK"/>
        </w:rPr>
      </w:pPr>
      <w:r>
        <w:rPr>
          <w:rFonts w:ascii="Times New Roman" w:eastAsia="標楷體" w:hAnsi="Times New Roman"/>
          <w:sz w:val="24"/>
          <w:szCs w:val="24"/>
          <w:lang w:eastAsia="zh-HK"/>
        </w:rPr>
        <w:t>‘</w:t>
      </w:r>
      <w:r w:rsidR="00497E92" w:rsidRPr="00F74405">
        <w:rPr>
          <w:rFonts w:ascii="Times New Roman" w:eastAsia="標楷體" w:hAnsi="Times New Roman"/>
          <w:i/>
          <w:sz w:val="24"/>
          <w:szCs w:val="24"/>
        </w:rPr>
        <w:t xml:space="preserve">In </w:t>
      </w:r>
      <w:proofErr w:type="spellStart"/>
      <w:r w:rsidR="00497E92" w:rsidRPr="00F74405">
        <w:rPr>
          <w:rFonts w:ascii="Times New Roman" w:eastAsia="標楷體" w:hAnsi="Times New Roman"/>
          <w:i/>
          <w:iCs/>
          <w:sz w:val="24"/>
          <w:szCs w:val="24"/>
        </w:rPr>
        <w:t>Kwong</w:t>
      </w:r>
      <w:proofErr w:type="spellEnd"/>
      <w:r w:rsidR="00497E92" w:rsidRPr="00F74405">
        <w:rPr>
          <w:rFonts w:ascii="Times New Roman" w:eastAsia="標楷體" w:hAnsi="Times New Roman"/>
          <w:i/>
          <w:iCs/>
          <w:sz w:val="24"/>
          <w:szCs w:val="24"/>
        </w:rPr>
        <w:t xml:space="preserve"> Mile Services Ltd v Commissioner of Inland Revenue</w:t>
      </w:r>
      <w:r w:rsidR="00497E92" w:rsidRPr="00F74405">
        <w:rPr>
          <w:rFonts w:ascii="Times New Roman" w:eastAsia="標楷體" w:hAnsi="Times New Roman"/>
          <w:i/>
          <w:sz w:val="24"/>
          <w:szCs w:val="24"/>
        </w:rPr>
        <w:t xml:space="preserve">, applying the abovementioned authorities, this Court noted the absence of a universal test but </w:t>
      </w:r>
      <w:r w:rsidR="00442391" w:rsidRPr="00F74405">
        <w:rPr>
          <w:rFonts w:ascii="Times New Roman" w:eastAsia="標楷體" w:hAnsi="Times New Roman"/>
          <w:i/>
          <w:sz w:val="24"/>
          <w:szCs w:val="24"/>
        </w:rPr>
        <w:t>emphasized</w:t>
      </w:r>
      <w:r w:rsidR="00497E92" w:rsidRPr="00F74405">
        <w:rPr>
          <w:rFonts w:ascii="Times New Roman" w:eastAsia="標楷體" w:hAnsi="Times New Roman"/>
          <w:i/>
          <w:sz w:val="24"/>
          <w:szCs w:val="24"/>
        </w:rPr>
        <w:t xml:space="preserve"> </w:t>
      </w:r>
      <w:r w:rsidR="00497E92" w:rsidRPr="00F74405">
        <w:rPr>
          <w:rFonts w:ascii="Times New Roman" w:eastAsia="標楷體" w:hAnsi="Times New Roman"/>
          <w:i/>
          <w:sz w:val="24"/>
          <w:szCs w:val="24"/>
          <w:lang w:eastAsia="zh-HK"/>
        </w:rPr>
        <w:t>‘</w:t>
      </w:r>
      <w:r w:rsidR="00497E92" w:rsidRPr="00F74405">
        <w:rPr>
          <w:rFonts w:ascii="Times New Roman" w:eastAsia="標楷體" w:hAnsi="Times New Roman"/>
          <w:i/>
          <w:sz w:val="24"/>
          <w:szCs w:val="24"/>
        </w:rPr>
        <w:t>the need to grasp the reality of each case, focusing on effective causes without being distracted by antecedent or incidental matters.</w:t>
      </w:r>
      <w:r w:rsidR="00497E92" w:rsidRPr="00F74405">
        <w:rPr>
          <w:rFonts w:ascii="Times New Roman" w:eastAsia="標楷體" w:hAnsi="Times New Roman"/>
          <w:i/>
          <w:sz w:val="24"/>
          <w:szCs w:val="24"/>
          <w:lang w:eastAsia="zh-HK"/>
        </w:rPr>
        <w:t>’</w:t>
      </w:r>
      <w:r w:rsidR="00497E92" w:rsidRPr="00F74405">
        <w:rPr>
          <w:rFonts w:ascii="Times New Roman" w:eastAsia="標楷體" w:hAnsi="Times New Roman"/>
          <w:i/>
          <w:sz w:val="24"/>
          <w:szCs w:val="24"/>
        </w:rPr>
        <w:t xml:space="preserve"> The focus is therefore on establishing the geographical location of the taxpayer’s profit-producing transactions themselves as distinct from activities antecedent or incidental to those transactions.  Such antecedent activities will often be commercially essential to the operations and profitability of the taxpayer’s business, but they do not provide the legal test for ascertaining the geographical source of profits for the purposes of s.14.</w:t>
      </w:r>
      <w:r>
        <w:rPr>
          <w:rFonts w:ascii="Times New Roman" w:eastAsia="標楷體" w:hAnsi="Times New Roman"/>
          <w:sz w:val="24"/>
          <w:szCs w:val="24"/>
          <w:lang w:eastAsia="zh-HK"/>
        </w:rPr>
        <w:t>’</w:t>
      </w:r>
    </w:p>
    <w:p w14:paraId="3C140C13" w14:textId="77777777" w:rsidR="00497E92" w:rsidRPr="000F2185" w:rsidRDefault="00497E92" w:rsidP="000F2185">
      <w:pPr>
        <w:pStyle w:val="10"/>
        <w:tabs>
          <w:tab w:val="left" w:pos="1276"/>
          <w:tab w:val="left" w:pos="1843"/>
        </w:tabs>
        <w:overflowPunct w:val="0"/>
        <w:autoSpaceDE w:val="0"/>
        <w:autoSpaceDN w:val="0"/>
        <w:spacing w:before="0" w:after="0"/>
        <w:ind w:left="1418" w:right="0"/>
        <w:jc w:val="both"/>
        <w:rPr>
          <w:rFonts w:eastAsia="標楷體"/>
          <w:sz w:val="24"/>
          <w:szCs w:val="24"/>
          <w:lang w:eastAsia="zh-HK"/>
        </w:rPr>
      </w:pPr>
    </w:p>
    <w:p w14:paraId="68200D2A" w14:textId="77777777" w:rsidR="00497E92" w:rsidRPr="000F2185" w:rsidRDefault="00497E92" w:rsidP="000F2185">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lang w:eastAsia="zh-HK"/>
        </w:rPr>
        <w:lastRenderedPageBreak/>
        <w:t xml:space="preserve">The Court of First Instance in allowing the appeal by the Commissioner in </w:t>
      </w:r>
      <w:r w:rsidRPr="000F2185">
        <w:rPr>
          <w:rFonts w:ascii="Times New Roman" w:eastAsia="標楷體" w:hAnsi="Times New Roman"/>
          <w:sz w:val="24"/>
          <w:szCs w:val="24"/>
          <w:u w:val="single"/>
        </w:rPr>
        <w:t>C</w:t>
      </w:r>
      <w:r w:rsidRPr="000F2185">
        <w:rPr>
          <w:rFonts w:ascii="Times New Roman" w:eastAsia="標楷體" w:hAnsi="Times New Roman"/>
          <w:sz w:val="24"/>
          <w:szCs w:val="24"/>
          <w:u w:val="single"/>
          <w:lang w:eastAsia="zh-HK"/>
        </w:rPr>
        <w:t>IR</w:t>
      </w:r>
      <w:r w:rsidRPr="000F2185">
        <w:rPr>
          <w:rFonts w:ascii="Times New Roman" w:eastAsia="標楷體" w:hAnsi="Times New Roman"/>
          <w:sz w:val="24"/>
          <w:szCs w:val="24"/>
          <w:u w:val="single"/>
        </w:rPr>
        <w:t xml:space="preserve"> v CG Lighting Ltd</w:t>
      </w:r>
      <w:r w:rsidRPr="000F2185">
        <w:rPr>
          <w:rFonts w:ascii="Times New Roman" w:eastAsia="標楷體" w:hAnsi="Times New Roman"/>
          <w:i/>
          <w:sz w:val="24"/>
          <w:szCs w:val="24"/>
          <w:lang w:eastAsia="zh-HK"/>
        </w:rPr>
        <w:t xml:space="preserve"> </w:t>
      </w:r>
      <w:r w:rsidRPr="000F2185">
        <w:rPr>
          <w:rFonts w:ascii="Times New Roman" w:eastAsia="標楷體" w:hAnsi="Times New Roman"/>
          <w:sz w:val="24"/>
          <w:szCs w:val="24"/>
          <w:lang w:eastAsia="zh-HK"/>
        </w:rPr>
        <w:t>[2010] 3 HKLRD 110, a case which also involved in cross-border manufacturing, accepted the Commissioner’s submission, at paragraph 82, that:</w:t>
      </w:r>
    </w:p>
    <w:p w14:paraId="30A6036A" w14:textId="77777777" w:rsidR="00497E92" w:rsidRPr="000F2185" w:rsidRDefault="00497E92" w:rsidP="000F2185">
      <w:pPr>
        <w:overflowPunct w:val="0"/>
        <w:autoSpaceDE w:val="0"/>
        <w:autoSpaceDN w:val="0"/>
        <w:spacing w:after="0" w:line="240" w:lineRule="auto"/>
        <w:jc w:val="both"/>
        <w:rPr>
          <w:rFonts w:ascii="Times New Roman" w:eastAsia="標楷體" w:hAnsi="Times New Roman"/>
          <w:sz w:val="24"/>
          <w:szCs w:val="24"/>
          <w:lang w:eastAsia="zh-HK"/>
        </w:rPr>
      </w:pPr>
    </w:p>
    <w:p w14:paraId="6BDDB659" w14:textId="77777777" w:rsidR="00497E92" w:rsidRPr="00F74405" w:rsidRDefault="00F74405" w:rsidP="00F74405">
      <w:pPr>
        <w:overflowPunct w:val="0"/>
        <w:autoSpaceDE w:val="0"/>
        <w:autoSpaceDN w:val="0"/>
        <w:spacing w:after="0" w:line="240" w:lineRule="auto"/>
        <w:ind w:leftChars="638" w:left="1404"/>
        <w:contextualSpacing/>
        <w:jc w:val="both"/>
        <w:rPr>
          <w:rFonts w:ascii="Times New Roman" w:eastAsia="標楷體" w:hAnsi="Times New Roman"/>
          <w:iCs/>
          <w:sz w:val="24"/>
          <w:szCs w:val="24"/>
          <w:lang w:eastAsia="zh-HK"/>
        </w:rPr>
      </w:pPr>
      <w:r w:rsidRPr="00F74405">
        <w:rPr>
          <w:rFonts w:ascii="Times New Roman" w:eastAsia="標楷體" w:hAnsi="Times New Roman"/>
          <w:iCs/>
          <w:sz w:val="24"/>
          <w:szCs w:val="24"/>
          <w:lang w:eastAsia="zh-HK"/>
        </w:rPr>
        <w:t>‘</w:t>
      </w:r>
      <w:r w:rsidR="00497E92" w:rsidRPr="00F74405">
        <w:rPr>
          <w:rFonts w:ascii="Times New Roman" w:eastAsia="標楷體" w:hAnsi="Times New Roman"/>
          <w:i/>
          <w:iCs/>
          <w:sz w:val="24"/>
          <w:szCs w:val="24"/>
          <w:lang w:eastAsia="zh-HK"/>
        </w:rPr>
        <w:t xml:space="preserve">… </w:t>
      </w:r>
      <w:r w:rsidR="00497E92" w:rsidRPr="00F74405">
        <w:rPr>
          <w:rFonts w:ascii="Times New Roman" w:eastAsia="標楷體" w:hAnsi="Times New Roman"/>
          <w:i/>
          <w:iCs/>
          <w:sz w:val="24"/>
          <w:szCs w:val="24"/>
        </w:rPr>
        <w:t>where the profit-making transaction is a sale of goods in Hong Kong, any acts of the taxpayer participating in the manufacturing process of a non-agent third party are antecedent or incidental activities which should be disregarded in considering the source of the profits.</w:t>
      </w:r>
      <w:r w:rsidRPr="00F74405">
        <w:rPr>
          <w:rFonts w:ascii="Times New Roman" w:eastAsia="標楷體" w:hAnsi="Times New Roman"/>
          <w:iCs/>
          <w:sz w:val="24"/>
          <w:szCs w:val="24"/>
          <w:lang w:eastAsia="zh-HK"/>
        </w:rPr>
        <w:t>’</w:t>
      </w:r>
    </w:p>
    <w:p w14:paraId="33A9610E" w14:textId="77777777" w:rsidR="00497E92" w:rsidRPr="000F2185" w:rsidRDefault="00497E92" w:rsidP="000F2185">
      <w:pPr>
        <w:pStyle w:val="Default"/>
        <w:overflowPunct w:val="0"/>
        <w:ind w:leftChars="638" w:left="1404"/>
        <w:jc w:val="both"/>
        <w:rPr>
          <w:rFonts w:eastAsia="標楷體"/>
          <w:i/>
          <w:iCs/>
          <w:lang w:eastAsia="zh-HK"/>
        </w:rPr>
      </w:pPr>
    </w:p>
    <w:p w14:paraId="03FD1F25" w14:textId="77777777" w:rsidR="00665DFB" w:rsidRDefault="00497E92" w:rsidP="000F2185">
      <w:pPr>
        <w:pStyle w:val="a3"/>
        <w:widowControl w:val="0"/>
        <w:overflowPunct w:val="0"/>
        <w:autoSpaceDE w:val="0"/>
        <w:autoSpaceDN w:val="0"/>
        <w:spacing w:after="0" w:line="240" w:lineRule="auto"/>
        <w:ind w:left="0"/>
        <w:contextualSpacing w:val="0"/>
        <w:jc w:val="both"/>
        <w:rPr>
          <w:rFonts w:ascii="Times New Roman" w:hAnsi="Times New Roman"/>
          <w:b/>
          <w:bCs/>
          <w:i/>
          <w:iCs/>
          <w:sz w:val="24"/>
          <w:szCs w:val="24"/>
          <w:lang w:eastAsia="zh-HK"/>
        </w:rPr>
      </w:pPr>
      <w:r w:rsidRPr="000F2185">
        <w:rPr>
          <w:rFonts w:ascii="Times New Roman" w:hAnsi="Times New Roman"/>
          <w:b/>
          <w:bCs/>
          <w:i/>
          <w:iCs/>
          <w:sz w:val="24"/>
          <w:szCs w:val="24"/>
          <w:lang w:eastAsia="zh-HK"/>
        </w:rPr>
        <w:t>Totality of Facts</w:t>
      </w:r>
    </w:p>
    <w:p w14:paraId="20A085BE" w14:textId="77777777" w:rsidR="00F74405" w:rsidRPr="000F2185" w:rsidRDefault="00F74405" w:rsidP="000F2185">
      <w:pPr>
        <w:pStyle w:val="a3"/>
        <w:widowControl w:val="0"/>
        <w:overflowPunct w:val="0"/>
        <w:autoSpaceDE w:val="0"/>
        <w:autoSpaceDN w:val="0"/>
        <w:spacing w:after="0" w:line="240" w:lineRule="auto"/>
        <w:ind w:left="0"/>
        <w:contextualSpacing w:val="0"/>
        <w:jc w:val="both"/>
        <w:rPr>
          <w:rFonts w:ascii="Times New Roman" w:hAnsi="Times New Roman"/>
          <w:b/>
          <w:bCs/>
          <w:i/>
          <w:iCs/>
          <w:sz w:val="24"/>
          <w:szCs w:val="24"/>
          <w:lang w:eastAsia="zh-HK"/>
        </w:rPr>
      </w:pPr>
    </w:p>
    <w:p w14:paraId="49377F72" w14:textId="77777777" w:rsidR="00EF4B91" w:rsidRPr="000F2185" w:rsidRDefault="00EF4B91" w:rsidP="00F74405">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lang w:eastAsia="zh-HK"/>
        </w:rPr>
        <w:t xml:space="preserve">The term </w:t>
      </w:r>
      <w:r w:rsidR="00F74405">
        <w:rPr>
          <w:rFonts w:ascii="Times New Roman" w:eastAsia="標楷體" w:hAnsi="Times New Roman"/>
          <w:sz w:val="24"/>
          <w:szCs w:val="24"/>
          <w:lang w:eastAsia="zh-HK"/>
        </w:rPr>
        <w:t>‘</w:t>
      </w:r>
      <w:r w:rsidRPr="00AF6F9D">
        <w:rPr>
          <w:rFonts w:ascii="Times New Roman" w:eastAsia="標楷體" w:hAnsi="Times New Roman"/>
          <w:i/>
          <w:sz w:val="24"/>
          <w:szCs w:val="24"/>
          <w:lang w:eastAsia="zh-HK"/>
        </w:rPr>
        <w:t>totality of facts</w:t>
      </w:r>
      <w:r w:rsidR="00F74405">
        <w:rPr>
          <w:rFonts w:ascii="Times New Roman" w:eastAsia="標楷體" w:hAnsi="Times New Roman"/>
          <w:sz w:val="24"/>
          <w:szCs w:val="24"/>
          <w:lang w:eastAsia="zh-HK"/>
        </w:rPr>
        <w:t>’</w:t>
      </w:r>
      <w:r w:rsidR="00116EF3">
        <w:rPr>
          <w:rFonts w:ascii="Times New Roman" w:eastAsia="標楷體" w:hAnsi="Times New Roman"/>
          <w:sz w:val="24"/>
          <w:szCs w:val="24"/>
          <w:lang w:eastAsia="zh-HK"/>
        </w:rPr>
        <w:t xml:space="preserve"> was accepted by Litton V</w:t>
      </w:r>
      <w:r w:rsidRPr="000F2185">
        <w:rPr>
          <w:rFonts w:ascii="Times New Roman" w:eastAsia="標楷體" w:hAnsi="Times New Roman"/>
          <w:sz w:val="24"/>
          <w:szCs w:val="24"/>
          <w:lang w:eastAsia="zh-HK"/>
        </w:rPr>
        <w:t xml:space="preserve">P in </w:t>
      </w:r>
      <w:r w:rsidRPr="000F2185">
        <w:rPr>
          <w:rFonts w:ascii="Times New Roman" w:eastAsia="標楷體" w:hAnsi="Times New Roman"/>
          <w:sz w:val="24"/>
          <w:szCs w:val="24"/>
          <w:u w:val="single"/>
          <w:lang w:eastAsia="zh-HK"/>
        </w:rPr>
        <w:t>CIR v Magna Industrial Co Ltd</w:t>
      </w:r>
      <w:r w:rsidRPr="000F2185">
        <w:rPr>
          <w:rFonts w:ascii="Times New Roman" w:eastAsia="標楷體" w:hAnsi="Times New Roman"/>
          <w:sz w:val="24"/>
          <w:szCs w:val="24"/>
          <w:lang w:eastAsia="zh-HK"/>
        </w:rPr>
        <w:t xml:space="preserve"> [1997] HKLRD 173 at 176F-I:</w:t>
      </w:r>
    </w:p>
    <w:p w14:paraId="712125CF" w14:textId="77777777" w:rsidR="00EF4B91" w:rsidRPr="000F2185" w:rsidRDefault="00EF4B91" w:rsidP="000F2185">
      <w:pPr>
        <w:pStyle w:val="ac"/>
        <w:tabs>
          <w:tab w:val="clear" w:pos="720"/>
        </w:tabs>
        <w:overflowPunct w:val="0"/>
        <w:autoSpaceDE w:val="0"/>
        <w:autoSpaceDN w:val="0"/>
        <w:ind w:left="1440"/>
        <w:rPr>
          <w:rFonts w:eastAsia="標楷體"/>
          <w:lang w:eastAsia="zh-HK"/>
        </w:rPr>
      </w:pPr>
    </w:p>
    <w:p w14:paraId="1FB45789" w14:textId="77777777" w:rsidR="00EF4B91" w:rsidRPr="000F2185" w:rsidRDefault="001D19E7" w:rsidP="000F2185">
      <w:pPr>
        <w:overflowPunct w:val="0"/>
        <w:autoSpaceDE w:val="0"/>
        <w:autoSpaceDN w:val="0"/>
        <w:spacing w:after="0" w:line="240" w:lineRule="auto"/>
        <w:ind w:leftChars="638" w:left="1404"/>
        <w:jc w:val="both"/>
        <w:rPr>
          <w:rFonts w:ascii="Times New Roman" w:eastAsia="標楷體" w:hAnsi="Times New Roman"/>
          <w:i/>
          <w:sz w:val="24"/>
          <w:szCs w:val="24"/>
          <w:lang w:eastAsia="zh-HK"/>
        </w:rPr>
      </w:pPr>
      <w:r>
        <w:rPr>
          <w:rFonts w:ascii="Times New Roman" w:eastAsia="標楷體" w:hAnsi="Times New Roman"/>
          <w:sz w:val="24"/>
          <w:szCs w:val="24"/>
          <w:lang w:eastAsia="zh-HK"/>
        </w:rPr>
        <w:t>‘</w:t>
      </w:r>
      <w:r w:rsidR="00EF4B91" w:rsidRPr="000F2185">
        <w:rPr>
          <w:rFonts w:ascii="Times New Roman" w:eastAsia="標楷體" w:hAnsi="Times New Roman"/>
          <w:i/>
          <w:sz w:val="24"/>
          <w:szCs w:val="24"/>
        </w:rPr>
        <w:t>In other words, one looks to see what the taxpayer has done to earn the profits and where he has done it. Obviously, the question where the goods were bought and sold is important. But there are other questions: For example: How were the goods procured and stored? How were the sales solicited? How were the orders processed? How were the goods shipped? How was the financing arranged? How was payment effected?</w:t>
      </w:r>
      <w:r w:rsidR="00EF4B91" w:rsidRPr="000F2185">
        <w:rPr>
          <w:rFonts w:ascii="Times New Roman" w:eastAsia="標楷體" w:hAnsi="Times New Roman"/>
          <w:i/>
          <w:sz w:val="24"/>
          <w:szCs w:val="24"/>
          <w:lang w:eastAsia="zh-HK"/>
        </w:rPr>
        <w:t xml:space="preserve"> </w:t>
      </w:r>
    </w:p>
    <w:p w14:paraId="648ED472" w14:textId="77777777" w:rsidR="00EF4B91" w:rsidRPr="000F2185" w:rsidRDefault="00EF4B91" w:rsidP="000F2185">
      <w:pPr>
        <w:pStyle w:val="ac"/>
        <w:tabs>
          <w:tab w:val="clear" w:pos="720"/>
        </w:tabs>
        <w:overflowPunct w:val="0"/>
        <w:autoSpaceDE w:val="0"/>
        <w:autoSpaceDN w:val="0"/>
        <w:ind w:left="1440"/>
        <w:rPr>
          <w:rFonts w:eastAsia="標楷體"/>
          <w:i/>
          <w:lang w:eastAsia="zh-HK"/>
        </w:rPr>
      </w:pPr>
    </w:p>
    <w:p w14:paraId="567903A9" w14:textId="77777777" w:rsidR="00EF4B91" w:rsidRPr="000F2185" w:rsidRDefault="00EF4B91" w:rsidP="000F2185">
      <w:pPr>
        <w:overflowPunct w:val="0"/>
        <w:autoSpaceDE w:val="0"/>
        <w:autoSpaceDN w:val="0"/>
        <w:spacing w:after="0" w:line="240" w:lineRule="auto"/>
        <w:ind w:leftChars="638" w:left="1404"/>
        <w:jc w:val="both"/>
        <w:rPr>
          <w:rFonts w:ascii="Times New Roman" w:eastAsia="標楷體" w:hAnsi="Times New Roman"/>
          <w:i/>
          <w:sz w:val="24"/>
          <w:szCs w:val="24"/>
        </w:rPr>
      </w:pPr>
      <w:r w:rsidRPr="000F2185">
        <w:rPr>
          <w:rFonts w:ascii="Times New Roman" w:eastAsia="標楷體" w:hAnsi="Times New Roman"/>
          <w:i/>
          <w:sz w:val="24"/>
          <w:szCs w:val="24"/>
        </w:rPr>
        <w:t>This was, in essence, the Board of Review’s approach. At para.7.23 of the stated case the Board said:</w:t>
      </w:r>
    </w:p>
    <w:p w14:paraId="7B8E59F6" w14:textId="77777777" w:rsidR="00EF4B91" w:rsidRPr="000F2185" w:rsidRDefault="00EF4B91" w:rsidP="000F2185">
      <w:pPr>
        <w:pStyle w:val="ac"/>
        <w:tabs>
          <w:tab w:val="clear" w:pos="720"/>
        </w:tabs>
        <w:overflowPunct w:val="0"/>
        <w:autoSpaceDE w:val="0"/>
        <w:autoSpaceDN w:val="0"/>
        <w:ind w:left="1440"/>
        <w:rPr>
          <w:rFonts w:eastAsia="標楷體"/>
          <w:i/>
          <w:lang w:eastAsia="zh-HK"/>
        </w:rPr>
      </w:pPr>
    </w:p>
    <w:p w14:paraId="1F1E1DF7" w14:textId="77777777" w:rsidR="00EF4B91" w:rsidRPr="000F2185" w:rsidRDefault="00EF4B91" w:rsidP="000F2185">
      <w:pPr>
        <w:overflowPunct w:val="0"/>
        <w:autoSpaceDE w:val="0"/>
        <w:autoSpaceDN w:val="0"/>
        <w:spacing w:after="0" w:line="240" w:lineRule="auto"/>
        <w:ind w:leftChars="878" w:left="1932"/>
        <w:jc w:val="both"/>
        <w:rPr>
          <w:rFonts w:ascii="Times New Roman" w:eastAsia="標楷體" w:hAnsi="Times New Roman"/>
          <w:i/>
          <w:sz w:val="24"/>
          <w:szCs w:val="24"/>
          <w:lang w:eastAsia="zh-HK"/>
        </w:rPr>
      </w:pPr>
      <w:r w:rsidRPr="000F2185">
        <w:rPr>
          <w:rFonts w:ascii="Times New Roman" w:eastAsia="標楷體" w:hAnsi="Times New Roman"/>
          <w:i/>
          <w:sz w:val="24"/>
          <w:szCs w:val="24"/>
        </w:rPr>
        <w:t>This is a case of a trading profit and the purchase and the sale are the important factors. We place on record that we have included in our deliberations</w:t>
      </w:r>
      <w:r w:rsidRPr="000F2185">
        <w:rPr>
          <w:rFonts w:ascii="Times New Roman" w:eastAsia="標楷體" w:hAnsi="Times New Roman"/>
          <w:b/>
          <w:bCs/>
          <w:i/>
          <w:sz w:val="24"/>
          <w:szCs w:val="24"/>
        </w:rPr>
        <w:t xml:space="preserve"> all of the relevant facts</w:t>
      </w:r>
      <w:r w:rsidRPr="000F2185">
        <w:rPr>
          <w:rFonts w:ascii="Times New Roman" w:eastAsia="標楷體" w:hAnsi="Times New Roman"/>
          <w:i/>
          <w:sz w:val="24"/>
          <w:szCs w:val="24"/>
        </w:rPr>
        <w:t xml:space="preserve"> and not just the purchase and sale of the products. </w:t>
      </w:r>
      <w:r w:rsidRPr="000F2185">
        <w:rPr>
          <w:rFonts w:ascii="Times New Roman" w:eastAsia="標楷體" w:hAnsi="Times New Roman"/>
          <w:i/>
          <w:sz w:val="24"/>
          <w:szCs w:val="24"/>
          <w:lang w:eastAsia="zh-HK"/>
        </w:rPr>
        <w:t xml:space="preserve"> </w:t>
      </w:r>
      <w:r w:rsidRPr="000F2185">
        <w:rPr>
          <w:rFonts w:ascii="Times New Roman" w:eastAsia="標楷體" w:hAnsi="Times New Roman"/>
          <w:i/>
          <w:sz w:val="24"/>
          <w:szCs w:val="24"/>
        </w:rPr>
        <w:t xml:space="preserve">Clearly everything must be weighed by a Board when reaching its factual decision as to the true source of the profit. </w:t>
      </w:r>
      <w:r w:rsidRPr="000F2185">
        <w:rPr>
          <w:rFonts w:ascii="Times New Roman" w:eastAsia="標楷體" w:hAnsi="Times New Roman"/>
          <w:i/>
          <w:sz w:val="24"/>
          <w:szCs w:val="24"/>
          <w:lang w:eastAsia="zh-HK"/>
        </w:rPr>
        <w:t xml:space="preserve"> </w:t>
      </w:r>
      <w:r w:rsidRPr="000F2185">
        <w:rPr>
          <w:rFonts w:ascii="Times New Roman" w:eastAsia="標楷體" w:hAnsi="Times New Roman"/>
          <w:i/>
          <w:sz w:val="24"/>
          <w:szCs w:val="24"/>
        </w:rPr>
        <w:t xml:space="preserve">We must look at </w:t>
      </w:r>
      <w:r w:rsidRPr="000F2185">
        <w:rPr>
          <w:rFonts w:ascii="Times New Roman" w:eastAsia="標楷體" w:hAnsi="Times New Roman"/>
          <w:b/>
          <w:bCs/>
          <w:i/>
          <w:sz w:val="24"/>
          <w:szCs w:val="24"/>
        </w:rPr>
        <w:t>the totality of the facts</w:t>
      </w:r>
      <w:r w:rsidRPr="000F2185">
        <w:rPr>
          <w:rFonts w:ascii="Times New Roman" w:eastAsia="標楷體" w:hAnsi="Times New Roman"/>
          <w:i/>
          <w:sz w:val="24"/>
          <w:szCs w:val="24"/>
        </w:rPr>
        <w:t xml:space="preserve"> and find out what the taxpayer did to earn the profit.</w:t>
      </w:r>
    </w:p>
    <w:p w14:paraId="61706046" w14:textId="77777777" w:rsidR="00EF4B91" w:rsidRPr="000F2185" w:rsidRDefault="00EF4B91" w:rsidP="000F2185">
      <w:pPr>
        <w:pStyle w:val="ac"/>
        <w:tabs>
          <w:tab w:val="clear" w:pos="720"/>
        </w:tabs>
        <w:overflowPunct w:val="0"/>
        <w:autoSpaceDE w:val="0"/>
        <w:autoSpaceDN w:val="0"/>
        <w:ind w:left="1440"/>
        <w:rPr>
          <w:rFonts w:eastAsia="標楷體"/>
          <w:i/>
          <w:lang w:eastAsia="zh-HK"/>
        </w:rPr>
      </w:pPr>
    </w:p>
    <w:p w14:paraId="2F2A4B93" w14:textId="77777777" w:rsidR="00EF4B91" w:rsidRDefault="00EF4B91" w:rsidP="009D3180">
      <w:pPr>
        <w:overflowPunct w:val="0"/>
        <w:autoSpaceDE w:val="0"/>
        <w:autoSpaceDN w:val="0"/>
        <w:spacing w:after="0" w:line="240" w:lineRule="auto"/>
        <w:ind w:leftChars="878" w:left="1932"/>
        <w:jc w:val="both"/>
        <w:rPr>
          <w:rFonts w:ascii="Times New Roman" w:eastAsia="標楷體" w:hAnsi="Times New Roman"/>
          <w:sz w:val="24"/>
          <w:szCs w:val="24"/>
          <w:lang w:eastAsia="zh-HK"/>
        </w:rPr>
      </w:pPr>
      <w:r w:rsidRPr="000F2185">
        <w:rPr>
          <w:rFonts w:ascii="Times New Roman" w:eastAsia="標楷體" w:hAnsi="Times New Roman"/>
          <w:b/>
          <w:bCs/>
          <w:i/>
          <w:sz w:val="24"/>
          <w:szCs w:val="24"/>
        </w:rPr>
        <w:t>No criticism can be made of this approach</w:t>
      </w:r>
      <w:r w:rsidRPr="000F2185">
        <w:rPr>
          <w:rFonts w:ascii="Times New Roman" w:eastAsia="標楷體" w:hAnsi="Times New Roman"/>
          <w:i/>
          <w:sz w:val="24"/>
          <w:szCs w:val="24"/>
        </w:rPr>
        <w:t>. Nor has it been suggested that the findings of fact made by the Board were not based upon evidence adduced before it.</w:t>
      </w:r>
      <w:r w:rsidR="009D3180">
        <w:rPr>
          <w:rFonts w:ascii="Times New Roman" w:eastAsia="標楷體" w:hAnsi="Times New Roman"/>
          <w:sz w:val="24"/>
          <w:szCs w:val="24"/>
        </w:rPr>
        <w:t>’</w:t>
      </w:r>
      <w:r w:rsidRPr="000F2185">
        <w:rPr>
          <w:rFonts w:ascii="Times New Roman" w:eastAsia="標楷體" w:hAnsi="Times New Roman"/>
          <w:i/>
          <w:sz w:val="24"/>
          <w:szCs w:val="24"/>
        </w:rPr>
        <w:t xml:space="preserve"> </w:t>
      </w:r>
      <w:r w:rsidRPr="000F2185">
        <w:rPr>
          <w:rFonts w:ascii="Times New Roman" w:eastAsia="標楷體" w:hAnsi="Times New Roman"/>
          <w:sz w:val="24"/>
          <w:szCs w:val="24"/>
          <w:lang w:eastAsia="zh-HK"/>
        </w:rPr>
        <w:t>(Emphasis added)</w:t>
      </w:r>
    </w:p>
    <w:p w14:paraId="04A220B2" w14:textId="77777777" w:rsidR="009D3180" w:rsidRPr="000F2185" w:rsidRDefault="009D3180" w:rsidP="009D3180">
      <w:pPr>
        <w:overflowPunct w:val="0"/>
        <w:autoSpaceDE w:val="0"/>
        <w:autoSpaceDN w:val="0"/>
        <w:spacing w:after="0" w:line="240" w:lineRule="auto"/>
        <w:ind w:leftChars="878" w:left="1932"/>
        <w:jc w:val="both"/>
        <w:rPr>
          <w:rFonts w:ascii="Times New Roman" w:eastAsia="標楷體" w:hAnsi="Times New Roman"/>
          <w:i/>
          <w:sz w:val="24"/>
          <w:szCs w:val="24"/>
          <w:lang w:eastAsia="zh-HK"/>
        </w:rPr>
      </w:pPr>
    </w:p>
    <w:p w14:paraId="5ACCFB6B" w14:textId="77777777" w:rsidR="00665DFB" w:rsidRDefault="00497E9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w:t>
      </w:r>
      <w:proofErr w:type="spellStart"/>
      <w:r w:rsidRPr="009D3180">
        <w:rPr>
          <w:rFonts w:ascii="Times New Roman" w:hAnsi="Times New Roman"/>
          <w:sz w:val="24"/>
          <w:szCs w:val="24"/>
          <w:u w:val="single"/>
          <w:lang w:eastAsia="zh-HK"/>
        </w:rPr>
        <w:t>Consco</w:t>
      </w:r>
      <w:proofErr w:type="spellEnd"/>
      <w:r w:rsidRPr="009D3180">
        <w:rPr>
          <w:rFonts w:ascii="Times New Roman" w:hAnsi="Times New Roman"/>
          <w:sz w:val="24"/>
          <w:szCs w:val="24"/>
          <w:u w:val="single"/>
          <w:lang w:eastAsia="zh-HK"/>
        </w:rPr>
        <w:t xml:space="preserve"> Trading Co Ltd v Commissioner of Inland Revenue</w:t>
      </w:r>
      <w:r w:rsidRPr="000F2185">
        <w:rPr>
          <w:rFonts w:ascii="Times New Roman" w:hAnsi="Times New Roman"/>
          <w:sz w:val="24"/>
          <w:szCs w:val="24"/>
          <w:lang w:eastAsia="zh-HK"/>
        </w:rPr>
        <w:t xml:space="preserve"> [2004] 2 HKIRD 818</w:t>
      </w:r>
      <w:r w:rsidR="00806F13" w:rsidRPr="000F2185">
        <w:rPr>
          <w:rFonts w:ascii="Times New Roman" w:hAnsi="Times New Roman"/>
          <w:sz w:val="24"/>
          <w:szCs w:val="24"/>
          <w:lang w:eastAsia="zh-HK"/>
        </w:rPr>
        <w:t>, Duty Judge A To said:</w:t>
      </w:r>
    </w:p>
    <w:p w14:paraId="04D61EE7" w14:textId="77777777" w:rsidR="009D3180" w:rsidRPr="000F2185" w:rsidRDefault="009D3180" w:rsidP="009D3180">
      <w:pPr>
        <w:pStyle w:val="a3"/>
        <w:widowControl w:val="0"/>
        <w:overflowPunct w:val="0"/>
        <w:autoSpaceDE w:val="0"/>
        <w:autoSpaceDN w:val="0"/>
        <w:spacing w:after="0" w:line="240" w:lineRule="auto"/>
        <w:ind w:left="360"/>
        <w:contextualSpacing w:val="0"/>
        <w:jc w:val="both"/>
        <w:rPr>
          <w:rFonts w:ascii="Times New Roman" w:hAnsi="Times New Roman"/>
          <w:sz w:val="24"/>
          <w:szCs w:val="24"/>
          <w:lang w:eastAsia="zh-HK"/>
        </w:rPr>
      </w:pPr>
    </w:p>
    <w:p w14:paraId="256C2E08" w14:textId="77777777" w:rsidR="00806F13" w:rsidRDefault="009D3180" w:rsidP="009D3180">
      <w:pPr>
        <w:pStyle w:val="a3"/>
        <w:widowControl w:val="0"/>
        <w:overflowPunct w:val="0"/>
        <w:autoSpaceDE w:val="0"/>
        <w:autoSpaceDN w:val="0"/>
        <w:spacing w:after="0" w:line="240" w:lineRule="auto"/>
        <w:ind w:leftChars="638" w:left="1404"/>
        <w:contextualSpacing w:val="0"/>
        <w:jc w:val="both"/>
        <w:rPr>
          <w:rFonts w:ascii="Times New Roman" w:hAnsi="Times New Roman"/>
          <w:iCs/>
          <w:sz w:val="24"/>
          <w:szCs w:val="24"/>
          <w:lang w:eastAsia="zh-HK"/>
        </w:rPr>
      </w:pPr>
      <w:r>
        <w:rPr>
          <w:rFonts w:ascii="Times New Roman" w:hAnsi="Times New Roman"/>
          <w:iCs/>
          <w:sz w:val="24"/>
          <w:szCs w:val="24"/>
          <w:lang w:eastAsia="zh-HK"/>
        </w:rPr>
        <w:t>‘</w:t>
      </w:r>
      <w:r w:rsidR="00806F13" w:rsidRPr="000F2185">
        <w:rPr>
          <w:rFonts w:ascii="Times New Roman" w:hAnsi="Times New Roman"/>
          <w:i/>
          <w:iCs/>
          <w:sz w:val="24"/>
          <w:szCs w:val="24"/>
          <w:lang w:eastAsia="zh-HK"/>
        </w:rPr>
        <w:t>To determine the source of profits, one must look broadly and consider</w:t>
      </w:r>
      <w:r w:rsidR="00911F9C" w:rsidRPr="000F2185">
        <w:rPr>
          <w:rFonts w:ascii="Times New Roman" w:hAnsi="Times New Roman"/>
          <w:i/>
          <w:iCs/>
          <w:sz w:val="24"/>
          <w:szCs w:val="24"/>
          <w:lang w:eastAsia="zh-HK"/>
        </w:rPr>
        <w:t xml:space="preserve"> </w:t>
      </w:r>
      <w:r w:rsidR="00806F13" w:rsidRPr="000F2185">
        <w:rPr>
          <w:rFonts w:ascii="Times New Roman" w:hAnsi="Times New Roman"/>
          <w:i/>
          <w:iCs/>
          <w:sz w:val="24"/>
          <w:szCs w:val="24"/>
          <w:lang w:eastAsia="zh-HK"/>
        </w:rPr>
        <w:t>all the circumstances and all the activities which generated the profits. Of course, the place where the goods were manufactured or where services were rendered is quite determinative of the source of profit, but</w:t>
      </w:r>
      <w:r w:rsidR="00806F13" w:rsidRPr="000F2185">
        <w:rPr>
          <w:rFonts w:ascii="Times New Roman" w:hAnsi="Times New Roman"/>
          <w:sz w:val="24"/>
          <w:szCs w:val="24"/>
          <w:lang w:eastAsia="zh-HK"/>
        </w:rPr>
        <w:t xml:space="preserve"> </w:t>
      </w:r>
      <w:r w:rsidR="00806F13" w:rsidRPr="000F2185">
        <w:rPr>
          <w:rFonts w:ascii="Times New Roman" w:hAnsi="Times New Roman"/>
          <w:i/>
          <w:iCs/>
          <w:sz w:val="24"/>
          <w:szCs w:val="24"/>
          <w:lang w:eastAsia="zh-HK"/>
        </w:rPr>
        <w:t>not conclusive and it does not necessarily exclude the possibility that the source of profits could be outside that place. This is particularly so if manufacturing is just part of the activities which earned the profits.</w:t>
      </w:r>
      <w:r>
        <w:rPr>
          <w:rFonts w:ascii="Times New Roman" w:hAnsi="Times New Roman"/>
          <w:iCs/>
          <w:sz w:val="24"/>
          <w:szCs w:val="24"/>
          <w:lang w:eastAsia="zh-HK"/>
        </w:rPr>
        <w:t>’</w:t>
      </w:r>
    </w:p>
    <w:p w14:paraId="422E9F87" w14:textId="77777777" w:rsidR="009D3180" w:rsidRPr="000F2185" w:rsidRDefault="009D3180" w:rsidP="000F2185">
      <w:pPr>
        <w:pStyle w:val="a3"/>
        <w:widowControl w:val="0"/>
        <w:overflowPunct w:val="0"/>
        <w:autoSpaceDE w:val="0"/>
        <w:autoSpaceDN w:val="0"/>
        <w:spacing w:after="0" w:line="240" w:lineRule="auto"/>
        <w:ind w:left="1267" w:hanging="907"/>
        <w:contextualSpacing w:val="0"/>
        <w:jc w:val="both"/>
        <w:rPr>
          <w:rFonts w:ascii="Times New Roman" w:hAnsi="Times New Roman"/>
          <w:i/>
          <w:iCs/>
          <w:sz w:val="24"/>
          <w:szCs w:val="24"/>
          <w:lang w:eastAsia="zh-HK"/>
        </w:rPr>
      </w:pPr>
    </w:p>
    <w:p w14:paraId="11AAE7D8" w14:textId="77777777" w:rsidR="00EF4B91" w:rsidRPr="000F2185" w:rsidRDefault="00EF4B91" w:rsidP="009D3180">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u w:val="single"/>
          <w:lang w:eastAsia="zh-HK"/>
        </w:rPr>
        <w:lastRenderedPageBreak/>
        <w:t>In D7/14</w:t>
      </w:r>
      <w:r w:rsidRPr="000F2185">
        <w:rPr>
          <w:rFonts w:ascii="Times New Roman" w:eastAsia="標楷體" w:hAnsi="Times New Roman"/>
          <w:sz w:val="24"/>
          <w:szCs w:val="24"/>
          <w:lang w:eastAsia="zh-HK"/>
        </w:rPr>
        <w:t>,</w:t>
      </w:r>
      <w:r w:rsidRPr="000F2185">
        <w:rPr>
          <w:rFonts w:ascii="Times New Roman" w:eastAsia="標楷體" w:hAnsi="Times New Roman"/>
          <w:i/>
          <w:sz w:val="24"/>
          <w:szCs w:val="24"/>
          <w:lang w:eastAsia="zh-HK"/>
        </w:rPr>
        <w:t xml:space="preserve"> </w:t>
      </w:r>
      <w:r w:rsidRPr="000F2185">
        <w:rPr>
          <w:rFonts w:ascii="Times New Roman" w:eastAsia="標楷體" w:hAnsi="Times New Roman"/>
          <w:bCs/>
          <w:sz w:val="24"/>
          <w:szCs w:val="24"/>
          <w:lang w:eastAsia="zh-HK"/>
        </w:rPr>
        <w:t xml:space="preserve">(2014-15) IRBRD, </w:t>
      </w:r>
      <w:proofErr w:type="spellStart"/>
      <w:r w:rsidRPr="000F2185">
        <w:rPr>
          <w:rFonts w:ascii="Times New Roman" w:eastAsia="標楷體" w:hAnsi="Times New Roman"/>
          <w:bCs/>
          <w:sz w:val="24"/>
          <w:szCs w:val="24"/>
          <w:lang w:eastAsia="zh-HK"/>
        </w:rPr>
        <w:t>vol</w:t>
      </w:r>
      <w:proofErr w:type="spellEnd"/>
      <w:r w:rsidRPr="000F2185">
        <w:rPr>
          <w:rFonts w:ascii="Times New Roman" w:eastAsia="標楷體" w:hAnsi="Times New Roman"/>
          <w:bCs/>
          <w:sz w:val="24"/>
          <w:szCs w:val="24"/>
          <w:lang w:eastAsia="zh-HK"/>
        </w:rPr>
        <w:t xml:space="preserve"> 29, 436</w:t>
      </w:r>
      <w:r w:rsidRPr="000F2185">
        <w:rPr>
          <w:rFonts w:ascii="Times New Roman" w:eastAsia="標楷體" w:hAnsi="Times New Roman"/>
          <w:i/>
          <w:sz w:val="24"/>
          <w:szCs w:val="24"/>
          <w:lang w:eastAsia="zh-HK"/>
        </w:rPr>
        <w:t xml:space="preserve">, </w:t>
      </w:r>
      <w:r w:rsidRPr="000F2185">
        <w:rPr>
          <w:rFonts w:ascii="Times New Roman" w:eastAsia="標楷體" w:hAnsi="Times New Roman"/>
          <w:sz w:val="24"/>
          <w:szCs w:val="24"/>
          <w:lang w:eastAsia="zh-HK"/>
        </w:rPr>
        <w:t xml:space="preserve">the taxpayer contended that it had been operating under the mode of contract processing arrangement in the Mainland and therefore it should be entitled to a 50:50 apportionment of the assessable profits in all relevant years of assessment.  The Board held that the taxpayer and City E Factory were not the same entity.  In dismissing the </w:t>
      </w:r>
      <w:r w:rsidR="00AF6F9D">
        <w:rPr>
          <w:rFonts w:ascii="Times New Roman" w:eastAsia="標楷體" w:hAnsi="Times New Roman"/>
          <w:sz w:val="24"/>
          <w:szCs w:val="24"/>
          <w:lang w:eastAsia="zh-HK"/>
        </w:rPr>
        <w:t>A</w:t>
      </w:r>
      <w:r w:rsidRPr="000F2185">
        <w:rPr>
          <w:rFonts w:ascii="Times New Roman" w:eastAsia="標楷體" w:hAnsi="Times New Roman"/>
          <w:sz w:val="24"/>
          <w:szCs w:val="24"/>
          <w:lang w:eastAsia="zh-HK"/>
        </w:rPr>
        <w:t>ppeal, the Board said at paragraphs 37 and 38:</w:t>
      </w:r>
    </w:p>
    <w:p w14:paraId="648D0F3A" w14:textId="77777777" w:rsidR="00EF4B91" w:rsidRPr="000F2185" w:rsidRDefault="00EF4B91" w:rsidP="000F2185">
      <w:pPr>
        <w:pStyle w:val="a3"/>
        <w:overflowPunct w:val="0"/>
        <w:autoSpaceDE w:val="0"/>
        <w:autoSpaceDN w:val="0"/>
        <w:spacing w:after="0" w:line="240" w:lineRule="auto"/>
        <w:jc w:val="both"/>
        <w:rPr>
          <w:rFonts w:ascii="Times New Roman" w:eastAsia="標楷體" w:hAnsi="Times New Roman"/>
          <w:sz w:val="24"/>
          <w:szCs w:val="24"/>
          <w:lang w:eastAsia="zh-HK"/>
        </w:rPr>
      </w:pPr>
    </w:p>
    <w:p w14:paraId="128E0209" w14:textId="77777777" w:rsidR="00EF4B91" w:rsidRDefault="009D3180" w:rsidP="000F2185">
      <w:pPr>
        <w:pStyle w:val="Default"/>
        <w:tabs>
          <w:tab w:val="left" w:pos="1932"/>
        </w:tabs>
        <w:overflowPunct w:val="0"/>
        <w:ind w:leftChars="638" w:left="1932" w:hangingChars="220" w:hanging="528"/>
        <w:jc w:val="both"/>
        <w:rPr>
          <w:rFonts w:eastAsia="標楷體"/>
          <w:iCs/>
          <w:lang w:eastAsia="zh-HK"/>
        </w:rPr>
      </w:pPr>
      <w:r>
        <w:rPr>
          <w:rFonts w:eastAsia="標楷體"/>
          <w:iCs/>
          <w:lang w:eastAsia="zh-HK"/>
        </w:rPr>
        <w:t>‘</w:t>
      </w:r>
      <w:r w:rsidR="00EF4B91" w:rsidRPr="000F2185">
        <w:rPr>
          <w:rFonts w:eastAsia="標楷體"/>
          <w:i/>
          <w:iCs/>
          <w:lang w:eastAsia="zh-HK"/>
        </w:rPr>
        <w:t>37.</w:t>
      </w:r>
      <w:r w:rsidR="00EF4B91" w:rsidRPr="000F2185">
        <w:rPr>
          <w:rFonts w:eastAsia="標楷體"/>
          <w:i/>
          <w:iCs/>
          <w:lang w:eastAsia="zh-HK"/>
        </w:rPr>
        <w:tab/>
        <w:t xml:space="preserve">In any event, applying </w:t>
      </w:r>
      <w:proofErr w:type="spellStart"/>
      <w:r w:rsidR="00EF4B91" w:rsidRPr="000F2185">
        <w:rPr>
          <w:rFonts w:eastAsia="標楷體"/>
          <w:i/>
          <w:iCs/>
          <w:lang w:eastAsia="zh-HK"/>
        </w:rPr>
        <w:t>Datatronic</w:t>
      </w:r>
      <w:proofErr w:type="spellEnd"/>
      <w:r w:rsidR="00EF4B91" w:rsidRPr="000F2185">
        <w:rPr>
          <w:rFonts w:eastAsia="標楷體"/>
          <w:i/>
          <w:iCs/>
          <w:lang w:eastAsia="zh-HK"/>
        </w:rPr>
        <w:t xml:space="preserve">, the manufacturing was done by the City E Factory.  Since the Appellant did not have a </w:t>
      </w:r>
      <w:proofErr w:type="spellStart"/>
      <w:r w:rsidR="00EF4B91" w:rsidRPr="000F2185">
        <w:rPr>
          <w:rFonts w:eastAsia="標楷體"/>
          <w:i/>
          <w:iCs/>
          <w:lang w:eastAsia="zh-HK"/>
        </w:rPr>
        <w:t>licence</w:t>
      </w:r>
      <w:proofErr w:type="spellEnd"/>
      <w:r w:rsidR="00EF4B91" w:rsidRPr="000F2185">
        <w:rPr>
          <w:rFonts w:eastAsia="標楷體"/>
          <w:i/>
          <w:iCs/>
          <w:lang w:eastAsia="zh-HK"/>
        </w:rPr>
        <w:t xml:space="preserve"> to carry out processing works in the Mainland, it could not possibly empower the City E Factory as its agent to do so on its behalf.  In the absence of such agency relationship, the manufacturing was done by the City E Factory in its own account.  Various pieces of documentary evidence support this.  Further, any acts of the Appellant participating in the manufacturing process of a non-agent, including purchase and delivery of raw materials to the City E Factory necessary for the manufacture of the finished goods, are antecedent or incidental activities, irrespective of whether such acts were done in Hong Kong or in the Mainland, which should be disregarded in considering the Appellant’s source of profits.</w:t>
      </w:r>
      <w:r>
        <w:rPr>
          <w:rFonts w:eastAsia="標楷體"/>
          <w:iCs/>
          <w:lang w:eastAsia="zh-HK"/>
        </w:rPr>
        <w:t>’</w:t>
      </w:r>
    </w:p>
    <w:p w14:paraId="6CF0BE33" w14:textId="77777777" w:rsidR="009D3180" w:rsidRPr="000F2185" w:rsidRDefault="009D3180" w:rsidP="000F2185">
      <w:pPr>
        <w:pStyle w:val="Default"/>
        <w:tabs>
          <w:tab w:val="left" w:pos="1932"/>
        </w:tabs>
        <w:overflowPunct w:val="0"/>
        <w:ind w:leftChars="638" w:left="1932" w:hangingChars="220" w:hanging="528"/>
        <w:jc w:val="both"/>
        <w:rPr>
          <w:rFonts w:eastAsia="標楷體"/>
          <w:i/>
          <w:iCs/>
          <w:lang w:eastAsia="zh-HK"/>
        </w:rPr>
      </w:pPr>
    </w:p>
    <w:p w14:paraId="6ABDADCD" w14:textId="77777777" w:rsidR="009D3180" w:rsidRPr="009D3180" w:rsidRDefault="00EF4B91"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AF6F9D">
        <w:rPr>
          <w:rFonts w:ascii="Times New Roman" w:hAnsi="Times New Roman"/>
          <w:sz w:val="24"/>
          <w:szCs w:val="24"/>
          <w:lang w:eastAsia="zh-HK"/>
        </w:rPr>
        <w:t xml:space="preserve">In </w:t>
      </w:r>
      <w:r w:rsidRPr="000F2185">
        <w:rPr>
          <w:rFonts w:ascii="Times New Roman" w:hAnsi="Times New Roman"/>
          <w:sz w:val="24"/>
          <w:szCs w:val="24"/>
          <w:u w:val="single"/>
          <w:lang w:eastAsia="zh-HK"/>
        </w:rPr>
        <w:t>D16/17</w:t>
      </w:r>
      <w:r w:rsidR="009D3180">
        <w:rPr>
          <w:rFonts w:ascii="Times New Roman" w:hAnsi="Times New Roman"/>
          <w:sz w:val="24"/>
          <w:szCs w:val="24"/>
          <w:lang w:eastAsia="zh-HK"/>
        </w:rPr>
        <w:t>,</w:t>
      </w:r>
      <w:r w:rsidRPr="000F2185">
        <w:rPr>
          <w:rFonts w:ascii="Times New Roman" w:hAnsi="Times New Roman"/>
          <w:sz w:val="24"/>
          <w:szCs w:val="24"/>
          <w:lang w:eastAsia="zh-HK"/>
        </w:rPr>
        <w:t xml:space="preserve"> (2018-19) IRBRD, </w:t>
      </w:r>
      <w:proofErr w:type="spellStart"/>
      <w:r w:rsidRPr="000F2185">
        <w:rPr>
          <w:rFonts w:ascii="Times New Roman" w:hAnsi="Times New Roman"/>
          <w:sz w:val="24"/>
          <w:szCs w:val="24"/>
          <w:lang w:eastAsia="zh-HK"/>
        </w:rPr>
        <w:t>vol</w:t>
      </w:r>
      <w:proofErr w:type="spellEnd"/>
      <w:r w:rsidRPr="000F2185">
        <w:rPr>
          <w:rFonts w:ascii="Times New Roman" w:hAnsi="Times New Roman"/>
          <w:sz w:val="24"/>
          <w:szCs w:val="24"/>
          <w:lang w:eastAsia="zh-HK"/>
        </w:rPr>
        <w:t xml:space="preserve"> 33, 281, the taxpayer contended that it was engaged in manufacturing watch cases and watch bands and straps and focused on OEM (Original Equipment Manufacturing) and that all business operations, including sales, purchases, and manufacturing, were completely carried out in the Mainland. However, the taxpayer has no business </w:t>
      </w:r>
      <w:proofErr w:type="spellStart"/>
      <w:r w:rsidRPr="000F2185">
        <w:rPr>
          <w:rFonts w:ascii="Times New Roman" w:hAnsi="Times New Roman"/>
          <w:sz w:val="24"/>
          <w:szCs w:val="24"/>
          <w:lang w:eastAsia="zh-HK"/>
        </w:rPr>
        <w:t>licence</w:t>
      </w:r>
      <w:proofErr w:type="spellEnd"/>
      <w:r w:rsidRPr="000F2185">
        <w:rPr>
          <w:rFonts w:ascii="Times New Roman" w:hAnsi="Times New Roman"/>
          <w:sz w:val="24"/>
          <w:szCs w:val="24"/>
          <w:lang w:eastAsia="zh-HK"/>
        </w:rPr>
        <w:t xml:space="preserve"> in the Mainland, and as such, factually or legally the Appellant could not operate any kind of business in the Mainland in its own capacity, nor can it argue that it operated a business in the Mainland through the Mainland Entities or its employees as its agents. The taxpayer’s purchases from and sales to its related companies in Hong Kong suggested that its profit are sourced in Hong Kong.</w:t>
      </w:r>
    </w:p>
    <w:p w14:paraId="09C1744F" w14:textId="77777777" w:rsidR="009D3180" w:rsidRDefault="009D3180" w:rsidP="000F2185">
      <w:pPr>
        <w:pStyle w:val="a3"/>
        <w:widowControl w:val="0"/>
        <w:overflowPunct w:val="0"/>
        <w:autoSpaceDE w:val="0"/>
        <w:autoSpaceDN w:val="0"/>
        <w:spacing w:after="0" w:line="240" w:lineRule="auto"/>
        <w:ind w:left="0"/>
        <w:contextualSpacing w:val="0"/>
        <w:jc w:val="both"/>
        <w:rPr>
          <w:rFonts w:ascii="Times New Roman" w:hAnsi="Times New Roman"/>
          <w:b/>
          <w:bCs/>
          <w:i/>
          <w:iCs/>
          <w:sz w:val="24"/>
          <w:szCs w:val="24"/>
          <w:lang w:eastAsia="zh-HK"/>
        </w:rPr>
      </w:pPr>
    </w:p>
    <w:p w14:paraId="5D979E37" w14:textId="77777777" w:rsidR="00EF4B91" w:rsidRDefault="00636E70" w:rsidP="000F2185">
      <w:pPr>
        <w:pStyle w:val="a3"/>
        <w:widowControl w:val="0"/>
        <w:overflowPunct w:val="0"/>
        <w:autoSpaceDE w:val="0"/>
        <w:autoSpaceDN w:val="0"/>
        <w:spacing w:after="0" w:line="240" w:lineRule="auto"/>
        <w:ind w:left="0"/>
        <w:contextualSpacing w:val="0"/>
        <w:jc w:val="both"/>
        <w:rPr>
          <w:rFonts w:ascii="Times New Roman" w:hAnsi="Times New Roman"/>
          <w:b/>
          <w:bCs/>
          <w:i/>
          <w:iCs/>
          <w:sz w:val="24"/>
          <w:szCs w:val="24"/>
          <w:lang w:eastAsia="zh-HK"/>
        </w:rPr>
      </w:pPr>
      <w:r w:rsidRPr="000F2185">
        <w:rPr>
          <w:rFonts w:ascii="Times New Roman" w:hAnsi="Times New Roman"/>
          <w:b/>
          <w:bCs/>
          <w:i/>
          <w:iCs/>
          <w:sz w:val="24"/>
          <w:szCs w:val="24"/>
          <w:lang w:eastAsia="zh-HK"/>
        </w:rPr>
        <w:t>Profit-producing transactions vs activities antecedent or i</w:t>
      </w:r>
      <w:r w:rsidR="001D19E7">
        <w:rPr>
          <w:rFonts w:ascii="Times New Roman" w:hAnsi="Times New Roman"/>
          <w:b/>
          <w:bCs/>
          <w:i/>
          <w:iCs/>
          <w:sz w:val="24"/>
          <w:szCs w:val="24"/>
          <w:lang w:eastAsia="zh-HK"/>
        </w:rPr>
        <w:t>ncidental to those transactions</w:t>
      </w:r>
    </w:p>
    <w:p w14:paraId="1C9D8192" w14:textId="77777777" w:rsidR="009D3180" w:rsidRPr="000F2185" w:rsidRDefault="009D3180" w:rsidP="000F2185">
      <w:pPr>
        <w:pStyle w:val="a3"/>
        <w:widowControl w:val="0"/>
        <w:overflowPunct w:val="0"/>
        <w:autoSpaceDE w:val="0"/>
        <w:autoSpaceDN w:val="0"/>
        <w:spacing w:after="0" w:line="240" w:lineRule="auto"/>
        <w:ind w:left="0"/>
        <w:contextualSpacing w:val="0"/>
        <w:jc w:val="both"/>
        <w:rPr>
          <w:rFonts w:ascii="Times New Roman" w:hAnsi="Times New Roman"/>
          <w:b/>
          <w:bCs/>
          <w:i/>
          <w:iCs/>
          <w:sz w:val="24"/>
          <w:szCs w:val="24"/>
          <w:lang w:eastAsia="zh-HK"/>
        </w:rPr>
      </w:pPr>
    </w:p>
    <w:p w14:paraId="61806C7E" w14:textId="77777777" w:rsidR="00A0640C" w:rsidRPr="000F2185" w:rsidRDefault="00A0640C" w:rsidP="009D3180">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lang w:eastAsia="zh-HK"/>
        </w:rPr>
        <w:t xml:space="preserve">What constitutes activities antecedent or incidental to the profit-producing transaction is a question of fact.  In </w:t>
      </w:r>
      <w:r w:rsidRPr="000F2185">
        <w:rPr>
          <w:rFonts w:ascii="Times New Roman" w:eastAsia="標楷體" w:hAnsi="Times New Roman"/>
          <w:sz w:val="24"/>
          <w:szCs w:val="24"/>
          <w:u w:val="single"/>
        </w:rPr>
        <w:t xml:space="preserve">CIR v </w:t>
      </w:r>
      <w:proofErr w:type="spellStart"/>
      <w:r w:rsidRPr="000F2185">
        <w:rPr>
          <w:rFonts w:ascii="Times New Roman" w:eastAsia="標楷體" w:hAnsi="Times New Roman"/>
          <w:sz w:val="24"/>
          <w:szCs w:val="24"/>
          <w:u w:val="single"/>
        </w:rPr>
        <w:t>Datatronic</w:t>
      </w:r>
      <w:proofErr w:type="spellEnd"/>
      <w:r w:rsidRPr="000F2185">
        <w:rPr>
          <w:rFonts w:ascii="Times New Roman" w:eastAsia="標楷體" w:hAnsi="Times New Roman"/>
          <w:sz w:val="24"/>
          <w:szCs w:val="24"/>
          <w:u w:val="single"/>
        </w:rPr>
        <w:t xml:space="preserve"> Ltd</w:t>
      </w:r>
      <w:r w:rsidRPr="000F2185">
        <w:rPr>
          <w:rFonts w:ascii="Times New Roman" w:eastAsia="標楷體" w:hAnsi="Times New Roman"/>
          <w:sz w:val="24"/>
          <w:szCs w:val="24"/>
        </w:rPr>
        <w:t xml:space="preserve"> [2009] 4 HKLRD 675,</w:t>
      </w:r>
      <w:r w:rsidRPr="000F2185">
        <w:rPr>
          <w:rFonts w:ascii="Times New Roman" w:eastAsia="標楷體" w:hAnsi="Times New Roman"/>
          <w:sz w:val="24"/>
          <w:szCs w:val="24"/>
          <w:lang w:eastAsia="zh-HK"/>
        </w:rPr>
        <w:t xml:space="preserve"> the taxpayer was a Hong Kong company.  It had a 100% owned subsidiary called </w:t>
      </w:r>
      <w:proofErr w:type="spellStart"/>
      <w:r w:rsidRPr="000F2185">
        <w:rPr>
          <w:rFonts w:ascii="Times New Roman" w:eastAsia="標楷體" w:hAnsi="Times New Roman"/>
          <w:sz w:val="24"/>
          <w:szCs w:val="24"/>
          <w:lang w:eastAsia="zh-HK"/>
        </w:rPr>
        <w:t>Datatronic</w:t>
      </w:r>
      <w:proofErr w:type="spellEnd"/>
      <w:r w:rsidRPr="000F2185">
        <w:rPr>
          <w:rFonts w:ascii="Times New Roman" w:eastAsia="標楷體" w:hAnsi="Times New Roman"/>
          <w:sz w:val="24"/>
          <w:szCs w:val="24"/>
          <w:lang w:eastAsia="zh-HK"/>
        </w:rPr>
        <w:t xml:space="preserve"> (</w:t>
      </w:r>
      <w:proofErr w:type="spellStart"/>
      <w:r w:rsidRPr="000F2185">
        <w:rPr>
          <w:rFonts w:ascii="Times New Roman" w:eastAsia="標楷體" w:hAnsi="Times New Roman"/>
          <w:sz w:val="24"/>
          <w:szCs w:val="24"/>
          <w:lang w:eastAsia="zh-HK"/>
        </w:rPr>
        <w:t>Shunde</w:t>
      </w:r>
      <w:proofErr w:type="spellEnd"/>
      <w:r w:rsidRPr="000F2185">
        <w:rPr>
          <w:rFonts w:ascii="Times New Roman" w:eastAsia="標楷體" w:hAnsi="Times New Roman"/>
          <w:sz w:val="24"/>
          <w:szCs w:val="24"/>
          <w:lang w:eastAsia="zh-HK"/>
        </w:rPr>
        <w:t xml:space="preserve">) Corporation (‘DSC’) established in the Mainland undertaking processing works for the taxpayer.  A processing agreement was entered into between the taxpayer and DSC whereby the taxpayer agreed to provide raw material, training, </w:t>
      </w:r>
      <w:proofErr w:type="gramStart"/>
      <w:r w:rsidRPr="000F2185">
        <w:rPr>
          <w:rFonts w:ascii="Times New Roman" w:eastAsia="標楷體" w:hAnsi="Times New Roman"/>
          <w:sz w:val="24"/>
          <w:szCs w:val="24"/>
          <w:lang w:eastAsia="zh-HK"/>
        </w:rPr>
        <w:t>supervision</w:t>
      </w:r>
      <w:proofErr w:type="gramEnd"/>
      <w:r w:rsidRPr="000F2185">
        <w:rPr>
          <w:rFonts w:ascii="Times New Roman" w:eastAsia="標楷體" w:hAnsi="Times New Roman"/>
          <w:sz w:val="24"/>
          <w:szCs w:val="24"/>
          <w:lang w:eastAsia="zh-HK"/>
        </w:rPr>
        <w:t xml:space="preserve"> of </w:t>
      </w:r>
      <w:proofErr w:type="spellStart"/>
      <w:r w:rsidRPr="000F2185">
        <w:rPr>
          <w:rFonts w:ascii="Times New Roman" w:eastAsia="標楷體" w:hAnsi="Times New Roman"/>
          <w:sz w:val="24"/>
          <w:szCs w:val="24"/>
          <w:lang w:eastAsia="zh-HK"/>
        </w:rPr>
        <w:t>labour</w:t>
      </w:r>
      <w:proofErr w:type="spellEnd"/>
      <w:r w:rsidRPr="000F2185">
        <w:rPr>
          <w:rFonts w:ascii="Times New Roman" w:eastAsia="標楷體" w:hAnsi="Times New Roman"/>
          <w:sz w:val="24"/>
          <w:szCs w:val="24"/>
          <w:lang w:eastAsia="zh-HK"/>
        </w:rPr>
        <w:t>, design, technical know-hows, product specifications and quality control standards, and training and supervision of local staff in the Mainland. A deputy general manager, production manager, production controller and engineer would station in DSC to monitor and manage its operation. The supply of finished goods by DSC to the taxpayer was in form of purchase by the taxpayer from DSC.  The price of the finished goods paid for by the taxpayer represented more or less the expenses incurred by DSC, after setting off the raw material supplied by the taxpayer to DSC.</w:t>
      </w:r>
    </w:p>
    <w:p w14:paraId="16CF0F4B" w14:textId="77777777" w:rsidR="00A0640C" w:rsidRPr="000F2185" w:rsidRDefault="00A0640C" w:rsidP="009D3180">
      <w:pPr>
        <w:pStyle w:val="a3"/>
        <w:overflowPunct w:val="0"/>
        <w:autoSpaceDE w:val="0"/>
        <w:autoSpaceDN w:val="0"/>
        <w:spacing w:after="0" w:line="240" w:lineRule="auto"/>
        <w:ind w:left="0"/>
        <w:jc w:val="both"/>
        <w:rPr>
          <w:rFonts w:ascii="Times New Roman" w:eastAsia="標楷體" w:hAnsi="Times New Roman"/>
          <w:sz w:val="24"/>
          <w:szCs w:val="24"/>
          <w:lang w:eastAsia="zh-HK"/>
        </w:rPr>
      </w:pPr>
    </w:p>
    <w:p w14:paraId="208A6AD8" w14:textId="77777777" w:rsidR="00A0640C" w:rsidRPr="000F2185" w:rsidRDefault="00A0640C" w:rsidP="009D3180">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lang w:eastAsia="zh-HK"/>
        </w:rPr>
        <w:lastRenderedPageBreak/>
        <w:t xml:space="preserve">In </w:t>
      </w:r>
      <w:proofErr w:type="spellStart"/>
      <w:r w:rsidRPr="000F2185">
        <w:rPr>
          <w:rFonts w:ascii="Times New Roman" w:eastAsia="標楷體" w:hAnsi="Times New Roman"/>
          <w:sz w:val="24"/>
          <w:szCs w:val="24"/>
          <w:u w:val="single"/>
          <w:lang w:eastAsia="zh-HK"/>
        </w:rPr>
        <w:t>Datatronic</w:t>
      </w:r>
      <w:proofErr w:type="spellEnd"/>
      <w:r w:rsidRPr="000F2185">
        <w:rPr>
          <w:rFonts w:ascii="Times New Roman" w:eastAsia="標楷體" w:hAnsi="Times New Roman"/>
          <w:sz w:val="24"/>
          <w:szCs w:val="24"/>
          <w:lang w:eastAsia="zh-HK"/>
        </w:rPr>
        <w:t xml:space="preserve">, </w:t>
      </w:r>
      <w:r w:rsidRPr="000F2185">
        <w:rPr>
          <w:rFonts w:ascii="Times New Roman" w:eastAsia="標楷體" w:hAnsi="Times New Roman"/>
          <w:sz w:val="24"/>
          <w:szCs w:val="24"/>
        </w:rPr>
        <w:t xml:space="preserve">Tang VP (as he then was) </w:t>
      </w:r>
      <w:r w:rsidR="00CC402B" w:rsidRPr="000F2185">
        <w:rPr>
          <w:rFonts w:ascii="Times New Roman" w:eastAsia="標楷體" w:hAnsi="Times New Roman"/>
          <w:sz w:val="24"/>
          <w:szCs w:val="24"/>
        </w:rPr>
        <w:t>emphasized</w:t>
      </w:r>
      <w:r w:rsidRPr="000F2185">
        <w:rPr>
          <w:rFonts w:ascii="Times New Roman" w:eastAsia="標楷體" w:hAnsi="Times New Roman"/>
          <w:sz w:val="24"/>
          <w:szCs w:val="24"/>
        </w:rPr>
        <w:t xml:space="preserve"> the importance of not confusing technical </w:t>
      </w:r>
      <w:r w:rsidRPr="000F2185">
        <w:rPr>
          <w:rFonts w:ascii="Times New Roman" w:eastAsia="標楷體" w:hAnsi="Times New Roman"/>
          <w:sz w:val="24"/>
          <w:szCs w:val="24"/>
          <w:lang w:eastAsia="zh-HK"/>
        </w:rPr>
        <w:t xml:space="preserve">or other </w:t>
      </w:r>
      <w:r w:rsidRPr="000F2185">
        <w:rPr>
          <w:rFonts w:ascii="Times New Roman" w:eastAsia="標楷體" w:hAnsi="Times New Roman"/>
          <w:sz w:val="24"/>
          <w:szCs w:val="24"/>
        </w:rPr>
        <w:t xml:space="preserve">assistance given </w:t>
      </w:r>
      <w:r w:rsidRPr="000F2185">
        <w:rPr>
          <w:rFonts w:ascii="Times New Roman" w:eastAsia="標楷體" w:hAnsi="Times New Roman"/>
          <w:sz w:val="24"/>
          <w:szCs w:val="24"/>
          <w:lang w:eastAsia="zh-HK"/>
        </w:rPr>
        <w:t xml:space="preserve">to a seller </w:t>
      </w:r>
      <w:r w:rsidRPr="000F2185">
        <w:rPr>
          <w:rFonts w:ascii="Times New Roman" w:eastAsia="標楷體" w:hAnsi="Times New Roman"/>
          <w:sz w:val="24"/>
          <w:szCs w:val="24"/>
        </w:rPr>
        <w:t xml:space="preserve">by a </w:t>
      </w:r>
      <w:r w:rsidRPr="000F2185">
        <w:rPr>
          <w:rFonts w:ascii="Times New Roman" w:eastAsia="標楷體" w:hAnsi="Times New Roman"/>
          <w:sz w:val="24"/>
          <w:szCs w:val="24"/>
          <w:lang w:eastAsia="zh-HK"/>
        </w:rPr>
        <w:t>buyer</w:t>
      </w:r>
      <w:r w:rsidRPr="000F2185">
        <w:rPr>
          <w:rFonts w:ascii="Times New Roman" w:eastAsia="標楷體" w:hAnsi="Times New Roman"/>
          <w:sz w:val="24"/>
          <w:szCs w:val="24"/>
        </w:rPr>
        <w:t xml:space="preserve"> as a profit-making transaction</w:t>
      </w:r>
      <w:r w:rsidRPr="000F2185">
        <w:rPr>
          <w:rFonts w:ascii="Times New Roman" w:eastAsia="標楷體" w:hAnsi="Times New Roman"/>
          <w:color w:val="000000"/>
          <w:sz w:val="24"/>
          <w:szCs w:val="24"/>
        </w:rPr>
        <w:t xml:space="preserve">.  In allowing the Commissioner’s appeal, </w:t>
      </w:r>
      <w:r w:rsidRPr="000F2185">
        <w:rPr>
          <w:rFonts w:ascii="Times New Roman" w:eastAsia="標楷體" w:hAnsi="Times New Roman"/>
          <w:color w:val="000000"/>
          <w:sz w:val="24"/>
          <w:szCs w:val="24"/>
          <w:lang w:eastAsia="zh-HK"/>
        </w:rPr>
        <w:t xml:space="preserve">Tang VP agreed with the submissions of counsel for the Commissioner at paragraphs 21 and 23 of the judgment </w:t>
      </w:r>
      <w:r w:rsidRPr="000F2185">
        <w:rPr>
          <w:rFonts w:ascii="Times New Roman" w:eastAsia="標楷體" w:hAnsi="Times New Roman"/>
          <w:color w:val="000000"/>
          <w:sz w:val="24"/>
          <w:szCs w:val="24"/>
        </w:rPr>
        <w:t>that ‘</w:t>
      </w:r>
      <w:r w:rsidRPr="000F2185">
        <w:rPr>
          <w:rFonts w:ascii="Times New Roman" w:eastAsia="標楷體" w:hAnsi="Times New Roman"/>
          <w:i/>
          <w:color w:val="000000"/>
          <w:sz w:val="24"/>
          <w:szCs w:val="24"/>
        </w:rPr>
        <w:t>whatever work undertaken by the buyer (the taxpayer) to assist the seller in preparing the goods and supplying them to the buyer, even though commercially essentially to the operations and profitability of the buyer’s business, are merely antecedent or incidental to the transactions which generated the profits</w:t>
      </w:r>
      <w:r w:rsidRPr="000F2185">
        <w:rPr>
          <w:rFonts w:ascii="Times New Roman" w:eastAsia="標楷體" w:hAnsi="Times New Roman"/>
          <w:color w:val="000000"/>
          <w:sz w:val="24"/>
          <w:szCs w:val="24"/>
        </w:rPr>
        <w:t xml:space="preserve">’. </w:t>
      </w:r>
      <w:r w:rsidRPr="000F2185">
        <w:rPr>
          <w:rFonts w:ascii="Times New Roman" w:eastAsia="標楷體" w:hAnsi="Times New Roman"/>
          <w:color w:val="000000"/>
          <w:sz w:val="24"/>
          <w:szCs w:val="24"/>
          <w:lang w:eastAsia="zh-HK"/>
        </w:rPr>
        <w:t>T</w:t>
      </w:r>
      <w:r w:rsidRPr="000F2185">
        <w:rPr>
          <w:rFonts w:ascii="Times New Roman" w:eastAsia="標楷體" w:hAnsi="Times New Roman"/>
          <w:sz w:val="24"/>
          <w:szCs w:val="24"/>
        </w:rPr>
        <w:t xml:space="preserve">ang VP </w:t>
      </w:r>
      <w:r w:rsidRPr="000F2185">
        <w:rPr>
          <w:rFonts w:ascii="Times New Roman" w:eastAsia="標楷體" w:hAnsi="Times New Roman"/>
          <w:sz w:val="24"/>
          <w:szCs w:val="24"/>
          <w:lang w:eastAsia="zh-HK"/>
        </w:rPr>
        <w:t>illustrated this with reference to the following example at paragraph 26:</w:t>
      </w:r>
    </w:p>
    <w:p w14:paraId="79319597" w14:textId="77777777" w:rsidR="00A0640C" w:rsidRPr="000F2185" w:rsidRDefault="00A0640C" w:rsidP="000F2185">
      <w:pPr>
        <w:pStyle w:val="a3"/>
        <w:overflowPunct w:val="0"/>
        <w:autoSpaceDE w:val="0"/>
        <w:autoSpaceDN w:val="0"/>
        <w:spacing w:after="0" w:line="240" w:lineRule="auto"/>
        <w:jc w:val="both"/>
        <w:rPr>
          <w:rFonts w:ascii="Times New Roman" w:eastAsia="標楷體" w:hAnsi="Times New Roman"/>
          <w:sz w:val="24"/>
          <w:szCs w:val="24"/>
          <w:lang w:eastAsia="zh-HK"/>
        </w:rPr>
      </w:pPr>
    </w:p>
    <w:p w14:paraId="7E44B9BD" w14:textId="77777777" w:rsidR="00A0640C" w:rsidRPr="000F2185" w:rsidRDefault="009D3180" w:rsidP="009D3180">
      <w:pPr>
        <w:pStyle w:val="a3"/>
        <w:overflowPunct w:val="0"/>
        <w:autoSpaceDE w:val="0"/>
        <w:autoSpaceDN w:val="0"/>
        <w:spacing w:after="0" w:line="240" w:lineRule="auto"/>
        <w:ind w:leftChars="638" w:left="1404"/>
        <w:jc w:val="both"/>
        <w:rPr>
          <w:rFonts w:ascii="Times New Roman" w:eastAsia="標楷體" w:hAnsi="Times New Roman"/>
          <w:i/>
          <w:sz w:val="24"/>
          <w:szCs w:val="24"/>
        </w:rPr>
      </w:pPr>
      <w:r>
        <w:rPr>
          <w:rFonts w:ascii="Times New Roman" w:eastAsia="標楷體" w:hAnsi="Times New Roman"/>
          <w:sz w:val="24"/>
          <w:szCs w:val="24"/>
        </w:rPr>
        <w:t>‘</w:t>
      </w:r>
      <w:r w:rsidR="00A0640C" w:rsidRPr="000F2185">
        <w:rPr>
          <w:rFonts w:ascii="Times New Roman" w:eastAsia="標楷體" w:hAnsi="Times New Roman"/>
          <w:i/>
          <w:sz w:val="24"/>
          <w:szCs w:val="24"/>
        </w:rPr>
        <w:t xml:space="preserve">… Suppose a company in Hong Kong sells raw material at cost to an unrelated factory in the Mainland so that they would be used by the unrelated factory to produce the product which, in turn, was sold to the Hong Kong </w:t>
      </w:r>
      <w:proofErr w:type="gramStart"/>
      <w:r w:rsidR="00A0640C" w:rsidRPr="000F2185">
        <w:rPr>
          <w:rFonts w:ascii="Times New Roman" w:eastAsia="標楷體" w:hAnsi="Times New Roman"/>
          <w:i/>
          <w:sz w:val="24"/>
          <w:szCs w:val="24"/>
        </w:rPr>
        <w:t>company</w:t>
      </w:r>
      <w:proofErr w:type="gramEnd"/>
      <w:r w:rsidR="00A0640C" w:rsidRPr="000F2185">
        <w:rPr>
          <w:rFonts w:ascii="Times New Roman" w:eastAsia="標楷體" w:hAnsi="Times New Roman"/>
          <w:i/>
          <w:sz w:val="24"/>
          <w:szCs w:val="24"/>
        </w:rPr>
        <w:t xml:space="preserve">, which then sold the product in Hong Kong at a profit.  Suppose the finished product was purchased by the Hong Kong </w:t>
      </w:r>
      <w:proofErr w:type="gramStart"/>
      <w:r w:rsidR="00A0640C" w:rsidRPr="000F2185">
        <w:rPr>
          <w:rFonts w:ascii="Times New Roman" w:eastAsia="標楷體" w:hAnsi="Times New Roman"/>
          <w:i/>
          <w:sz w:val="24"/>
          <w:szCs w:val="24"/>
        </w:rPr>
        <w:t>company</w:t>
      </w:r>
      <w:proofErr w:type="gramEnd"/>
      <w:r w:rsidR="00A0640C" w:rsidRPr="000F2185">
        <w:rPr>
          <w:rFonts w:ascii="Times New Roman" w:eastAsia="標楷體" w:hAnsi="Times New Roman"/>
          <w:i/>
          <w:sz w:val="24"/>
          <w:szCs w:val="24"/>
        </w:rPr>
        <w:t xml:space="preserve"> at </w:t>
      </w:r>
      <w:r w:rsidR="00305F27" w:rsidRPr="000F2185">
        <w:rPr>
          <w:rFonts w:ascii="Times New Roman" w:eastAsia="標楷體" w:hAnsi="Times New Roman"/>
          <w:i/>
          <w:sz w:val="24"/>
          <w:szCs w:val="24"/>
        </w:rPr>
        <w:t>HK$</w:t>
      </w:r>
      <w:r w:rsidR="00A0640C" w:rsidRPr="000F2185">
        <w:rPr>
          <w:rFonts w:ascii="Times New Roman" w:eastAsia="標楷體" w:hAnsi="Times New Roman"/>
          <w:i/>
          <w:sz w:val="24"/>
          <w:szCs w:val="24"/>
        </w:rPr>
        <w:t xml:space="preserve">2 and then resold at </w:t>
      </w:r>
      <w:r w:rsidR="00305F27" w:rsidRPr="000F2185">
        <w:rPr>
          <w:rFonts w:ascii="Times New Roman" w:eastAsia="標楷體" w:hAnsi="Times New Roman"/>
          <w:i/>
          <w:sz w:val="24"/>
          <w:szCs w:val="24"/>
        </w:rPr>
        <w:t>HK$</w:t>
      </w:r>
      <w:r w:rsidR="00A0640C" w:rsidRPr="000F2185">
        <w:rPr>
          <w:rFonts w:ascii="Times New Roman" w:eastAsia="標楷體" w:hAnsi="Times New Roman"/>
          <w:i/>
          <w:sz w:val="24"/>
          <w:szCs w:val="24"/>
        </w:rPr>
        <w:t xml:space="preserve">3, the profit of </w:t>
      </w:r>
      <w:r w:rsidR="00305F27" w:rsidRPr="000F2185">
        <w:rPr>
          <w:rFonts w:ascii="Times New Roman" w:eastAsia="標楷體" w:hAnsi="Times New Roman"/>
          <w:i/>
          <w:sz w:val="24"/>
          <w:szCs w:val="24"/>
        </w:rPr>
        <w:t>HK$</w:t>
      </w:r>
      <w:r w:rsidR="00A0640C" w:rsidRPr="000F2185">
        <w:rPr>
          <w:rFonts w:ascii="Times New Roman" w:eastAsia="標楷體" w:hAnsi="Times New Roman"/>
          <w:i/>
          <w:sz w:val="24"/>
          <w:szCs w:val="24"/>
        </w:rPr>
        <w:t xml:space="preserve">1 would be attributable to its sale of the finished product in Hong Kong.  Let us further suppose that to ensure the product’s quality, the Hong Kong </w:t>
      </w:r>
      <w:proofErr w:type="gramStart"/>
      <w:r w:rsidR="00A0640C" w:rsidRPr="000F2185">
        <w:rPr>
          <w:rFonts w:ascii="Times New Roman" w:eastAsia="標楷體" w:hAnsi="Times New Roman"/>
          <w:i/>
          <w:sz w:val="24"/>
          <w:szCs w:val="24"/>
        </w:rPr>
        <w:t>company</w:t>
      </w:r>
      <w:proofErr w:type="gramEnd"/>
      <w:r w:rsidR="00A0640C" w:rsidRPr="000F2185">
        <w:rPr>
          <w:rFonts w:ascii="Times New Roman" w:eastAsia="標楷體" w:hAnsi="Times New Roman"/>
          <w:i/>
          <w:sz w:val="24"/>
          <w:szCs w:val="24"/>
        </w:rPr>
        <w:t xml:space="preserve"> not only supplied the raw materials at costs but had also posted a number of staff to the Mainland factory to provide technical or other assistance as may be necessary. </w:t>
      </w:r>
      <w:r w:rsidR="00A0640C" w:rsidRPr="000F2185">
        <w:rPr>
          <w:rFonts w:ascii="Times New Roman" w:eastAsia="標楷體" w:hAnsi="Times New Roman"/>
          <w:i/>
          <w:sz w:val="24"/>
          <w:szCs w:val="24"/>
          <w:lang w:eastAsia="zh-HK"/>
        </w:rPr>
        <w:t xml:space="preserve"> We d</w:t>
      </w:r>
      <w:r w:rsidR="00A0640C" w:rsidRPr="000F2185">
        <w:rPr>
          <w:rFonts w:ascii="Times New Roman" w:eastAsia="標楷體" w:hAnsi="Times New Roman"/>
          <w:i/>
          <w:sz w:val="24"/>
          <w:szCs w:val="24"/>
        </w:rPr>
        <w:t xml:space="preserve">o not believe that that would make any difference.  Nor, for that matter, the fact that the Mainland factory happened to be a wholly-owned subsidiary of the Hong Kong </w:t>
      </w:r>
      <w:proofErr w:type="gramStart"/>
      <w:r w:rsidR="00A0640C" w:rsidRPr="000F2185">
        <w:rPr>
          <w:rFonts w:ascii="Times New Roman" w:eastAsia="標楷體" w:hAnsi="Times New Roman"/>
          <w:i/>
          <w:sz w:val="24"/>
          <w:szCs w:val="24"/>
        </w:rPr>
        <w:t>company</w:t>
      </w:r>
      <w:proofErr w:type="gramEnd"/>
      <w:r w:rsidR="00A0640C" w:rsidRPr="000F2185">
        <w:rPr>
          <w:rFonts w:ascii="Times New Roman" w:eastAsia="標楷體" w:hAnsi="Times New Roman"/>
          <w:i/>
          <w:sz w:val="24"/>
          <w:szCs w:val="24"/>
        </w:rPr>
        <w:t>, and as such the Hong Kong company was able to procure the wholly-owned subsidiary to sell its product to the Hong Kong company at cost.</w:t>
      </w:r>
      <w:r>
        <w:rPr>
          <w:rFonts w:ascii="Times New Roman" w:eastAsia="標楷體" w:hAnsi="Times New Roman"/>
          <w:sz w:val="24"/>
          <w:szCs w:val="24"/>
        </w:rPr>
        <w:t>’</w:t>
      </w:r>
      <w:r w:rsidR="00A0640C" w:rsidRPr="000F2185">
        <w:rPr>
          <w:rFonts w:ascii="Times New Roman" w:eastAsia="標楷體" w:hAnsi="Times New Roman"/>
          <w:i/>
          <w:sz w:val="24"/>
          <w:szCs w:val="24"/>
        </w:rPr>
        <w:t xml:space="preserve"> </w:t>
      </w:r>
    </w:p>
    <w:p w14:paraId="2D96797A" w14:textId="77777777" w:rsidR="00A0640C" w:rsidRPr="000F2185" w:rsidRDefault="00A0640C" w:rsidP="000F2185">
      <w:pPr>
        <w:pStyle w:val="a3"/>
        <w:overflowPunct w:val="0"/>
        <w:autoSpaceDE w:val="0"/>
        <w:autoSpaceDN w:val="0"/>
        <w:spacing w:after="0" w:line="240" w:lineRule="auto"/>
        <w:jc w:val="both"/>
        <w:rPr>
          <w:rFonts w:ascii="Times New Roman" w:eastAsia="標楷體" w:hAnsi="Times New Roman"/>
          <w:sz w:val="24"/>
          <w:szCs w:val="24"/>
          <w:lang w:eastAsia="zh-HK"/>
        </w:rPr>
      </w:pPr>
    </w:p>
    <w:p w14:paraId="00BF13DE" w14:textId="77777777" w:rsidR="00A0640C" w:rsidRPr="000F2185" w:rsidRDefault="00A0640C" w:rsidP="009D3180">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rPr>
        <w:t>Tang</w:t>
      </w:r>
      <w:r w:rsidRPr="000F2185">
        <w:rPr>
          <w:rFonts w:ascii="Times New Roman" w:eastAsia="標楷體" w:hAnsi="Times New Roman"/>
          <w:sz w:val="24"/>
          <w:szCs w:val="24"/>
          <w:lang w:eastAsia="zh-HK"/>
        </w:rPr>
        <w:t xml:space="preserve"> VP, after reminding himself of the principles set out by Lord Millett NPJ and Ribeiro PJ in </w:t>
      </w:r>
      <w:r w:rsidRPr="000F2185">
        <w:rPr>
          <w:rFonts w:ascii="Times New Roman" w:eastAsia="標楷體" w:hAnsi="Times New Roman"/>
          <w:sz w:val="24"/>
          <w:szCs w:val="24"/>
          <w:u w:val="single"/>
          <w:lang w:eastAsia="zh-HK"/>
        </w:rPr>
        <w:t>ING Baring</w:t>
      </w:r>
      <w:r w:rsidRPr="000F2185">
        <w:rPr>
          <w:rFonts w:ascii="Times New Roman" w:eastAsia="標楷體" w:hAnsi="Times New Roman"/>
          <w:sz w:val="24"/>
          <w:szCs w:val="24"/>
          <w:lang w:eastAsia="zh-HK"/>
        </w:rPr>
        <w:t>, came to the conclusion at paragraph 35</w:t>
      </w:r>
      <w:r w:rsidRPr="000F2185">
        <w:rPr>
          <w:rFonts w:ascii="Times New Roman" w:eastAsia="標楷體" w:hAnsi="Times New Roman"/>
          <w:b/>
          <w:sz w:val="24"/>
          <w:szCs w:val="24"/>
        </w:rPr>
        <w:t xml:space="preserve"> </w:t>
      </w:r>
      <w:r w:rsidRPr="000F2185">
        <w:rPr>
          <w:rFonts w:ascii="Times New Roman" w:eastAsia="標楷體" w:hAnsi="Times New Roman"/>
          <w:sz w:val="24"/>
          <w:szCs w:val="24"/>
          <w:lang w:eastAsia="zh-HK"/>
        </w:rPr>
        <w:t xml:space="preserve">that: </w:t>
      </w:r>
    </w:p>
    <w:p w14:paraId="3D69D742" w14:textId="77777777" w:rsidR="00A0640C" w:rsidRPr="000F2185" w:rsidRDefault="00A0640C" w:rsidP="000F2185">
      <w:pPr>
        <w:pStyle w:val="a3"/>
        <w:overflowPunct w:val="0"/>
        <w:autoSpaceDE w:val="0"/>
        <w:autoSpaceDN w:val="0"/>
        <w:spacing w:after="0" w:line="240" w:lineRule="auto"/>
        <w:jc w:val="both"/>
        <w:rPr>
          <w:rFonts w:ascii="Times New Roman" w:eastAsia="標楷體" w:hAnsi="Times New Roman"/>
          <w:sz w:val="24"/>
          <w:szCs w:val="24"/>
          <w:lang w:eastAsia="zh-HK"/>
        </w:rPr>
      </w:pPr>
    </w:p>
    <w:p w14:paraId="2073CDE1" w14:textId="77777777" w:rsidR="00A0640C" w:rsidRPr="009D3180" w:rsidRDefault="009D3180" w:rsidP="009D3180">
      <w:pPr>
        <w:pStyle w:val="a3"/>
        <w:overflowPunct w:val="0"/>
        <w:autoSpaceDE w:val="0"/>
        <w:autoSpaceDN w:val="0"/>
        <w:spacing w:after="0" w:line="240" w:lineRule="auto"/>
        <w:ind w:leftChars="638" w:left="1404"/>
        <w:jc w:val="both"/>
        <w:rPr>
          <w:rFonts w:ascii="Times New Roman" w:eastAsia="標楷體" w:hAnsi="Times New Roman"/>
          <w:i/>
          <w:color w:val="000000"/>
          <w:sz w:val="24"/>
          <w:szCs w:val="24"/>
        </w:rPr>
      </w:pPr>
      <w:r>
        <w:rPr>
          <w:rFonts w:ascii="Times New Roman" w:eastAsia="標楷體" w:hAnsi="Times New Roman"/>
          <w:sz w:val="24"/>
          <w:szCs w:val="24"/>
          <w:lang w:eastAsia="zh-HK"/>
        </w:rPr>
        <w:t>‘</w:t>
      </w:r>
      <w:r w:rsidR="00A0640C" w:rsidRPr="009D3180">
        <w:rPr>
          <w:rFonts w:ascii="Times New Roman" w:eastAsia="標楷體" w:hAnsi="Times New Roman"/>
          <w:i/>
          <w:sz w:val="24"/>
          <w:szCs w:val="24"/>
        </w:rPr>
        <w:t xml:space="preserve">The assessable profits were generated by the taxpayer selling the finished products bought from DSC.  The taxpayer did not make the profit manufacturing in the Mainland.  It does not matter that it was able to have the products manufactured cheaply in the Mainland because its wholly-owned subsidiary could be procured to do it at a rate which would result in more profit being made by the taxpayer in Hong Kong.  The manufacturing was done by DSC.  The Board has so found and that is substance not form. </w:t>
      </w:r>
      <w:r w:rsidR="00A0640C" w:rsidRPr="009D3180">
        <w:rPr>
          <w:rFonts w:ascii="Times New Roman" w:eastAsia="標楷體" w:hAnsi="Times New Roman"/>
          <w:i/>
          <w:sz w:val="24"/>
          <w:szCs w:val="24"/>
          <w:lang w:eastAsia="zh-HK"/>
        </w:rPr>
        <w:t xml:space="preserve"> </w:t>
      </w:r>
      <w:r w:rsidR="00A0640C" w:rsidRPr="009D3180">
        <w:rPr>
          <w:rFonts w:ascii="Times New Roman" w:eastAsia="標楷體" w:hAnsi="Times New Roman"/>
          <w:i/>
          <w:sz w:val="24"/>
          <w:szCs w:val="24"/>
        </w:rPr>
        <w:t>The taxpayer’s activities in the Mainland were merely antecedent or incidental to the profit-generating activities.</w:t>
      </w:r>
      <w:r>
        <w:rPr>
          <w:rFonts w:ascii="Times New Roman" w:eastAsia="標楷體" w:hAnsi="Times New Roman"/>
          <w:sz w:val="24"/>
          <w:szCs w:val="24"/>
          <w:lang w:eastAsia="zh-HK"/>
        </w:rPr>
        <w:t>’</w:t>
      </w:r>
      <w:r w:rsidR="00A0640C" w:rsidRPr="009D3180">
        <w:rPr>
          <w:rFonts w:ascii="Times New Roman" w:eastAsia="標楷體" w:hAnsi="Times New Roman"/>
          <w:i/>
          <w:sz w:val="24"/>
          <w:szCs w:val="24"/>
        </w:rPr>
        <w:t xml:space="preserve">  </w:t>
      </w:r>
    </w:p>
    <w:p w14:paraId="15ADF9F2" w14:textId="77777777" w:rsidR="00A0640C" w:rsidRPr="000F2185" w:rsidRDefault="00A0640C" w:rsidP="000F2185">
      <w:pPr>
        <w:overflowPunct w:val="0"/>
        <w:autoSpaceDE w:val="0"/>
        <w:autoSpaceDN w:val="0"/>
        <w:spacing w:after="0" w:line="240" w:lineRule="auto"/>
        <w:ind w:left="720" w:hanging="720"/>
        <w:contextualSpacing/>
        <w:jc w:val="both"/>
        <w:rPr>
          <w:rFonts w:ascii="Times New Roman" w:eastAsia="標楷體" w:hAnsi="Times New Roman"/>
          <w:sz w:val="24"/>
          <w:szCs w:val="24"/>
          <w:lang w:eastAsia="zh-HK"/>
        </w:rPr>
      </w:pPr>
    </w:p>
    <w:p w14:paraId="4E5A7E26" w14:textId="77777777" w:rsidR="00A0640C" w:rsidRPr="000F2185" w:rsidRDefault="00A0640C" w:rsidP="009D3180">
      <w:pPr>
        <w:pStyle w:val="a3"/>
        <w:numPr>
          <w:ilvl w:val="0"/>
          <w:numId w:val="2"/>
        </w:numPr>
        <w:overflowPunct w:val="0"/>
        <w:autoSpaceDE w:val="0"/>
        <w:autoSpaceDN w:val="0"/>
        <w:spacing w:after="0" w:line="240" w:lineRule="auto"/>
        <w:ind w:left="0" w:firstLine="0"/>
        <w:jc w:val="both"/>
        <w:rPr>
          <w:rFonts w:ascii="Times New Roman" w:eastAsia="標楷體" w:hAnsi="Times New Roman"/>
          <w:sz w:val="24"/>
          <w:szCs w:val="24"/>
          <w:lang w:eastAsia="zh-HK"/>
        </w:rPr>
      </w:pPr>
      <w:r w:rsidRPr="000F2185">
        <w:rPr>
          <w:rFonts w:ascii="Times New Roman" w:eastAsia="標楷體" w:hAnsi="Times New Roman"/>
          <w:sz w:val="24"/>
          <w:szCs w:val="24"/>
        </w:rPr>
        <w:t>On</w:t>
      </w:r>
      <w:r w:rsidRPr="000F2185">
        <w:rPr>
          <w:rFonts w:ascii="Times New Roman" w:eastAsia="標楷體" w:hAnsi="Times New Roman"/>
          <w:sz w:val="24"/>
          <w:szCs w:val="24"/>
          <w:lang w:eastAsia="zh-HK"/>
        </w:rPr>
        <w:t xml:space="preserve"> the question of whether DSC could be regarded as an agent for the taxpayer in carrying out manufacturing work in the Mainland, the Court of Appeal </w:t>
      </w:r>
      <w:r w:rsidR="005A7D1C" w:rsidRPr="000F2185">
        <w:rPr>
          <w:rFonts w:ascii="Times New Roman" w:eastAsia="標楷體" w:hAnsi="Times New Roman"/>
          <w:sz w:val="24"/>
          <w:szCs w:val="24"/>
          <w:lang w:eastAsia="zh-HK"/>
        </w:rPr>
        <w:t xml:space="preserve">in paragraph 36 of the judgment </w:t>
      </w:r>
      <w:r w:rsidRPr="000F2185">
        <w:rPr>
          <w:rFonts w:ascii="Times New Roman" w:eastAsia="標楷體" w:hAnsi="Times New Roman"/>
          <w:sz w:val="24"/>
          <w:szCs w:val="24"/>
          <w:lang w:eastAsia="zh-HK"/>
        </w:rPr>
        <w:t>confirmed the conclusion by the Board that the manufacturing activities carried on by DSC were not the activities of the taxpayer:</w:t>
      </w:r>
    </w:p>
    <w:p w14:paraId="00A64B5B" w14:textId="77777777" w:rsidR="00A0640C" w:rsidRPr="000F2185" w:rsidRDefault="00A0640C" w:rsidP="000F2185">
      <w:pPr>
        <w:pStyle w:val="a3"/>
        <w:overflowPunct w:val="0"/>
        <w:autoSpaceDE w:val="0"/>
        <w:autoSpaceDN w:val="0"/>
        <w:spacing w:after="0" w:line="240" w:lineRule="auto"/>
        <w:jc w:val="both"/>
        <w:rPr>
          <w:rFonts w:ascii="Times New Roman" w:eastAsia="標楷體" w:hAnsi="Times New Roman"/>
          <w:sz w:val="24"/>
          <w:szCs w:val="24"/>
          <w:lang w:eastAsia="zh-HK"/>
        </w:rPr>
      </w:pPr>
    </w:p>
    <w:p w14:paraId="06A5837B" w14:textId="77777777" w:rsidR="00A0640C" w:rsidRPr="009D3180" w:rsidRDefault="009D3180" w:rsidP="009D3180">
      <w:pPr>
        <w:pStyle w:val="a3"/>
        <w:overflowPunct w:val="0"/>
        <w:autoSpaceDE w:val="0"/>
        <w:autoSpaceDN w:val="0"/>
        <w:spacing w:after="0" w:line="240" w:lineRule="auto"/>
        <w:ind w:leftChars="638" w:left="1404"/>
        <w:jc w:val="both"/>
        <w:rPr>
          <w:rFonts w:ascii="Times New Roman" w:eastAsia="標楷體" w:hAnsi="Times New Roman"/>
          <w:i/>
          <w:sz w:val="24"/>
          <w:szCs w:val="24"/>
          <w:lang w:eastAsia="zh-HK"/>
        </w:rPr>
      </w:pPr>
      <w:r>
        <w:rPr>
          <w:rFonts w:ascii="Times New Roman" w:eastAsia="標楷體" w:hAnsi="Times New Roman"/>
          <w:sz w:val="24"/>
          <w:szCs w:val="24"/>
          <w:lang w:eastAsia="zh-HK"/>
        </w:rPr>
        <w:t>‘</w:t>
      </w:r>
      <w:r w:rsidR="00A0640C" w:rsidRPr="009D3180">
        <w:rPr>
          <w:rFonts w:ascii="Times New Roman" w:eastAsia="標楷體" w:hAnsi="Times New Roman"/>
          <w:i/>
          <w:sz w:val="24"/>
          <w:szCs w:val="24"/>
          <w:lang w:eastAsia="zh-HK"/>
        </w:rPr>
        <w:t xml:space="preserve">Finally, for the existence of an agency relationship, the general principle of law is that whatever a person has power to do himself he may do by means of an agent, and conversely, what a person cannot do himself he cannot do </w:t>
      </w:r>
      <w:r w:rsidR="00A0640C" w:rsidRPr="009D3180">
        <w:rPr>
          <w:rFonts w:ascii="Times New Roman" w:eastAsia="標楷體" w:hAnsi="Times New Roman"/>
          <w:i/>
          <w:sz w:val="24"/>
          <w:szCs w:val="24"/>
          <w:lang w:eastAsia="zh-HK"/>
        </w:rPr>
        <w:lastRenderedPageBreak/>
        <w:t xml:space="preserve">by means of an agent. In the present case, the taxpayer did not have a </w:t>
      </w:r>
      <w:proofErr w:type="spellStart"/>
      <w:r w:rsidR="00A0640C" w:rsidRPr="009D3180">
        <w:rPr>
          <w:rFonts w:ascii="Times New Roman" w:eastAsia="標楷體" w:hAnsi="Times New Roman"/>
          <w:i/>
          <w:sz w:val="24"/>
          <w:szCs w:val="24"/>
          <w:lang w:eastAsia="zh-HK"/>
        </w:rPr>
        <w:t>licence</w:t>
      </w:r>
      <w:proofErr w:type="spellEnd"/>
      <w:r w:rsidR="00A0640C" w:rsidRPr="009D3180">
        <w:rPr>
          <w:rFonts w:ascii="Times New Roman" w:eastAsia="標楷體" w:hAnsi="Times New Roman"/>
          <w:i/>
          <w:sz w:val="24"/>
          <w:szCs w:val="24"/>
          <w:lang w:eastAsia="zh-HK"/>
        </w:rPr>
        <w:t xml:space="preserve"> to carry out processing works in the PRC and thus it could not possibly empower DSC as its agent to carry out processing works on its behalf. On the basis of the aforesaid, we come to the conclusion that there was no agency relationship </w:t>
      </w:r>
      <w:r w:rsidR="00A93EBF" w:rsidRPr="009D3180">
        <w:rPr>
          <w:rFonts w:ascii="Times New Roman" w:eastAsia="標楷體" w:hAnsi="Times New Roman"/>
          <w:i/>
          <w:sz w:val="24"/>
          <w:szCs w:val="24"/>
          <w:lang w:eastAsia="zh-HK"/>
        </w:rPr>
        <w:t>between</w:t>
      </w:r>
      <w:r w:rsidR="00A0640C" w:rsidRPr="009D3180">
        <w:rPr>
          <w:rFonts w:ascii="Times New Roman" w:eastAsia="標楷體" w:hAnsi="Times New Roman"/>
          <w:i/>
          <w:sz w:val="24"/>
          <w:szCs w:val="24"/>
          <w:lang w:eastAsia="zh-HK"/>
        </w:rPr>
        <w:t xml:space="preserve"> the taxpayer and DSC.</w:t>
      </w:r>
      <w:r>
        <w:rPr>
          <w:rFonts w:ascii="Times New Roman" w:eastAsia="標楷體" w:hAnsi="Times New Roman"/>
          <w:sz w:val="24"/>
          <w:szCs w:val="24"/>
          <w:lang w:eastAsia="zh-HK"/>
        </w:rPr>
        <w:t>’</w:t>
      </w:r>
    </w:p>
    <w:p w14:paraId="16B1B99D" w14:textId="77777777" w:rsidR="00A0640C" w:rsidRPr="000F2185" w:rsidRDefault="00A0640C" w:rsidP="000F2185">
      <w:pPr>
        <w:pStyle w:val="a3"/>
        <w:overflowPunct w:val="0"/>
        <w:autoSpaceDE w:val="0"/>
        <w:autoSpaceDN w:val="0"/>
        <w:spacing w:after="0" w:line="240" w:lineRule="auto"/>
        <w:jc w:val="both"/>
        <w:rPr>
          <w:rFonts w:ascii="Times New Roman" w:eastAsia="標楷體" w:hAnsi="Times New Roman"/>
          <w:sz w:val="24"/>
          <w:szCs w:val="24"/>
          <w:lang w:eastAsia="zh-HK"/>
        </w:rPr>
      </w:pPr>
    </w:p>
    <w:p w14:paraId="3B2A764A" w14:textId="77777777" w:rsidR="00837634" w:rsidRPr="00FC13EE" w:rsidRDefault="002D398F"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FC13EE">
        <w:rPr>
          <w:rFonts w:ascii="Times New Roman" w:hAnsi="Times New Roman"/>
          <w:b/>
          <w:bCs/>
          <w:sz w:val="24"/>
          <w:szCs w:val="24"/>
          <w:lang w:eastAsia="zh-HK"/>
        </w:rPr>
        <w:t>Discussion and Analysis</w:t>
      </w:r>
    </w:p>
    <w:p w14:paraId="6708BC92" w14:textId="77777777" w:rsidR="009D3180" w:rsidRPr="000F2185" w:rsidRDefault="009D3180"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5537083A" w14:textId="77777777" w:rsidR="006020BC" w:rsidRPr="00FC13EE" w:rsidRDefault="006020BC" w:rsidP="000F2185">
      <w:pPr>
        <w:pStyle w:val="a3"/>
        <w:widowControl w:val="0"/>
        <w:overflowPunct w:val="0"/>
        <w:autoSpaceDE w:val="0"/>
        <w:autoSpaceDN w:val="0"/>
        <w:spacing w:after="0" w:line="240" w:lineRule="auto"/>
        <w:ind w:left="0"/>
        <w:contextualSpacing w:val="0"/>
        <w:jc w:val="both"/>
        <w:rPr>
          <w:rFonts w:ascii="Times New Roman" w:hAnsi="Times New Roman"/>
          <w:b/>
          <w:bCs/>
          <w:i/>
          <w:sz w:val="24"/>
          <w:szCs w:val="24"/>
          <w:lang w:eastAsia="zh-HK"/>
        </w:rPr>
      </w:pPr>
      <w:r w:rsidRPr="00FC13EE">
        <w:rPr>
          <w:rFonts w:ascii="Times New Roman" w:hAnsi="Times New Roman"/>
          <w:b/>
          <w:bCs/>
          <w:i/>
          <w:sz w:val="24"/>
          <w:szCs w:val="24"/>
          <w:lang w:eastAsia="zh-HK"/>
        </w:rPr>
        <w:t>Negotiation and Conclusion of a Supply Agreement</w:t>
      </w:r>
    </w:p>
    <w:p w14:paraId="3B437515" w14:textId="77777777" w:rsidR="009D3180" w:rsidRPr="000F2185" w:rsidRDefault="009D3180" w:rsidP="000F2185">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
    <w:p w14:paraId="25EF8291" w14:textId="77777777" w:rsidR="002D398F" w:rsidRDefault="004C6A7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By the A</w:t>
      </w:r>
      <w:r w:rsidR="005038A0" w:rsidRPr="000F2185">
        <w:rPr>
          <w:rFonts w:ascii="Times New Roman" w:hAnsi="Times New Roman"/>
          <w:sz w:val="24"/>
          <w:szCs w:val="24"/>
          <w:lang w:eastAsia="zh-HK"/>
        </w:rPr>
        <w:t>’</w:t>
      </w:r>
      <w:r w:rsidR="004812BC" w:rsidRPr="000F2185">
        <w:rPr>
          <w:rFonts w:ascii="Times New Roman" w:hAnsi="Times New Roman"/>
          <w:sz w:val="24"/>
          <w:szCs w:val="24"/>
          <w:lang w:eastAsia="zh-HK"/>
        </w:rPr>
        <w:t>s</w:t>
      </w:r>
      <w:r w:rsidR="005038A0" w:rsidRPr="000F2185">
        <w:rPr>
          <w:rFonts w:ascii="Times New Roman" w:hAnsi="Times New Roman"/>
          <w:sz w:val="24"/>
          <w:szCs w:val="24"/>
          <w:lang w:eastAsia="zh-HK"/>
        </w:rPr>
        <w:t xml:space="preserve"> Written Submission</w:t>
      </w:r>
      <w:r w:rsidR="00FC13EE">
        <w:rPr>
          <w:rFonts w:ascii="Times New Roman" w:hAnsi="Times New Roman"/>
          <w:sz w:val="24"/>
          <w:szCs w:val="24"/>
          <w:lang w:eastAsia="zh-HK"/>
        </w:rPr>
        <w:t xml:space="preserve">, </w:t>
      </w:r>
      <w:proofErr w:type="spellStart"/>
      <w:r w:rsidR="00FC13EE">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w:t>
      </w:r>
      <w:r w:rsidR="005170AE" w:rsidRPr="000F2185">
        <w:rPr>
          <w:rFonts w:ascii="Times New Roman" w:hAnsi="Times New Roman"/>
          <w:sz w:val="24"/>
          <w:szCs w:val="24"/>
          <w:lang w:eastAsia="zh-HK"/>
        </w:rPr>
        <w:t xml:space="preserve">(of the Representatives) </w:t>
      </w:r>
      <w:r w:rsidRPr="000F2185">
        <w:rPr>
          <w:rFonts w:ascii="Times New Roman" w:hAnsi="Times New Roman"/>
          <w:sz w:val="24"/>
          <w:szCs w:val="24"/>
          <w:lang w:eastAsia="zh-HK"/>
        </w:rPr>
        <w:t>submit</w:t>
      </w:r>
      <w:r w:rsidR="00814A2C">
        <w:rPr>
          <w:rFonts w:ascii="Times New Roman" w:hAnsi="Times New Roman"/>
          <w:sz w:val="24"/>
          <w:szCs w:val="24"/>
          <w:lang w:eastAsia="zh-HK"/>
        </w:rPr>
        <w:t>ted that the Purchaser Order No</w:t>
      </w:r>
      <w:r w:rsidR="003C2BA5">
        <w:rPr>
          <w:rFonts w:ascii="Times New Roman" w:hAnsi="Times New Roman"/>
          <w:sz w:val="24"/>
          <w:szCs w:val="24"/>
          <w:lang w:eastAsia="zh-HK"/>
        </w:rPr>
        <w:t xml:space="preserve"> XXXX</w:t>
      </w:r>
      <w:r w:rsidRPr="000F2185">
        <w:rPr>
          <w:rFonts w:ascii="Times New Roman" w:hAnsi="Times New Roman"/>
          <w:sz w:val="24"/>
          <w:szCs w:val="24"/>
          <w:lang w:eastAsia="zh-HK"/>
        </w:rPr>
        <w:t xml:space="preserve"> issued by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and dated 14 December 2016 was only a brief intention </w:t>
      </w:r>
      <w:r w:rsidR="004F0BBA" w:rsidRPr="000F2185">
        <w:rPr>
          <w:rFonts w:ascii="Times New Roman" w:hAnsi="Times New Roman"/>
          <w:sz w:val="24"/>
          <w:szCs w:val="24"/>
          <w:lang w:eastAsia="zh-HK"/>
        </w:rPr>
        <w:t xml:space="preserve">of the items </w:t>
      </w:r>
      <w:r w:rsidRPr="000F2185">
        <w:rPr>
          <w:rFonts w:ascii="Times New Roman" w:hAnsi="Times New Roman"/>
          <w:sz w:val="24"/>
          <w:szCs w:val="24"/>
          <w:lang w:eastAsia="zh-HK"/>
        </w:rPr>
        <w:t>they required. It did not form a conclusion as the items on the order might not fit the actual condition</w:t>
      </w:r>
      <w:r w:rsidR="00F32D4D" w:rsidRPr="000F2185">
        <w:rPr>
          <w:rFonts w:ascii="Times New Roman" w:hAnsi="Times New Roman"/>
          <w:sz w:val="24"/>
          <w:szCs w:val="24"/>
          <w:lang w:eastAsia="zh-HK"/>
        </w:rPr>
        <w:t>s</w:t>
      </w:r>
      <w:r w:rsidRPr="000F2185">
        <w:rPr>
          <w:rFonts w:ascii="Times New Roman" w:hAnsi="Times New Roman"/>
          <w:sz w:val="24"/>
          <w:szCs w:val="24"/>
          <w:lang w:eastAsia="zh-HK"/>
        </w:rPr>
        <w:t xml:space="preserve"> that </w:t>
      </w:r>
      <w:r w:rsidR="004F0BBA" w:rsidRPr="000F2185">
        <w:rPr>
          <w:rFonts w:ascii="Times New Roman" w:hAnsi="Times New Roman"/>
          <w:sz w:val="24"/>
          <w:szCs w:val="24"/>
          <w:lang w:eastAsia="zh-HK"/>
        </w:rPr>
        <w:t>w</w:t>
      </w:r>
      <w:r w:rsidR="00F32D4D" w:rsidRPr="000F2185">
        <w:rPr>
          <w:rFonts w:ascii="Times New Roman" w:hAnsi="Times New Roman"/>
          <w:sz w:val="24"/>
          <w:szCs w:val="24"/>
          <w:lang w:eastAsia="zh-HK"/>
        </w:rPr>
        <w:t>ere</w:t>
      </w:r>
      <w:r w:rsidR="004F0BBA" w:rsidRPr="000F2185">
        <w:rPr>
          <w:rFonts w:ascii="Times New Roman" w:hAnsi="Times New Roman"/>
          <w:sz w:val="24"/>
          <w:szCs w:val="24"/>
          <w:lang w:eastAsia="zh-HK"/>
        </w:rPr>
        <w:t xml:space="preserve"> </w:t>
      </w:r>
      <w:r w:rsidR="00FC13EE">
        <w:rPr>
          <w:rFonts w:ascii="Times New Roman" w:hAnsi="Times New Roman"/>
          <w:sz w:val="24"/>
          <w:szCs w:val="24"/>
          <w:lang w:eastAsia="zh-HK"/>
        </w:rPr>
        <w:t xml:space="preserve">available in the site. </w:t>
      </w:r>
      <w:proofErr w:type="spellStart"/>
      <w:r w:rsidR="00FC13EE">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claimed that the bill issued to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for deposit was only </w:t>
      </w:r>
      <w:r w:rsidR="005170AE" w:rsidRPr="000F2185">
        <w:rPr>
          <w:rFonts w:ascii="Times New Roman" w:hAnsi="Times New Roman"/>
          <w:sz w:val="24"/>
          <w:szCs w:val="24"/>
          <w:lang w:eastAsia="zh-HK"/>
        </w:rPr>
        <w:t xml:space="preserve">regarded </w:t>
      </w:r>
      <w:r w:rsidRPr="000F2185">
        <w:rPr>
          <w:rFonts w:ascii="Times New Roman" w:hAnsi="Times New Roman"/>
          <w:sz w:val="24"/>
          <w:szCs w:val="24"/>
          <w:lang w:eastAsia="zh-HK"/>
        </w:rPr>
        <w:t xml:space="preserve">as an acceptance of invitation to have further site visit for details (sic) discussion of the items </w:t>
      </w:r>
      <w:r w:rsidR="00A474B6" w:rsidRPr="000F2185">
        <w:rPr>
          <w:rFonts w:ascii="Times New Roman" w:hAnsi="Times New Roman"/>
          <w:sz w:val="24"/>
          <w:szCs w:val="24"/>
          <w:lang w:eastAsia="zh-HK"/>
        </w:rPr>
        <w:t xml:space="preserve">which </w:t>
      </w:r>
      <w:r w:rsidRPr="000F2185">
        <w:rPr>
          <w:rFonts w:ascii="Times New Roman" w:hAnsi="Times New Roman"/>
          <w:sz w:val="24"/>
          <w:szCs w:val="24"/>
          <w:lang w:eastAsia="zh-HK"/>
        </w:rPr>
        <w:t xml:space="preserve">could not be available to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that fitted their actual situation and conditions. </w:t>
      </w:r>
    </w:p>
    <w:p w14:paraId="7070C9A4"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1F49808" w14:textId="77777777" w:rsidR="004C6A76" w:rsidRDefault="00FC13EE"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Ms</w:t>
      </w:r>
      <w:proofErr w:type="spellEnd"/>
      <w:r w:rsidR="004C6A76" w:rsidRPr="000F2185">
        <w:rPr>
          <w:rFonts w:ascii="Times New Roman" w:hAnsi="Times New Roman"/>
          <w:sz w:val="24"/>
          <w:szCs w:val="24"/>
          <w:lang w:eastAsia="zh-HK"/>
        </w:rPr>
        <w:t xml:space="preserve"> Lo further submitted that </w:t>
      </w:r>
      <w:r w:rsidR="007E1859" w:rsidRPr="000F2185">
        <w:rPr>
          <w:rFonts w:ascii="Times New Roman" w:hAnsi="Times New Roman"/>
          <w:sz w:val="24"/>
          <w:szCs w:val="24"/>
          <w:lang w:eastAsia="zh-HK"/>
        </w:rPr>
        <w:t xml:space="preserve">despite the fact that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4C6A76" w:rsidRPr="000F2185">
        <w:rPr>
          <w:rFonts w:ascii="Times New Roman" w:hAnsi="Times New Roman"/>
          <w:sz w:val="24"/>
          <w:szCs w:val="24"/>
          <w:lang w:eastAsia="zh-HK"/>
        </w:rPr>
        <w:t xml:space="preserve"> confirmed that once the deposit was received from </w:t>
      </w:r>
      <w:r w:rsidR="00C52B1B">
        <w:rPr>
          <w:rFonts w:ascii="Times New Roman" w:hAnsi="Times New Roman"/>
          <w:sz w:val="24"/>
          <w:szCs w:val="24"/>
          <w:lang w:eastAsia="zh-HK"/>
        </w:rPr>
        <w:t>Company B</w:t>
      </w:r>
      <w:r w:rsidR="004C6A76" w:rsidRPr="000F2185">
        <w:rPr>
          <w:rFonts w:ascii="Times New Roman" w:hAnsi="Times New Roman"/>
          <w:sz w:val="24"/>
          <w:szCs w:val="24"/>
          <w:lang w:eastAsia="zh-HK"/>
        </w:rPr>
        <w:t xml:space="preserve">, it only indicated that they were willing to have a second trip to further discussion with </w:t>
      </w:r>
      <w:r w:rsidR="00C52B1B">
        <w:rPr>
          <w:rFonts w:ascii="Times New Roman" w:hAnsi="Times New Roman"/>
          <w:sz w:val="24"/>
          <w:szCs w:val="24"/>
          <w:lang w:eastAsia="zh-HK"/>
        </w:rPr>
        <w:t>Company B</w:t>
      </w:r>
      <w:r w:rsidR="004C6A76" w:rsidRPr="000F2185">
        <w:rPr>
          <w:rFonts w:ascii="Times New Roman" w:hAnsi="Times New Roman"/>
          <w:sz w:val="24"/>
          <w:szCs w:val="24"/>
          <w:lang w:eastAsia="zh-HK"/>
        </w:rPr>
        <w:t xml:space="preserve"> not the conclusion of sales</w:t>
      </w:r>
      <w:r w:rsidR="004F0BBA" w:rsidRPr="000F2185">
        <w:rPr>
          <w:rFonts w:ascii="Times New Roman" w:hAnsi="Times New Roman"/>
          <w:sz w:val="24"/>
          <w:szCs w:val="24"/>
          <w:lang w:eastAsia="zh-HK"/>
        </w:rPr>
        <w:t xml:space="preserve"> (sic)</w:t>
      </w:r>
      <w:r w:rsidR="004C6A76" w:rsidRPr="000F2185">
        <w:rPr>
          <w:rFonts w:ascii="Times New Roman" w:hAnsi="Times New Roman"/>
          <w:sz w:val="24"/>
          <w:szCs w:val="24"/>
          <w:lang w:eastAsia="zh-HK"/>
        </w:rPr>
        <w:t xml:space="preserve">. Her submission was made against the background that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4C6A76" w:rsidRPr="000F2185">
        <w:rPr>
          <w:rFonts w:ascii="Times New Roman" w:hAnsi="Times New Roman"/>
          <w:sz w:val="24"/>
          <w:szCs w:val="24"/>
          <w:lang w:eastAsia="zh-HK"/>
        </w:rPr>
        <w:t xml:space="preserve"> </w:t>
      </w:r>
      <w:r w:rsidR="004F0BBA" w:rsidRPr="000F2185">
        <w:rPr>
          <w:rFonts w:ascii="Times New Roman" w:hAnsi="Times New Roman"/>
          <w:sz w:val="24"/>
          <w:szCs w:val="24"/>
          <w:lang w:eastAsia="zh-HK"/>
        </w:rPr>
        <w:t xml:space="preserve">in his oral testimony </w:t>
      </w:r>
      <w:r w:rsidR="004C6A76" w:rsidRPr="000F2185">
        <w:rPr>
          <w:rFonts w:ascii="Times New Roman" w:hAnsi="Times New Roman"/>
          <w:sz w:val="24"/>
          <w:szCs w:val="24"/>
          <w:lang w:eastAsia="zh-HK"/>
        </w:rPr>
        <w:t xml:space="preserve">accepted that there was a binding contract between the Appellant </w:t>
      </w:r>
      <w:r w:rsidR="00F53F42" w:rsidRPr="000F2185">
        <w:rPr>
          <w:rFonts w:ascii="Times New Roman" w:hAnsi="Times New Roman"/>
          <w:sz w:val="24"/>
          <w:szCs w:val="24"/>
          <w:lang w:eastAsia="zh-HK"/>
        </w:rPr>
        <w:t xml:space="preserve">and its counterparty once the Purchase Order was signed and deposit was paid by </w:t>
      </w:r>
      <w:r w:rsidR="00C52B1B">
        <w:rPr>
          <w:rFonts w:ascii="Times New Roman" w:hAnsi="Times New Roman"/>
          <w:sz w:val="24"/>
          <w:szCs w:val="24"/>
          <w:lang w:eastAsia="zh-HK"/>
        </w:rPr>
        <w:t>Company B</w:t>
      </w:r>
      <w:r w:rsidR="004F0BBA" w:rsidRPr="000F2185">
        <w:rPr>
          <w:rFonts w:ascii="Times New Roman" w:hAnsi="Times New Roman"/>
          <w:sz w:val="24"/>
          <w:szCs w:val="24"/>
          <w:lang w:eastAsia="zh-HK"/>
        </w:rPr>
        <w:t xml:space="preserve"> on or about 15 or 16 December 2016</w:t>
      </w:r>
      <w:r w:rsidR="00F53F42" w:rsidRPr="000F2185">
        <w:rPr>
          <w:rFonts w:ascii="Times New Roman" w:hAnsi="Times New Roman"/>
          <w:sz w:val="24"/>
          <w:szCs w:val="24"/>
          <w:lang w:eastAsia="zh-HK"/>
        </w:rPr>
        <w:t>.</w:t>
      </w:r>
    </w:p>
    <w:p w14:paraId="0F7943B3"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A26E6DF" w14:textId="77777777" w:rsidR="00F53F42" w:rsidRDefault="00FC13EE"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Pr>
          <w:rFonts w:ascii="Times New Roman" w:hAnsi="Times New Roman"/>
          <w:sz w:val="24"/>
          <w:szCs w:val="24"/>
          <w:lang w:eastAsia="zh-HK"/>
        </w:rPr>
        <w:t xml:space="preserve">It is not disputed by </w:t>
      </w:r>
      <w:proofErr w:type="spellStart"/>
      <w:r>
        <w:rPr>
          <w:rFonts w:ascii="Times New Roman" w:hAnsi="Times New Roman"/>
          <w:sz w:val="24"/>
          <w:szCs w:val="24"/>
          <w:lang w:eastAsia="zh-HK"/>
        </w:rPr>
        <w:t>Ms</w:t>
      </w:r>
      <w:proofErr w:type="spellEnd"/>
      <w:r w:rsidR="00F53F42" w:rsidRPr="000F2185">
        <w:rPr>
          <w:rFonts w:ascii="Times New Roman" w:hAnsi="Times New Roman"/>
          <w:sz w:val="24"/>
          <w:szCs w:val="24"/>
          <w:lang w:eastAsia="zh-HK"/>
        </w:rPr>
        <w:t xml:space="preserve"> Lo that when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F53F42" w:rsidRPr="000F2185">
        <w:rPr>
          <w:rFonts w:ascii="Times New Roman" w:hAnsi="Times New Roman"/>
          <w:sz w:val="24"/>
          <w:szCs w:val="24"/>
          <w:lang w:eastAsia="zh-HK"/>
        </w:rPr>
        <w:t xml:space="preserve"> was contacted by </w:t>
      </w:r>
      <w:r w:rsidR="00C52B1B">
        <w:rPr>
          <w:rFonts w:ascii="Times New Roman" w:hAnsi="Times New Roman"/>
          <w:sz w:val="24"/>
          <w:szCs w:val="24"/>
          <w:lang w:eastAsia="zh-HK"/>
        </w:rPr>
        <w:t>Company B</w:t>
      </w:r>
      <w:r w:rsidR="00F53F42" w:rsidRPr="000F2185">
        <w:rPr>
          <w:rFonts w:ascii="Times New Roman" w:hAnsi="Times New Roman"/>
          <w:sz w:val="24"/>
          <w:szCs w:val="24"/>
          <w:lang w:eastAsia="zh-HK"/>
        </w:rPr>
        <w:t xml:space="preserve"> in November 2016,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F53F42" w:rsidRPr="000F2185">
        <w:rPr>
          <w:rFonts w:ascii="Times New Roman" w:hAnsi="Times New Roman"/>
          <w:sz w:val="24"/>
          <w:szCs w:val="24"/>
          <w:lang w:eastAsia="zh-HK"/>
        </w:rPr>
        <w:t xml:space="preserve"> fl</w:t>
      </w:r>
      <w:r w:rsidR="00A474B6" w:rsidRPr="000F2185">
        <w:rPr>
          <w:rFonts w:ascii="Times New Roman" w:hAnsi="Times New Roman"/>
          <w:sz w:val="24"/>
          <w:szCs w:val="24"/>
          <w:lang w:eastAsia="zh-HK"/>
        </w:rPr>
        <w:t>ew</w:t>
      </w:r>
      <w:r w:rsidR="00F53F42" w:rsidRPr="000F2185">
        <w:rPr>
          <w:rFonts w:ascii="Times New Roman" w:hAnsi="Times New Roman"/>
          <w:sz w:val="24"/>
          <w:szCs w:val="24"/>
          <w:lang w:eastAsia="zh-HK"/>
        </w:rPr>
        <w:t xml:space="preserve"> to </w:t>
      </w:r>
      <w:r w:rsidR="00C52B1B">
        <w:rPr>
          <w:rFonts w:ascii="Times New Roman" w:hAnsi="Times New Roman"/>
          <w:sz w:val="24"/>
          <w:szCs w:val="24"/>
          <w:lang w:eastAsia="zh-HK"/>
        </w:rPr>
        <w:t>City C</w:t>
      </w:r>
      <w:r w:rsidR="00F53F42" w:rsidRPr="000F2185">
        <w:rPr>
          <w:rFonts w:ascii="Times New Roman" w:hAnsi="Times New Roman"/>
          <w:sz w:val="24"/>
          <w:szCs w:val="24"/>
          <w:lang w:eastAsia="zh-HK"/>
        </w:rPr>
        <w:t xml:space="preserve"> to meet its representatives to discuss the requirements of the end-user (which was a 6-star hotel in </w:t>
      </w:r>
      <w:r w:rsidR="00C52B1B">
        <w:rPr>
          <w:rFonts w:ascii="Times New Roman" w:hAnsi="Times New Roman"/>
          <w:sz w:val="24"/>
          <w:szCs w:val="24"/>
          <w:lang w:eastAsia="zh-HK"/>
        </w:rPr>
        <w:t>Country D</w:t>
      </w:r>
      <w:r w:rsidR="00F53F42" w:rsidRPr="000F2185">
        <w:rPr>
          <w:rFonts w:ascii="Times New Roman" w:hAnsi="Times New Roman"/>
          <w:sz w:val="24"/>
          <w:szCs w:val="24"/>
          <w:lang w:eastAsia="zh-HK"/>
        </w:rPr>
        <w:t xml:space="preserve">). After his return,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F53F42" w:rsidRPr="000F2185">
        <w:rPr>
          <w:rFonts w:ascii="Times New Roman" w:hAnsi="Times New Roman"/>
          <w:sz w:val="24"/>
          <w:szCs w:val="24"/>
          <w:lang w:eastAsia="zh-HK"/>
        </w:rPr>
        <w:t xml:space="preserve"> prepared a preliminary quotation in excel form to </w:t>
      </w:r>
      <w:r w:rsidR="00C52B1B">
        <w:rPr>
          <w:rFonts w:ascii="Times New Roman" w:hAnsi="Times New Roman"/>
          <w:sz w:val="24"/>
          <w:szCs w:val="24"/>
          <w:lang w:eastAsia="zh-HK"/>
        </w:rPr>
        <w:t>Company B</w:t>
      </w:r>
      <w:r w:rsidR="00F9350D" w:rsidRPr="000F2185">
        <w:rPr>
          <w:rFonts w:ascii="Times New Roman" w:hAnsi="Times New Roman"/>
          <w:sz w:val="24"/>
          <w:szCs w:val="24"/>
          <w:lang w:eastAsia="zh-HK"/>
        </w:rPr>
        <w:t xml:space="preserve"> (</w:t>
      </w:r>
      <w:r>
        <w:rPr>
          <w:rFonts w:ascii="Times New Roman" w:hAnsi="Times New Roman"/>
          <w:sz w:val="24"/>
          <w:szCs w:val="24"/>
          <w:lang w:eastAsia="zh-HK"/>
        </w:rPr>
        <w:t>‘</w:t>
      </w:r>
      <w:r w:rsidR="00F9350D" w:rsidRPr="000F2185">
        <w:rPr>
          <w:rFonts w:ascii="Times New Roman" w:hAnsi="Times New Roman"/>
          <w:sz w:val="24"/>
          <w:szCs w:val="24"/>
          <w:lang w:eastAsia="zh-HK"/>
        </w:rPr>
        <w:t>Preliminary Quotation</w:t>
      </w:r>
      <w:r>
        <w:rPr>
          <w:rFonts w:ascii="Times New Roman" w:hAnsi="Times New Roman"/>
          <w:sz w:val="24"/>
          <w:szCs w:val="24"/>
          <w:lang w:eastAsia="zh-HK"/>
        </w:rPr>
        <w:t>’</w:t>
      </w:r>
      <w:r w:rsidR="00F9350D" w:rsidRPr="000F2185">
        <w:rPr>
          <w:rFonts w:ascii="Times New Roman" w:hAnsi="Times New Roman"/>
          <w:sz w:val="24"/>
          <w:szCs w:val="24"/>
          <w:lang w:eastAsia="zh-HK"/>
        </w:rPr>
        <w:t>)</w:t>
      </w:r>
      <w:r w:rsidR="00F53F42" w:rsidRPr="000F2185">
        <w:rPr>
          <w:rFonts w:ascii="Times New Roman" w:hAnsi="Times New Roman"/>
          <w:sz w:val="24"/>
          <w:szCs w:val="24"/>
          <w:lang w:eastAsia="zh-HK"/>
        </w:rPr>
        <w:t>. The parties then followed up the negotiation of the supply contract by way of telephone calls and by e-mails.</w:t>
      </w:r>
      <w:r w:rsidR="00F9350D" w:rsidRPr="000F2185">
        <w:rPr>
          <w:rFonts w:ascii="Times New Roman" w:hAnsi="Times New Roman"/>
          <w:sz w:val="24"/>
          <w:szCs w:val="24"/>
          <w:lang w:eastAsia="zh-HK"/>
        </w:rPr>
        <w:t xml:space="preserve"> </w:t>
      </w:r>
      <w:r w:rsidR="005038A0" w:rsidRPr="000F2185">
        <w:rPr>
          <w:rFonts w:ascii="Times New Roman" w:hAnsi="Times New Roman"/>
          <w:sz w:val="24"/>
          <w:szCs w:val="24"/>
          <w:lang w:eastAsia="zh-HK"/>
        </w:rPr>
        <w:t>In A’</w:t>
      </w:r>
      <w:r w:rsidR="004812BC" w:rsidRPr="000F2185">
        <w:rPr>
          <w:rFonts w:ascii="Times New Roman" w:hAnsi="Times New Roman"/>
          <w:sz w:val="24"/>
          <w:szCs w:val="24"/>
          <w:lang w:eastAsia="zh-HK"/>
        </w:rPr>
        <w:t>s</w:t>
      </w:r>
      <w:r>
        <w:rPr>
          <w:rFonts w:ascii="Times New Roman" w:hAnsi="Times New Roman"/>
          <w:sz w:val="24"/>
          <w:szCs w:val="24"/>
          <w:lang w:eastAsia="zh-HK"/>
        </w:rPr>
        <w:t xml:space="preserve"> Written Submission, </w:t>
      </w:r>
      <w:proofErr w:type="spellStart"/>
      <w:r>
        <w:rPr>
          <w:rFonts w:ascii="Times New Roman" w:hAnsi="Times New Roman"/>
          <w:sz w:val="24"/>
          <w:szCs w:val="24"/>
          <w:lang w:eastAsia="zh-HK"/>
        </w:rPr>
        <w:t>Ms</w:t>
      </w:r>
      <w:proofErr w:type="spellEnd"/>
      <w:r w:rsidR="005038A0" w:rsidRPr="000F2185">
        <w:rPr>
          <w:rFonts w:ascii="Times New Roman" w:hAnsi="Times New Roman"/>
          <w:sz w:val="24"/>
          <w:szCs w:val="24"/>
          <w:lang w:eastAsia="zh-HK"/>
        </w:rPr>
        <w:t xml:space="preserve"> Lo submitted that the phone calls and emails could not be treated as conclusion of items of sales. She alleged that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5038A0" w:rsidRPr="000F2185">
        <w:rPr>
          <w:rFonts w:ascii="Times New Roman" w:hAnsi="Times New Roman"/>
          <w:sz w:val="24"/>
          <w:szCs w:val="24"/>
          <w:lang w:eastAsia="zh-HK"/>
        </w:rPr>
        <w:t xml:space="preserve"> had to bring along with</w:t>
      </w:r>
      <w:r w:rsidR="00A474B6" w:rsidRPr="000F2185">
        <w:rPr>
          <w:rFonts w:ascii="Times New Roman" w:hAnsi="Times New Roman"/>
          <w:sz w:val="24"/>
          <w:szCs w:val="24"/>
          <w:lang w:eastAsia="zh-HK"/>
        </w:rPr>
        <w:t xml:space="preserve"> him</w:t>
      </w:r>
      <w:r w:rsidR="005038A0" w:rsidRPr="000F2185">
        <w:rPr>
          <w:rFonts w:ascii="Times New Roman" w:hAnsi="Times New Roman"/>
          <w:sz w:val="24"/>
          <w:szCs w:val="24"/>
          <w:lang w:eastAsia="zh-HK"/>
        </w:rPr>
        <w:t xml:space="preserve"> all physical items mentioned by </w:t>
      </w:r>
      <w:r w:rsidR="00C52B1B">
        <w:rPr>
          <w:rFonts w:ascii="Times New Roman" w:hAnsi="Times New Roman"/>
          <w:sz w:val="24"/>
          <w:szCs w:val="24"/>
          <w:lang w:eastAsia="zh-HK"/>
        </w:rPr>
        <w:t>Company B</w:t>
      </w:r>
      <w:r w:rsidR="005038A0" w:rsidRPr="000F2185">
        <w:rPr>
          <w:rFonts w:ascii="Times New Roman" w:hAnsi="Times New Roman"/>
          <w:sz w:val="24"/>
          <w:szCs w:val="24"/>
          <w:lang w:eastAsia="zh-HK"/>
        </w:rPr>
        <w:t xml:space="preserve"> during </w:t>
      </w:r>
      <w:r w:rsidR="00A474B6" w:rsidRPr="000F2185">
        <w:rPr>
          <w:rFonts w:ascii="Times New Roman" w:hAnsi="Times New Roman"/>
          <w:sz w:val="24"/>
          <w:szCs w:val="24"/>
          <w:lang w:eastAsia="zh-HK"/>
        </w:rPr>
        <w:t xml:space="preserve">the </w:t>
      </w:r>
      <w:r w:rsidR="005038A0" w:rsidRPr="000F2185">
        <w:rPr>
          <w:rFonts w:ascii="Times New Roman" w:hAnsi="Times New Roman"/>
          <w:sz w:val="24"/>
          <w:szCs w:val="24"/>
          <w:lang w:eastAsia="zh-HK"/>
        </w:rPr>
        <w:t xml:space="preserve">visit and presented and demonstrated </w:t>
      </w:r>
      <w:r w:rsidR="00A474B6" w:rsidRPr="000F2185">
        <w:rPr>
          <w:rFonts w:ascii="Times New Roman" w:hAnsi="Times New Roman"/>
          <w:sz w:val="24"/>
          <w:szCs w:val="24"/>
          <w:lang w:eastAsia="zh-HK"/>
        </w:rPr>
        <w:t xml:space="preserve">them </w:t>
      </w:r>
      <w:r w:rsidR="005038A0" w:rsidRPr="000F2185">
        <w:rPr>
          <w:rFonts w:ascii="Times New Roman" w:hAnsi="Times New Roman"/>
          <w:sz w:val="24"/>
          <w:szCs w:val="24"/>
          <w:lang w:eastAsia="zh-HK"/>
        </w:rPr>
        <w:t xml:space="preserve">in front of </w:t>
      </w:r>
      <w:r w:rsidR="00C52B1B">
        <w:rPr>
          <w:rFonts w:ascii="Times New Roman" w:hAnsi="Times New Roman"/>
          <w:sz w:val="24"/>
          <w:szCs w:val="24"/>
          <w:lang w:eastAsia="zh-HK"/>
        </w:rPr>
        <w:t>Company B</w:t>
      </w:r>
      <w:r w:rsidR="005038A0" w:rsidRPr="000F2185">
        <w:rPr>
          <w:rFonts w:ascii="Times New Roman" w:hAnsi="Times New Roman"/>
          <w:sz w:val="24"/>
          <w:szCs w:val="24"/>
          <w:lang w:eastAsia="zh-HK"/>
        </w:rPr>
        <w:t xml:space="preserve"> and their end user to confirm the quality and price range of items. We have to say that nothing </w:t>
      </w:r>
      <w:r>
        <w:rPr>
          <w:rFonts w:ascii="Times New Roman" w:hAnsi="Times New Roman"/>
          <w:sz w:val="24"/>
          <w:szCs w:val="24"/>
          <w:lang w:eastAsia="zh-HK"/>
        </w:rPr>
        <w:t xml:space="preserve">alleged by </w:t>
      </w:r>
      <w:proofErr w:type="spellStart"/>
      <w:r>
        <w:rPr>
          <w:rFonts w:ascii="Times New Roman" w:hAnsi="Times New Roman"/>
          <w:sz w:val="24"/>
          <w:szCs w:val="24"/>
          <w:lang w:eastAsia="zh-HK"/>
        </w:rPr>
        <w:t>Ms</w:t>
      </w:r>
      <w:proofErr w:type="spellEnd"/>
      <w:r w:rsidR="00C9343F" w:rsidRPr="000F2185">
        <w:rPr>
          <w:rFonts w:ascii="Times New Roman" w:hAnsi="Times New Roman"/>
          <w:sz w:val="24"/>
          <w:szCs w:val="24"/>
          <w:lang w:eastAsia="zh-HK"/>
        </w:rPr>
        <w:t xml:space="preserve"> Lo</w:t>
      </w:r>
      <w:r w:rsidR="005038A0" w:rsidRPr="000F2185">
        <w:rPr>
          <w:rFonts w:ascii="Times New Roman" w:hAnsi="Times New Roman"/>
          <w:sz w:val="24"/>
          <w:szCs w:val="24"/>
          <w:lang w:eastAsia="zh-HK"/>
        </w:rPr>
        <w:t xml:space="preserve"> in this regard is supported by any evidence. Neither was the </w:t>
      </w:r>
      <w:r w:rsidR="00F9350D" w:rsidRPr="000F2185">
        <w:rPr>
          <w:rFonts w:ascii="Times New Roman" w:hAnsi="Times New Roman"/>
          <w:sz w:val="24"/>
          <w:szCs w:val="24"/>
          <w:lang w:eastAsia="zh-HK"/>
        </w:rPr>
        <w:t xml:space="preserve">Preliminary Quotation </w:t>
      </w:r>
      <w:r w:rsidR="005038A0" w:rsidRPr="000F2185">
        <w:rPr>
          <w:rFonts w:ascii="Times New Roman" w:hAnsi="Times New Roman"/>
          <w:sz w:val="24"/>
          <w:szCs w:val="24"/>
          <w:lang w:eastAsia="zh-HK"/>
        </w:rPr>
        <w:t>produced</w:t>
      </w:r>
      <w:r w:rsidR="00F9350D" w:rsidRPr="000F2185">
        <w:rPr>
          <w:rFonts w:ascii="Times New Roman" w:hAnsi="Times New Roman"/>
          <w:sz w:val="24"/>
          <w:szCs w:val="24"/>
          <w:lang w:eastAsia="zh-HK"/>
        </w:rPr>
        <w:t xml:space="preserve"> by the Appellant to the Respondent or the Board for consideration.</w:t>
      </w:r>
      <w:r w:rsidR="00F53F42" w:rsidRPr="000F2185">
        <w:rPr>
          <w:rFonts w:ascii="Times New Roman" w:hAnsi="Times New Roman"/>
          <w:sz w:val="24"/>
          <w:szCs w:val="24"/>
          <w:lang w:eastAsia="zh-HK"/>
        </w:rPr>
        <w:t xml:space="preserve"> </w:t>
      </w:r>
    </w:p>
    <w:p w14:paraId="0173BF60"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081687E" w14:textId="77777777" w:rsidR="00DA1785" w:rsidRDefault="00F53F4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Consequently,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sent the A</w:t>
      </w:r>
      <w:r w:rsidR="00814A2C">
        <w:rPr>
          <w:rFonts w:ascii="Times New Roman" w:hAnsi="Times New Roman"/>
          <w:sz w:val="24"/>
          <w:szCs w:val="24"/>
          <w:lang w:eastAsia="zh-HK"/>
        </w:rPr>
        <w:t>ppellant the Purchaser Order No</w:t>
      </w:r>
      <w:r w:rsidRPr="000F2185">
        <w:rPr>
          <w:rFonts w:ascii="Times New Roman" w:hAnsi="Times New Roman"/>
          <w:sz w:val="24"/>
          <w:szCs w:val="24"/>
          <w:lang w:eastAsia="zh-HK"/>
        </w:rPr>
        <w:t xml:space="preserve"> </w:t>
      </w:r>
      <w:r w:rsidR="003C2BA5">
        <w:rPr>
          <w:rFonts w:ascii="Times New Roman" w:hAnsi="Times New Roman"/>
          <w:sz w:val="24"/>
          <w:szCs w:val="24"/>
          <w:lang w:eastAsia="zh-HK"/>
        </w:rPr>
        <w:t>XXXX</w:t>
      </w:r>
      <w:r w:rsidRPr="000F2185">
        <w:rPr>
          <w:rFonts w:ascii="Times New Roman" w:hAnsi="Times New Roman"/>
          <w:sz w:val="24"/>
          <w:szCs w:val="24"/>
          <w:lang w:eastAsia="zh-HK"/>
        </w:rPr>
        <w:t xml:space="preserve"> dated 14 December 2016, which was signed by both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and the Appellant. This Purchase Order consisted of </w:t>
      </w:r>
      <w:r w:rsidR="00B74290" w:rsidRPr="000F2185">
        <w:rPr>
          <w:rFonts w:ascii="Times New Roman" w:hAnsi="Times New Roman"/>
          <w:sz w:val="24"/>
          <w:szCs w:val="24"/>
          <w:lang w:eastAsia="zh-HK"/>
        </w:rPr>
        <w:t xml:space="preserve">seven </w:t>
      </w:r>
      <w:r w:rsidRPr="000F2185">
        <w:rPr>
          <w:rFonts w:ascii="Times New Roman" w:hAnsi="Times New Roman"/>
          <w:sz w:val="24"/>
          <w:szCs w:val="24"/>
          <w:lang w:eastAsia="zh-HK"/>
        </w:rPr>
        <w:t xml:space="preserve">pages, which set out details of items, the number thereof, the unit price and the </w:t>
      </w:r>
      <w:r w:rsidR="000F7A2B" w:rsidRPr="000F2185">
        <w:rPr>
          <w:rFonts w:ascii="Times New Roman" w:hAnsi="Times New Roman"/>
          <w:sz w:val="24"/>
          <w:szCs w:val="24"/>
          <w:lang w:eastAsia="zh-HK"/>
        </w:rPr>
        <w:t>contract amount</w:t>
      </w:r>
      <w:r w:rsidRPr="000F2185">
        <w:rPr>
          <w:rFonts w:ascii="Times New Roman" w:hAnsi="Times New Roman"/>
          <w:sz w:val="24"/>
          <w:szCs w:val="24"/>
          <w:lang w:eastAsia="zh-HK"/>
        </w:rPr>
        <w:t xml:space="preserve">. </w:t>
      </w:r>
      <w:r w:rsidR="00154399" w:rsidRPr="000F2185">
        <w:rPr>
          <w:rFonts w:ascii="Times New Roman" w:hAnsi="Times New Roman"/>
          <w:sz w:val="24"/>
          <w:szCs w:val="24"/>
          <w:lang w:eastAsia="zh-HK"/>
        </w:rPr>
        <w:t xml:space="preserve">The number of items stated in Purchase Order </w:t>
      </w:r>
      <w:r w:rsidR="00FC13EE">
        <w:rPr>
          <w:rFonts w:ascii="Times New Roman" w:hAnsi="Times New Roman"/>
          <w:sz w:val="24"/>
          <w:szCs w:val="24"/>
          <w:lang w:eastAsia="zh-HK"/>
        </w:rPr>
        <w:t>XXXX</w:t>
      </w:r>
      <w:r w:rsidR="00154399" w:rsidRPr="000F2185">
        <w:rPr>
          <w:rFonts w:ascii="Times New Roman" w:hAnsi="Times New Roman"/>
          <w:sz w:val="24"/>
          <w:szCs w:val="24"/>
          <w:lang w:eastAsia="zh-HK"/>
        </w:rPr>
        <w:t xml:space="preserve"> was about 150 to 200. </w:t>
      </w:r>
      <w:r w:rsidRPr="000F2185">
        <w:rPr>
          <w:rFonts w:ascii="Times New Roman" w:hAnsi="Times New Roman"/>
          <w:sz w:val="24"/>
          <w:szCs w:val="24"/>
          <w:lang w:eastAsia="zh-HK"/>
        </w:rPr>
        <w:t xml:space="preserve">The total amount stated in Purchase Order </w:t>
      </w:r>
      <w:r w:rsidR="00FC13EE">
        <w:rPr>
          <w:rFonts w:ascii="Times New Roman" w:hAnsi="Times New Roman"/>
          <w:sz w:val="24"/>
          <w:szCs w:val="24"/>
          <w:lang w:eastAsia="zh-HK"/>
        </w:rPr>
        <w:t>XXXX</w:t>
      </w:r>
      <w:r w:rsidR="00116EF3">
        <w:rPr>
          <w:rFonts w:ascii="Times New Roman" w:hAnsi="Times New Roman"/>
          <w:sz w:val="24"/>
          <w:szCs w:val="24"/>
          <w:lang w:eastAsia="zh-HK"/>
        </w:rPr>
        <w:t xml:space="preserve"> was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7</w:t>
      </w:r>
      <w:r w:rsidR="00A474B6" w:rsidRPr="000F2185">
        <w:rPr>
          <w:rFonts w:ascii="Times New Roman" w:hAnsi="Times New Roman"/>
          <w:sz w:val="24"/>
          <w:szCs w:val="24"/>
          <w:lang w:eastAsia="zh-HK"/>
        </w:rPr>
        <w:t>.0 million</w:t>
      </w:r>
      <w:r w:rsidRPr="000F2185">
        <w:rPr>
          <w:rFonts w:ascii="Times New Roman" w:hAnsi="Times New Roman"/>
          <w:sz w:val="24"/>
          <w:szCs w:val="24"/>
          <w:lang w:eastAsia="zh-HK"/>
        </w:rPr>
        <w:t>.</w:t>
      </w:r>
      <w:r w:rsidR="00DA1785" w:rsidRPr="000F2185">
        <w:rPr>
          <w:rFonts w:ascii="Times New Roman" w:hAnsi="Times New Roman"/>
          <w:sz w:val="24"/>
          <w:szCs w:val="24"/>
          <w:lang w:eastAsia="zh-HK"/>
        </w:rPr>
        <w:t xml:space="preserve"> </w:t>
      </w:r>
      <w:r w:rsidR="00C9343F" w:rsidRPr="000F2185">
        <w:rPr>
          <w:rFonts w:ascii="Times New Roman" w:hAnsi="Times New Roman"/>
          <w:sz w:val="24"/>
          <w:szCs w:val="24"/>
          <w:lang w:eastAsia="zh-HK"/>
        </w:rPr>
        <w:t xml:space="preserve">Apart from the items ordered, </w:t>
      </w:r>
      <w:r w:rsidR="00B74290" w:rsidRPr="000F2185">
        <w:rPr>
          <w:rFonts w:ascii="Times New Roman" w:hAnsi="Times New Roman"/>
          <w:sz w:val="24"/>
          <w:szCs w:val="24"/>
          <w:lang w:eastAsia="zh-HK"/>
        </w:rPr>
        <w:t xml:space="preserve">the Purchase Order at the end set out the Terms of Payment: </w:t>
      </w:r>
      <w:r w:rsidR="00C9343F" w:rsidRPr="000F2185">
        <w:rPr>
          <w:rFonts w:ascii="Times New Roman" w:hAnsi="Times New Roman"/>
          <w:sz w:val="24"/>
          <w:szCs w:val="24"/>
          <w:lang w:eastAsia="zh-HK"/>
        </w:rPr>
        <w:t xml:space="preserve">(a) 40% - deposit; (b) 50% - FOB </w:t>
      </w:r>
      <w:r w:rsidR="001D19E7">
        <w:rPr>
          <w:rFonts w:ascii="Times New Roman" w:hAnsi="Times New Roman"/>
          <w:sz w:val="24"/>
          <w:szCs w:val="24"/>
          <w:lang w:eastAsia="zh-HK"/>
        </w:rPr>
        <w:t>City X</w:t>
      </w:r>
      <w:r w:rsidR="00C9343F" w:rsidRPr="000F2185">
        <w:rPr>
          <w:rFonts w:ascii="Times New Roman" w:hAnsi="Times New Roman"/>
          <w:sz w:val="24"/>
          <w:szCs w:val="24"/>
          <w:lang w:eastAsia="zh-HK"/>
        </w:rPr>
        <w:t xml:space="preserve"> and (c) 10% after installation.</w:t>
      </w:r>
    </w:p>
    <w:p w14:paraId="0F928078"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257409B" w14:textId="77777777" w:rsidR="00F53F42" w:rsidRDefault="00F53F4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In the oral submissi</w:t>
      </w:r>
      <w:r w:rsidR="00FC13EE">
        <w:rPr>
          <w:rFonts w:ascii="Times New Roman" w:hAnsi="Times New Roman"/>
          <w:sz w:val="24"/>
          <w:szCs w:val="24"/>
          <w:lang w:eastAsia="zh-HK"/>
        </w:rPr>
        <w:t xml:space="preserve">on held on 2 September 2021, </w:t>
      </w:r>
      <w:proofErr w:type="spellStart"/>
      <w:r w:rsidR="00FC13EE">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submitted that </w:t>
      </w:r>
      <w:r w:rsidRPr="000F2185">
        <w:rPr>
          <w:rFonts w:ascii="Times New Roman" w:hAnsi="Times New Roman"/>
          <w:sz w:val="24"/>
          <w:szCs w:val="24"/>
          <w:lang w:eastAsia="zh-HK"/>
        </w:rPr>
        <w:lastRenderedPageBreak/>
        <w:t xml:space="preserve">although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admitted that there was a contract upon receipt of deposit paid on 16 December 2016, </w:t>
      </w:r>
      <w:r w:rsidR="00B74290" w:rsidRPr="000F2185">
        <w:rPr>
          <w:rFonts w:ascii="Times New Roman" w:hAnsi="Times New Roman"/>
          <w:sz w:val="24"/>
          <w:szCs w:val="24"/>
          <w:lang w:eastAsia="zh-HK"/>
        </w:rPr>
        <w:t>it</w:t>
      </w:r>
      <w:r w:rsidR="00B31ECF" w:rsidRPr="000F2185">
        <w:rPr>
          <w:rFonts w:ascii="Times New Roman" w:hAnsi="Times New Roman"/>
          <w:sz w:val="24"/>
          <w:szCs w:val="24"/>
          <w:lang w:eastAsia="zh-HK"/>
        </w:rPr>
        <w:t xml:space="preserve"> was </w:t>
      </w:r>
      <w:r w:rsidR="00924869" w:rsidRPr="000F2185">
        <w:rPr>
          <w:rFonts w:ascii="Times New Roman" w:hAnsi="Times New Roman"/>
          <w:sz w:val="24"/>
          <w:szCs w:val="24"/>
          <w:lang w:eastAsia="zh-HK"/>
        </w:rPr>
        <w:t xml:space="preserve">actually </w:t>
      </w:r>
      <w:r w:rsidR="00B31ECF" w:rsidRPr="000F2185">
        <w:rPr>
          <w:rFonts w:ascii="Times New Roman" w:hAnsi="Times New Roman"/>
          <w:sz w:val="24"/>
          <w:szCs w:val="24"/>
          <w:lang w:eastAsia="zh-HK"/>
        </w:rPr>
        <w:t>an agreement to negotiate the terms of the supply contract further.</w:t>
      </w:r>
    </w:p>
    <w:p w14:paraId="685638F2"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4ED3966C" w14:textId="77777777" w:rsidR="00DA1785" w:rsidRDefault="003C2BA5"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B31ECF" w:rsidRPr="000F2185">
        <w:rPr>
          <w:rFonts w:ascii="Times New Roman" w:hAnsi="Times New Roman"/>
          <w:sz w:val="24"/>
          <w:szCs w:val="24"/>
          <w:lang w:eastAsia="zh-HK"/>
        </w:rPr>
        <w:t xml:space="preserve"> and </w:t>
      </w:r>
      <w:proofErr w:type="spellStart"/>
      <w:r w:rsidR="00B31ECF" w:rsidRPr="000F2185">
        <w:rPr>
          <w:rFonts w:ascii="Times New Roman" w:hAnsi="Times New Roman"/>
          <w:sz w:val="24"/>
          <w:szCs w:val="24"/>
          <w:lang w:eastAsia="zh-HK"/>
        </w:rPr>
        <w:t>Mr</w:t>
      </w:r>
      <w:proofErr w:type="spellEnd"/>
      <w:r w:rsidR="00FC13EE">
        <w:rPr>
          <w:rFonts w:ascii="Times New Roman" w:hAnsi="Times New Roman"/>
          <w:sz w:val="24"/>
          <w:szCs w:val="24"/>
          <w:lang w:eastAsia="zh-HK"/>
        </w:rPr>
        <w:t xml:space="preserve"> J</w:t>
      </w:r>
      <w:r w:rsidR="00B31ECF" w:rsidRPr="000F2185">
        <w:rPr>
          <w:rFonts w:ascii="Times New Roman" w:hAnsi="Times New Roman"/>
          <w:sz w:val="24"/>
          <w:szCs w:val="24"/>
          <w:lang w:eastAsia="zh-HK"/>
        </w:rPr>
        <w:t>, the sales manager fl</w:t>
      </w:r>
      <w:r w:rsidR="003D63D1" w:rsidRPr="000F2185">
        <w:rPr>
          <w:rFonts w:ascii="Times New Roman" w:hAnsi="Times New Roman"/>
          <w:sz w:val="24"/>
          <w:szCs w:val="24"/>
          <w:lang w:eastAsia="zh-HK"/>
        </w:rPr>
        <w:t>ew</w:t>
      </w:r>
      <w:r w:rsidR="00B31ECF" w:rsidRPr="000F2185">
        <w:rPr>
          <w:rFonts w:ascii="Times New Roman" w:hAnsi="Times New Roman"/>
          <w:sz w:val="24"/>
          <w:szCs w:val="24"/>
          <w:lang w:eastAsia="zh-HK"/>
        </w:rPr>
        <w:t xml:space="preserve"> again to </w:t>
      </w:r>
      <w:r w:rsidR="00C52B1B">
        <w:rPr>
          <w:rFonts w:ascii="Times New Roman" w:hAnsi="Times New Roman"/>
          <w:sz w:val="24"/>
          <w:szCs w:val="24"/>
          <w:lang w:eastAsia="zh-HK"/>
        </w:rPr>
        <w:t>City C</w:t>
      </w:r>
      <w:r w:rsidR="00B31ECF" w:rsidRPr="000F2185">
        <w:rPr>
          <w:rFonts w:ascii="Times New Roman" w:hAnsi="Times New Roman"/>
          <w:sz w:val="24"/>
          <w:szCs w:val="24"/>
          <w:lang w:eastAsia="zh-HK"/>
        </w:rPr>
        <w:t xml:space="preserve"> betw</w:t>
      </w:r>
      <w:r w:rsidR="00FC13EE">
        <w:rPr>
          <w:rFonts w:ascii="Times New Roman" w:hAnsi="Times New Roman"/>
          <w:sz w:val="24"/>
          <w:szCs w:val="24"/>
          <w:lang w:eastAsia="zh-HK"/>
        </w:rPr>
        <w:t xml:space="preserve">een 17 and 24 February 2017. </w:t>
      </w:r>
      <w:proofErr w:type="spellStart"/>
      <w:r w:rsidR="00FC13EE">
        <w:rPr>
          <w:rFonts w:ascii="Times New Roman" w:hAnsi="Times New Roman"/>
          <w:sz w:val="24"/>
          <w:szCs w:val="24"/>
          <w:lang w:eastAsia="zh-HK"/>
        </w:rPr>
        <w:t>Ms</w:t>
      </w:r>
      <w:proofErr w:type="spellEnd"/>
      <w:r w:rsidR="00B31ECF" w:rsidRPr="000F2185">
        <w:rPr>
          <w:rFonts w:ascii="Times New Roman" w:hAnsi="Times New Roman"/>
          <w:sz w:val="24"/>
          <w:szCs w:val="24"/>
          <w:lang w:eastAsia="zh-HK"/>
        </w:rPr>
        <w:t xml:space="preserve"> Lo claimed that although in between the two trips </w:t>
      </w:r>
      <w:r w:rsidR="003D63D1" w:rsidRPr="000F2185">
        <w:rPr>
          <w:rFonts w:ascii="Times New Roman" w:hAnsi="Times New Roman"/>
          <w:sz w:val="24"/>
          <w:szCs w:val="24"/>
          <w:lang w:eastAsia="zh-HK"/>
        </w:rPr>
        <w:t xml:space="preserve">taken in </w:t>
      </w:r>
      <w:r w:rsidR="00B31ECF" w:rsidRPr="000F2185">
        <w:rPr>
          <w:rFonts w:ascii="Times New Roman" w:hAnsi="Times New Roman"/>
          <w:sz w:val="24"/>
          <w:szCs w:val="24"/>
          <w:lang w:eastAsia="zh-HK"/>
        </w:rPr>
        <w:t>December 2016</w:t>
      </w:r>
      <w:r w:rsidR="00C9343F" w:rsidRPr="000F2185">
        <w:rPr>
          <w:rFonts w:ascii="Times New Roman" w:hAnsi="Times New Roman"/>
          <w:sz w:val="24"/>
          <w:szCs w:val="24"/>
          <w:lang w:eastAsia="zh-HK"/>
        </w:rPr>
        <w:t xml:space="preserve"> </w:t>
      </w:r>
      <w:r w:rsidR="00B31ECF" w:rsidRPr="000F2185">
        <w:rPr>
          <w:rFonts w:ascii="Times New Roman" w:hAnsi="Times New Roman"/>
          <w:sz w:val="24"/>
          <w:szCs w:val="24"/>
          <w:lang w:eastAsia="zh-HK"/>
        </w:rPr>
        <w:t>and February 2017, there were telephone communications and e-mails correspondence</w:t>
      </w:r>
      <w:r w:rsidR="00154399" w:rsidRPr="000F2185">
        <w:rPr>
          <w:rFonts w:ascii="Times New Roman" w:hAnsi="Times New Roman"/>
          <w:sz w:val="24"/>
          <w:szCs w:val="24"/>
          <w:lang w:eastAsia="zh-HK"/>
        </w:rPr>
        <w:t>s</w:t>
      </w:r>
      <w:r w:rsidR="00B31ECF" w:rsidRPr="000F2185">
        <w:rPr>
          <w:rFonts w:ascii="Times New Roman" w:hAnsi="Times New Roman"/>
          <w:sz w:val="24"/>
          <w:szCs w:val="24"/>
          <w:lang w:eastAsia="zh-HK"/>
        </w:rPr>
        <w:t xml:space="preserve">, they were no more than reminding </w:t>
      </w: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B31ECF" w:rsidRPr="000F2185">
        <w:rPr>
          <w:rFonts w:ascii="Times New Roman" w:hAnsi="Times New Roman"/>
          <w:sz w:val="24"/>
          <w:szCs w:val="24"/>
          <w:lang w:eastAsia="zh-HK"/>
        </w:rPr>
        <w:t xml:space="preserve"> to fly to </w:t>
      </w:r>
      <w:r w:rsidR="00C52B1B">
        <w:rPr>
          <w:rFonts w:ascii="Times New Roman" w:hAnsi="Times New Roman"/>
          <w:sz w:val="24"/>
          <w:szCs w:val="24"/>
          <w:lang w:eastAsia="zh-HK"/>
        </w:rPr>
        <w:t>City C</w:t>
      </w:r>
      <w:r w:rsidR="00B31ECF" w:rsidRPr="000F2185">
        <w:rPr>
          <w:rFonts w:ascii="Times New Roman" w:hAnsi="Times New Roman"/>
          <w:sz w:val="24"/>
          <w:szCs w:val="24"/>
          <w:lang w:eastAsia="zh-HK"/>
        </w:rPr>
        <w:t xml:space="preserve"> again and reminding him to bring along further information to confirm a sale and th</w:t>
      </w:r>
      <w:r w:rsidR="00FC13EE">
        <w:rPr>
          <w:rFonts w:ascii="Times New Roman" w:hAnsi="Times New Roman"/>
          <w:sz w:val="24"/>
          <w:szCs w:val="24"/>
          <w:lang w:eastAsia="zh-HK"/>
        </w:rPr>
        <w:t xml:space="preserve">e specification of products. </w:t>
      </w:r>
      <w:proofErr w:type="spellStart"/>
      <w:r w:rsidR="00FC13EE">
        <w:rPr>
          <w:rFonts w:ascii="Times New Roman" w:hAnsi="Times New Roman"/>
          <w:sz w:val="24"/>
          <w:szCs w:val="24"/>
          <w:lang w:eastAsia="zh-HK"/>
        </w:rPr>
        <w:t>Ms</w:t>
      </w:r>
      <w:proofErr w:type="spellEnd"/>
      <w:r w:rsidR="00B31ECF" w:rsidRPr="000F2185">
        <w:rPr>
          <w:rFonts w:ascii="Times New Roman" w:hAnsi="Times New Roman"/>
          <w:sz w:val="24"/>
          <w:szCs w:val="24"/>
          <w:lang w:eastAsia="zh-HK"/>
        </w:rPr>
        <w:t xml:space="preserve"> Lo submitted that the telephone discussions or e-mail correspondences made by </w:t>
      </w:r>
      <w:proofErr w:type="spellStart"/>
      <w:r>
        <w:rPr>
          <w:rFonts w:ascii="Times New Roman" w:hAnsi="Times New Roman"/>
          <w:sz w:val="24"/>
          <w:szCs w:val="24"/>
          <w:lang w:eastAsia="zh-HK"/>
        </w:rPr>
        <w:t>Mr</w:t>
      </w:r>
      <w:proofErr w:type="spellEnd"/>
      <w:r>
        <w:rPr>
          <w:rFonts w:ascii="Times New Roman" w:hAnsi="Times New Roman"/>
          <w:sz w:val="24"/>
          <w:szCs w:val="24"/>
          <w:lang w:eastAsia="zh-HK"/>
        </w:rPr>
        <w:t xml:space="preserve"> A</w:t>
      </w:r>
      <w:r w:rsidR="00B31ECF" w:rsidRPr="000F2185">
        <w:rPr>
          <w:rFonts w:ascii="Times New Roman" w:hAnsi="Times New Roman"/>
          <w:sz w:val="24"/>
          <w:szCs w:val="24"/>
          <w:lang w:eastAsia="zh-HK"/>
        </w:rPr>
        <w:t xml:space="preserve"> were scar</w:t>
      </w:r>
      <w:r w:rsidR="00506520" w:rsidRPr="000F2185">
        <w:rPr>
          <w:rFonts w:ascii="Times New Roman" w:hAnsi="Times New Roman"/>
          <w:sz w:val="24"/>
          <w:szCs w:val="24"/>
          <w:lang w:eastAsia="zh-HK"/>
        </w:rPr>
        <w:t>c</w:t>
      </w:r>
      <w:r w:rsidR="00B31ECF" w:rsidRPr="000F2185">
        <w:rPr>
          <w:rFonts w:ascii="Times New Roman" w:hAnsi="Times New Roman"/>
          <w:sz w:val="24"/>
          <w:szCs w:val="24"/>
          <w:lang w:eastAsia="zh-HK"/>
        </w:rPr>
        <w:t xml:space="preserve">e because all such contacts were conducted by </w:t>
      </w:r>
      <w:proofErr w:type="spellStart"/>
      <w:r w:rsidR="00B31ECF" w:rsidRPr="000F2185">
        <w:rPr>
          <w:rFonts w:ascii="Times New Roman" w:hAnsi="Times New Roman"/>
          <w:sz w:val="24"/>
          <w:szCs w:val="24"/>
          <w:lang w:eastAsia="zh-HK"/>
        </w:rPr>
        <w:t>Mr</w:t>
      </w:r>
      <w:proofErr w:type="spellEnd"/>
      <w:r w:rsidR="00FC13EE">
        <w:rPr>
          <w:rFonts w:ascii="Times New Roman" w:hAnsi="Times New Roman"/>
          <w:sz w:val="24"/>
          <w:szCs w:val="24"/>
          <w:lang w:eastAsia="zh-HK"/>
        </w:rPr>
        <w:t xml:space="preserve"> J</w:t>
      </w:r>
      <w:r w:rsidR="00B31ECF" w:rsidRPr="000F2185">
        <w:rPr>
          <w:rFonts w:ascii="Times New Roman" w:hAnsi="Times New Roman"/>
          <w:sz w:val="24"/>
          <w:szCs w:val="24"/>
          <w:lang w:eastAsia="zh-HK"/>
        </w:rPr>
        <w:t xml:space="preserve"> and the staff of the sales department.</w:t>
      </w:r>
      <w:r w:rsidR="00154399" w:rsidRPr="000F2185">
        <w:rPr>
          <w:rFonts w:ascii="Times New Roman" w:hAnsi="Times New Roman"/>
          <w:sz w:val="24"/>
          <w:szCs w:val="24"/>
          <w:lang w:eastAsia="zh-HK"/>
        </w:rPr>
        <w:t xml:space="preserve"> </w:t>
      </w:r>
    </w:p>
    <w:p w14:paraId="263E9D67"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4B294F09" w14:textId="77777777" w:rsidR="00B31ECF" w:rsidRDefault="00DA1785"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We note that the Appellant’s file reference number </w:t>
      </w:r>
      <w:r w:rsidR="00FC13EE">
        <w:rPr>
          <w:rFonts w:ascii="Times New Roman" w:hAnsi="Times New Roman"/>
          <w:sz w:val="24"/>
          <w:szCs w:val="24"/>
          <w:lang w:eastAsia="zh-HK"/>
        </w:rPr>
        <w:t>‘XXX</w:t>
      </w:r>
      <w:r w:rsidRPr="000F2185">
        <w:rPr>
          <w:rFonts w:ascii="Times New Roman" w:hAnsi="Times New Roman"/>
          <w:sz w:val="24"/>
          <w:szCs w:val="24"/>
          <w:lang w:eastAsia="zh-HK"/>
        </w:rPr>
        <w:t>-</w:t>
      </w:r>
      <w:r w:rsidR="00FC13EE">
        <w:rPr>
          <w:rFonts w:ascii="Times New Roman" w:hAnsi="Times New Roman"/>
          <w:sz w:val="24"/>
          <w:szCs w:val="24"/>
          <w:lang w:eastAsia="zh-HK"/>
        </w:rPr>
        <w:t>XX</w:t>
      </w:r>
      <w:r w:rsidRPr="000F2185">
        <w:rPr>
          <w:rFonts w:ascii="Times New Roman" w:hAnsi="Times New Roman"/>
          <w:sz w:val="24"/>
          <w:szCs w:val="24"/>
          <w:lang w:eastAsia="zh-HK"/>
        </w:rPr>
        <w:t>-</w:t>
      </w:r>
      <w:r w:rsidR="00FC13EE">
        <w:rPr>
          <w:rFonts w:ascii="Times New Roman" w:hAnsi="Times New Roman"/>
          <w:sz w:val="24"/>
          <w:szCs w:val="24"/>
          <w:lang w:eastAsia="zh-HK"/>
        </w:rPr>
        <w:t>XXXXX’</w:t>
      </w:r>
      <w:r w:rsidRPr="000F2185">
        <w:rPr>
          <w:rFonts w:ascii="Times New Roman" w:hAnsi="Times New Roman"/>
          <w:sz w:val="24"/>
          <w:szCs w:val="24"/>
          <w:lang w:eastAsia="zh-HK"/>
        </w:rPr>
        <w:t xml:space="preserve"> was printed on the Purchase Order. Apparently, there should be a file containing the relevant documents in relation to the documents supplied to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(including the Preliminary Quotation) in the course of negotiation for the agreement. Regrettably, such documents </w:t>
      </w:r>
      <w:r w:rsidR="00C9343F" w:rsidRPr="000F2185">
        <w:rPr>
          <w:rFonts w:ascii="Times New Roman" w:hAnsi="Times New Roman"/>
          <w:sz w:val="24"/>
          <w:szCs w:val="24"/>
          <w:lang w:eastAsia="zh-HK"/>
        </w:rPr>
        <w:t xml:space="preserve">as the emails exchanged </w:t>
      </w:r>
      <w:proofErr w:type="gramStart"/>
      <w:r w:rsidR="00C9343F" w:rsidRPr="000F2185">
        <w:rPr>
          <w:rFonts w:ascii="Times New Roman" w:hAnsi="Times New Roman"/>
          <w:sz w:val="24"/>
          <w:szCs w:val="24"/>
          <w:lang w:eastAsia="zh-HK"/>
        </w:rPr>
        <w:t>between November 2016 up to February 2017</w:t>
      </w:r>
      <w:proofErr w:type="gramEnd"/>
      <w:r w:rsidR="00C9343F" w:rsidRPr="000F2185">
        <w:rPr>
          <w:rFonts w:ascii="Times New Roman" w:hAnsi="Times New Roman"/>
          <w:sz w:val="24"/>
          <w:szCs w:val="24"/>
          <w:lang w:eastAsia="zh-HK"/>
        </w:rPr>
        <w:t xml:space="preserve"> </w:t>
      </w:r>
      <w:r w:rsidRPr="000F2185">
        <w:rPr>
          <w:rFonts w:ascii="Times New Roman" w:hAnsi="Times New Roman"/>
          <w:sz w:val="24"/>
          <w:szCs w:val="24"/>
          <w:lang w:eastAsia="zh-HK"/>
        </w:rPr>
        <w:t>were not produced to the Board for its consideration.</w:t>
      </w:r>
      <w:r w:rsidR="00FC13EE">
        <w:rPr>
          <w:rFonts w:ascii="Times New Roman" w:hAnsi="Times New Roman"/>
          <w:sz w:val="24"/>
          <w:szCs w:val="24"/>
          <w:lang w:eastAsia="zh-HK"/>
        </w:rPr>
        <w:t xml:space="preserve"> We do not accept </w:t>
      </w:r>
      <w:proofErr w:type="spellStart"/>
      <w:r w:rsidR="00FC13EE">
        <w:rPr>
          <w:rFonts w:ascii="Times New Roman" w:hAnsi="Times New Roman"/>
          <w:sz w:val="24"/>
          <w:szCs w:val="24"/>
          <w:lang w:eastAsia="zh-HK"/>
        </w:rPr>
        <w:t>Ms</w:t>
      </w:r>
      <w:proofErr w:type="spellEnd"/>
      <w:r w:rsidR="00C9343F" w:rsidRPr="000F2185">
        <w:rPr>
          <w:rFonts w:ascii="Times New Roman" w:hAnsi="Times New Roman"/>
          <w:sz w:val="24"/>
          <w:szCs w:val="24"/>
          <w:lang w:eastAsia="zh-HK"/>
        </w:rPr>
        <w:t xml:space="preserve"> </w:t>
      </w:r>
      <w:proofErr w:type="spellStart"/>
      <w:r w:rsidR="00C9343F" w:rsidRPr="000F2185">
        <w:rPr>
          <w:rFonts w:ascii="Times New Roman" w:hAnsi="Times New Roman"/>
          <w:sz w:val="24"/>
          <w:szCs w:val="24"/>
          <w:lang w:eastAsia="zh-HK"/>
        </w:rPr>
        <w:t>Lo’s</w:t>
      </w:r>
      <w:proofErr w:type="spellEnd"/>
      <w:r w:rsidR="00C9343F" w:rsidRPr="000F2185">
        <w:rPr>
          <w:rFonts w:ascii="Times New Roman" w:hAnsi="Times New Roman"/>
          <w:sz w:val="24"/>
          <w:szCs w:val="24"/>
          <w:lang w:eastAsia="zh-HK"/>
        </w:rPr>
        <w:t xml:space="preserve"> submission</w:t>
      </w:r>
      <w:r w:rsidR="000E5F76" w:rsidRPr="000F2185">
        <w:rPr>
          <w:rFonts w:ascii="Times New Roman" w:hAnsi="Times New Roman"/>
          <w:sz w:val="24"/>
          <w:szCs w:val="24"/>
          <w:lang w:eastAsia="zh-HK"/>
        </w:rPr>
        <w:t>s made in paragraphs 27 to 32 hereof</w:t>
      </w:r>
      <w:r w:rsidR="00C9343F" w:rsidRPr="000F2185">
        <w:rPr>
          <w:rFonts w:ascii="Times New Roman" w:hAnsi="Times New Roman"/>
          <w:sz w:val="24"/>
          <w:szCs w:val="24"/>
          <w:lang w:eastAsia="zh-HK"/>
        </w:rPr>
        <w:t xml:space="preserve"> in the absence of those emails</w:t>
      </w:r>
      <w:r w:rsidR="000E5F76" w:rsidRPr="000F2185">
        <w:rPr>
          <w:rFonts w:ascii="Times New Roman" w:hAnsi="Times New Roman"/>
          <w:sz w:val="24"/>
          <w:szCs w:val="24"/>
          <w:lang w:eastAsia="zh-HK"/>
        </w:rPr>
        <w:t>,</w:t>
      </w:r>
      <w:r w:rsidR="00C9343F" w:rsidRPr="000F2185">
        <w:rPr>
          <w:rFonts w:ascii="Times New Roman" w:hAnsi="Times New Roman"/>
          <w:sz w:val="24"/>
          <w:szCs w:val="24"/>
          <w:lang w:eastAsia="zh-HK"/>
        </w:rPr>
        <w:t xml:space="preserve"> the Preliminary Quotation </w:t>
      </w:r>
      <w:r w:rsidR="000E5F76" w:rsidRPr="000F2185">
        <w:rPr>
          <w:rFonts w:ascii="Times New Roman" w:hAnsi="Times New Roman"/>
          <w:sz w:val="24"/>
          <w:szCs w:val="24"/>
          <w:lang w:eastAsia="zh-HK"/>
        </w:rPr>
        <w:t xml:space="preserve">and relevant documents </w:t>
      </w:r>
      <w:r w:rsidR="00C9343F" w:rsidRPr="000F2185">
        <w:rPr>
          <w:rFonts w:ascii="Times New Roman" w:hAnsi="Times New Roman"/>
          <w:sz w:val="24"/>
          <w:szCs w:val="24"/>
          <w:lang w:eastAsia="zh-HK"/>
        </w:rPr>
        <w:t xml:space="preserve">produced to the Board for consideration and in the absence of evidence in this regard. </w:t>
      </w:r>
      <w:r w:rsidRPr="000F2185">
        <w:rPr>
          <w:rFonts w:ascii="Times New Roman" w:hAnsi="Times New Roman"/>
          <w:sz w:val="24"/>
          <w:szCs w:val="24"/>
          <w:lang w:eastAsia="zh-HK"/>
        </w:rPr>
        <w:t xml:space="preserve"> </w:t>
      </w:r>
    </w:p>
    <w:p w14:paraId="0AC9E537"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E6B1364" w14:textId="77777777" w:rsidR="00B31ECF" w:rsidRDefault="00FC13EE"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Ms</w:t>
      </w:r>
      <w:proofErr w:type="spellEnd"/>
      <w:r w:rsidR="00B31ECF" w:rsidRPr="000F2185">
        <w:rPr>
          <w:rFonts w:ascii="Times New Roman" w:hAnsi="Times New Roman"/>
          <w:sz w:val="24"/>
          <w:szCs w:val="24"/>
          <w:lang w:eastAsia="zh-HK"/>
        </w:rPr>
        <w:t xml:space="preserve"> Lo submitted that there was a contract </w:t>
      </w:r>
      <w:r w:rsidR="000E5F76" w:rsidRPr="000F2185">
        <w:rPr>
          <w:rFonts w:ascii="Times New Roman" w:hAnsi="Times New Roman"/>
          <w:sz w:val="24"/>
          <w:szCs w:val="24"/>
          <w:lang w:eastAsia="zh-HK"/>
        </w:rPr>
        <w:t xml:space="preserve">made only </w:t>
      </w:r>
      <w:r w:rsidR="00B31ECF" w:rsidRPr="000F2185">
        <w:rPr>
          <w:rFonts w:ascii="Times New Roman" w:hAnsi="Times New Roman"/>
          <w:sz w:val="24"/>
          <w:szCs w:val="24"/>
          <w:lang w:eastAsia="zh-HK"/>
        </w:rPr>
        <w:t xml:space="preserve">after the set-up of a sample room on 22 February 2017 when the products and their specifications were known. </w:t>
      </w:r>
      <w:r w:rsidR="00506520" w:rsidRPr="000F2185">
        <w:rPr>
          <w:rFonts w:ascii="Times New Roman" w:hAnsi="Times New Roman"/>
          <w:sz w:val="24"/>
          <w:szCs w:val="24"/>
          <w:lang w:eastAsia="zh-HK"/>
        </w:rPr>
        <w:t xml:space="preserve">Her submission appears to have contradicted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506520" w:rsidRPr="000F2185">
        <w:rPr>
          <w:rFonts w:ascii="Times New Roman" w:hAnsi="Times New Roman"/>
          <w:sz w:val="24"/>
          <w:szCs w:val="24"/>
          <w:lang w:eastAsia="zh-HK"/>
        </w:rPr>
        <w:t>’s evidence that a</w:t>
      </w:r>
      <w:r w:rsidR="00B31ECF" w:rsidRPr="000F2185">
        <w:rPr>
          <w:rFonts w:ascii="Times New Roman" w:hAnsi="Times New Roman"/>
          <w:sz w:val="24"/>
          <w:szCs w:val="24"/>
          <w:lang w:eastAsia="zh-HK"/>
        </w:rPr>
        <w:t xml:space="preserve"> sample room </w:t>
      </w:r>
      <w:r w:rsidR="00506520" w:rsidRPr="000F2185">
        <w:rPr>
          <w:rFonts w:ascii="Times New Roman" w:hAnsi="Times New Roman"/>
          <w:sz w:val="24"/>
          <w:szCs w:val="24"/>
          <w:lang w:eastAsia="zh-HK"/>
        </w:rPr>
        <w:t xml:space="preserve">was </w:t>
      </w:r>
      <w:r w:rsidR="00B31ECF" w:rsidRPr="000F2185">
        <w:rPr>
          <w:rFonts w:ascii="Times New Roman" w:hAnsi="Times New Roman"/>
          <w:sz w:val="24"/>
          <w:szCs w:val="24"/>
          <w:lang w:eastAsia="zh-HK"/>
        </w:rPr>
        <w:t xml:space="preserve">set up in the April 2017. </w:t>
      </w:r>
      <w:r w:rsidR="00154399" w:rsidRPr="000F2185">
        <w:rPr>
          <w:rFonts w:ascii="Times New Roman" w:hAnsi="Times New Roman"/>
          <w:sz w:val="24"/>
          <w:szCs w:val="24"/>
          <w:lang w:eastAsia="zh-HK"/>
        </w:rPr>
        <w:t xml:space="preserve">According to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154399" w:rsidRPr="000F2185">
        <w:rPr>
          <w:rFonts w:ascii="Times New Roman" w:hAnsi="Times New Roman"/>
          <w:sz w:val="24"/>
          <w:szCs w:val="24"/>
          <w:lang w:eastAsia="zh-HK"/>
        </w:rPr>
        <w:t>, t</w:t>
      </w:r>
      <w:r w:rsidR="00B31ECF" w:rsidRPr="000F2185">
        <w:rPr>
          <w:rFonts w:ascii="Times New Roman" w:hAnsi="Times New Roman"/>
          <w:sz w:val="24"/>
          <w:szCs w:val="24"/>
          <w:lang w:eastAsia="zh-HK"/>
        </w:rPr>
        <w:t>he February 2017 trip</w:t>
      </w:r>
      <w:r w:rsidR="00154399" w:rsidRPr="000F2185">
        <w:rPr>
          <w:rFonts w:ascii="Times New Roman" w:hAnsi="Times New Roman"/>
          <w:sz w:val="24"/>
          <w:szCs w:val="24"/>
          <w:lang w:eastAsia="zh-HK"/>
        </w:rPr>
        <w:t xml:space="preserve"> only</w:t>
      </w:r>
      <w:r w:rsidR="00B31ECF" w:rsidRPr="000F2185">
        <w:rPr>
          <w:rFonts w:ascii="Times New Roman" w:hAnsi="Times New Roman"/>
          <w:sz w:val="24"/>
          <w:szCs w:val="24"/>
          <w:lang w:eastAsia="zh-HK"/>
        </w:rPr>
        <w:t xml:space="preserve"> focused on site measurements and in</w:t>
      </w:r>
      <w:r w:rsidR="00506520" w:rsidRPr="000F2185">
        <w:rPr>
          <w:rFonts w:ascii="Times New Roman" w:hAnsi="Times New Roman"/>
          <w:sz w:val="24"/>
          <w:szCs w:val="24"/>
          <w:lang w:eastAsia="zh-HK"/>
        </w:rPr>
        <w:t>-</w:t>
      </w:r>
      <w:r w:rsidR="00B31ECF" w:rsidRPr="000F2185">
        <w:rPr>
          <w:rFonts w:ascii="Times New Roman" w:hAnsi="Times New Roman"/>
          <w:sz w:val="24"/>
          <w:szCs w:val="24"/>
          <w:lang w:eastAsia="zh-HK"/>
        </w:rPr>
        <w:t xml:space="preserve">depth discussion on the end-user’s need. </w:t>
      </w:r>
    </w:p>
    <w:p w14:paraId="6CD3EE2B"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964D7CB" w14:textId="77777777" w:rsidR="00506520" w:rsidRDefault="00B31ECF"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No matter whether a </w:t>
      </w:r>
      <w:r w:rsidR="008969DC" w:rsidRPr="000F2185">
        <w:rPr>
          <w:rFonts w:ascii="Times New Roman" w:hAnsi="Times New Roman"/>
          <w:sz w:val="24"/>
          <w:szCs w:val="24"/>
          <w:lang w:eastAsia="zh-HK"/>
        </w:rPr>
        <w:t xml:space="preserve">supply </w:t>
      </w:r>
      <w:r w:rsidRPr="000F2185">
        <w:rPr>
          <w:rFonts w:ascii="Times New Roman" w:hAnsi="Times New Roman"/>
          <w:sz w:val="24"/>
          <w:szCs w:val="24"/>
          <w:lang w:eastAsia="zh-HK"/>
        </w:rPr>
        <w:t>contract was made</w:t>
      </w:r>
      <w:r w:rsidR="008969DC" w:rsidRPr="000F2185">
        <w:rPr>
          <w:rFonts w:ascii="Times New Roman" w:hAnsi="Times New Roman"/>
          <w:sz w:val="24"/>
          <w:szCs w:val="24"/>
          <w:lang w:eastAsia="zh-HK"/>
        </w:rPr>
        <w:t xml:space="preserve"> in February or April 2017</w:t>
      </w:r>
      <w:r w:rsidR="00506520" w:rsidRPr="000F2185">
        <w:rPr>
          <w:rFonts w:ascii="Times New Roman" w:hAnsi="Times New Roman"/>
          <w:sz w:val="24"/>
          <w:szCs w:val="24"/>
          <w:lang w:eastAsia="zh-HK"/>
        </w:rPr>
        <w:t xml:space="preserve"> as claimed</w:t>
      </w:r>
      <w:r w:rsidR="00FC13EE">
        <w:rPr>
          <w:rFonts w:ascii="Times New Roman" w:hAnsi="Times New Roman"/>
          <w:sz w:val="24"/>
          <w:szCs w:val="24"/>
          <w:lang w:eastAsia="zh-HK"/>
        </w:rPr>
        <w:t xml:space="preserve">, </w:t>
      </w:r>
      <w:proofErr w:type="spellStart"/>
      <w:r w:rsidR="00FC13EE">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said that the parties did not sign any paper</w:t>
      </w:r>
      <w:r w:rsidR="00506520" w:rsidRPr="000F2185">
        <w:rPr>
          <w:rFonts w:ascii="Times New Roman" w:hAnsi="Times New Roman"/>
          <w:sz w:val="24"/>
          <w:szCs w:val="24"/>
          <w:lang w:eastAsia="zh-HK"/>
        </w:rPr>
        <w:t xml:space="preserve"> relating to the supply agreement</w:t>
      </w:r>
      <w:r w:rsidRPr="000F2185">
        <w:rPr>
          <w:rFonts w:ascii="Times New Roman" w:hAnsi="Times New Roman"/>
          <w:sz w:val="24"/>
          <w:szCs w:val="24"/>
          <w:lang w:eastAsia="zh-HK"/>
        </w:rPr>
        <w:t xml:space="preserve">. </w:t>
      </w:r>
      <w:r w:rsidR="007663B3" w:rsidRPr="000F2185">
        <w:rPr>
          <w:rFonts w:ascii="Times New Roman" w:hAnsi="Times New Roman"/>
          <w:sz w:val="24"/>
          <w:szCs w:val="24"/>
          <w:lang w:eastAsia="zh-HK"/>
        </w:rPr>
        <w:t xml:space="preserve">It was </w:t>
      </w:r>
      <w:r w:rsidR="00506520" w:rsidRPr="000F2185">
        <w:rPr>
          <w:rFonts w:ascii="Times New Roman" w:hAnsi="Times New Roman"/>
          <w:sz w:val="24"/>
          <w:szCs w:val="24"/>
          <w:lang w:eastAsia="zh-HK"/>
        </w:rPr>
        <w:t xml:space="preserve">made only by </w:t>
      </w:r>
      <w:r w:rsidR="007663B3" w:rsidRPr="000F2185">
        <w:rPr>
          <w:rFonts w:ascii="Times New Roman" w:hAnsi="Times New Roman"/>
          <w:sz w:val="24"/>
          <w:szCs w:val="24"/>
          <w:lang w:eastAsia="zh-HK"/>
        </w:rPr>
        <w:t>mutual u</w:t>
      </w:r>
      <w:r w:rsidR="00FC13EE">
        <w:rPr>
          <w:rFonts w:ascii="Times New Roman" w:hAnsi="Times New Roman"/>
          <w:sz w:val="24"/>
          <w:szCs w:val="24"/>
          <w:lang w:eastAsia="zh-HK"/>
        </w:rPr>
        <w:t xml:space="preserve">nderstanding of the parties. </w:t>
      </w:r>
      <w:proofErr w:type="spellStart"/>
      <w:r w:rsidR="00FC13EE">
        <w:rPr>
          <w:rFonts w:ascii="Times New Roman" w:hAnsi="Times New Roman"/>
          <w:sz w:val="24"/>
          <w:szCs w:val="24"/>
          <w:lang w:eastAsia="zh-HK"/>
        </w:rPr>
        <w:t>Ms</w:t>
      </w:r>
      <w:proofErr w:type="spellEnd"/>
      <w:r w:rsidR="007663B3" w:rsidRPr="000F2185">
        <w:rPr>
          <w:rFonts w:ascii="Times New Roman" w:hAnsi="Times New Roman"/>
          <w:sz w:val="24"/>
          <w:szCs w:val="24"/>
          <w:lang w:eastAsia="zh-HK"/>
        </w:rPr>
        <w:t xml:space="preserve"> Lo submitted that </w:t>
      </w:r>
      <w:r w:rsidR="001F780F" w:rsidRPr="000F2185">
        <w:rPr>
          <w:rFonts w:ascii="Times New Roman" w:hAnsi="Times New Roman"/>
          <w:sz w:val="24"/>
          <w:szCs w:val="24"/>
          <w:lang w:eastAsia="zh-HK"/>
        </w:rPr>
        <w:t xml:space="preserve">after the Appellant provided a demonstration which was accepted by the customer, there would </w:t>
      </w:r>
      <w:r w:rsidR="00154399" w:rsidRPr="000F2185">
        <w:rPr>
          <w:rFonts w:ascii="Times New Roman" w:hAnsi="Times New Roman"/>
          <w:sz w:val="24"/>
          <w:szCs w:val="24"/>
          <w:lang w:eastAsia="zh-HK"/>
        </w:rPr>
        <w:t xml:space="preserve">then </w:t>
      </w:r>
      <w:r w:rsidR="001F780F" w:rsidRPr="000F2185">
        <w:rPr>
          <w:rFonts w:ascii="Times New Roman" w:hAnsi="Times New Roman"/>
          <w:sz w:val="24"/>
          <w:szCs w:val="24"/>
          <w:lang w:eastAsia="zh-HK"/>
        </w:rPr>
        <w:t xml:space="preserve">be an </w:t>
      </w:r>
      <w:r w:rsidR="00506520" w:rsidRPr="000F2185">
        <w:rPr>
          <w:rFonts w:ascii="Times New Roman" w:hAnsi="Times New Roman"/>
          <w:sz w:val="24"/>
          <w:szCs w:val="24"/>
          <w:lang w:eastAsia="zh-HK"/>
        </w:rPr>
        <w:t xml:space="preserve">oral </w:t>
      </w:r>
      <w:r w:rsidR="001F780F" w:rsidRPr="000F2185">
        <w:rPr>
          <w:rFonts w:ascii="Times New Roman" w:hAnsi="Times New Roman"/>
          <w:sz w:val="24"/>
          <w:szCs w:val="24"/>
          <w:lang w:eastAsia="zh-HK"/>
        </w:rPr>
        <w:t xml:space="preserve">agreement on the specifications and qualities. The Appellant would provide at site a floating unit price of </w:t>
      </w:r>
      <w:r w:rsidR="00FC13EE">
        <w:rPr>
          <w:rFonts w:ascii="Times New Roman" w:hAnsi="Times New Roman"/>
          <w:sz w:val="24"/>
          <w:szCs w:val="24"/>
          <w:lang w:eastAsia="zh-HK"/>
        </w:rPr>
        <w:t>‘</w:t>
      </w:r>
      <w:r w:rsidR="001F780F" w:rsidRPr="000F2185">
        <w:rPr>
          <w:rFonts w:ascii="Times New Roman" w:hAnsi="Times New Roman"/>
          <w:sz w:val="24"/>
          <w:szCs w:val="24"/>
          <w:lang w:eastAsia="zh-HK"/>
        </w:rPr>
        <w:t>plus and minus five percent</w:t>
      </w:r>
      <w:r w:rsidR="00FC13EE">
        <w:rPr>
          <w:rFonts w:ascii="Times New Roman" w:hAnsi="Times New Roman"/>
          <w:sz w:val="24"/>
          <w:szCs w:val="24"/>
          <w:lang w:eastAsia="zh-HK"/>
        </w:rPr>
        <w:t>’</w:t>
      </w:r>
      <w:r w:rsidR="001F780F" w:rsidRPr="000F2185">
        <w:rPr>
          <w:rFonts w:ascii="Times New Roman" w:hAnsi="Times New Roman"/>
          <w:sz w:val="24"/>
          <w:szCs w:val="24"/>
          <w:lang w:eastAsia="zh-HK"/>
        </w:rPr>
        <w:t xml:space="preserve"> of the price to the end-user. </w:t>
      </w:r>
      <w:r w:rsidR="00FC13EE">
        <w:rPr>
          <w:rFonts w:ascii="Times New Roman" w:hAnsi="Times New Roman"/>
          <w:sz w:val="24"/>
          <w:szCs w:val="24"/>
          <w:lang w:eastAsia="zh-HK"/>
        </w:rPr>
        <w:t xml:space="preserve">In A’s Written Submission, </w:t>
      </w:r>
      <w:proofErr w:type="spellStart"/>
      <w:r w:rsidR="00FC13EE">
        <w:rPr>
          <w:rFonts w:ascii="Times New Roman" w:hAnsi="Times New Roman"/>
          <w:sz w:val="24"/>
          <w:szCs w:val="24"/>
          <w:lang w:eastAsia="zh-HK"/>
        </w:rPr>
        <w:t>Ms</w:t>
      </w:r>
      <w:proofErr w:type="spellEnd"/>
      <w:r w:rsidR="000E5F76" w:rsidRPr="000F2185">
        <w:rPr>
          <w:rFonts w:ascii="Times New Roman" w:hAnsi="Times New Roman"/>
          <w:sz w:val="24"/>
          <w:szCs w:val="24"/>
          <w:lang w:eastAsia="zh-HK"/>
        </w:rPr>
        <w:t xml:space="preserve"> Lo submitted that after demonstration and quoting a price range (of which + / - </w:t>
      </w:r>
      <w:r w:rsidR="00924869" w:rsidRPr="000F2185">
        <w:rPr>
          <w:rFonts w:ascii="Times New Roman" w:hAnsi="Times New Roman"/>
          <w:sz w:val="24"/>
          <w:szCs w:val="24"/>
          <w:lang w:eastAsia="zh-HK"/>
        </w:rPr>
        <w:t>five percent (</w:t>
      </w:r>
      <w:r w:rsidR="000E5F76" w:rsidRPr="000F2185">
        <w:rPr>
          <w:rFonts w:ascii="Times New Roman" w:hAnsi="Times New Roman"/>
          <w:sz w:val="24"/>
          <w:szCs w:val="24"/>
          <w:lang w:eastAsia="zh-HK"/>
        </w:rPr>
        <w:t>5%</w:t>
      </w:r>
      <w:r w:rsidR="00924869" w:rsidRPr="000F2185">
        <w:rPr>
          <w:rFonts w:ascii="Times New Roman" w:hAnsi="Times New Roman"/>
          <w:sz w:val="24"/>
          <w:szCs w:val="24"/>
          <w:lang w:eastAsia="zh-HK"/>
        </w:rPr>
        <w:t>)</w:t>
      </w:r>
      <w:r w:rsidR="000E5F76" w:rsidRPr="000F2185">
        <w:rPr>
          <w:rFonts w:ascii="Times New Roman" w:hAnsi="Times New Roman"/>
          <w:sz w:val="24"/>
          <w:szCs w:val="24"/>
          <w:lang w:eastAsia="zh-HK"/>
        </w:rPr>
        <w:t>) (</w:t>
      </w:r>
      <w:r w:rsidR="00FC13EE">
        <w:rPr>
          <w:rFonts w:ascii="Times New Roman" w:hAnsi="Times New Roman"/>
          <w:sz w:val="24"/>
          <w:szCs w:val="24"/>
          <w:lang w:eastAsia="zh-HK"/>
        </w:rPr>
        <w:t>‘</w:t>
      </w:r>
      <w:r w:rsidR="000E5F76" w:rsidRPr="000F2185">
        <w:rPr>
          <w:rFonts w:ascii="Times New Roman" w:hAnsi="Times New Roman"/>
          <w:sz w:val="24"/>
          <w:szCs w:val="24"/>
          <w:lang w:eastAsia="zh-HK"/>
        </w:rPr>
        <w:t>Floating Unit Price</w:t>
      </w:r>
      <w:r w:rsidR="00FC13EE">
        <w:rPr>
          <w:rFonts w:ascii="Times New Roman" w:hAnsi="Times New Roman"/>
          <w:sz w:val="24"/>
          <w:szCs w:val="24"/>
          <w:lang w:eastAsia="zh-HK"/>
        </w:rPr>
        <w:t>’</w:t>
      </w:r>
      <w:r w:rsidR="000E5F76" w:rsidRPr="000F2185">
        <w:rPr>
          <w:rFonts w:ascii="Times New Roman" w:hAnsi="Times New Roman"/>
          <w:sz w:val="24"/>
          <w:szCs w:val="24"/>
          <w:lang w:eastAsia="zh-HK"/>
        </w:rPr>
        <w:t xml:space="preserve">) by the Appellant and was agreed by </w:t>
      </w:r>
      <w:r w:rsidR="00C52B1B">
        <w:rPr>
          <w:rFonts w:ascii="Times New Roman" w:hAnsi="Times New Roman"/>
          <w:sz w:val="24"/>
          <w:szCs w:val="24"/>
          <w:lang w:eastAsia="zh-HK"/>
        </w:rPr>
        <w:t>Company B</w:t>
      </w:r>
      <w:r w:rsidR="000E5F76" w:rsidRPr="000F2185">
        <w:rPr>
          <w:rFonts w:ascii="Times New Roman" w:hAnsi="Times New Roman"/>
          <w:sz w:val="24"/>
          <w:szCs w:val="24"/>
          <w:lang w:eastAsia="zh-HK"/>
        </w:rPr>
        <w:t xml:space="preserve"> and end-user during the site visit, the items selected and price range will be used for producing the invoices to </w:t>
      </w:r>
      <w:r w:rsidR="00C52B1B">
        <w:rPr>
          <w:rFonts w:ascii="Times New Roman" w:hAnsi="Times New Roman"/>
          <w:sz w:val="24"/>
          <w:szCs w:val="24"/>
          <w:lang w:eastAsia="zh-HK"/>
        </w:rPr>
        <w:t>Company B</w:t>
      </w:r>
      <w:r w:rsidR="000E5F76" w:rsidRPr="000F2185">
        <w:rPr>
          <w:rFonts w:ascii="Times New Roman" w:hAnsi="Times New Roman"/>
          <w:sz w:val="24"/>
          <w:szCs w:val="24"/>
          <w:lang w:eastAsia="zh-HK"/>
        </w:rPr>
        <w:t xml:space="preserve">. </w:t>
      </w:r>
    </w:p>
    <w:p w14:paraId="4CB73713"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BC8B3D0" w14:textId="77777777" w:rsidR="005E61CF" w:rsidRDefault="001F780F"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When asked whether </w:t>
      </w:r>
      <w:r w:rsidR="00506520" w:rsidRPr="000F2185">
        <w:rPr>
          <w:rFonts w:ascii="Times New Roman" w:hAnsi="Times New Roman"/>
          <w:sz w:val="24"/>
          <w:szCs w:val="24"/>
          <w:lang w:eastAsia="zh-HK"/>
        </w:rPr>
        <w:t>the</w:t>
      </w:r>
      <w:r w:rsidRPr="000F2185">
        <w:rPr>
          <w:rFonts w:ascii="Times New Roman" w:hAnsi="Times New Roman"/>
          <w:sz w:val="24"/>
          <w:szCs w:val="24"/>
          <w:lang w:eastAsia="zh-HK"/>
        </w:rPr>
        <w:t xml:space="preserve"> </w:t>
      </w:r>
      <w:r w:rsidR="000E5F76" w:rsidRPr="000F2185">
        <w:rPr>
          <w:rFonts w:ascii="Times New Roman" w:hAnsi="Times New Roman"/>
          <w:sz w:val="24"/>
          <w:szCs w:val="24"/>
          <w:lang w:eastAsia="zh-HK"/>
        </w:rPr>
        <w:t>Floating Unit Price</w:t>
      </w:r>
      <w:r w:rsidRPr="000F2185">
        <w:rPr>
          <w:rFonts w:ascii="Times New Roman" w:hAnsi="Times New Roman"/>
          <w:sz w:val="24"/>
          <w:szCs w:val="24"/>
          <w:lang w:eastAsia="zh-HK"/>
        </w:rPr>
        <w:t xml:space="preserve"> </w:t>
      </w:r>
      <w:r w:rsidR="00506520" w:rsidRPr="000F2185">
        <w:rPr>
          <w:rFonts w:ascii="Times New Roman" w:hAnsi="Times New Roman"/>
          <w:sz w:val="24"/>
          <w:szCs w:val="24"/>
          <w:lang w:eastAsia="zh-HK"/>
        </w:rPr>
        <w:t xml:space="preserve">was in writing, </w:t>
      </w:r>
      <w:proofErr w:type="spellStart"/>
      <w:r w:rsidR="00FC13EE">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submitted that there was no document</w:t>
      </w:r>
      <w:r w:rsidR="00DA1785" w:rsidRPr="000F2185">
        <w:rPr>
          <w:rFonts w:ascii="Times New Roman" w:hAnsi="Times New Roman"/>
          <w:sz w:val="24"/>
          <w:szCs w:val="24"/>
          <w:lang w:eastAsia="zh-HK"/>
        </w:rPr>
        <w:t xml:space="preserve"> recording the </w:t>
      </w:r>
      <w:r w:rsidR="000E5F76" w:rsidRPr="000F2185">
        <w:rPr>
          <w:rFonts w:ascii="Times New Roman" w:hAnsi="Times New Roman"/>
          <w:sz w:val="24"/>
          <w:szCs w:val="24"/>
          <w:lang w:eastAsia="zh-HK"/>
        </w:rPr>
        <w:t>Floating Unit Price</w:t>
      </w:r>
      <w:r w:rsidRPr="000F2185">
        <w:rPr>
          <w:rFonts w:ascii="Times New Roman" w:hAnsi="Times New Roman"/>
          <w:sz w:val="24"/>
          <w:szCs w:val="24"/>
          <w:lang w:eastAsia="zh-HK"/>
        </w:rPr>
        <w:t xml:space="preserve">. </w:t>
      </w:r>
      <w:proofErr w:type="spellStart"/>
      <w:r w:rsidR="00FC13EE">
        <w:rPr>
          <w:rFonts w:ascii="Times New Roman" w:hAnsi="Times New Roman"/>
          <w:sz w:val="24"/>
          <w:szCs w:val="24"/>
          <w:lang w:eastAsia="zh-HK"/>
        </w:rPr>
        <w:t>Ms</w:t>
      </w:r>
      <w:proofErr w:type="spellEnd"/>
      <w:r w:rsidR="00506520" w:rsidRPr="000F2185">
        <w:rPr>
          <w:rFonts w:ascii="Times New Roman" w:hAnsi="Times New Roman"/>
          <w:sz w:val="24"/>
          <w:szCs w:val="24"/>
          <w:lang w:eastAsia="zh-HK"/>
        </w:rPr>
        <w:t xml:space="preserve"> Lo claimed that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just gave a unit price to the end-user </w:t>
      </w:r>
      <w:r w:rsidR="003059DC" w:rsidRPr="000F2185">
        <w:rPr>
          <w:rFonts w:ascii="Times New Roman" w:hAnsi="Times New Roman"/>
          <w:sz w:val="24"/>
          <w:szCs w:val="24"/>
          <w:lang w:eastAsia="zh-HK"/>
        </w:rPr>
        <w:t xml:space="preserve">(which was quoted </w:t>
      </w:r>
      <w:r w:rsidRPr="000F2185">
        <w:rPr>
          <w:rFonts w:ascii="Times New Roman" w:hAnsi="Times New Roman"/>
          <w:sz w:val="24"/>
          <w:szCs w:val="24"/>
          <w:lang w:eastAsia="zh-HK"/>
        </w:rPr>
        <w:t>on the basis of the Appellant’s costs and the profit</w:t>
      </w:r>
      <w:r w:rsidR="003059DC" w:rsidRPr="000F2185">
        <w:rPr>
          <w:rFonts w:ascii="Times New Roman" w:hAnsi="Times New Roman"/>
          <w:sz w:val="24"/>
          <w:szCs w:val="24"/>
          <w:lang w:eastAsia="zh-HK"/>
        </w:rPr>
        <w:t xml:space="preserve">) and told the counterparty that the final costs would be subject to </w:t>
      </w:r>
      <w:r w:rsidR="00FC13EE">
        <w:rPr>
          <w:rFonts w:ascii="Times New Roman" w:hAnsi="Times New Roman"/>
          <w:sz w:val="24"/>
          <w:szCs w:val="24"/>
          <w:lang w:eastAsia="zh-HK"/>
        </w:rPr>
        <w:t>‘</w:t>
      </w:r>
      <w:r w:rsidR="003059DC" w:rsidRPr="000F2185">
        <w:rPr>
          <w:rFonts w:ascii="Times New Roman" w:hAnsi="Times New Roman"/>
          <w:sz w:val="24"/>
          <w:szCs w:val="24"/>
          <w:lang w:eastAsia="zh-HK"/>
        </w:rPr>
        <w:t>plus and minus five percent</w:t>
      </w:r>
      <w:r w:rsidR="00924869" w:rsidRPr="000F2185">
        <w:rPr>
          <w:rFonts w:ascii="Times New Roman" w:hAnsi="Times New Roman"/>
          <w:sz w:val="24"/>
          <w:szCs w:val="24"/>
          <w:lang w:eastAsia="zh-HK"/>
        </w:rPr>
        <w:t xml:space="preserve"> (5%)</w:t>
      </w:r>
      <w:r w:rsidR="00FC13EE">
        <w:rPr>
          <w:rFonts w:ascii="Times New Roman" w:hAnsi="Times New Roman"/>
          <w:sz w:val="24"/>
          <w:szCs w:val="24"/>
          <w:lang w:eastAsia="zh-HK"/>
        </w:rPr>
        <w:t>’</w:t>
      </w:r>
      <w:r w:rsidR="000E5F76" w:rsidRPr="000F2185">
        <w:rPr>
          <w:rFonts w:ascii="Times New Roman" w:hAnsi="Times New Roman"/>
          <w:sz w:val="24"/>
          <w:szCs w:val="24"/>
          <w:lang w:eastAsia="zh-HK"/>
        </w:rPr>
        <w:t>, that was the Floating Unit Price</w:t>
      </w:r>
      <w:r w:rsidRPr="000F2185">
        <w:rPr>
          <w:rFonts w:ascii="Times New Roman" w:hAnsi="Times New Roman"/>
          <w:sz w:val="24"/>
          <w:szCs w:val="24"/>
          <w:lang w:eastAsia="zh-HK"/>
        </w:rPr>
        <w:t xml:space="preserve">. </w:t>
      </w:r>
    </w:p>
    <w:p w14:paraId="4DA6F938"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9B3BE33" w14:textId="77777777" w:rsidR="005E61CF" w:rsidRDefault="002E19F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We are surprised by her submission on Floating Unit Price because there was </w:t>
      </w:r>
      <w:r w:rsidRPr="000F2185">
        <w:rPr>
          <w:rFonts w:ascii="Times New Roman" w:hAnsi="Times New Roman"/>
          <w:sz w:val="24"/>
          <w:szCs w:val="24"/>
          <w:lang w:eastAsia="zh-HK"/>
        </w:rPr>
        <w:lastRenderedPageBreak/>
        <w:t xml:space="preserve">nothing in the evidence of the Appeal to support her allegations. </w:t>
      </w:r>
      <w:r w:rsidR="005E61CF" w:rsidRPr="000F2185">
        <w:rPr>
          <w:rFonts w:ascii="Times New Roman" w:hAnsi="Times New Roman"/>
          <w:sz w:val="24"/>
          <w:szCs w:val="24"/>
          <w:lang w:eastAsia="zh-HK"/>
        </w:rPr>
        <w:t xml:space="preserve"> </w:t>
      </w:r>
    </w:p>
    <w:p w14:paraId="1F9470BD"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CB5BDB5" w14:textId="77777777" w:rsidR="009D3180" w:rsidRDefault="00506520"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Setting aside the question that it was only a mere </w:t>
      </w:r>
      <w:r w:rsidR="002E19F6" w:rsidRPr="000F2185">
        <w:rPr>
          <w:rFonts w:ascii="Times New Roman" w:hAnsi="Times New Roman"/>
          <w:sz w:val="24"/>
          <w:szCs w:val="24"/>
          <w:lang w:eastAsia="zh-HK"/>
        </w:rPr>
        <w:t xml:space="preserve">or bare </w:t>
      </w:r>
      <w:r w:rsidRPr="000F2185">
        <w:rPr>
          <w:rFonts w:ascii="Times New Roman" w:hAnsi="Times New Roman"/>
          <w:sz w:val="24"/>
          <w:szCs w:val="24"/>
          <w:lang w:eastAsia="zh-HK"/>
        </w:rPr>
        <w:t>allegation for a moment, it</w:t>
      </w:r>
      <w:r w:rsidR="001F780F" w:rsidRPr="000F2185">
        <w:rPr>
          <w:rFonts w:ascii="Times New Roman" w:hAnsi="Times New Roman"/>
          <w:sz w:val="24"/>
          <w:szCs w:val="24"/>
          <w:lang w:eastAsia="zh-HK"/>
        </w:rPr>
        <w:t xml:space="preserve"> is difficult to understand wh</w:t>
      </w:r>
      <w:r w:rsidR="00FC13EE">
        <w:rPr>
          <w:rFonts w:ascii="Times New Roman" w:hAnsi="Times New Roman"/>
          <w:sz w:val="24"/>
          <w:szCs w:val="24"/>
          <w:lang w:eastAsia="zh-HK"/>
        </w:rPr>
        <w:t xml:space="preserve">at </w:t>
      </w:r>
      <w:proofErr w:type="spellStart"/>
      <w:r w:rsidR="00FC13EE">
        <w:rPr>
          <w:rFonts w:ascii="Times New Roman" w:hAnsi="Times New Roman"/>
          <w:sz w:val="24"/>
          <w:szCs w:val="24"/>
          <w:lang w:eastAsia="zh-HK"/>
        </w:rPr>
        <w:t>Ms</w:t>
      </w:r>
      <w:proofErr w:type="spellEnd"/>
      <w:r w:rsidR="001F780F" w:rsidRPr="000F2185">
        <w:rPr>
          <w:rFonts w:ascii="Times New Roman" w:hAnsi="Times New Roman"/>
          <w:sz w:val="24"/>
          <w:szCs w:val="24"/>
          <w:lang w:eastAsia="zh-HK"/>
        </w:rPr>
        <w:t xml:space="preserve"> Lo wanted to say. If the unit price</w:t>
      </w:r>
      <w:r w:rsidRPr="000F2185">
        <w:rPr>
          <w:rFonts w:ascii="Times New Roman" w:hAnsi="Times New Roman"/>
          <w:sz w:val="24"/>
          <w:szCs w:val="24"/>
          <w:lang w:eastAsia="zh-HK"/>
        </w:rPr>
        <w:t xml:space="preserve"> of an item</w:t>
      </w:r>
      <w:r w:rsidR="001F780F" w:rsidRPr="000F2185">
        <w:rPr>
          <w:rFonts w:ascii="Times New Roman" w:hAnsi="Times New Roman"/>
          <w:sz w:val="24"/>
          <w:szCs w:val="24"/>
          <w:lang w:eastAsia="zh-HK"/>
        </w:rPr>
        <w:t xml:space="preserve"> provided to the end-user was already the Appellant’s cost plus the </w:t>
      </w:r>
      <w:r w:rsidRPr="000F2185">
        <w:rPr>
          <w:rFonts w:ascii="Times New Roman" w:hAnsi="Times New Roman"/>
          <w:sz w:val="24"/>
          <w:szCs w:val="24"/>
          <w:lang w:eastAsia="zh-HK"/>
        </w:rPr>
        <w:t>Appellant’s</w:t>
      </w:r>
      <w:r w:rsidR="001F780F" w:rsidRPr="000F2185">
        <w:rPr>
          <w:rFonts w:ascii="Times New Roman" w:hAnsi="Times New Roman"/>
          <w:sz w:val="24"/>
          <w:szCs w:val="24"/>
          <w:lang w:eastAsia="zh-HK"/>
        </w:rPr>
        <w:t xml:space="preserve"> deserved</w:t>
      </w:r>
      <w:r w:rsidRPr="000F2185">
        <w:rPr>
          <w:rFonts w:ascii="Times New Roman" w:hAnsi="Times New Roman"/>
          <w:sz w:val="24"/>
          <w:szCs w:val="24"/>
          <w:lang w:eastAsia="zh-HK"/>
        </w:rPr>
        <w:t xml:space="preserve"> profit (</w:t>
      </w:r>
      <w:r w:rsidR="00FC13EE">
        <w:rPr>
          <w:rFonts w:ascii="Times New Roman" w:hAnsi="Times New Roman"/>
          <w:sz w:val="24"/>
          <w:szCs w:val="24"/>
          <w:lang w:eastAsia="zh-HK"/>
        </w:rPr>
        <w:t>‘</w:t>
      </w:r>
      <w:r w:rsidRPr="000F2185">
        <w:rPr>
          <w:rFonts w:ascii="Times New Roman" w:hAnsi="Times New Roman"/>
          <w:sz w:val="24"/>
          <w:szCs w:val="24"/>
          <w:lang w:eastAsia="zh-HK"/>
        </w:rPr>
        <w:t>Sale Cost</w:t>
      </w:r>
      <w:r w:rsidR="00FC13EE">
        <w:rPr>
          <w:rFonts w:ascii="Times New Roman" w:hAnsi="Times New Roman"/>
          <w:sz w:val="24"/>
          <w:szCs w:val="24"/>
          <w:lang w:eastAsia="zh-HK"/>
        </w:rPr>
        <w:t>’</w:t>
      </w:r>
      <w:r w:rsidRPr="000F2185">
        <w:rPr>
          <w:rFonts w:ascii="Times New Roman" w:hAnsi="Times New Roman"/>
          <w:sz w:val="24"/>
          <w:szCs w:val="24"/>
          <w:lang w:eastAsia="zh-HK"/>
        </w:rPr>
        <w:t>)</w:t>
      </w:r>
      <w:r w:rsidR="001F780F" w:rsidRPr="000F2185">
        <w:rPr>
          <w:rFonts w:ascii="Times New Roman" w:hAnsi="Times New Roman"/>
          <w:sz w:val="24"/>
          <w:szCs w:val="24"/>
          <w:lang w:eastAsia="zh-HK"/>
        </w:rPr>
        <w:t xml:space="preserve">, </w:t>
      </w:r>
      <w:r w:rsidR="003059DC" w:rsidRPr="000F2185">
        <w:rPr>
          <w:rFonts w:ascii="Times New Roman" w:hAnsi="Times New Roman"/>
          <w:sz w:val="24"/>
          <w:szCs w:val="24"/>
          <w:lang w:eastAsia="zh-HK"/>
        </w:rPr>
        <w:t xml:space="preserve">we do not understand </w:t>
      </w:r>
      <w:r w:rsidR="002E19F6" w:rsidRPr="000F2185">
        <w:rPr>
          <w:rFonts w:ascii="Times New Roman" w:hAnsi="Times New Roman"/>
          <w:sz w:val="24"/>
          <w:szCs w:val="24"/>
          <w:lang w:eastAsia="zh-HK"/>
        </w:rPr>
        <w:t xml:space="preserve">how and </w:t>
      </w:r>
      <w:r w:rsidR="001F780F" w:rsidRPr="000F2185">
        <w:rPr>
          <w:rFonts w:ascii="Times New Roman" w:hAnsi="Times New Roman"/>
          <w:sz w:val="24"/>
          <w:szCs w:val="24"/>
          <w:lang w:eastAsia="zh-HK"/>
        </w:rPr>
        <w:t xml:space="preserve">why </w:t>
      </w:r>
      <w:r w:rsidRPr="000F2185">
        <w:rPr>
          <w:rFonts w:ascii="Times New Roman" w:hAnsi="Times New Roman"/>
          <w:sz w:val="24"/>
          <w:szCs w:val="24"/>
          <w:lang w:eastAsia="zh-HK"/>
        </w:rPr>
        <w:t xml:space="preserve">it </w:t>
      </w:r>
      <w:r w:rsidR="003059DC" w:rsidRPr="000F2185">
        <w:rPr>
          <w:rFonts w:ascii="Times New Roman" w:hAnsi="Times New Roman"/>
          <w:sz w:val="24"/>
          <w:szCs w:val="24"/>
          <w:lang w:eastAsia="zh-HK"/>
        </w:rPr>
        <w:t xml:space="preserve">was </w:t>
      </w:r>
      <w:r w:rsidRPr="000F2185">
        <w:rPr>
          <w:rFonts w:ascii="Times New Roman" w:hAnsi="Times New Roman"/>
          <w:sz w:val="24"/>
          <w:szCs w:val="24"/>
          <w:lang w:eastAsia="zh-HK"/>
        </w:rPr>
        <w:t xml:space="preserve">necessary </w:t>
      </w:r>
      <w:r w:rsidR="003059DC" w:rsidRPr="000F2185">
        <w:rPr>
          <w:rFonts w:ascii="Times New Roman" w:hAnsi="Times New Roman"/>
          <w:sz w:val="24"/>
          <w:szCs w:val="24"/>
          <w:lang w:eastAsia="zh-HK"/>
        </w:rPr>
        <w:t xml:space="preserve">for the Appellant </w:t>
      </w:r>
      <w:r w:rsidRPr="000F2185">
        <w:rPr>
          <w:rFonts w:ascii="Times New Roman" w:hAnsi="Times New Roman"/>
          <w:sz w:val="24"/>
          <w:szCs w:val="24"/>
          <w:lang w:eastAsia="zh-HK"/>
        </w:rPr>
        <w:t xml:space="preserve">to put a </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plus and minus 5 percent </w:t>
      </w:r>
      <w:r w:rsidR="009F607A" w:rsidRPr="000F2185">
        <w:rPr>
          <w:rFonts w:ascii="Times New Roman" w:hAnsi="Times New Roman"/>
          <w:sz w:val="24"/>
          <w:szCs w:val="24"/>
          <w:lang w:eastAsia="zh-HK"/>
        </w:rPr>
        <w:t xml:space="preserve">(5%) </w:t>
      </w:r>
      <w:r w:rsidRPr="000F2185">
        <w:rPr>
          <w:rFonts w:ascii="Times New Roman" w:hAnsi="Times New Roman"/>
          <w:sz w:val="24"/>
          <w:szCs w:val="24"/>
          <w:lang w:eastAsia="zh-HK"/>
        </w:rPr>
        <w:t>of the Sale Costs</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 thereon</w:t>
      </w:r>
      <w:r w:rsidR="003059DC" w:rsidRPr="000F2185">
        <w:rPr>
          <w:rFonts w:ascii="Times New Roman" w:hAnsi="Times New Roman"/>
          <w:sz w:val="24"/>
          <w:szCs w:val="24"/>
          <w:lang w:eastAsia="zh-HK"/>
        </w:rPr>
        <w:t>.</w:t>
      </w:r>
    </w:p>
    <w:p w14:paraId="033B8154" w14:textId="77777777" w:rsidR="001F780F" w:rsidRPr="000F2185" w:rsidRDefault="0050652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 </w:t>
      </w:r>
    </w:p>
    <w:p w14:paraId="1CDD2C50" w14:textId="77777777" w:rsidR="00EA3865" w:rsidRDefault="00EA3865"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order to elaborate further on the </w:t>
      </w:r>
      <w:r w:rsidR="00FC13EE">
        <w:rPr>
          <w:rFonts w:ascii="Times New Roman" w:hAnsi="Times New Roman"/>
          <w:sz w:val="24"/>
          <w:szCs w:val="24"/>
          <w:lang w:eastAsia="zh-HK"/>
        </w:rPr>
        <w:t>‘</w:t>
      </w:r>
      <w:r w:rsidRPr="000F2185">
        <w:rPr>
          <w:rFonts w:ascii="Times New Roman" w:hAnsi="Times New Roman"/>
          <w:sz w:val="24"/>
          <w:szCs w:val="24"/>
          <w:lang w:eastAsia="zh-HK"/>
        </w:rPr>
        <w:t>plus and minus five percent unit price</w:t>
      </w:r>
      <w:r w:rsidR="00924869" w:rsidRPr="000F2185">
        <w:rPr>
          <w:rFonts w:ascii="Times New Roman" w:hAnsi="Times New Roman"/>
          <w:sz w:val="24"/>
          <w:szCs w:val="24"/>
          <w:lang w:eastAsia="zh-HK"/>
        </w:rPr>
        <w:t xml:space="preserve"> (5%)</w:t>
      </w:r>
      <w:r w:rsidR="00FC13EE">
        <w:rPr>
          <w:rFonts w:ascii="Times New Roman" w:hAnsi="Times New Roman"/>
          <w:sz w:val="24"/>
          <w:szCs w:val="24"/>
          <w:lang w:eastAsia="zh-HK"/>
        </w:rPr>
        <w:t xml:space="preserve">’ </w:t>
      </w:r>
      <w:proofErr w:type="spellStart"/>
      <w:r w:rsidR="00FC13EE">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explained that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w:t>
      </w:r>
      <w:r w:rsidR="009F607A" w:rsidRPr="000F2185">
        <w:rPr>
          <w:rFonts w:ascii="Times New Roman" w:hAnsi="Times New Roman"/>
          <w:sz w:val="24"/>
          <w:szCs w:val="24"/>
          <w:lang w:eastAsia="zh-HK"/>
        </w:rPr>
        <w:t>verbally</w:t>
      </w:r>
      <w:r w:rsidR="003059DC" w:rsidRPr="000F2185">
        <w:rPr>
          <w:rFonts w:ascii="Times New Roman" w:hAnsi="Times New Roman"/>
          <w:sz w:val="24"/>
          <w:szCs w:val="24"/>
          <w:lang w:eastAsia="zh-HK"/>
        </w:rPr>
        <w:t xml:space="preserve"> provide</w:t>
      </w:r>
      <w:r w:rsidR="00E15787" w:rsidRPr="000F2185">
        <w:rPr>
          <w:rFonts w:ascii="Times New Roman" w:hAnsi="Times New Roman"/>
          <w:sz w:val="24"/>
          <w:szCs w:val="24"/>
          <w:lang w:eastAsia="zh-HK"/>
        </w:rPr>
        <w:t>d</w:t>
      </w:r>
      <w:r w:rsidR="003059DC"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the unit price </w:t>
      </w:r>
      <w:r w:rsidR="003059DC" w:rsidRPr="000F2185">
        <w:rPr>
          <w:rFonts w:ascii="Times New Roman" w:hAnsi="Times New Roman"/>
          <w:sz w:val="24"/>
          <w:szCs w:val="24"/>
          <w:lang w:eastAsia="zh-HK"/>
        </w:rPr>
        <w:t xml:space="preserve">of each item </w:t>
      </w:r>
      <w:r w:rsidRPr="000F2185">
        <w:rPr>
          <w:rFonts w:ascii="Times New Roman" w:hAnsi="Times New Roman"/>
          <w:sz w:val="24"/>
          <w:szCs w:val="24"/>
          <w:lang w:eastAsia="zh-HK"/>
        </w:rPr>
        <w:t xml:space="preserve">at site to the end-user but the final price charged would be based on an adjustment of </w:t>
      </w:r>
      <w:r w:rsidR="00FC13EE">
        <w:rPr>
          <w:rFonts w:ascii="Times New Roman" w:hAnsi="Times New Roman"/>
          <w:sz w:val="24"/>
          <w:szCs w:val="24"/>
          <w:lang w:eastAsia="zh-HK"/>
        </w:rPr>
        <w:t>‘</w:t>
      </w:r>
      <w:r w:rsidRPr="000F2185">
        <w:rPr>
          <w:rFonts w:ascii="Times New Roman" w:hAnsi="Times New Roman"/>
          <w:sz w:val="24"/>
          <w:szCs w:val="24"/>
          <w:lang w:eastAsia="zh-HK"/>
        </w:rPr>
        <w:t>plus and minus five percent</w:t>
      </w:r>
      <w:r w:rsidR="009F607A" w:rsidRPr="000F2185">
        <w:rPr>
          <w:rFonts w:ascii="Times New Roman" w:hAnsi="Times New Roman"/>
          <w:sz w:val="24"/>
          <w:szCs w:val="24"/>
          <w:lang w:eastAsia="zh-HK"/>
        </w:rPr>
        <w:t xml:space="preserve"> (5%)</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 on the unit price given by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w:t>
      </w:r>
      <w:r w:rsidR="002E19F6" w:rsidRPr="000F2185">
        <w:rPr>
          <w:rFonts w:ascii="Times New Roman" w:hAnsi="Times New Roman"/>
          <w:sz w:val="24"/>
          <w:szCs w:val="24"/>
          <w:lang w:eastAsia="zh-HK"/>
        </w:rPr>
        <w:t xml:space="preserve">She said this </w:t>
      </w:r>
      <w:r w:rsidRPr="000F2185">
        <w:rPr>
          <w:rFonts w:ascii="Times New Roman" w:hAnsi="Times New Roman"/>
          <w:sz w:val="24"/>
          <w:szCs w:val="24"/>
          <w:lang w:eastAsia="zh-HK"/>
        </w:rPr>
        <w:t>would be reflected in the invoice</w:t>
      </w:r>
      <w:r w:rsidR="002E19F6" w:rsidRPr="000F2185">
        <w:rPr>
          <w:rFonts w:ascii="Times New Roman" w:hAnsi="Times New Roman"/>
          <w:sz w:val="24"/>
          <w:szCs w:val="24"/>
          <w:lang w:eastAsia="zh-HK"/>
        </w:rPr>
        <w:t xml:space="preserve">s to be issued to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w:t>
      </w:r>
      <w:r w:rsidR="003059DC" w:rsidRPr="000F2185">
        <w:rPr>
          <w:rFonts w:ascii="Times New Roman" w:hAnsi="Times New Roman"/>
          <w:sz w:val="24"/>
          <w:szCs w:val="24"/>
          <w:lang w:eastAsia="zh-HK"/>
        </w:rPr>
        <w:t xml:space="preserve">We have to say that this allegation was </w:t>
      </w:r>
      <w:r w:rsidR="005E61CF" w:rsidRPr="000F2185">
        <w:rPr>
          <w:rFonts w:ascii="Times New Roman" w:hAnsi="Times New Roman"/>
          <w:sz w:val="24"/>
          <w:szCs w:val="24"/>
          <w:lang w:eastAsia="zh-HK"/>
        </w:rPr>
        <w:t xml:space="preserve">again </w:t>
      </w:r>
      <w:r w:rsidR="003059DC" w:rsidRPr="000F2185">
        <w:rPr>
          <w:rFonts w:ascii="Times New Roman" w:hAnsi="Times New Roman"/>
          <w:sz w:val="24"/>
          <w:szCs w:val="24"/>
          <w:lang w:eastAsia="zh-HK"/>
        </w:rPr>
        <w:t xml:space="preserve">without any evidence in support. This is a </w:t>
      </w:r>
      <w:r w:rsidR="00E15787" w:rsidRPr="000F2185">
        <w:rPr>
          <w:rFonts w:ascii="Times New Roman" w:hAnsi="Times New Roman"/>
          <w:sz w:val="24"/>
          <w:szCs w:val="24"/>
          <w:lang w:eastAsia="zh-HK"/>
        </w:rPr>
        <w:t>bare</w:t>
      </w:r>
      <w:r w:rsidR="00FC13EE">
        <w:rPr>
          <w:rFonts w:ascii="Times New Roman" w:hAnsi="Times New Roman"/>
          <w:sz w:val="24"/>
          <w:szCs w:val="24"/>
          <w:lang w:eastAsia="zh-HK"/>
        </w:rPr>
        <w:t xml:space="preserve"> allegation made by </w:t>
      </w:r>
      <w:proofErr w:type="spellStart"/>
      <w:r w:rsidR="00FC13EE">
        <w:rPr>
          <w:rFonts w:ascii="Times New Roman" w:hAnsi="Times New Roman"/>
          <w:sz w:val="24"/>
          <w:szCs w:val="24"/>
          <w:lang w:eastAsia="zh-HK"/>
        </w:rPr>
        <w:t>Ms</w:t>
      </w:r>
      <w:proofErr w:type="spellEnd"/>
      <w:r w:rsidR="003059DC" w:rsidRPr="000F2185">
        <w:rPr>
          <w:rFonts w:ascii="Times New Roman" w:hAnsi="Times New Roman"/>
          <w:sz w:val="24"/>
          <w:szCs w:val="24"/>
          <w:lang w:eastAsia="zh-HK"/>
        </w:rPr>
        <w:t xml:space="preserve"> Lo.</w:t>
      </w:r>
      <w:r w:rsidRPr="000F2185">
        <w:rPr>
          <w:rFonts w:ascii="Times New Roman" w:hAnsi="Times New Roman"/>
          <w:sz w:val="24"/>
          <w:szCs w:val="24"/>
          <w:lang w:eastAsia="zh-HK"/>
        </w:rPr>
        <w:t xml:space="preserve"> </w:t>
      </w:r>
      <w:r w:rsidR="003059DC" w:rsidRPr="000F2185">
        <w:rPr>
          <w:rFonts w:ascii="Times New Roman" w:hAnsi="Times New Roman"/>
          <w:sz w:val="24"/>
          <w:szCs w:val="24"/>
          <w:lang w:eastAsia="zh-HK"/>
        </w:rPr>
        <w:t>In the absence of any evidence explaining how it worked, we simply do not accept the submission that the cost of each item was agreed orally between the Appellant and the counterpart</w:t>
      </w:r>
      <w:r w:rsidR="005E61CF" w:rsidRPr="000F2185">
        <w:rPr>
          <w:rFonts w:ascii="Times New Roman" w:hAnsi="Times New Roman"/>
          <w:sz w:val="24"/>
          <w:szCs w:val="24"/>
          <w:lang w:eastAsia="zh-HK"/>
        </w:rPr>
        <w:t>y</w:t>
      </w:r>
      <w:r w:rsidR="003059DC" w:rsidRPr="000F2185">
        <w:rPr>
          <w:rFonts w:ascii="Times New Roman" w:hAnsi="Times New Roman"/>
          <w:sz w:val="24"/>
          <w:szCs w:val="24"/>
          <w:lang w:eastAsia="zh-HK"/>
        </w:rPr>
        <w:t xml:space="preserve"> that the agreed price of an item was </w:t>
      </w:r>
      <w:r w:rsidR="00FC13EE">
        <w:rPr>
          <w:rFonts w:ascii="Times New Roman" w:hAnsi="Times New Roman"/>
          <w:sz w:val="24"/>
          <w:szCs w:val="24"/>
          <w:lang w:eastAsia="zh-HK"/>
        </w:rPr>
        <w:t>‘</w:t>
      </w:r>
      <w:r w:rsidR="003059DC" w:rsidRPr="000F2185">
        <w:rPr>
          <w:rFonts w:ascii="Times New Roman" w:hAnsi="Times New Roman"/>
          <w:sz w:val="24"/>
          <w:szCs w:val="24"/>
          <w:lang w:eastAsia="zh-HK"/>
        </w:rPr>
        <w:t xml:space="preserve">plus and minus five percent </w:t>
      </w:r>
      <w:r w:rsidR="009F607A" w:rsidRPr="000F2185">
        <w:rPr>
          <w:rFonts w:ascii="Times New Roman" w:hAnsi="Times New Roman"/>
          <w:sz w:val="24"/>
          <w:szCs w:val="24"/>
          <w:lang w:eastAsia="zh-HK"/>
        </w:rPr>
        <w:t xml:space="preserve">(5%) </w:t>
      </w:r>
      <w:r w:rsidR="003059DC" w:rsidRPr="000F2185">
        <w:rPr>
          <w:rFonts w:ascii="Times New Roman" w:hAnsi="Times New Roman"/>
          <w:sz w:val="24"/>
          <w:szCs w:val="24"/>
          <w:lang w:eastAsia="zh-HK"/>
        </w:rPr>
        <w:t>of the Sale Cost</w:t>
      </w:r>
      <w:r w:rsidR="00FC13EE">
        <w:rPr>
          <w:rFonts w:ascii="Times New Roman" w:hAnsi="Times New Roman"/>
          <w:sz w:val="24"/>
          <w:szCs w:val="24"/>
          <w:lang w:eastAsia="zh-HK"/>
        </w:rPr>
        <w:t>’</w:t>
      </w:r>
      <w:r w:rsidR="003059DC"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 </w:t>
      </w:r>
    </w:p>
    <w:p w14:paraId="6BF9C6C3"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84B258B" w14:textId="77777777" w:rsidR="00E24074" w:rsidRDefault="00FC13EE"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Ms</w:t>
      </w:r>
      <w:proofErr w:type="spellEnd"/>
      <w:r w:rsidR="00EA3865" w:rsidRPr="000F2185">
        <w:rPr>
          <w:rFonts w:ascii="Times New Roman" w:hAnsi="Times New Roman"/>
          <w:sz w:val="24"/>
          <w:szCs w:val="24"/>
          <w:lang w:eastAsia="zh-HK"/>
        </w:rPr>
        <w:t xml:space="preserve"> L</w:t>
      </w:r>
      <w:r w:rsidR="003059DC" w:rsidRPr="000F2185">
        <w:rPr>
          <w:rFonts w:ascii="Times New Roman" w:hAnsi="Times New Roman"/>
          <w:sz w:val="24"/>
          <w:szCs w:val="24"/>
          <w:lang w:eastAsia="zh-HK"/>
        </w:rPr>
        <w:t>o</w:t>
      </w:r>
      <w:r w:rsidR="00EA3865" w:rsidRPr="000F2185">
        <w:rPr>
          <w:rFonts w:ascii="Times New Roman" w:hAnsi="Times New Roman"/>
          <w:sz w:val="24"/>
          <w:szCs w:val="24"/>
          <w:lang w:eastAsia="zh-HK"/>
        </w:rPr>
        <w:t xml:space="preserve"> submitted that t</w:t>
      </w:r>
      <w:r w:rsidR="00B31ECF" w:rsidRPr="000F2185">
        <w:rPr>
          <w:rFonts w:ascii="Times New Roman" w:hAnsi="Times New Roman"/>
          <w:sz w:val="24"/>
          <w:szCs w:val="24"/>
          <w:lang w:eastAsia="zh-HK"/>
        </w:rPr>
        <w:t xml:space="preserve">he terms of </w:t>
      </w:r>
      <w:r w:rsidR="008969DC" w:rsidRPr="000F2185">
        <w:rPr>
          <w:rFonts w:ascii="Times New Roman" w:hAnsi="Times New Roman"/>
          <w:sz w:val="24"/>
          <w:szCs w:val="24"/>
          <w:lang w:eastAsia="zh-HK"/>
        </w:rPr>
        <w:t xml:space="preserve">the supply </w:t>
      </w:r>
      <w:r w:rsidR="00B31ECF" w:rsidRPr="000F2185">
        <w:rPr>
          <w:rFonts w:ascii="Times New Roman" w:hAnsi="Times New Roman"/>
          <w:sz w:val="24"/>
          <w:szCs w:val="24"/>
          <w:lang w:eastAsia="zh-HK"/>
        </w:rPr>
        <w:t>contract were best represented by the site reports</w:t>
      </w:r>
      <w:r w:rsidR="00377463" w:rsidRPr="000F2185">
        <w:rPr>
          <w:rFonts w:ascii="Times New Roman" w:hAnsi="Times New Roman"/>
          <w:sz w:val="24"/>
          <w:szCs w:val="24"/>
          <w:lang w:eastAsia="zh-HK"/>
        </w:rPr>
        <w:t xml:space="preserve">. As to the other terms of the supply agreement such as the payment terms and completion date, she said that all such terms were </w:t>
      </w:r>
      <w:r w:rsidR="009F607A" w:rsidRPr="000F2185">
        <w:rPr>
          <w:rFonts w:ascii="Times New Roman" w:hAnsi="Times New Roman"/>
          <w:sz w:val="24"/>
          <w:szCs w:val="24"/>
          <w:lang w:eastAsia="zh-HK"/>
        </w:rPr>
        <w:t xml:space="preserve">verbally </w:t>
      </w:r>
      <w:r w:rsidR="00377463" w:rsidRPr="000F2185">
        <w:rPr>
          <w:rFonts w:ascii="Times New Roman" w:hAnsi="Times New Roman"/>
          <w:sz w:val="24"/>
          <w:szCs w:val="24"/>
          <w:lang w:eastAsia="zh-HK"/>
        </w:rPr>
        <w:t xml:space="preserve">agreed between the Appellant and </w:t>
      </w:r>
      <w:r w:rsidR="00C52B1B">
        <w:rPr>
          <w:rFonts w:ascii="Times New Roman" w:hAnsi="Times New Roman"/>
          <w:sz w:val="24"/>
          <w:szCs w:val="24"/>
          <w:lang w:eastAsia="zh-HK"/>
        </w:rPr>
        <w:t>Company B</w:t>
      </w:r>
      <w:r w:rsidR="00377463" w:rsidRPr="000F2185">
        <w:rPr>
          <w:rFonts w:ascii="Times New Roman" w:hAnsi="Times New Roman"/>
          <w:sz w:val="24"/>
          <w:szCs w:val="24"/>
          <w:lang w:eastAsia="zh-HK"/>
        </w:rPr>
        <w:t xml:space="preserve"> or the end-user at the site. There was nothing reduced into writing.</w:t>
      </w:r>
      <w:r w:rsidR="000F7A2B" w:rsidRPr="000F2185">
        <w:rPr>
          <w:rFonts w:ascii="Times New Roman" w:hAnsi="Times New Roman"/>
          <w:sz w:val="24"/>
          <w:szCs w:val="24"/>
          <w:lang w:eastAsia="zh-HK"/>
        </w:rPr>
        <w:t xml:space="preserve"> Even if we, for discussion purpose, assumed that all such other terms were </w:t>
      </w:r>
      <w:r w:rsidR="009F607A" w:rsidRPr="000F2185">
        <w:rPr>
          <w:rFonts w:ascii="Times New Roman" w:hAnsi="Times New Roman"/>
          <w:sz w:val="24"/>
          <w:szCs w:val="24"/>
          <w:lang w:eastAsia="zh-HK"/>
        </w:rPr>
        <w:t xml:space="preserve">verbally </w:t>
      </w:r>
      <w:r w:rsidR="000F7A2B" w:rsidRPr="000F2185">
        <w:rPr>
          <w:rFonts w:ascii="Times New Roman" w:hAnsi="Times New Roman"/>
          <w:sz w:val="24"/>
          <w:szCs w:val="24"/>
          <w:lang w:eastAsia="zh-HK"/>
        </w:rPr>
        <w:t>agreed, there was no evidence from the Appel</w:t>
      </w:r>
      <w:r>
        <w:rPr>
          <w:rFonts w:ascii="Times New Roman" w:hAnsi="Times New Roman"/>
          <w:sz w:val="24"/>
          <w:szCs w:val="24"/>
          <w:lang w:eastAsia="zh-HK"/>
        </w:rPr>
        <w:t xml:space="preserve">lant nor any submission from </w:t>
      </w:r>
      <w:proofErr w:type="spellStart"/>
      <w:r>
        <w:rPr>
          <w:rFonts w:ascii="Times New Roman" w:hAnsi="Times New Roman"/>
          <w:sz w:val="24"/>
          <w:szCs w:val="24"/>
          <w:lang w:eastAsia="zh-HK"/>
        </w:rPr>
        <w:t>Ms</w:t>
      </w:r>
      <w:proofErr w:type="spellEnd"/>
      <w:r w:rsidR="000F7A2B" w:rsidRPr="000F2185">
        <w:rPr>
          <w:rFonts w:ascii="Times New Roman" w:hAnsi="Times New Roman"/>
          <w:sz w:val="24"/>
          <w:szCs w:val="24"/>
          <w:lang w:eastAsia="zh-HK"/>
        </w:rPr>
        <w:t xml:space="preserve"> Lo what the</w:t>
      </w:r>
      <w:r w:rsidR="00DA1785" w:rsidRPr="000F2185">
        <w:rPr>
          <w:rFonts w:ascii="Times New Roman" w:hAnsi="Times New Roman"/>
          <w:sz w:val="24"/>
          <w:szCs w:val="24"/>
          <w:lang w:eastAsia="zh-HK"/>
        </w:rPr>
        <w:t xml:space="preserve"> other terms</w:t>
      </w:r>
      <w:r w:rsidR="000F7A2B" w:rsidRPr="000F2185">
        <w:rPr>
          <w:rFonts w:ascii="Times New Roman" w:hAnsi="Times New Roman"/>
          <w:sz w:val="24"/>
          <w:szCs w:val="24"/>
          <w:lang w:eastAsia="zh-HK"/>
        </w:rPr>
        <w:t xml:space="preserve"> were. </w:t>
      </w:r>
    </w:p>
    <w:p w14:paraId="25EC2555"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F60ED91" w14:textId="77777777" w:rsidR="003059DC" w:rsidRDefault="00305D91"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A cursory look on the so-called site report</w:t>
      </w:r>
      <w:r w:rsidR="003059DC" w:rsidRPr="000F2185">
        <w:rPr>
          <w:rFonts w:ascii="Times New Roman" w:hAnsi="Times New Roman"/>
          <w:sz w:val="24"/>
          <w:szCs w:val="24"/>
          <w:lang w:eastAsia="zh-HK"/>
        </w:rPr>
        <w:t>s</w:t>
      </w:r>
      <w:r w:rsidRPr="000F2185">
        <w:rPr>
          <w:rFonts w:ascii="Times New Roman" w:hAnsi="Times New Roman"/>
          <w:sz w:val="24"/>
          <w:szCs w:val="24"/>
          <w:lang w:eastAsia="zh-HK"/>
        </w:rPr>
        <w:t xml:space="preserve"> will find that </w:t>
      </w:r>
      <w:r w:rsidR="003059DC" w:rsidRPr="000F2185">
        <w:rPr>
          <w:rFonts w:ascii="Times New Roman" w:hAnsi="Times New Roman"/>
          <w:sz w:val="24"/>
          <w:szCs w:val="24"/>
          <w:lang w:eastAsia="zh-HK"/>
        </w:rPr>
        <w:t xml:space="preserve">there were </w:t>
      </w:r>
      <w:r w:rsidRPr="000F2185">
        <w:rPr>
          <w:rFonts w:ascii="Times New Roman" w:hAnsi="Times New Roman"/>
          <w:sz w:val="24"/>
          <w:szCs w:val="24"/>
          <w:lang w:eastAsia="zh-HK"/>
        </w:rPr>
        <w:t>four columns on each page</w:t>
      </w:r>
      <w:r w:rsidR="003059DC" w:rsidRPr="000F2185">
        <w:rPr>
          <w:rFonts w:ascii="Times New Roman" w:hAnsi="Times New Roman"/>
          <w:sz w:val="24"/>
          <w:szCs w:val="24"/>
          <w:lang w:eastAsia="zh-HK"/>
        </w:rPr>
        <w:t xml:space="preserve"> of the site reports</w:t>
      </w:r>
      <w:r w:rsidRPr="000F2185">
        <w:rPr>
          <w:rFonts w:ascii="Times New Roman" w:hAnsi="Times New Roman"/>
          <w:sz w:val="24"/>
          <w:szCs w:val="24"/>
          <w:lang w:eastAsia="zh-HK"/>
        </w:rPr>
        <w:t xml:space="preserve">. The titles of the first and second column are respectively </w:t>
      </w:r>
      <w:r w:rsidR="00FC13EE">
        <w:rPr>
          <w:rFonts w:ascii="Times New Roman" w:hAnsi="Times New Roman"/>
          <w:sz w:val="24"/>
          <w:szCs w:val="24"/>
          <w:lang w:eastAsia="zh-HK"/>
        </w:rPr>
        <w:t>‘</w:t>
      </w:r>
      <w:r w:rsidRPr="000F2185">
        <w:rPr>
          <w:rFonts w:ascii="Times New Roman" w:hAnsi="Times New Roman"/>
          <w:sz w:val="24"/>
          <w:szCs w:val="24"/>
          <w:lang w:eastAsia="zh-HK"/>
        </w:rPr>
        <w:t>Location</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 and </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Things to </w:t>
      </w:r>
      <w:proofErr w:type="gramStart"/>
      <w:r w:rsidRPr="000F2185">
        <w:rPr>
          <w:rFonts w:ascii="Times New Roman" w:hAnsi="Times New Roman"/>
          <w:sz w:val="24"/>
          <w:szCs w:val="24"/>
          <w:lang w:eastAsia="zh-HK"/>
        </w:rPr>
        <w:t>Do</w:t>
      </w:r>
      <w:proofErr w:type="gramEnd"/>
      <w:r w:rsidR="00FC13EE">
        <w:rPr>
          <w:rFonts w:ascii="Times New Roman" w:hAnsi="Times New Roman"/>
          <w:sz w:val="24"/>
          <w:szCs w:val="24"/>
          <w:lang w:eastAsia="zh-HK"/>
        </w:rPr>
        <w:t>’</w:t>
      </w:r>
      <w:r w:rsidRPr="000F2185">
        <w:rPr>
          <w:rFonts w:ascii="Times New Roman" w:hAnsi="Times New Roman"/>
          <w:sz w:val="24"/>
          <w:szCs w:val="24"/>
          <w:lang w:eastAsia="zh-HK"/>
        </w:rPr>
        <w:t xml:space="preserve">. The third column contains some photos under the title </w:t>
      </w:r>
      <w:r w:rsidR="00FC13EE">
        <w:rPr>
          <w:rFonts w:ascii="Times New Roman" w:hAnsi="Times New Roman"/>
          <w:sz w:val="24"/>
          <w:szCs w:val="24"/>
          <w:lang w:eastAsia="zh-HK"/>
        </w:rPr>
        <w:t>‘</w:t>
      </w:r>
      <w:r w:rsidRPr="000F2185">
        <w:rPr>
          <w:rFonts w:ascii="Times New Roman" w:hAnsi="Times New Roman"/>
          <w:sz w:val="24"/>
          <w:szCs w:val="24"/>
          <w:lang w:eastAsia="zh-HK"/>
        </w:rPr>
        <w:t>Photo</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 while the fourth column’s title is </w:t>
      </w:r>
      <w:r w:rsidR="00FC13EE">
        <w:rPr>
          <w:rFonts w:ascii="Times New Roman" w:hAnsi="Times New Roman"/>
          <w:sz w:val="24"/>
          <w:szCs w:val="24"/>
          <w:lang w:eastAsia="zh-HK"/>
        </w:rPr>
        <w:t>‘</w:t>
      </w:r>
      <w:r w:rsidRPr="000F2185">
        <w:rPr>
          <w:rFonts w:ascii="Times New Roman" w:hAnsi="Times New Roman"/>
          <w:sz w:val="24"/>
          <w:szCs w:val="24"/>
          <w:lang w:eastAsia="zh-HK"/>
        </w:rPr>
        <w:t>Remarks</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 </w:t>
      </w:r>
    </w:p>
    <w:p w14:paraId="7486BCA6"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0001893" w14:textId="77777777" w:rsidR="00305D91" w:rsidRDefault="00305D91"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first </w:t>
      </w:r>
      <w:r w:rsidR="00924869" w:rsidRPr="000F2185">
        <w:rPr>
          <w:rFonts w:ascii="Times New Roman" w:hAnsi="Times New Roman"/>
          <w:sz w:val="24"/>
          <w:szCs w:val="24"/>
          <w:lang w:eastAsia="zh-HK"/>
        </w:rPr>
        <w:t>three</w:t>
      </w:r>
      <w:r w:rsidRPr="000F2185">
        <w:rPr>
          <w:rFonts w:ascii="Times New Roman" w:hAnsi="Times New Roman"/>
          <w:sz w:val="24"/>
          <w:szCs w:val="24"/>
          <w:lang w:eastAsia="zh-HK"/>
        </w:rPr>
        <w:t xml:space="preserve"> pages are marked with </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Site Report: </w:t>
      </w:r>
      <w:r w:rsidR="007D3343" w:rsidRPr="000F2185">
        <w:rPr>
          <w:rFonts w:ascii="Times New Roman" w:hAnsi="Times New Roman"/>
          <w:sz w:val="24"/>
          <w:szCs w:val="24"/>
          <w:lang w:eastAsia="zh-HK"/>
        </w:rPr>
        <w:t>08 Nov 2016 – 14 Nov 2016</w:t>
      </w:r>
      <w:r w:rsidR="00FC13EE">
        <w:rPr>
          <w:rFonts w:ascii="Times New Roman" w:hAnsi="Times New Roman"/>
          <w:sz w:val="24"/>
          <w:szCs w:val="24"/>
          <w:lang w:eastAsia="zh-HK"/>
        </w:rPr>
        <w:t>’</w:t>
      </w:r>
      <w:r w:rsidR="00545CAC" w:rsidRPr="000F2185">
        <w:rPr>
          <w:rFonts w:ascii="Times New Roman" w:hAnsi="Times New Roman"/>
          <w:sz w:val="24"/>
          <w:szCs w:val="24"/>
          <w:lang w:eastAsia="zh-HK"/>
        </w:rPr>
        <w:t>.</w:t>
      </w:r>
      <w:r w:rsidR="007D3343" w:rsidRPr="000F2185">
        <w:rPr>
          <w:rFonts w:ascii="Times New Roman" w:hAnsi="Times New Roman"/>
          <w:sz w:val="24"/>
          <w:szCs w:val="24"/>
          <w:lang w:eastAsia="zh-HK"/>
        </w:rPr>
        <w:t xml:space="preserve"> The 4</w:t>
      </w:r>
      <w:r w:rsidR="007D3343" w:rsidRPr="000F2185">
        <w:rPr>
          <w:rFonts w:ascii="Times New Roman" w:hAnsi="Times New Roman"/>
          <w:sz w:val="24"/>
          <w:szCs w:val="24"/>
          <w:vertAlign w:val="superscript"/>
          <w:lang w:eastAsia="zh-HK"/>
        </w:rPr>
        <w:t>th</w:t>
      </w:r>
      <w:r w:rsidR="007D3343" w:rsidRPr="000F2185">
        <w:rPr>
          <w:rFonts w:ascii="Times New Roman" w:hAnsi="Times New Roman"/>
          <w:sz w:val="24"/>
          <w:szCs w:val="24"/>
          <w:lang w:eastAsia="zh-HK"/>
        </w:rPr>
        <w:t xml:space="preserve"> page is marked with </w:t>
      </w:r>
      <w:r w:rsidR="00FC13EE">
        <w:rPr>
          <w:rFonts w:ascii="Times New Roman" w:hAnsi="Times New Roman"/>
          <w:sz w:val="24"/>
          <w:szCs w:val="24"/>
          <w:lang w:eastAsia="zh-HK"/>
        </w:rPr>
        <w:t>‘</w:t>
      </w:r>
      <w:r w:rsidRPr="000F2185">
        <w:rPr>
          <w:rFonts w:ascii="Times New Roman" w:hAnsi="Times New Roman"/>
          <w:sz w:val="24"/>
          <w:szCs w:val="24"/>
          <w:lang w:eastAsia="zh-HK"/>
        </w:rPr>
        <w:t>16 Dec 2016 – 20 Dec 2016</w:t>
      </w:r>
      <w:r w:rsidR="00FC13EE">
        <w:rPr>
          <w:rFonts w:ascii="Times New Roman" w:hAnsi="Times New Roman"/>
          <w:sz w:val="24"/>
          <w:szCs w:val="24"/>
          <w:lang w:eastAsia="zh-HK"/>
        </w:rPr>
        <w:t>’</w:t>
      </w:r>
      <w:r w:rsidRPr="000F2185">
        <w:rPr>
          <w:rFonts w:ascii="Times New Roman" w:hAnsi="Times New Roman"/>
          <w:sz w:val="24"/>
          <w:szCs w:val="24"/>
          <w:lang w:eastAsia="zh-HK"/>
        </w:rPr>
        <w:t>. The 5</w:t>
      </w:r>
      <w:r w:rsidRPr="000F2185">
        <w:rPr>
          <w:rFonts w:ascii="Times New Roman" w:hAnsi="Times New Roman"/>
          <w:sz w:val="24"/>
          <w:szCs w:val="24"/>
          <w:vertAlign w:val="superscript"/>
          <w:lang w:eastAsia="zh-HK"/>
        </w:rPr>
        <w:t>th</w:t>
      </w:r>
      <w:r w:rsidRPr="000F2185">
        <w:rPr>
          <w:rFonts w:ascii="Times New Roman" w:hAnsi="Times New Roman"/>
          <w:sz w:val="24"/>
          <w:szCs w:val="24"/>
          <w:lang w:eastAsia="zh-HK"/>
        </w:rPr>
        <w:t xml:space="preserve"> page is marked with </w:t>
      </w:r>
      <w:r w:rsidR="00FC13EE">
        <w:rPr>
          <w:rFonts w:ascii="Times New Roman" w:hAnsi="Times New Roman"/>
          <w:sz w:val="24"/>
          <w:szCs w:val="24"/>
          <w:lang w:eastAsia="zh-HK"/>
        </w:rPr>
        <w:t>‘</w:t>
      </w:r>
      <w:r w:rsidRPr="000F2185">
        <w:rPr>
          <w:rFonts w:ascii="Times New Roman" w:hAnsi="Times New Roman"/>
          <w:sz w:val="24"/>
          <w:szCs w:val="24"/>
          <w:lang w:eastAsia="zh-HK"/>
        </w:rPr>
        <w:t>Site Report: 17 Feb -24 Feb 2017</w:t>
      </w:r>
      <w:r w:rsidR="00FC13EE">
        <w:rPr>
          <w:rFonts w:ascii="Times New Roman" w:hAnsi="Times New Roman"/>
          <w:sz w:val="24"/>
          <w:szCs w:val="24"/>
          <w:lang w:eastAsia="zh-HK"/>
        </w:rPr>
        <w:t>’</w:t>
      </w:r>
      <w:r w:rsidRPr="000F2185">
        <w:rPr>
          <w:rFonts w:ascii="Times New Roman" w:hAnsi="Times New Roman"/>
          <w:sz w:val="24"/>
          <w:szCs w:val="24"/>
          <w:lang w:eastAsia="zh-HK"/>
        </w:rPr>
        <w:t>. The 6</w:t>
      </w:r>
      <w:r w:rsidRPr="000F2185">
        <w:rPr>
          <w:rFonts w:ascii="Times New Roman" w:hAnsi="Times New Roman"/>
          <w:sz w:val="24"/>
          <w:szCs w:val="24"/>
          <w:vertAlign w:val="superscript"/>
          <w:lang w:eastAsia="zh-HK"/>
        </w:rPr>
        <w:t>th</w:t>
      </w:r>
      <w:r w:rsidRPr="000F2185">
        <w:rPr>
          <w:rFonts w:ascii="Times New Roman" w:hAnsi="Times New Roman"/>
          <w:sz w:val="24"/>
          <w:szCs w:val="24"/>
          <w:lang w:eastAsia="zh-HK"/>
        </w:rPr>
        <w:t xml:space="preserve"> to 9</w:t>
      </w:r>
      <w:r w:rsidRPr="000F2185">
        <w:rPr>
          <w:rFonts w:ascii="Times New Roman" w:hAnsi="Times New Roman"/>
          <w:sz w:val="24"/>
          <w:szCs w:val="24"/>
          <w:vertAlign w:val="superscript"/>
          <w:lang w:eastAsia="zh-HK"/>
        </w:rPr>
        <w:t>th</w:t>
      </w:r>
      <w:r w:rsidRPr="000F2185">
        <w:rPr>
          <w:rFonts w:ascii="Times New Roman" w:hAnsi="Times New Roman"/>
          <w:sz w:val="24"/>
          <w:szCs w:val="24"/>
          <w:lang w:eastAsia="zh-HK"/>
        </w:rPr>
        <w:t xml:space="preserve"> pages are marked with </w:t>
      </w:r>
      <w:r w:rsidR="00FC13EE">
        <w:rPr>
          <w:rFonts w:ascii="Times New Roman" w:hAnsi="Times New Roman"/>
          <w:sz w:val="24"/>
          <w:szCs w:val="24"/>
          <w:lang w:eastAsia="zh-HK"/>
        </w:rPr>
        <w:t>‘</w:t>
      </w:r>
      <w:r w:rsidRPr="000F2185">
        <w:rPr>
          <w:rFonts w:ascii="Times New Roman" w:hAnsi="Times New Roman"/>
          <w:sz w:val="24"/>
          <w:szCs w:val="24"/>
          <w:lang w:eastAsia="zh-HK"/>
        </w:rPr>
        <w:t>Site Report: 04-10 April 2017</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 The next </w:t>
      </w:r>
      <w:r w:rsidR="00924869" w:rsidRPr="000F2185">
        <w:rPr>
          <w:rFonts w:ascii="Times New Roman" w:hAnsi="Times New Roman"/>
          <w:sz w:val="24"/>
          <w:szCs w:val="24"/>
          <w:lang w:eastAsia="zh-HK"/>
        </w:rPr>
        <w:t>three</w:t>
      </w:r>
      <w:r w:rsidRPr="000F2185">
        <w:rPr>
          <w:rFonts w:ascii="Times New Roman" w:hAnsi="Times New Roman"/>
          <w:sz w:val="24"/>
          <w:szCs w:val="24"/>
          <w:lang w:eastAsia="zh-HK"/>
        </w:rPr>
        <w:t xml:space="preserve"> pages are marked with </w:t>
      </w:r>
      <w:r w:rsidR="00FC13EE">
        <w:rPr>
          <w:rFonts w:ascii="Times New Roman" w:hAnsi="Times New Roman"/>
          <w:sz w:val="24"/>
          <w:szCs w:val="24"/>
          <w:lang w:eastAsia="zh-HK"/>
        </w:rPr>
        <w:t>‘</w:t>
      </w:r>
      <w:r w:rsidRPr="000F2185">
        <w:rPr>
          <w:rFonts w:ascii="Times New Roman" w:hAnsi="Times New Roman"/>
          <w:sz w:val="24"/>
          <w:szCs w:val="24"/>
          <w:lang w:eastAsia="zh-HK"/>
        </w:rPr>
        <w:t>Site Report: 25 Apr – 01 May 2017</w:t>
      </w:r>
      <w:r w:rsidR="00FC13EE">
        <w:rPr>
          <w:rFonts w:ascii="Times New Roman" w:hAnsi="Times New Roman"/>
          <w:sz w:val="24"/>
          <w:szCs w:val="24"/>
          <w:lang w:eastAsia="zh-HK"/>
        </w:rPr>
        <w:t>’</w:t>
      </w:r>
      <w:r w:rsidRPr="000F2185">
        <w:rPr>
          <w:rFonts w:ascii="Times New Roman" w:hAnsi="Times New Roman"/>
          <w:sz w:val="24"/>
          <w:szCs w:val="24"/>
          <w:lang w:eastAsia="zh-HK"/>
        </w:rPr>
        <w:t xml:space="preserve">. The last page is marked with </w:t>
      </w:r>
      <w:r w:rsidR="00FC13EE">
        <w:rPr>
          <w:rFonts w:ascii="Times New Roman" w:hAnsi="Times New Roman"/>
          <w:sz w:val="24"/>
          <w:szCs w:val="24"/>
          <w:lang w:eastAsia="zh-HK"/>
        </w:rPr>
        <w:t>‘</w:t>
      </w:r>
      <w:r w:rsidRPr="000F2185">
        <w:rPr>
          <w:rFonts w:ascii="Times New Roman" w:hAnsi="Times New Roman"/>
          <w:sz w:val="24"/>
          <w:szCs w:val="24"/>
          <w:lang w:eastAsia="zh-HK"/>
        </w:rPr>
        <w:t>Jun – 13 June 2017</w:t>
      </w:r>
      <w:r w:rsidR="00FC13EE">
        <w:rPr>
          <w:rFonts w:ascii="Times New Roman" w:hAnsi="Times New Roman"/>
          <w:sz w:val="24"/>
          <w:szCs w:val="24"/>
          <w:lang w:eastAsia="zh-HK"/>
        </w:rPr>
        <w:t>’</w:t>
      </w:r>
      <w:r w:rsidRPr="000F2185">
        <w:rPr>
          <w:rFonts w:ascii="Times New Roman" w:hAnsi="Times New Roman"/>
          <w:sz w:val="24"/>
          <w:szCs w:val="24"/>
          <w:lang w:eastAsia="zh-HK"/>
        </w:rPr>
        <w:t>.</w:t>
      </w:r>
      <w:r w:rsidR="00502378" w:rsidRPr="000F2185">
        <w:rPr>
          <w:rFonts w:ascii="Times New Roman" w:hAnsi="Times New Roman"/>
          <w:sz w:val="24"/>
          <w:szCs w:val="24"/>
          <w:lang w:eastAsia="zh-HK"/>
        </w:rPr>
        <w:t xml:space="preserve"> There were some remarks and photos under the relevant columns. </w:t>
      </w:r>
    </w:p>
    <w:p w14:paraId="4EBBAB60"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0AA51FA" w14:textId="77777777" w:rsidR="002E308B" w:rsidRDefault="00502378"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Despite our diligence in reading the site reports, we cannot</w:t>
      </w:r>
      <w:r w:rsidR="00305D91" w:rsidRPr="000F2185">
        <w:rPr>
          <w:rFonts w:ascii="Times New Roman" w:hAnsi="Times New Roman"/>
          <w:sz w:val="24"/>
          <w:szCs w:val="24"/>
          <w:lang w:eastAsia="zh-HK"/>
        </w:rPr>
        <w:t xml:space="preserve"> find </w:t>
      </w:r>
      <w:r w:rsidR="00E15787" w:rsidRPr="000F2185">
        <w:rPr>
          <w:rFonts w:ascii="Times New Roman" w:hAnsi="Times New Roman"/>
          <w:sz w:val="24"/>
          <w:szCs w:val="24"/>
          <w:lang w:eastAsia="zh-HK"/>
        </w:rPr>
        <w:t xml:space="preserve">that </w:t>
      </w:r>
      <w:r w:rsidR="00305D91" w:rsidRPr="000F2185">
        <w:rPr>
          <w:rFonts w:ascii="Times New Roman" w:hAnsi="Times New Roman"/>
          <w:sz w:val="24"/>
          <w:szCs w:val="24"/>
          <w:lang w:eastAsia="zh-HK"/>
        </w:rPr>
        <w:t xml:space="preserve">such site reports could represent any contract made between the Appellant and </w:t>
      </w:r>
      <w:r w:rsidR="00C52B1B">
        <w:rPr>
          <w:rFonts w:ascii="Times New Roman" w:hAnsi="Times New Roman"/>
          <w:sz w:val="24"/>
          <w:szCs w:val="24"/>
          <w:lang w:eastAsia="zh-HK"/>
        </w:rPr>
        <w:t>Company B</w:t>
      </w:r>
      <w:r w:rsidR="00305D91" w:rsidRPr="000F2185">
        <w:rPr>
          <w:rFonts w:ascii="Times New Roman" w:hAnsi="Times New Roman"/>
          <w:sz w:val="24"/>
          <w:szCs w:val="24"/>
          <w:lang w:eastAsia="zh-HK"/>
        </w:rPr>
        <w:t xml:space="preserve"> </w:t>
      </w:r>
      <w:proofErr w:type="gramStart"/>
      <w:r w:rsidR="00305D91" w:rsidRPr="000F2185">
        <w:rPr>
          <w:rFonts w:ascii="Times New Roman" w:hAnsi="Times New Roman"/>
          <w:sz w:val="24"/>
          <w:szCs w:val="24"/>
          <w:lang w:eastAsia="zh-HK"/>
        </w:rPr>
        <w:t>o</w:t>
      </w:r>
      <w:r w:rsidR="00FC13EE">
        <w:rPr>
          <w:rFonts w:ascii="Times New Roman" w:hAnsi="Times New Roman"/>
          <w:sz w:val="24"/>
          <w:szCs w:val="24"/>
          <w:lang w:eastAsia="zh-HK"/>
        </w:rPr>
        <w:t>r</w:t>
      </w:r>
      <w:proofErr w:type="gramEnd"/>
      <w:r w:rsidR="00FC13EE">
        <w:rPr>
          <w:rFonts w:ascii="Times New Roman" w:hAnsi="Times New Roman"/>
          <w:sz w:val="24"/>
          <w:szCs w:val="24"/>
          <w:lang w:eastAsia="zh-HK"/>
        </w:rPr>
        <w:t xml:space="preserve"> its end-user as claimed by </w:t>
      </w:r>
      <w:proofErr w:type="spellStart"/>
      <w:r w:rsidR="00FC13EE">
        <w:rPr>
          <w:rFonts w:ascii="Times New Roman" w:hAnsi="Times New Roman"/>
          <w:sz w:val="24"/>
          <w:szCs w:val="24"/>
          <w:lang w:eastAsia="zh-HK"/>
        </w:rPr>
        <w:t>Ms</w:t>
      </w:r>
      <w:proofErr w:type="spellEnd"/>
      <w:r w:rsidR="00305D91" w:rsidRPr="000F2185">
        <w:rPr>
          <w:rFonts w:ascii="Times New Roman" w:hAnsi="Times New Roman"/>
          <w:sz w:val="24"/>
          <w:szCs w:val="24"/>
          <w:lang w:eastAsia="zh-HK"/>
        </w:rPr>
        <w:t xml:space="preserve"> Lo</w:t>
      </w:r>
      <w:r w:rsidR="002E19F6" w:rsidRPr="000F2185">
        <w:rPr>
          <w:rFonts w:ascii="Times New Roman" w:hAnsi="Times New Roman"/>
          <w:sz w:val="24"/>
          <w:szCs w:val="24"/>
          <w:lang w:eastAsia="zh-HK"/>
        </w:rPr>
        <w:t>, not to mention that there was nothing mentioned about the agreed terms</w:t>
      </w:r>
      <w:r w:rsidR="00305D91" w:rsidRPr="000F2185">
        <w:rPr>
          <w:rFonts w:ascii="Times New Roman" w:hAnsi="Times New Roman"/>
          <w:sz w:val="24"/>
          <w:szCs w:val="24"/>
          <w:lang w:eastAsia="zh-HK"/>
        </w:rPr>
        <w:t xml:space="preserve">. </w:t>
      </w:r>
    </w:p>
    <w:p w14:paraId="71179DF6"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213E4C6" w14:textId="77777777" w:rsidR="002E19F6" w:rsidRDefault="00FC13EE"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Ms</w:t>
      </w:r>
      <w:proofErr w:type="spellEnd"/>
      <w:r>
        <w:rPr>
          <w:rFonts w:ascii="Times New Roman" w:hAnsi="Times New Roman"/>
          <w:sz w:val="24"/>
          <w:szCs w:val="24"/>
          <w:lang w:eastAsia="zh-HK"/>
        </w:rPr>
        <w:t xml:space="preserve"> </w:t>
      </w:r>
      <w:r w:rsidR="002E19F6" w:rsidRPr="000F2185">
        <w:rPr>
          <w:rFonts w:ascii="Times New Roman" w:hAnsi="Times New Roman"/>
          <w:sz w:val="24"/>
          <w:szCs w:val="24"/>
          <w:lang w:eastAsia="zh-HK"/>
        </w:rPr>
        <w:t xml:space="preserve">Lo argued that the terms of payment, the quality to be supplied and the delivery dates should be reflected in the invoices </w:t>
      </w:r>
      <w:r w:rsidR="007D3343" w:rsidRPr="000F2185">
        <w:rPr>
          <w:rFonts w:ascii="Times New Roman" w:hAnsi="Times New Roman"/>
          <w:sz w:val="24"/>
          <w:szCs w:val="24"/>
          <w:lang w:eastAsia="zh-HK"/>
        </w:rPr>
        <w:t xml:space="preserve">which were </w:t>
      </w:r>
      <w:r w:rsidR="002E19F6" w:rsidRPr="000F2185">
        <w:rPr>
          <w:rFonts w:ascii="Times New Roman" w:hAnsi="Times New Roman"/>
          <w:sz w:val="24"/>
          <w:szCs w:val="24"/>
          <w:lang w:eastAsia="zh-HK"/>
        </w:rPr>
        <w:t>issued by the Appellant to the counterparty. When asked whether she could refer the Board to the invoices which were in the bundle, she told the Board that she had forgot to bring the invoices</w:t>
      </w:r>
      <w:r w:rsidR="007D3343" w:rsidRPr="000F2185">
        <w:rPr>
          <w:rFonts w:ascii="Times New Roman" w:hAnsi="Times New Roman"/>
          <w:sz w:val="24"/>
          <w:szCs w:val="24"/>
          <w:lang w:eastAsia="zh-HK"/>
        </w:rPr>
        <w:t xml:space="preserve"> to the hearing</w:t>
      </w:r>
      <w:r w:rsidR="002E19F6" w:rsidRPr="000F2185">
        <w:rPr>
          <w:rFonts w:ascii="Times New Roman" w:hAnsi="Times New Roman"/>
          <w:sz w:val="24"/>
          <w:szCs w:val="24"/>
          <w:lang w:eastAsia="zh-HK"/>
        </w:rPr>
        <w:t xml:space="preserve">. When </w:t>
      </w:r>
      <w:r w:rsidR="002E19F6" w:rsidRPr="000F2185">
        <w:rPr>
          <w:rFonts w:ascii="Times New Roman" w:hAnsi="Times New Roman"/>
          <w:sz w:val="24"/>
          <w:szCs w:val="24"/>
          <w:lang w:eastAsia="zh-HK"/>
        </w:rPr>
        <w:lastRenderedPageBreak/>
        <w:t xml:space="preserve">she was reminded that in the course of objecting the assessment made by the Respondent, the Representatives should have supplied all relevant documents including the invoices she referred to with the Respondent, she did not answer the question directly but repeated that she could not produce the original invoices at the moment. </w:t>
      </w:r>
    </w:p>
    <w:p w14:paraId="403C43E4"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3055200" w14:textId="77777777" w:rsidR="00502378" w:rsidRDefault="005E61CF"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In a supply contract, t</w:t>
      </w:r>
      <w:r w:rsidR="002E308B" w:rsidRPr="000F2185">
        <w:rPr>
          <w:rFonts w:ascii="Times New Roman" w:hAnsi="Times New Roman"/>
          <w:sz w:val="24"/>
          <w:szCs w:val="24"/>
          <w:lang w:eastAsia="zh-HK"/>
        </w:rPr>
        <w:t>here should be some important terms</w:t>
      </w:r>
      <w:r w:rsidR="00502378" w:rsidRPr="000F2185">
        <w:rPr>
          <w:rFonts w:ascii="Times New Roman" w:hAnsi="Times New Roman"/>
          <w:sz w:val="24"/>
          <w:szCs w:val="24"/>
          <w:lang w:eastAsia="zh-HK"/>
        </w:rPr>
        <w:t xml:space="preserve"> (other than the items to be supplied and the sale price</w:t>
      </w:r>
      <w:r w:rsidR="00E15787" w:rsidRPr="000F2185">
        <w:rPr>
          <w:rFonts w:ascii="Times New Roman" w:hAnsi="Times New Roman"/>
          <w:sz w:val="24"/>
          <w:szCs w:val="24"/>
          <w:lang w:eastAsia="zh-HK"/>
        </w:rPr>
        <w:t>s</w:t>
      </w:r>
      <w:r w:rsidR="00502378" w:rsidRPr="000F2185">
        <w:rPr>
          <w:rFonts w:ascii="Times New Roman" w:hAnsi="Times New Roman"/>
          <w:sz w:val="24"/>
          <w:szCs w:val="24"/>
          <w:lang w:eastAsia="zh-HK"/>
        </w:rPr>
        <w:t>)</w:t>
      </w:r>
      <w:r w:rsidRPr="000F2185">
        <w:rPr>
          <w:rFonts w:ascii="Times New Roman" w:hAnsi="Times New Roman"/>
          <w:sz w:val="24"/>
          <w:szCs w:val="24"/>
          <w:lang w:eastAsia="zh-HK"/>
        </w:rPr>
        <w:t>. In the Appellant’s case, it should be so because</w:t>
      </w:r>
      <w:r w:rsidR="00502378" w:rsidRPr="000F2185">
        <w:rPr>
          <w:rFonts w:ascii="Times New Roman" w:hAnsi="Times New Roman"/>
          <w:sz w:val="24"/>
          <w:szCs w:val="24"/>
          <w:lang w:eastAsia="zh-HK"/>
        </w:rPr>
        <w:t xml:space="preserve"> </w:t>
      </w:r>
      <w:r w:rsidRPr="000F2185">
        <w:rPr>
          <w:rFonts w:ascii="Times New Roman" w:hAnsi="Times New Roman"/>
          <w:sz w:val="24"/>
          <w:szCs w:val="24"/>
          <w:lang w:eastAsia="zh-HK"/>
        </w:rPr>
        <w:t>the c</w:t>
      </w:r>
      <w:r w:rsidR="00502378" w:rsidRPr="000F2185">
        <w:rPr>
          <w:rFonts w:ascii="Times New Roman" w:hAnsi="Times New Roman"/>
          <w:sz w:val="24"/>
          <w:szCs w:val="24"/>
          <w:lang w:eastAsia="zh-HK"/>
        </w:rPr>
        <w:t xml:space="preserve">ontract sum of the subject supply agreement amounted </w:t>
      </w:r>
      <w:r w:rsidR="002E308B" w:rsidRPr="000F2185">
        <w:rPr>
          <w:rFonts w:ascii="Times New Roman" w:hAnsi="Times New Roman"/>
          <w:sz w:val="24"/>
          <w:szCs w:val="24"/>
          <w:lang w:eastAsia="zh-HK"/>
        </w:rPr>
        <w:t>to HK</w:t>
      </w:r>
      <w:r w:rsidR="007D3343" w:rsidRPr="000F2185">
        <w:rPr>
          <w:rFonts w:ascii="Times New Roman" w:hAnsi="Times New Roman"/>
          <w:sz w:val="24"/>
          <w:szCs w:val="24"/>
          <w:lang w:eastAsia="zh-HK"/>
        </w:rPr>
        <w:t>$</w:t>
      </w:r>
      <w:r w:rsidR="002E308B" w:rsidRPr="000F2185">
        <w:rPr>
          <w:rFonts w:ascii="Times New Roman" w:hAnsi="Times New Roman"/>
          <w:sz w:val="24"/>
          <w:szCs w:val="24"/>
          <w:lang w:eastAsia="zh-HK"/>
        </w:rPr>
        <w:t xml:space="preserve">7 to 9 million. </w:t>
      </w:r>
    </w:p>
    <w:p w14:paraId="5E27B179"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3D0693E" w14:textId="77777777" w:rsidR="002E308B" w:rsidRDefault="00C52B1B"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Pr>
          <w:rFonts w:ascii="Times New Roman" w:hAnsi="Times New Roman"/>
          <w:sz w:val="24"/>
          <w:szCs w:val="24"/>
          <w:lang w:eastAsia="zh-HK"/>
        </w:rPr>
        <w:t>Company B</w:t>
      </w:r>
      <w:r w:rsidR="00485F56">
        <w:rPr>
          <w:rFonts w:ascii="Times New Roman" w:hAnsi="Times New Roman"/>
          <w:sz w:val="24"/>
          <w:szCs w:val="24"/>
          <w:lang w:eastAsia="zh-HK"/>
        </w:rPr>
        <w:t xml:space="preserve"> was a Country Y </w:t>
      </w:r>
      <w:r w:rsidR="00502378" w:rsidRPr="000F2185">
        <w:rPr>
          <w:rFonts w:ascii="Times New Roman" w:hAnsi="Times New Roman"/>
          <w:sz w:val="24"/>
          <w:szCs w:val="24"/>
          <w:lang w:eastAsia="zh-HK"/>
        </w:rPr>
        <w:t xml:space="preserve">company while the user was a 6-star hotel in </w:t>
      </w:r>
      <w:r>
        <w:rPr>
          <w:rFonts w:ascii="Times New Roman" w:hAnsi="Times New Roman"/>
          <w:sz w:val="24"/>
          <w:szCs w:val="24"/>
          <w:lang w:eastAsia="zh-HK"/>
        </w:rPr>
        <w:t>City C</w:t>
      </w:r>
      <w:r w:rsidR="00502378" w:rsidRPr="000F2185">
        <w:rPr>
          <w:rFonts w:ascii="Times New Roman" w:hAnsi="Times New Roman"/>
          <w:sz w:val="24"/>
          <w:szCs w:val="24"/>
          <w:lang w:eastAsia="zh-HK"/>
        </w:rPr>
        <w:t xml:space="preserve">. </w:t>
      </w:r>
      <w:r w:rsidR="002E308B" w:rsidRPr="000F2185">
        <w:rPr>
          <w:rFonts w:ascii="Times New Roman" w:hAnsi="Times New Roman"/>
          <w:sz w:val="24"/>
          <w:szCs w:val="24"/>
          <w:lang w:eastAsia="zh-HK"/>
        </w:rPr>
        <w:t xml:space="preserve">In a commercial world, it is difficult to imagine that the terms of payment of the contract (whether deposit or part payments), the delivery schedule of products, the completion date of the project, detailed items to be supplied, the quality of products to be supplied, the production method of blinds and other terms are not reduced into writing and </w:t>
      </w:r>
      <w:r w:rsidR="00502378" w:rsidRPr="000F2185">
        <w:rPr>
          <w:rFonts w:ascii="Times New Roman" w:hAnsi="Times New Roman"/>
          <w:sz w:val="24"/>
          <w:szCs w:val="24"/>
          <w:lang w:eastAsia="zh-HK"/>
        </w:rPr>
        <w:t xml:space="preserve">all the important and major terms of a supply agreement were made </w:t>
      </w:r>
      <w:r w:rsidR="00962B0A" w:rsidRPr="000F2185">
        <w:rPr>
          <w:rFonts w:ascii="Times New Roman" w:hAnsi="Times New Roman"/>
          <w:sz w:val="24"/>
          <w:szCs w:val="24"/>
          <w:lang w:eastAsia="zh-HK"/>
        </w:rPr>
        <w:t xml:space="preserve">by words of mouth. </w:t>
      </w:r>
      <w:r w:rsidR="005E61CF" w:rsidRPr="000F2185">
        <w:rPr>
          <w:rFonts w:ascii="Times New Roman" w:hAnsi="Times New Roman"/>
          <w:sz w:val="24"/>
          <w:szCs w:val="24"/>
          <w:lang w:eastAsia="zh-HK"/>
        </w:rPr>
        <w:t xml:space="preserve">In </w:t>
      </w:r>
      <w:r w:rsidR="002E19F6" w:rsidRPr="000F2185">
        <w:rPr>
          <w:rFonts w:ascii="Times New Roman" w:hAnsi="Times New Roman"/>
          <w:sz w:val="24"/>
          <w:szCs w:val="24"/>
          <w:lang w:eastAsia="zh-HK"/>
        </w:rPr>
        <w:t xml:space="preserve">a </w:t>
      </w:r>
      <w:r w:rsidR="005E61CF" w:rsidRPr="000F2185">
        <w:rPr>
          <w:rFonts w:ascii="Times New Roman" w:hAnsi="Times New Roman"/>
          <w:sz w:val="24"/>
          <w:szCs w:val="24"/>
          <w:lang w:eastAsia="zh-HK"/>
        </w:rPr>
        <w:t>multi-national supply contract, the choice of law to interpret the agreement and the mode of resolving any disputes should be parts of the agreement. We do not think that i</w:t>
      </w:r>
      <w:r w:rsidR="00502378" w:rsidRPr="000F2185">
        <w:rPr>
          <w:rFonts w:ascii="Times New Roman" w:hAnsi="Times New Roman"/>
          <w:sz w:val="24"/>
          <w:szCs w:val="24"/>
          <w:lang w:eastAsia="zh-HK"/>
        </w:rPr>
        <w:t xml:space="preserve">n the case of dispute, </w:t>
      </w:r>
      <w:r w:rsidR="00924869" w:rsidRPr="000F2185">
        <w:rPr>
          <w:rFonts w:ascii="Times New Roman" w:hAnsi="Times New Roman"/>
          <w:sz w:val="24"/>
          <w:szCs w:val="24"/>
          <w:lang w:eastAsia="zh-HK"/>
        </w:rPr>
        <w:t xml:space="preserve">each of </w:t>
      </w:r>
      <w:r w:rsidR="00502378" w:rsidRPr="000F2185">
        <w:rPr>
          <w:rFonts w:ascii="Times New Roman" w:hAnsi="Times New Roman"/>
          <w:sz w:val="24"/>
          <w:szCs w:val="24"/>
          <w:lang w:eastAsia="zh-HK"/>
        </w:rPr>
        <w:t xml:space="preserve">the contracting parties would </w:t>
      </w:r>
      <w:r w:rsidR="00962B0A" w:rsidRPr="000F2185">
        <w:rPr>
          <w:rFonts w:ascii="Times New Roman" w:hAnsi="Times New Roman"/>
          <w:sz w:val="24"/>
          <w:szCs w:val="24"/>
          <w:lang w:eastAsia="zh-HK"/>
        </w:rPr>
        <w:t xml:space="preserve">respectively </w:t>
      </w:r>
      <w:r w:rsidR="00502378" w:rsidRPr="000F2185">
        <w:rPr>
          <w:rFonts w:ascii="Times New Roman" w:hAnsi="Times New Roman"/>
          <w:sz w:val="24"/>
          <w:szCs w:val="24"/>
          <w:lang w:eastAsia="zh-HK"/>
        </w:rPr>
        <w:t>rely on its memory of the oral terms</w:t>
      </w:r>
      <w:r w:rsidR="005E61CF" w:rsidRPr="000F2185">
        <w:rPr>
          <w:rFonts w:ascii="Times New Roman" w:hAnsi="Times New Roman"/>
          <w:sz w:val="24"/>
          <w:szCs w:val="24"/>
          <w:lang w:eastAsia="zh-HK"/>
        </w:rPr>
        <w:t xml:space="preserve"> </w:t>
      </w:r>
      <w:r w:rsidR="000F7A2B" w:rsidRPr="000F2185">
        <w:rPr>
          <w:rFonts w:ascii="Times New Roman" w:hAnsi="Times New Roman"/>
          <w:sz w:val="24"/>
          <w:szCs w:val="24"/>
          <w:lang w:eastAsia="zh-HK"/>
        </w:rPr>
        <w:t>(including</w:t>
      </w:r>
      <w:r w:rsidR="002E19F6" w:rsidRPr="000F2185">
        <w:rPr>
          <w:rFonts w:ascii="Times New Roman" w:hAnsi="Times New Roman"/>
          <w:sz w:val="24"/>
          <w:szCs w:val="24"/>
          <w:lang w:eastAsia="zh-HK"/>
        </w:rPr>
        <w:t xml:space="preserve"> each</w:t>
      </w:r>
      <w:r w:rsidR="000F7A2B" w:rsidRPr="000F2185">
        <w:rPr>
          <w:rFonts w:ascii="Times New Roman" w:hAnsi="Times New Roman"/>
          <w:sz w:val="24"/>
          <w:szCs w:val="24"/>
          <w:lang w:eastAsia="zh-HK"/>
        </w:rPr>
        <w:t xml:space="preserve"> unit price of about 150 to 200 items ordered) </w:t>
      </w:r>
      <w:r w:rsidR="005E61CF" w:rsidRPr="000F2185">
        <w:rPr>
          <w:rFonts w:ascii="Times New Roman" w:hAnsi="Times New Roman"/>
          <w:sz w:val="24"/>
          <w:szCs w:val="24"/>
          <w:lang w:eastAsia="zh-HK"/>
        </w:rPr>
        <w:t xml:space="preserve">and </w:t>
      </w:r>
      <w:r w:rsidR="002E19F6" w:rsidRPr="000F2185">
        <w:rPr>
          <w:rFonts w:ascii="Times New Roman" w:hAnsi="Times New Roman"/>
          <w:sz w:val="24"/>
          <w:szCs w:val="24"/>
          <w:lang w:eastAsia="zh-HK"/>
        </w:rPr>
        <w:t xml:space="preserve">other agreed oral terms. We do not think that the contracting parties would not agree the </w:t>
      </w:r>
      <w:r w:rsidR="005E61CF" w:rsidRPr="000F2185">
        <w:rPr>
          <w:rFonts w:ascii="Times New Roman" w:hAnsi="Times New Roman"/>
          <w:sz w:val="24"/>
          <w:szCs w:val="24"/>
          <w:lang w:eastAsia="zh-HK"/>
        </w:rPr>
        <w:t>choice of law</w:t>
      </w:r>
      <w:r w:rsidR="002E19F6" w:rsidRPr="000F2185">
        <w:rPr>
          <w:rFonts w:ascii="Times New Roman" w:hAnsi="Times New Roman"/>
          <w:sz w:val="24"/>
          <w:szCs w:val="24"/>
          <w:lang w:eastAsia="zh-HK"/>
        </w:rPr>
        <w:t xml:space="preserve"> to interpret the agreement</w:t>
      </w:r>
      <w:r w:rsidR="005E61CF" w:rsidRPr="000F2185">
        <w:rPr>
          <w:rFonts w:ascii="Times New Roman" w:hAnsi="Times New Roman"/>
          <w:sz w:val="24"/>
          <w:szCs w:val="24"/>
          <w:lang w:eastAsia="zh-HK"/>
        </w:rPr>
        <w:t xml:space="preserve"> or the place of forum to resolve the</w:t>
      </w:r>
      <w:r w:rsidR="002E19F6" w:rsidRPr="000F2185">
        <w:rPr>
          <w:rFonts w:ascii="Times New Roman" w:hAnsi="Times New Roman"/>
          <w:sz w:val="24"/>
          <w:szCs w:val="24"/>
          <w:lang w:eastAsia="zh-HK"/>
        </w:rPr>
        <w:t>ir</w:t>
      </w:r>
      <w:r w:rsidR="005E61CF" w:rsidRPr="000F2185">
        <w:rPr>
          <w:rFonts w:ascii="Times New Roman" w:hAnsi="Times New Roman"/>
          <w:sz w:val="24"/>
          <w:szCs w:val="24"/>
          <w:lang w:eastAsia="zh-HK"/>
        </w:rPr>
        <w:t xml:space="preserve"> dispute</w:t>
      </w:r>
      <w:r w:rsidR="002E19F6" w:rsidRPr="000F2185">
        <w:rPr>
          <w:rFonts w:ascii="Times New Roman" w:hAnsi="Times New Roman"/>
          <w:sz w:val="24"/>
          <w:szCs w:val="24"/>
          <w:lang w:eastAsia="zh-HK"/>
        </w:rPr>
        <w:t xml:space="preserve"> beforehand. </w:t>
      </w:r>
      <w:proofErr w:type="spellStart"/>
      <w:r w:rsidR="00485F56">
        <w:rPr>
          <w:rFonts w:ascii="Times New Roman" w:hAnsi="Times New Roman"/>
          <w:sz w:val="24"/>
          <w:szCs w:val="24"/>
          <w:lang w:eastAsia="zh-HK"/>
        </w:rPr>
        <w:t>Ms</w:t>
      </w:r>
      <w:proofErr w:type="spellEnd"/>
      <w:r w:rsidR="000F7A2B" w:rsidRPr="000F2185">
        <w:rPr>
          <w:rFonts w:ascii="Times New Roman" w:hAnsi="Times New Roman"/>
          <w:sz w:val="24"/>
          <w:szCs w:val="24"/>
          <w:lang w:eastAsia="zh-HK"/>
        </w:rPr>
        <w:t xml:space="preserve"> </w:t>
      </w:r>
      <w:proofErr w:type="spellStart"/>
      <w:r w:rsidR="000F7A2B" w:rsidRPr="000F2185">
        <w:rPr>
          <w:rFonts w:ascii="Times New Roman" w:hAnsi="Times New Roman"/>
          <w:sz w:val="24"/>
          <w:szCs w:val="24"/>
          <w:lang w:eastAsia="zh-HK"/>
        </w:rPr>
        <w:t>Lo’s</w:t>
      </w:r>
      <w:proofErr w:type="spellEnd"/>
      <w:r w:rsidR="000F7A2B" w:rsidRPr="000F2185">
        <w:rPr>
          <w:rFonts w:ascii="Times New Roman" w:hAnsi="Times New Roman"/>
          <w:sz w:val="24"/>
          <w:szCs w:val="24"/>
          <w:lang w:eastAsia="zh-HK"/>
        </w:rPr>
        <w:t xml:space="preserve"> submission was grounded on </w:t>
      </w:r>
      <w:r w:rsidR="00C67EF5" w:rsidRPr="000F2185">
        <w:rPr>
          <w:rFonts w:ascii="Times New Roman" w:hAnsi="Times New Roman"/>
          <w:sz w:val="24"/>
          <w:szCs w:val="24"/>
          <w:lang w:eastAsia="zh-HK"/>
        </w:rPr>
        <w:t xml:space="preserve">nil evidence basis. </w:t>
      </w:r>
      <w:r w:rsidR="00E15787" w:rsidRPr="000F2185">
        <w:rPr>
          <w:rFonts w:ascii="Times New Roman" w:hAnsi="Times New Roman"/>
          <w:sz w:val="24"/>
          <w:szCs w:val="24"/>
          <w:lang w:eastAsia="zh-HK"/>
        </w:rPr>
        <w:t>I</w:t>
      </w:r>
      <w:r w:rsidR="00502378" w:rsidRPr="000F2185">
        <w:rPr>
          <w:rFonts w:ascii="Times New Roman" w:hAnsi="Times New Roman"/>
          <w:sz w:val="24"/>
          <w:szCs w:val="24"/>
          <w:lang w:eastAsia="zh-HK"/>
        </w:rPr>
        <w:t>t flies in the face of common sense</w:t>
      </w:r>
      <w:r w:rsidR="00E15787" w:rsidRPr="000F2185">
        <w:rPr>
          <w:rFonts w:ascii="Times New Roman" w:hAnsi="Times New Roman"/>
          <w:sz w:val="24"/>
          <w:szCs w:val="24"/>
          <w:lang w:eastAsia="zh-HK"/>
        </w:rPr>
        <w:t xml:space="preserve"> to accept </w:t>
      </w:r>
      <w:r w:rsidR="0046788D" w:rsidRPr="000F2185">
        <w:rPr>
          <w:rFonts w:ascii="Times New Roman" w:hAnsi="Times New Roman"/>
          <w:sz w:val="24"/>
          <w:szCs w:val="24"/>
          <w:lang w:eastAsia="zh-HK"/>
        </w:rPr>
        <w:t xml:space="preserve">the submission that the Appellant and the </w:t>
      </w:r>
      <w:r>
        <w:rPr>
          <w:rFonts w:ascii="Times New Roman" w:hAnsi="Times New Roman"/>
          <w:sz w:val="24"/>
          <w:szCs w:val="24"/>
          <w:lang w:eastAsia="zh-HK"/>
        </w:rPr>
        <w:t>Company B</w:t>
      </w:r>
      <w:r w:rsidR="0046788D" w:rsidRPr="000F2185">
        <w:rPr>
          <w:rFonts w:ascii="Times New Roman" w:hAnsi="Times New Roman"/>
          <w:sz w:val="24"/>
          <w:szCs w:val="24"/>
          <w:lang w:eastAsia="zh-HK"/>
        </w:rPr>
        <w:t xml:space="preserve"> the subject supply agreement was made </w:t>
      </w:r>
      <w:r w:rsidR="00962B0A" w:rsidRPr="000F2185">
        <w:rPr>
          <w:rFonts w:ascii="Times New Roman" w:hAnsi="Times New Roman"/>
          <w:sz w:val="24"/>
          <w:szCs w:val="24"/>
          <w:lang w:eastAsia="zh-HK"/>
        </w:rPr>
        <w:t xml:space="preserve">by words of mouth. </w:t>
      </w:r>
      <w:r w:rsidR="002E308B" w:rsidRPr="000F2185">
        <w:rPr>
          <w:rFonts w:ascii="Times New Roman" w:hAnsi="Times New Roman"/>
          <w:sz w:val="24"/>
          <w:szCs w:val="24"/>
          <w:lang w:eastAsia="zh-HK"/>
        </w:rPr>
        <w:t xml:space="preserve"> </w:t>
      </w:r>
    </w:p>
    <w:p w14:paraId="5D6233C8"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B696BB5" w14:textId="77777777" w:rsidR="00861CC7" w:rsidRDefault="002E308B"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By the letter </w:t>
      </w:r>
      <w:r w:rsidR="00C67EF5" w:rsidRPr="000F2185">
        <w:rPr>
          <w:rFonts w:ascii="Times New Roman" w:hAnsi="Times New Roman"/>
          <w:sz w:val="24"/>
          <w:szCs w:val="24"/>
          <w:lang w:eastAsia="zh-HK"/>
        </w:rPr>
        <w:t xml:space="preserve">of 9 December 2020 </w:t>
      </w:r>
      <w:r w:rsidRPr="000F2185">
        <w:rPr>
          <w:rFonts w:ascii="Times New Roman" w:hAnsi="Times New Roman"/>
          <w:sz w:val="24"/>
          <w:szCs w:val="24"/>
          <w:lang w:eastAsia="zh-HK"/>
        </w:rPr>
        <w:t xml:space="preserve">from </w:t>
      </w:r>
      <w:r w:rsidR="000A473E" w:rsidRPr="000F2185">
        <w:rPr>
          <w:rFonts w:ascii="Times New Roman" w:hAnsi="Times New Roman"/>
          <w:sz w:val="24"/>
          <w:szCs w:val="24"/>
          <w:lang w:eastAsia="zh-HK"/>
        </w:rPr>
        <w:t>the Representatives</w:t>
      </w:r>
      <w:r w:rsidR="00485F56">
        <w:rPr>
          <w:rFonts w:ascii="Times New Roman" w:hAnsi="Times New Roman"/>
          <w:sz w:val="24"/>
          <w:szCs w:val="24"/>
          <w:lang w:eastAsia="zh-HK"/>
        </w:rPr>
        <w:t xml:space="preserve">, </w:t>
      </w:r>
      <w:proofErr w:type="spellStart"/>
      <w:r w:rsidR="00485F56">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delivered to the Respondent a list of sales invoices </w:t>
      </w:r>
      <w:r w:rsidR="00502378" w:rsidRPr="000F2185">
        <w:rPr>
          <w:rFonts w:ascii="Times New Roman" w:hAnsi="Times New Roman"/>
          <w:sz w:val="24"/>
          <w:szCs w:val="24"/>
          <w:lang w:eastAsia="zh-HK"/>
        </w:rPr>
        <w:t xml:space="preserve">(not the invoices themselves) </w:t>
      </w:r>
      <w:r w:rsidRPr="000F2185">
        <w:rPr>
          <w:rFonts w:ascii="Times New Roman" w:hAnsi="Times New Roman"/>
          <w:sz w:val="24"/>
          <w:szCs w:val="24"/>
          <w:lang w:eastAsia="zh-HK"/>
        </w:rPr>
        <w:t xml:space="preserve">issued to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as per Appendix IV of the said letter. </w:t>
      </w:r>
    </w:p>
    <w:p w14:paraId="3655AF62"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0361806" w14:textId="77777777" w:rsidR="000A473E" w:rsidRDefault="00485F5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Ms</w:t>
      </w:r>
      <w:proofErr w:type="spellEnd"/>
      <w:r w:rsidR="00861CC7" w:rsidRPr="000F2185">
        <w:rPr>
          <w:rFonts w:ascii="Times New Roman" w:hAnsi="Times New Roman"/>
          <w:sz w:val="24"/>
          <w:szCs w:val="24"/>
          <w:lang w:eastAsia="zh-HK"/>
        </w:rPr>
        <w:t xml:space="preserve"> Lo submitted that a </w:t>
      </w:r>
      <w:r w:rsidR="00111DCD" w:rsidRPr="000F2185">
        <w:rPr>
          <w:rFonts w:ascii="Times New Roman" w:hAnsi="Times New Roman"/>
          <w:sz w:val="24"/>
          <w:szCs w:val="24"/>
          <w:lang w:eastAsia="zh-HK"/>
        </w:rPr>
        <w:t xml:space="preserve">supply </w:t>
      </w:r>
      <w:r w:rsidR="008E68D7" w:rsidRPr="000F2185">
        <w:rPr>
          <w:rFonts w:ascii="Times New Roman" w:hAnsi="Times New Roman"/>
          <w:sz w:val="24"/>
          <w:szCs w:val="24"/>
          <w:lang w:eastAsia="zh-HK"/>
        </w:rPr>
        <w:t>agreement</w:t>
      </w:r>
      <w:r w:rsidR="00861CC7" w:rsidRPr="000F2185">
        <w:rPr>
          <w:rFonts w:ascii="Times New Roman" w:hAnsi="Times New Roman"/>
          <w:sz w:val="24"/>
          <w:szCs w:val="24"/>
          <w:lang w:eastAsia="zh-HK"/>
        </w:rPr>
        <w:t xml:space="preserve"> was made on 22 February 2017 and the quantity of products, the payment method and quality of the products should be reflected in the invoices </w:t>
      </w:r>
      <w:r w:rsidR="00111DCD" w:rsidRPr="000F2185">
        <w:rPr>
          <w:rFonts w:ascii="Times New Roman" w:hAnsi="Times New Roman"/>
          <w:sz w:val="24"/>
          <w:szCs w:val="24"/>
          <w:lang w:eastAsia="zh-HK"/>
        </w:rPr>
        <w:t xml:space="preserve">to be </w:t>
      </w:r>
      <w:r w:rsidR="00861CC7" w:rsidRPr="000F2185">
        <w:rPr>
          <w:rFonts w:ascii="Times New Roman" w:hAnsi="Times New Roman"/>
          <w:sz w:val="24"/>
          <w:szCs w:val="24"/>
          <w:lang w:eastAsia="zh-HK"/>
        </w:rPr>
        <w:t xml:space="preserve">issued. </w:t>
      </w:r>
    </w:p>
    <w:p w14:paraId="0644545B"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664E70D" w14:textId="77777777" w:rsidR="00861CC7" w:rsidRDefault="00861CC7"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Co</w:t>
      </w:r>
      <w:r w:rsidR="00485F56">
        <w:rPr>
          <w:rFonts w:ascii="Times New Roman" w:hAnsi="Times New Roman"/>
          <w:sz w:val="24"/>
          <w:szCs w:val="24"/>
          <w:lang w:eastAsia="zh-HK"/>
        </w:rPr>
        <w:t xml:space="preserve">ntrary to her submission, if </w:t>
      </w:r>
      <w:proofErr w:type="spellStart"/>
      <w:r w:rsidR="00485F56">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cared to read the list of invoices supplied by </w:t>
      </w:r>
      <w:r w:rsidR="000A473E" w:rsidRPr="000F2185">
        <w:rPr>
          <w:rFonts w:ascii="Times New Roman" w:hAnsi="Times New Roman"/>
          <w:sz w:val="24"/>
          <w:szCs w:val="24"/>
          <w:lang w:eastAsia="zh-HK"/>
        </w:rPr>
        <w:t>the Representatives</w:t>
      </w:r>
      <w:r w:rsidRPr="000F2185">
        <w:rPr>
          <w:rFonts w:ascii="Times New Roman" w:hAnsi="Times New Roman"/>
          <w:sz w:val="24"/>
          <w:szCs w:val="24"/>
          <w:lang w:eastAsia="zh-HK"/>
        </w:rPr>
        <w:t xml:space="preserve"> </w:t>
      </w:r>
      <w:r w:rsidR="00C67EF5" w:rsidRPr="000F2185">
        <w:rPr>
          <w:rFonts w:ascii="Times New Roman" w:hAnsi="Times New Roman"/>
          <w:sz w:val="24"/>
          <w:szCs w:val="24"/>
          <w:lang w:eastAsia="zh-HK"/>
        </w:rPr>
        <w:t>(or by her</w:t>
      </w:r>
      <w:r w:rsidR="00962B0A" w:rsidRPr="000F2185">
        <w:rPr>
          <w:rFonts w:ascii="Times New Roman" w:hAnsi="Times New Roman"/>
          <w:sz w:val="24"/>
          <w:szCs w:val="24"/>
          <w:lang w:eastAsia="zh-HK"/>
        </w:rPr>
        <w:t>self</w:t>
      </w:r>
      <w:r w:rsidR="00C67EF5"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to the Respondent on 9 December 2020, she </w:t>
      </w:r>
      <w:r w:rsidR="000A473E" w:rsidRPr="000F2185">
        <w:rPr>
          <w:rFonts w:ascii="Times New Roman" w:hAnsi="Times New Roman"/>
          <w:sz w:val="24"/>
          <w:szCs w:val="24"/>
          <w:lang w:eastAsia="zh-HK"/>
        </w:rPr>
        <w:t>should</w:t>
      </w:r>
      <w:r w:rsidRPr="000F2185">
        <w:rPr>
          <w:rFonts w:ascii="Times New Roman" w:hAnsi="Times New Roman"/>
          <w:sz w:val="24"/>
          <w:szCs w:val="24"/>
          <w:lang w:eastAsia="zh-HK"/>
        </w:rPr>
        <w:t xml:space="preserve"> find that apart from the payment of the deposit of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 xml:space="preserve">2.8 million (no matter it was paid on 15 or 16 December 2016), 2 further invoices were </w:t>
      </w:r>
      <w:r w:rsidRPr="00485F56">
        <w:rPr>
          <w:rFonts w:ascii="Times New Roman" w:hAnsi="Times New Roman"/>
          <w:i/>
          <w:sz w:val="24"/>
          <w:szCs w:val="24"/>
          <w:lang w:eastAsia="zh-HK"/>
        </w:rPr>
        <w:t>inter alia</w:t>
      </w:r>
      <w:r w:rsidRPr="000F2185">
        <w:rPr>
          <w:rFonts w:ascii="Times New Roman" w:hAnsi="Times New Roman"/>
          <w:sz w:val="24"/>
          <w:szCs w:val="24"/>
          <w:lang w:eastAsia="zh-HK"/>
        </w:rPr>
        <w:t xml:space="preserve"> issued on 10 February 2017. If the suppl</w:t>
      </w:r>
      <w:r w:rsidR="00C67EF5" w:rsidRPr="000F2185">
        <w:rPr>
          <w:rFonts w:ascii="Times New Roman" w:hAnsi="Times New Roman"/>
          <w:sz w:val="24"/>
          <w:szCs w:val="24"/>
          <w:lang w:eastAsia="zh-HK"/>
        </w:rPr>
        <w:t>y</w:t>
      </w:r>
      <w:r w:rsidRPr="000F2185">
        <w:rPr>
          <w:rFonts w:ascii="Times New Roman" w:hAnsi="Times New Roman"/>
          <w:sz w:val="24"/>
          <w:szCs w:val="24"/>
          <w:lang w:eastAsia="zh-HK"/>
        </w:rPr>
        <w:t xml:space="preserve"> </w:t>
      </w:r>
      <w:r w:rsidR="008E68D7" w:rsidRPr="000F2185">
        <w:rPr>
          <w:rFonts w:ascii="Times New Roman" w:hAnsi="Times New Roman"/>
          <w:sz w:val="24"/>
          <w:szCs w:val="24"/>
          <w:lang w:eastAsia="zh-HK"/>
        </w:rPr>
        <w:t>agreement</w:t>
      </w:r>
      <w:r w:rsidRPr="000F2185">
        <w:rPr>
          <w:rFonts w:ascii="Times New Roman" w:hAnsi="Times New Roman"/>
          <w:sz w:val="24"/>
          <w:szCs w:val="24"/>
          <w:lang w:eastAsia="zh-HK"/>
        </w:rPr>
        <w:t xml:space="preserve"> was only made on 22 February 2017</w:t>
      </w:r>
      <w:r w:rsidR="00111DCD" w:rsidRPr="000F2185">
        <w:rPr>
          <w:rFonts w:ascii="Times New Roman" w:hAnsi="Times New Roman"/>
          <w:sz w:val="24"/>
          <w:szCs w:val="24"/>
          <w:lang w:eastAsia="zh-HK"/>
        </w:rPr>
        <w:t xml:space="preserve"> and the agreed terms could be represented by the invoices subsequently issued by the Appellant to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we could not understand </w:t>
      </w:r>
      <w:r w:rsidR="00111DCD" w:rsidRPr="000F2185">
        <w:rPr>
          <w:rFonts w:ascii="Times New Roman" w:hAnsi="Times New Roman"/>
          <w:sz w:val="24"/>
          <w:szCs w:val="24"/>
          <w:lang w:eastAsia="zh-HK"/>
        </w:rPr>
        <w:t>the basis upon which th</w:t>
      </w:r>
      <w:r w:rsidR="00353C43" w:rsidRPr="000F2185">
        <w:rPr>
          <w:rFonts w:ascii="Times New Roman" w:hAnsi="Times New Roman"/>
          <w:sz w:val="24"/>
          <w:szCs w:val="24"/>
          <w:lang w:eastAsia="zh-HK"/>
        </w:rPr>
        <w:t>e</w:t>
      </w:r>
      <w:r w:rsidR="00111DCD" w:rsidRPr="000F2185">
        <w:rPr>
          <w:rFonts w:ascii="Times New Roman" w:hAnsi="Times New Roman"/>
          <w:sz w:val="24"/>
          <w:szCs w:val="24"/>
          <w:lang w:eastAsia="zh-HK"/>
        </w:rPr>
        <w:t xml:space="preserve">se </w:t>
      </w:r>
      <w:r w:rsidR="00353C43" w:rsidRPr="000F2185">
        <w:rPr>
          <w:rFonts w:ascii="Times New Roman" w:hAnsi="Times New Roman"/>
          <w:sz w:val="24"/>
          <w:szCs w:val="24"/>
          <w:lang w:eastAsia="zh-HK"/>
        </w:rPr>
        <w:t xml:space="preserve">two </w:t>
      </w:r>
      <w:r w:rsidR="00111DCD" w:rsidRPr="000F2185">
        <w:rPr>
          <w:rFonts w:ascii="Times New Roman" w:hAnsi="Times New Roman"/>
          <w:sz w:val="24"/>
          <w:szCs w:val="24"/>
          <w:lang w:eastAsia="zh-HK"/>
        </w:rPr>
        <w:t xml:space="preserve">invoices </w:t>
      </w:r>
      <w:r w:rsidR="00B165EC" w:rsidRPr="000F2185">
        <w:rPr>
          <w:rFonts w:ascii="Times New Roman" w:hAnsi="Times New Roman"/>
          <w:sz w:val="24"/>
          <w:szCs w:val="24"/>
          <w:lang w:eastAsia="zh-HK"/>
        </w:rPr>
        <w:t xml:space="preserve">(dated 10 February 2017) </w:t>
      </w:r>
      <w:r w:rsidR="00111DCD" w:rsidRPr="000F2185">
        <w:rPr>
          <w:rFonts w:ascii="Times New Roman" w:hAnsi="Times New Roman"/>
          <w:sz w:val="24"/>
          <w:szCs w:val="24"/>
          <w:lang w:eastAsia="zh-HK"/>
        </w:rPr>
        <w:t xml:space="preserve">were issued by the Appellant to </w:t>
      </w:r>
      <w:r w:rsidR="00C52B1B">
        <w:rPr>
          <w:rFonts w:ascii="Times New Roman" w:hAnsi="Times New Roman"/>
          <w:sz w:val="24"/>
          <w:szCs w:val="24"/>
          <w:lang w:eastAsia="zh-HK"/>
        </w:rPr>
        <w:t>Company B</w:t>
      </w:r>
      <w:r w:rsidR="00111DCD" w:rsidRPr="000F2185">
        <w:rPr>
          <w:rFonts w:ascii="Times New Roman" w:hAnsi="Times New Roman"/>
          <w:sz w:val="24"/>
          <w:szCs w:val="24"/>
          <w:lang w:eastAsia="zh-HK"/>
        </w:rPr>
        <w:t xml:space="preserve"> for payment.</w:t>
      </w:r>
      <w:r w:rsidRPr="000F2185">
        <w:rPr>
          <w:rFonts w:ascii="Times New Roman" w:hAnsi="Times New Roman"/>
          <w:sz w:val="24"/>
          <w:szCs w:val="24"/>
          <w:lang w:eastAsia="zh-HK"/>
        </w:rPr>
        <w:t xml:space="preserve"> </w:t>
      </w:r>
      <w:r w:rsidR="00DB3769" w:rsidRPr="000F2185">
        <w:rPr>
          <w:rFonts w:ascii="Times New Roman" w:hAnsi="Times New Roman"/>
          <w:sz w:val="24"/>
          <w:szCs w:val="24"/>
          <w:lang w:eastAsia="zh-HK"/>
        </w:rPr>
        <w:t xml:space="preserve">These two invoices </w:t>
      </w:r>
      <w:r w:rsidR="0046788D" w:rsidRPr="000F2185">
        <w:rPr>
          <w:rFonts w:ascii="Times New Roman" w:hAnsi="Times New Roman"/>
          <w:sz w:val="24"/>
          <w:szCs w:val="24"/>
          <w:lang w:eastAsia="zh-HK"/>
        </w:rPr>
        <w:t xml:space="preserve">simply </w:t>
      </w:r>
      <w:r w:rsidR="00485F56">
        <w:rPr>
          <w:rFonts w:ascii="Times New Roman" w:hAnsi="Times New Roman"/>
          <w:sz w:val="24"/>
          <w:szCs w:val="24"/>
          <w:lang w:eastAsia="zh-HK"/>
        </w:rPr>
        <w:t xml:space="preserve">negate </w:t>
      </w:r>
      <w:proofErr w:type="spellStart"/>
      <w:r w:rsidR="00485F56">
        <w:rPr>
          <w:rFonts w:ascii="Times New Roman" w:hAnsi="Times New Roman"/>
          <w:sz w:val="24"/>
          <w:szCs w:val="24"/>
          <w:lang w:eastAsia="zh-HK"/>
        </w:rPr>
        <w:t>Ms</w:t>
      </w:r>
      <w:proofErr w:type="spellEnd"/>
      <w:r w:rsidR="00DB3769" w:rsidRPr="000F2185">
        <w:rPr>
          <w:rFonts w:ascii="Times New Roman" w:hAnsi="Times New Roman"/>
          <w:sz w:val="24"/>
          <w:szCs w:val="24"/>
          <w:lang w:eastAsia="zh-HK"/>
        </w:rPr>
        <w:t xml:space="preserve"> </w:t>
      </w:r>
      <w:proofErr w:type="spellStart"/>
      <w:r w:rsidR="00DB3769" w:rsidRPr="000F2185">
        <w:rPr>
          <w:rFonts w:ascii="Times New Roman" w:hAnsi="Times New Roman"/>
          <w:sz w:val="24"/>
          <w:szCs w:val="24"/>
          <w:lang w:eastAsia="zh-HK"/>
        </w:rPr>
        <w:t>Lo’s</w:t>
      </w:r>
      <w:proofErr w:type="spellEnd"/>
      <w:r w:rsidR="00DB3769" w:rsidRPr="000F2185">
        <w:rPr>
          <w:rFonts w:ascii="Times New Roman" w:hAnsi="Times New Roman"/>
          <w:sz w:val="24"/>
          <w:szCs w:val="24"/>
          <w:lang w:eastAsia="zh-HK"/>
        </w:rPr>
        <w:t xml:space="preserve"> submission that a binding supply agreement was only made between the parties on 22 February 2017</w:t>
      </w:r>
      <w:r w:rsidR="004812BC" w:rsidRPr="000F2185">
        <w:rPr>
          <w:rFonts w:ascii="Times New Roman" w:hAnsi="Times New Roman"/>
          <w:sz w:val="24"/>
          <w:szCs w:val="24"/>
          <w:lang w:eastAsia="zh-HK"/>
        </w:rPr>
        <w:t xml:space="preserve"> which was reflected in the invoices to be issued</w:t>
      </w:r>
      <w:r w:rsidR="00DB3769" w:rsidRPr="000F2185">
        <w:rPr>
          <w:rFonts w:ascii="Times New Roman" w:hAnsi="Times New Roman"/>
          <w:sz w:val="24"/>
          <w:szCs w:val="24"/>
          <w:lang w:eastAsia="zh-HK"/>
        </w:rPr>
        <w:t>.</w:t>
      </w:r>
    </w:p>
    <w:p w14:paraId="680095D8"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9815B2E" w14:textId="77777777" w:rsidR="00FF2E3B" w:rsidRDefault="00FF2E3B"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There w</w:t>
      </w:r>
      <w:r w:rsidR="00353C43" w:rsidRPr="000F2185">
        <w:rPr>
          <w:rFonts w:ascii="Times New Roman" w:hAnsi="Times New Roman"/>
          <w:sz w:val="24"/>
          <w:szCs w:val="24"/>
          <w:lang w:eastAsia="zh-HK"/>
        </w:rPr>
        <w:t>as</w:t>
      </w:r>
      <w:r w:rsidRPr="000F2185">
        <w:rPr>
          <w:rFonts w:ascii="Times New Roman" w:hAnsi="Times New Roman"/>
          <w:sz w:val="24"/>
          <w:szCs w:val="24"/>
          <w:lang w:eastAsia="zh-HK"/>
        </w:rPr>
        <w:t xml:space="preserve"> clear and unequivocal evidence</w:t>
      </w:r>
      <w:r w:rsidR="00111DCD" w:rsidRPr="000F2185">
        <w:rPr>
          <w:rFonts w:ascii="Times New Roman" w:hAnsi="Times New Roman"/>
          <w:sz w:val="24"/>
          <w:szCs w:val="24"/>
          <w:lang w:eastAsia="zh-HK"/>
        </w:rPr>
        <w:t xml:space="preserve"> </w:t>
      </w:r>
      <w:r w:rsidR="00814A2C">
        <w:rPr>
          <w:rFonts w:ascii="Times New Roman" w:hAnsi="Times New Roman"/>
          <w:sz w:val="24"/>
          <w:szCs w:val="24"/>
          <w:lang w:eastAsia="zh-HK"/>
        </w:rPr>
        <w:t>that the Purchase Order No</w:t>
      </w:r>
      <w:r w:rsidRPr="000F2185">
        <w:rPr>
          <w:rFonts w:ascii="Times New Roman" w:hAnsi="Times New Roman"/>
          <w:sz w:val="24"/>
          <w:szCs w:val="24"/>
          <w:lang w:eastAsia="zh-HK"/>
        </w:rPr>
        <w:t xml:space="preserve"> </w:t>
      </w:r>
      <w:r w:rsidR="003C2BA5">
        <w:rPr>
          <w:rFonts w:ascii="Times New Roman" w:hAnsi="Times New Roman"/>
          <w:sz w:val="24"/>
          <w:szCs w:val="24"/>
          <w:lang w:eastAsia="zh-HK"/>
        </w:rPr>
        <w:t>XXXX</w:t>
      </w:r>
      <w:r w:rsidRPr="000F2185">
        <w:rPr>
          <w:rFonts w:ascii="Times New Roman" w:hAnsi="Times New Roman"/>
          <w:sz w:val="24"/>
          <w:szCs w:val="24"/>
          <w:lang w:eastAsia="zh-HK"/>
        </w:rPr>
        <w:t xml:space="preserve"> was </w:t>
      </w:r>
      <w:r w:rsidR="0046788D" w:rsidRPr="000F2185">
        <w:rPr>
          <w:rFonts w:ascii="Times New Roman" w:hAnsi="Times New Roman"/>
          <w:sz w:val="24"/>
          <w:szCs w:val="24"/>
          <w:lang w:eastAsia="zh-HK"/>
        </w:rPr>
        <w:t xml:space="preserve">accepted and </w:t>
      </w:r>
      <w:r w:rsidRPr="000F2185">
        <w:rPr>
          <w:rFonts w:ascii="Times New Roman" w:hAnsi="Times New Roman"/>
          <w:sz w:val="24"/>
          <w:szCs w:val="24"/>
          <w:lang w:eastAsia="zh-HK"/>
        </w:rPr>
        <w:t xml:space="preserve">signed between </w:t>
      </w:r>
      <w:r w:rsidR="00111DCD" w:rsidRPr="000F2185">
        <w:rPr>
          <w:rFonts w:ascii="Times New Roman" w:hAnsi="Times New Roman"/>
          <w:sz w:val="24"/>
          <w:szCs w:val="24"/>
          <w:lang w:eastAsia="zh-HK"/>
        </w:rPr>
        <w:t xml:space="preserve">the Appellant and the </w:t>
      </w:r>
      <w:r w:rsidR="00C52B1B">
        <w:rPr>
          <w:rFonts w:ascii="Times New Roman" w:hAnsi="Times New Roman"/>
          <w:sz w:val="24"/>
          <w:szCs w:val="24"/>
          <w:lang w:eastAsia="zh-HK"/>
        </w:rPr>
        <w:t>Company B</w:t>
      </w:r>
      <w:r w:rsidR="00111DCD" w:rsidRPr="000F2185">
        <w:rPr>
          <w:rFonts w:ascii="Times New Roman" w:hAnsi="Times New Roman"/>
          <w:sz w:val="24"/>
          <w:szCs w:val="24"/>
          <w:lang w:eastAsia="zh-HK"/>
        </w:rPr>
        <w:t xml:space="preserve"> on or about 14 December 2016 </w:t>
      </w:r>
      <w:r w:rsidRPr="000F2185">
        <w:rPr>
          <w:rFonts w:ascii="Times New Roman" w:hAnsi="Times New Roman"/>
          <w:sz w:val="24"/>
          <w:szCs w:val="24"/>
          <w:lang w:eastAsia="zh-HK"/>
        </w:rPr>
        <w:t>and deposit</w:t>
      </w:r>
      <w:r w:rsidR="00111DCD" w:rsidRPr="000F2185">
        <w:rPr>
          <w:rFonts w:ascii="Times New Roman" w:hAnsi="Times New Roman"/>
          <w:sz w:val="24"/>
          <w:szCs w:val="24"/>
          <w:lang w:eastAsia="zh-HK"/>
        </w:rPr>
        <w:t xml:space="preserve"> of HK</w:t>
      </w:r>
      <w:r w:rsidR="00305F27" w:rsidRPr="000F2185">
        <w:rPr>
          <w:rFonts w:ascii="Times New Roman" w:hAnsi="Times New Roman"/>
          <w:sz w:val="24"/>
          <w:szCs w:val="24"/>
          <w:lang w:eastAsia="zh-HK"/>
        </w:rPr>
        <w:t>$</w:t>
      </w:r>
      <w:r w:rsidR="00111DCD" w:rsidRPr="000F2185">
        <w:rPr>
          <w:rFonts w:ascii="Times New Roman" w:hAnsi="Times New Roman"/>
          <w:sz w:val="24"/>
          <w:szCs w:val="24"/>
          <w:lang w:eastAsia="zh-HK"/>
        </w:rPr>
        <w:t>2.8 million</w:t>
      </w:r>
      <w:r w:rsidRPr="000F2185">
        <w:rPr>
          <w:rFonts w:ascii="Times New Roman" w:hAnsi="Times New Roman"/>
          <w:sz w:val="24"/>
          <w:szCs w:val="24"/>
          <w:lang w:eastAsia="zh-HK"/>
        </w:rPr>
        <w:t xml:space="preserve"> had been received by the Appellant</w:t>
      </w:r>
      <w:r w:rsidR="00111DCD" w:rsidRPr="000F2185">
        <w:rPr>
          <w:rFonts w:ascii="Times New Roman" w:hAnsi="Times New Roman"/>
          <w:sz w:val="24"/>
          <w:szCs w:val="24"/>
          <w:lang w:eastAsia="zh-HK"/>
        </w:rPr>
        <w:t xml:space="preserve"> on or </w:t>
      </w:r>
      <w:r w:rsidR="00111DCD" w:rsidRPr="000F2185">
        <w:rPr>
          <w:rFonts w:ascii="Times New Roman" w:hAnsi="Times New Roman"/>
          <w:sz w:val="24"/>
          <w:szCs w:val="24"/>
          <w:lang w:eastAsia="zh-HK"/>
        </w:rPr>
        <w:lastRenderedPageBreak/>
        <w:t>about 15 or 16 December 2016</w:t>
      </w:r>
      <w:r w:rsidRPr="000F2185">
        <w:rPr>
          <w:rFonts w:ascii="Times New Roman" w:hAnsi="Times New Roman"/>
          <w:sz w:val="24"/>
          <w:szCs w:val="24"/>
          <w:lang w:eastAsia="zh-HK"/>
        </w:rPr>
        <w:t>.</w:t>
      </w:r>
      <w:r w:rsidR="00111DCD" w:rsidRPr="000F2185">
        <w:rPr>
          <w:rFonts w:ascii="Times New Roman" w:hAnsi="Times New Roman"/>
          <w:sz w:val="24"/>
          <w:szCs w:val="24"/>
          <w:lang w:eastAsia="zh-HK"/>
        </w:rPr>
        <w:t xml:space="preserve">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111DCD" w:rsidRPr="000F2185">
        <w:rPr>
          <w:rFonts w:ascii="Times New Roman" w:hAnsi="Times New Roman"/>
          <w:sz w:val="24"/>
          <w:szCs w:val="24"/>
          <w:lang w:eastAsia="zh-HK"/>
        </w:rPr>
        <w:t xml:space="preserve">, unmistakably, confirmed that there was a binding contract made between the Appellant and the </w:t>
      </w:r>
      <w:r w:rsidR="00C52B1B">
        <w:rPr>
          <w:rFonts w:ascii="Times New Roman" w:hAnsi="Times New Roman"/>
          <w:sz w:val="24"/>
          <w:szCs w:val="24"/>
          <w:lang w:eastAsia="zh-HK"/>
        </w:rPr>
        <w:t>Company B</w:t>
      </w:r>
      <w:r w:rsidR="00111DCD" w:rsidRPr="000F2185">
        <w:rPr>
          <w:rFonts w:ascii="Times New Roman" w:hAnsi="Times New Roman"/>
          <w:sz w:val="24"/>
          <w:szCs w:val="24"/>
          <w:lang w:eastAsia="zh-HK"/>
        </w:rPr>
        <w:t xml:space="preserve"> after </w:t>
      </w:r>
      <w:r w:rsidR="00353C43" w:rsidRPr="000F2185">
        <w:rPr>
          <w:rFonts w:ascii="Times New Roman" w:hAnsi="Times New Roman"/>
          <w:sz w:val="24"/>
          <w:szCs w:val="24"/>
          <w:lang w:eastAsia="zh-HK"/>
        </w:rPr>
        <w:t xml:space="preserve">the Appellant’s </w:t>
      </w:r>
      <w:r w:rsidR="00111DCD" w:rsidRPr="000F2185">
        <w:rPr>
          <w:rFonts w:ascii="Times New Roman" w:hAnsi="Times New Roman"/>
          <w:sz w:val="24"/>
          <w:szCs w:val="24"/>
          <w:lang w:eastAsia="zh-HK"/>
        </w:rPr>
        <w:t xml:space="preserve">receipt of deposit paid by </w:t>
      </w:r>
      <w:r w:rsidR="00C52B1B">
        <w:rPr>
          <w:rFonts w:ascii="Times New Roman" w:hAnsi="Times New Roman"/>
          <w:sz w:val="24"/>
          <w:szCs w:val="24"/>
          <w:lang w:eastAsia="zh-HK"/>
        </w:rPr>
        <w:t>Company B</w:t>
      </w:r>
      <w:r w:rsidR="00111DCD" w:rsidRPr="000F2185">
        <w:rPr>
          <w:rFonts w:ascii="Times New Roman" w:hAnsi="Times New Roman"/>
          <w:sz w:val="24"/>
          <w:szCs w:val="24"/>
          <w:lang w:eastAsia="zh-HK"/>
        </w:rPr>
        <w:t>.</w:t>
      </w:r>
    </w:p>
    <w:p w14:paraId="7293DA23"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D24563F" w14:textId="77777777" w:rsidR="001A09A2" w:rsidRDefault="00861CC7"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The written submission or</w:t>
      </w:r>
      <w:r w:rsidR="00485F56">
        <w:rPr>
          <w:rFonts w:ascii="Times New Roman" w:hAnsi="Times New Roman"/>
          <w:sz w:val="24"/>
          <w:szCs w:val="24"/>
          <w:lang w:eastAsia="zh-HK"/>
        </w:rPr>
        <w:t xml:space="preserve"> the oral submission made by </w:t>
      </w:r>
      <w:proofErr w:type="spellStart"/>
      <w:r w:rsidR="00485F56">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on behalf of the Appellant could not </w:t>
      </w:r>
      <w:r w:rsidR="009B48F8" w:rsidRPr="000F2185">
        <w:rPr>
          <w:rFonts w:ascii="Times New Roman" w:hAnsi="Times New Roman"/>
          <w:sz w:val="24"/>
          <w:szCs w:val="24"/>
          <w:lang w:eastAsia="zh-HK"/>
        </w:rPr>
        <w:t xml:space="preserve">persuade us to accept that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9B48F8" w:rsidRPr="000F2185">
        <w:rPr>
          <w:rFonts w:ascii="Times New Roman" w:hAnsi="Times New Roman"/>
          <w:sz w:val="24"/>
          <w:szCs w:val="24"/>
          <w:lang w:eastAsia="zh-HK"/>
        </w:rPr>
        <w:t xml:space="preserve"> was mistaken and a supply agreement (with all essential terms) was made orally between the Appellant and </w:t>
      </w:r>
      <w:r w:rsidR="00C52B1B">
        <w:rPr>
          <w:rFonts w:ascii="Times New Roman" w:hAnsi="Times New Roman"/>
          <w:sz w:val="24"/>
          <w:szCs w:val="24"/>
          <w:lang w:eastAsia="zh-HK"/>
        </w:rPr>
        <w:t>Company B</w:t>
      </w:r>
      <w:r w:rsidR="009B48F8" w:rsidRPr="000F2185">
        <w:rPr>
          <w:rFonts w:ascii="Times New Roman" w:hAnsi="Times New Roman"/>
          <w:sz w:val="24"/>
          <w:szCs w:val="24"/>
          <w:lang w:eastAsia="zh-HK"/>
        </w:rPr>
        <w:t xml:space="preserve"> (</w:t>
      </w:r>
      <w:proofErr w:type="gramStart"/>
      <w:r w:rsidR="009B48F8" w:rsidRPr="000F2185">
        <w:rPr>
          <w:rFonts w:ascii="Times New Roman" w:hAnsi="Times New Roman"/>
          <w:sz w:val="24"/>
          <w:szCs w:val="24"/>
          <w:lang w:eastAsia="zh-HK"/>
        </w:rPr>
        <w:t>or</w:t>
      </w:r>
      <w:proofErr w:type="gramEnd"/>
      <w:r w:rsidR="009B48F8" w:rsidRPr="000F2185">
        <w:rPr>
          <w:rFonts w:ascii="Times New Roman" w:hAnsi="Times New Roman"/>
          <w:sz w:val="24"/>
          <w:szCs w:val="24"/>
          <w:lang w:eastAsia="zh-HK"/>
        </w:rPr>
        <w:t xml:space="preserve"> the end-user) at </w:t>
      </w:r>
      <w:r w:rsidR="00C52B1B">
        <w:rPr>
          <w:rFonts w:ascii="Times New Roman" w:hAnsi="Times New Roman"/>
          <w:sz w:val="24"/>
          <w:szCs w:val="24"/>
          <w:lang w:eastAsia="zh-HK"/>
        </w:rPr>
        <w:t>City C</w:t>
      </w:r>
      <w:r w:rsidR="009B48F8" w:rsidRPr="000F2185">
        <w:rPr>
          <w:rFonts w:ascii="Times New Roman" w:hAnsi="Times New Roman"/>
          <w:sz w:val="24"/>
          <w:szCs w:val="24"/>
          <w:lang w:eastAsia="zh-HK"/>
        </w:rPr>
        <w:t xml:space="preserve"> on 22 February 2017</w:t>
      </w:r>
      <w:r w:rsidR="007F7586" w:rsidRPr="000F2185">
        <w:rPr>
          <w:rFonts w:ascii="Times New Roman" w:hAnsi="Times New Roman"/>
          <w:sz w:val="24"/>
          <w:szCs w:val="24"/>
          <w:lang w:eastAsia="zh-HK"/>
        </w:rPr>
        <w:t xml:space="preserve"> as alleged</w:t>
      </w:r>
      <w:r w:rsidR="009B48F8" w:rsidRPr="000F2185">
        <w:rPr>
          <w:rFonts w:ascii="Times New Roman" w:hAnsi="Times New Roman"/>
          <w:sz w:val="24"/>
          <w:szCs w:val="24"/>
          <w:lang w:eastAsia="zh-HK"/>
        </w:rPr>
        <w:t xml:space="preserve">. </w:t>
      </w:r>
      <w:r w:rsidR="00485F56">
        <w:rPr>
          <w:rFonts w:ascii="Times New Roman" w:hAnsi="Times New Roman"/>
          <w:sz w:val="24"/>
          <w:szCs w:val="24"/>
          <w:lang w:eastAsia="zh-HK"/>
        </w:rPr>
        <w:t xml:space="preserve">We reject </w:t>
      </w:r>
      <w:proofErr w:type="spellStart"/>
      <w:r w:rsidR="00485F56">
        <w:rPr>
          <w:rFonts w:ascii="Times New Roman" w:hAnsi="Times New Roman"/>
          <w:sz w:val="24"/>
          <w:szCs w:val="24"/>
          <w:lang w:eastAsia="zh-HK"/>
        </w:rPr>
        <w:t>Ms</w:t>
      </w:r>
      <w:proofErr w:type="spellEnd"/>
      <w:r w:rsidR="00111DCD" w:rsidRPr="000F2185">
        <w:rPr>
          <w:rFonts w:ascii="Times New Roman" w:hAnsi="Times New Roman"/>
          <w:sz w:val="24"/>
          <w:szCs w:val="24"/>
          <w:lang w:eastAsia="zh-HK"/>
        </w:rPr>
        <w:t xml:space="preserve"> </w:t>
      </w:r>
      <w:proofErr w:type="spellStart"/>
      <w:r w:rsidR="00111DCD" w:rsidRPr="000F2185">
        <w:rPr>
          <w:rFonts w:ascii="Times New Roman" w:hAnsi="Times New Roman"/>
          <w:sz w:val="24"/>
          <w:szCs w:val="24"/>
          <w:lang w:eastAsia="zh-HK"/>
        </w:rPr>
        <w:t>Lo’s</w:t>
      </w:r>
      <w:proofErr w:type="spellEnd"/>
      <w:r w:rsidR="00111DCD" w:rsidRPr="000F2185">
        <w:rPr>
          <w:rFonts w:ascii="Times New Roman" w:hAnsi="Times New Roman"/>
          <w:sz w:val="24"/>
          <w:szCs w:val="24"/>
          <w:lang w:eastAsia="zh-HK"/>
        </w:rPr>
        <w:t xml:space="preserve"> submission in this regard.</w:t>
      </w:r>
      <w:r w:rsidR="009B48F8" w:rsidRPr="000F2185">
        <w:rPr>
          <w:rFonts w:ascii="Times New Roman" w:hAnsi="Times New Roman"/>
          <w:sz w:val="24"/>
          <w:szCs w:val="24"/>
          <w:lang w:eastAsia="zh-HK"/>
        </w:rPr>
        <w:t xml:space="preserve"> </w:t>
      </w:r>
    </w:p>
    <w:p w14:paraId="660D6728"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B3B532F" w14:textId="77777777" w:rsidR="00D906DF" w:rsidRDefault="001A09A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Based on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’s evidence</w:t>
      </w:r>
      <w:r w:rsidR="006020BC" w:rsidRPr="000F2185">
        <w:rPr>
          <w:rFonts w:ascii="Times New Roman" w:hAnsi="Times New Roman"/>
          <w:sz w:val="24"/>
          <w:szCs w:val="24"/>
          <w:lang w:eastAsia="zh-HK"/>
        </w:rPr>
        <w:t xml:space="preserve"> and paragraph 2 of the </w:t>
      </w:r>
      <w:r w:rsidR="00E52D24">
        <w:rPr>
          <w:rFonts w:ascii="Times New Roman" w:hAnsi="Times New Roman"/>
          <w:sz w:val="24"/>
          <w:szCs w:val="24"/>
          <w:lang w:eastAsia="zh-HK"/>
        </w:rPr>
        <w:t>g</w:t>
      </w:r>
      <w:r w:rsidR="006020BC" w:rsidRPr="000F2185">
        <w:rPr>
          <w:rFonts w:ascii="Times New Roman" w:hAnsi="Times New Roman"/>
          <w:sz w:val="24"/>
          <w:szCs w:val="24"/>
          <w:lang w:eastAsia="zh-HK"/>
        </w:rPr>
        <w:t xml:space="preserve">rounds of </w:t>
      </w:r>
      <w:r w:rsidR="00E52D24">
        <w:rPr>
          <w:rFonts w:ascii="Times New Roman" w:hAnsi="Times New Roman"/>
          <w:sz w:val="24"/>
          <w:szCs w:val="24"/>
          <w:lang w:eastAsia="zh-HK"/>
        </w:rPr>
        <w:t>a</w:t>
      </w:r>
      <w:r w:rsidR="006020BC" w:rsidRPr="000F2185">
        <w:rPr>
          <w:rFonts w:ascii="Times New Roman" w:hAnsi="Times New Roman"/>
          <w:sz w:val="24"/>
          <w:szCs w:val="24"/>
          <w:lang w:eastAsia="zh-HK"/>
        </w:rPr>
        <w:t>ppeal</w:t>
      </w:r>
      <w:r w:rsidRPr="000F2185">
        <w:rPr>
          <w:rFonts w:ascii="Times New Roman" w:hAnsi="Times New Roman"/>
          <w:sz w:val="24"/>
          <w:szCs w:val="24"/>
          <w:lang w:eastAsia="zh-HK"/>
        </w:rPr>
        <w:t xml:space="preserve">, we find that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had a meeting at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 in November 2016 with the representative of </w:t>
      </w:r>
      <w:r w:rsidR="00C52B1B">
        <w:rPr>
          <w:rFonts w:ascii="Times New Roman" w:hAnsi="Times New Roman"/>
          <w:sz w:val="24"/>
          <w:szCs w:val="24"/>
          <w:lang w:eastAsia="zh-HK"/>
        </w:rPr>
        <w:t>Company B</w:t>
      </w:r>
      <w:r w:rsidR="006020BC" w:rsidRPr="000F2185">
        <w:rPr>
          <w:rFonts w:ascii="Times New Roman" w:hAnsi="Times New Roman"/>
          <w:sz w:val="24"/>
          <w:szCs w:val="24"/>
          <w:lang w:eastAsia="zh-HK"/>
        </w:rPr>
        <w:t xml:space="preserve"> when they had</w:t>
      </w:r>
      <w:r w:rsidRPr="000F2185">
        <w:rPr>
          <w:rFonts w:ascii="Times New Roman" w:hAnsi="Times New Roman"/>
          <w:sz w:val="24"/>
          <w:szCs w:val="24"/>
          <w:lang w:eastAsia="zh-HK"/>
        </w:rPr>
        <w:t xml:space="preserve"> a preliminary discussion on the contract. After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w:t>
      </w:r>
      <w:proofErr w:type="gramStart"/>
      <w:r w:rsidR="003C2BA5">
        <w:rPr>
          <w:rFonts w:ascii="Times New Roman" w:hAnsi="Times New Roman"/>
          <w:sz w:val="24"/>
          <w:szCs w:val="24"/>
          <w:lang w:eastAsia="zh-HK"/>
        </w:rPr>
        <w:t>A</w:t>
      </w:r>
      <w:proofErr w:type="gramEnd"/>
      <w:r w:rsidRPr="000F2185">
        <w:rPr>
          <w:rFonts w:ascii="Times New Roman" w:hAnsi="Times New Roman"/>
          <w:sz w:val="24"/>
          <w:szCs w:val="24"/>
          <w:lang w:eastAsia="zh-HK"/>
        </w:rPr>
        <w:t xml:space="preserve"> returned from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and his sale department continued the negotiation with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by e-mail and on phone. When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grasped an understanding on the scope of products to be ordered,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sent by e-mail an excel file (</w:t>
      </w:r>
      <w:r w:rsidR="00B165EC" w:rsidRPr="000F2185">
        <w:rPr>
          <w:rFonts w:ascii="Times New Roman" w:hAnsi="Times New Roman"/>
          <w:sz w:val="24"/>
          <w:szCs w:val="24"/>
          <w:lang w:eastAsia="zh-HK"/>
        </w:rPr>
        <w:t>being the Preliminary Quotation</w:t>
      </w:r>
      <w:r w:rsidRPr="000F2185">
        <w:rPr>
          <w:rFonts w:ascii="Times New Roman" w:hAnsi="Times New Roman"/>
          <w:sz w:val="24"/>
          <w:szCs w:val="24"/>
          <w:lang w:eastAsia="zh-HK"/>
        </w:rPr>
        <w:t xml:space="preserve">) to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Based on the </w:t>
      </w:r>
      <w:r w:rsidR="00B165EC" w:rsidRPr="000F2185">
        <w:rPr>
          <w:rFonts w:ascii="Times New Roman" w:hAnsi="Times New Roman"/>
          <w:sz w:val="24"/>
          <w:szCs w:val="24"/>
          <w:lang w:eastAsia="zh-HK"/>
        </w:rPr>
        <w:t>P</w:t>
      </w:r>
      <w:r w:rsidRPr="000F2185">
        <w:rPr>
          <w:rFonts w:ascii="Times New Roman" w:hAnsi="Times New Roman"/>
          <w:sz w:val="24"/>
          <w:szCs w:val="24"/>
          <w:lang w:eastAsia="zh-HK"/>
        </w:rPr>
        <w:t xml:space="preserve">reliminary </w:t>
      </w:r>
      <w:r w:rsidR="00B165EC" w:rsidRPr="000F2185">
        <w:rPr>
          <w:rFonts w:ascii="Times New Roman" w:hAnsi="Times New Roman"/>
          <w:sz w:val="24"/>
          <w:szCs w:val="24"/>
          <w:lang w:eastAsia="zh-HK"/>
        </w:rPr>
        <w:t>Q</w:t>
      </w:r>
      <w:r w:rsidRPr="000F2185">
        <w:rPr>
          <w:rFonts w:ascii="Times New Roman" w:hAnsi="Times New Roman"/>
          <w:sz w:val="24"/>
          <w:szCs w:val="24"/>
          <w:lang w:eastAsia="zh-HK"/>
        </w:rPr>
        <w:t xml:space="preserve">uotation provided by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was able t</w:t>
      </w:r>
      <w:r w:rsidR="00814A2C">
        <w:rPr>
          <w:rFonts w:ascii="Times New Roman" w:hAnsi="Times New Roman"/>
          <w:sz w:val="24"/>
          <w:szCs w:val="24"/>
          <w:lang w:eastAsia="zh-HK"/>
        </w:rPr>
        <w:t>o provide the Purchase Order No</w:t>
      </w:r>
      <w:r w:rsidRPr="000F2185">
        <w:rPr>
          <w:rFonts w:ascii="Times New Roman" w:hAnsi="Times New Roman"/>
          <w:sz w:val="24"/>
          <w:szCs w:val="24"/>
          <w:lang w:eastAsia="zh-HK"/>
        </w:rPr>
        <w:t xml:space="preserve"> </w:t>
      </w:r>
      <w:r w:rsidR="003C2BA5">
        <w:rPr>
          <w:rFonts w:ascii="Times New Roman" w:hAnsi="Times New Roman"/>
          <w:sz w:val="24"/>
          <w:szCs w:val="24"/>
          <w:lang w:eastAsia="zh-HK"/>
        </w:rPr>
        <w:t>XXXX</w:t>
      </w:r>
      <w:r w:rsidRPr="000F2185">
        <w:rPr>
          <w:rFonts w:ascii="Times New Roman" w:hAnsi="Times New Roman"/>
          <w:sz w:val="24"/>
          <w:szCs w:val="24"/>
          <w:lang w:eastAsia="zh-HK"/>
        </w:rPr>
        <w:t xml:space="preserve"> to the Appellant which was accepted </w:t>
      </w:r>
      <w:r w:rsidR="009B48F8" w:rsidRPr="000F2185">
        <w:rPr>
          <w:rFonts w:ascii="Times New Roman" w:hAnsi="Times New Roman"/>
          <w:sz w:val="24"/>
          <w:szCs w:val="24"/>
          <w:lang w:eastAsia="zh-HK"/>
        </w:rPr>
        <w:t xml:space="preserve">and signed </w:t>
      </w:r>
      <w:r w:rsidRPr="000F2185">
        <w:rPr>
          <w:rFonts w:ascii="Times New Roman" w:hAnsi="Times New Roman"/>
          <w:sz w:val="24"/>
          <w:szCs w:val="24"/>
          <w:lang w:eastAsia="zh-HK"/>
        </w:rPr>
        <w:t>by the Appellant</w:t>
      </w:r>
      <w:r w:rsidR="009B48F8" w:rsidRPr="000F2185">
        <w:rPr>
          <w:rFonts w:ascii="Times New Roman" w:hAnsi="Times New Roman"/>
          <w:sz w:val="24"/>
          <w:szCs w:val="24"/>
          <w:lang w:eastAsia="zh-HK"/>
        </w:rPr>
        <w:t xml:space="preserve"> on or about 14 December 2016</w:t>
      </w:r>
      <w:r w:rsidRPr="000F2185">
        <w:rPr>
          <w:rFonts w:ascii="Times New Roman" w:hAnsi="Times New Roman"/>
          <w:sz w:val="24"/>
          <w:szCs w:val="24"/>
          <w:lang w:eastAsia="zh-HK"/>
        </w:rPr>
        <w:t xml:space="preserve">. The acceptance was </w:t>
      </w:r>
      <w:r w:rsidR="00D906DF" w:rsidRPr="000F2185">
        <w:rPr>
          <w:rFonts w:ascii="Times New Roman" w:hAnsi="Times New Roman"/>
          <w:sz w:val="24"/>
          <w:szCs w:val="24"/>
          <w:lang w:eastAsia="zh-HK"/>
        </w:rPr>
        <w:t xml:space="preserve">unequivocally expressed by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D906DF" w:rsidRPr="000F2185">
        <w:rPr>
          <w:rFonts w:ascii="Times New Roman" w:hAnsi="Times New Roman"/>
          <w:sz w:val="24"/>
          <w:szCs w:val="24"/>
          <w:lang w:eastAsia="zh-HK"/>
        </w:rPr>
        <w:t xml:space="preserve">’s signature endorsed therein. </w:t>
      </w:r>
      <w:r w:rsidR="00C67EF5" w:rsidRPr="000F2185">
        <w:rPr>
          <w:rFonts w:ascii="Times New Roman" w:hAnsi="Times New Roman"/>
          <w:sz w:val="24"/>
          <w:szCs w:val="24"/>
          <w:lang w:eastAsia="zh-HK"/>
        </w:rPr>
        <w:t xml:space="preserve">We have no hesitation to draw the inference that a binding supply agreement was made between the Appellant and the </w:t>
      </w:r>
      <w:r w:rsidR="00C52B1B">
        <w:rPr>
          <w:rFonts w:ascii="Times New Roman" w:hAnsi="Times New Roman"/>
          <w:sz w:val="24"/>
          <w:szCs w:val="24"/>
          <w:lang w:eastAsia="zh-HK"/>
        </w:rPr>
        <w:t>Company B</w:t>
      </w:r>
      <w:r w:rsidR="00C67EF5" w:rsidRPr="000F2185">
        <w:rPr>
          <w:rFonts w:ascii="Times New Roman" w:hAnsi="Times New Roman"/>
          <w:sz w:val="24"/>
          <w:szCs w:val="24"/>
          <w:lang w:eastAsia="zh-HK"/>
        </w:rPr>
        <w:t xml:space="preserve"> on or about 14 or 15 December 2016 (</w:t>
      </w:r>
      <w:r w:rsidR="00485F56">
        <w:rPr>
          <w:rFonts w:ascii="Times New Roman" w:hAnsi="Times New Roman"/>
          <w:sz w:val="24"/>
          <w:szCs w:val="24"/>
          <w:lang w:eastAsia="zh-HK"/>
        </w:rPr>
        <w:t>‘</w:t>
      </w:r>
      <w:r w:rsidR="00C67EF5" w:rsidRPr="000F2185">
        <w:rPr>
          <w:rFonts w:ascii="Times New Roman" w:hAnsi="Times New Roman"/>
          <w:sz w:val="24"/>
          <w:szCs w:val="24"/>
          <w:lang w:eastAsia="zh-HK"/>
        </w:rPr>
        <w:t>Supply Agreement</w:t>
      </w:r>
      <w:r w:rsidR="00485F56">
        <w:rPr>
          <w:rFonts w:ascii="Times New Roman" w:hAnsi="Times New Roman"/>
          <w:sz w:val="24"/>
          <w:szCs w:val="24"/>
          <w:lang w:eastAsia="zh-HK"/>
        </w:rPr>
        <w:t>’</w:t>
      </w:r>
      <w:r w:rsidR="00C67EF5" w:rsidRPr="000F2185">
        <w:rPr>
          <w:rFonts w:ascii="Times New Roman" w:hAnsi="Times New Roman"/>
          <w:sz w:val="24"/>
          <w:szCs w:val="24"/>
          <w:lang w:eastAsia="zh-HK"/>
        </w:rPr>
        <w:t xml:space="preserve">). </w:t>
      </w:r>
      <w:r w:rsidR="00D906DF" w:rsidRPr="000F2185">
        <w:rPr>
          <w:rFonts w:ascii="Times New Roman" w:hAnsi="Times New Roman"/>
          <w:sz w:val="24"/>
          <w:szCs w:val="24"/>
          <w:lang w:eastAsia="zh-HK"/>
        </w:rPr>
        <w:t xml:space="preserve">The </w:t>
      </w:r>
      <w:r w:rsidR="00C67EF5" w:rsidRPr="000F2185">
        <w:rPr>
          <w:rFonts w:ascii="Times New Roman" w:hAnsi="Times New Roman"/>
          <w:sz w:val="24"/>
          <w:szCs w:val="24"/>
          <w:lang w:eastAsia="zh-HK"/>
        </w:rPr>
        <w:t>S</w:t>
      </w:r>
      <w:r w:rsidR="00D906DF" w:rsidRPr="000F2185">
        <w:rPr>
          <w:rFonts w:ascii="Times New Roman" w:hAnsi="Times New Roman"/>
          <w:sz w:val="24"/>
          <w:szCs w:val="24"/>
          <w:lang w:eastAsia="zh-HK"/>
        </w:rPr>
        <w:t xml:space="preserve">upply </w:t>
      </w:r>
      <w:r w:rsidR="00C67EF5" w:rsidRPr="000F2185">
        <w:rPr>
          <w:rFonts w:ascii="Times New Roman" w:hAnsi="Times New Roman"/>
          <w:sz w:val="24"/>
          <w:szCs w:val="24"/>
          <w:lang w:eastAsia="zh-HK"/>
        </w:rPr>
        <w:t>Agreement</w:t>
      </w:r>
      <w:r w:rsidR="00D906DF" w:rsidRPr="000F2185">
        <w:rPr>
          <w:rFonts w:ascii="Times New Roman" w:hAnsi="Times New Roman"/>
          <w:sz w:val="24"/>
          <w:szCs w:val="24"/>
          <w:lang w:eastAsia="zh-HK"/>
        </w:rPr>
        <w:t xml:space="preserve"> was further reinforced by the payment of deposit of HK</w:t>
      </w:r>
      <w:r w:rsidR="001070F9" w:rsidRPr="000F2185">
        <w:rPr>
          <w:rFonts w:ascii="Times New Roman" w:hAnsi="Times New Roman"/>
          <w:sz w:val="24"/>
          <w:szCs w:val="24"/>
          <w:lang w:eastAsia="zh-HK"/>
        </w:rPr>
        <w:t>$</w:t>
      </w:r>
      <w:r w:rsidR="00D906DF" w:rsidRPr="000F2185">
        <w:rPr>
          <w:rFonts w:ascii="Times New Roman" w:hAnsi="Times New Roman"/>
          <w:sz w:val="24"/>
          <w:szCs w:val="24"/>
          <w:lang w:eastAsia="zh-HK"/>
        </w:rPr>
        <w:t xml:space="preserve">2.8 million by </w:t>
      </w:r>
      <w:r w:rsidR="00C52B1B">
        <w:rPr>
          <w:rFonts w:ascii="Times New Roman" w:hAnsi="Times New Roman"/>
          <w:sz w:val="24"/>
          <w:szCs w:val="24"/>
          <w:lang w:eastAsia="zh-HK"/>
        </w:rPr>
        <w:t>Company B</w:t>
      </w:r>
      <w:r w:rsidR="00D906DF" w:rsidRPr="000F2185">
        <w:rPr>
          <w:rFonts w:ascii="Times New Roman" w:hAnsi="Times New Roman"/>
          <w:sz w:val="24"/>
          <w:szCs w:val="24"/>
          <w:lang w:eastAsia="zh-HK"/>
        </w:rPr>
        <w:t xml:space="preserve"> to the Appellant. </w:t>
      </w:r>
    </w:p>
    <w:p w14:paraId="1DF2E9E6"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B03DC66" w14:textId="77777777" w:rsidR="001668FF" w:rsidRDefault="00D906DF"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Although the negotiation of the </w:t>
      </w:r>
      <w:r w:rsidR="00C67EF5" w:rsidRPr="000F2185">
        <w:rPr>
          <w:rFonts w:ascii="Times New Roman" w:hAnsi="Times New Roman"/>
          <w:sz w:val="24"/>
          <w:szCs w:val="24"/>
          <w:lang w:eastAsia="zh-HK"/>
        </w:rPr>
        <w:t>S</w:t>
      </w:r>
      <w:r w:rsidRPr="000F2185">
        <w:rPr>
          <w:rFonts w:ascii="Times New Roman" w:hAnsi="Times New Roman"/>
          <w:sz w:val="24"/>
          <w:szCs w:val="24"/>
          <w:lang w:eastAsia="zh-HK"/>
        </w:rPr>
        <w:t xml:space="preserve">upply </w:t>
      </w:r>
      <w:r w:rsidR="00C67EF5" w:rsidRPr="000F2185">
        <w:rPr>
          <w:rFonts w:ascii="Times New Roman" w:hAnsi="Times New Roman"/>
          <w:sz w:val="24"/>
          <w:szCs w:val="24"/>
          <w:lang w:eastAsia="zh-HK"/>
        </w:rPr>
        <w:t>Agreement</w:t>
      </w:r>
      <w:r w:rsidRPr="000F2185">
        <w:rPr>
          <w:rFonts w:ascii="Times New Roman" w:hAnsi="Times New Roman"/>
          <w:sz w:val="24"/>
          <w:szCs w:val="24"/>
          <w:lang w:eastAsia="zh-HK"/>
        </w:rPr>
        <w:t xml:space="preserve"> was first initiated by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’s site visit </w:t>
      </w:r>
      <w:r w:rsidR="009B48F8" w:rsidRPr="000F2185">
        <w:rPr>
          <w:rFonts w:ascii="Times New Roman" w:hAnsi="Times New Roman"/>
          <w:sz w:val="24"/>
          <w:szCs w:val="24"/>
          <w:lang w:eastAsia="zh-HK"/>
        </w:rPr>
        <w:t xml:space="preserve">in </w:t>
      </w:r>
      <w:r w:rsidR="00C52B1B">
        <w:rPr>
          <w:rFonts w:ascii="Times New Roman" w:hAnsi="Times New Roman"/>
          <w:sz w:val="24"/>
          <w:szCs w:val="24"/>
          <w:lang w:eastAsia="zh-HK"/>
        </w:rPr>
        <w:t>City C</w:t>
      </w:r>
      <w:r w:rsidR="009B48F8"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in November 2016, no supply </w:t>
      </w:r>
      <w:r w:rsidR="008E68D7" w:rsidRPr="000F2185">
        <w:rPr>
          <w:rFonts w:ascii="Times New Roman" w:hAnsi="Times New Roman"/>
          <w:sz w:val="24"/>
          <w:szCs w:val="24"/>
          <w:lang w:eastAsia="zh-HK"/>
        </w:rPr>
        <w:t>agreement</w:t>
      </w:r>
      <w:r w:rsidRPr="000F2185">
        <w:rPr>
          <w:rFonts w:ascii="Times New Roman" w:hAnsi="Times New Roman"/>
          <w:sz w:val="24"/>
          <w:szCs w:val="24"/>
          <w:lang w:eastAsia="zh-HK"/>
        </w:rPr>
        <w:t xml:space="preserve"> was concluded then. </w:t>
      </w:r>
      <w:r w:rsidR="00C67EF5" w:rsidRPr="000F2185">
        <w:rPr>
          <w:rFonts w:ascii="Times New Roman" w:hAnsi="Times New Roman"/>
          <w:sz w:val="24"/>
          <w:szCs w:val="24"/>
          <w:lang w:eastAsia="zh-HK"/>
        </w:rPr>
        <w:t>The Supply Agreement</w:t>
      </w:r>
      <w:r w:rsidRPr="000F2185">
        <w:rPr>
          <w:rFonts w:ascii="Times New Roman" w:hAnsi="Times New Roman"/>
          <w:sz w:val="24"/>
          <w:szCs w:val="24"/>
          <w:lang w:eastAsia="zh-HK"/>
        </w:rPr>
        <w:t xml:space="preserve"> repre</w:t>
      </w:r>
      <w:r w:rsidR="00814A2C">
        <w:rPr>
          <w:rFonts w:ascii="Times New Roman" w:hAnsi="Times New Roman"/>
          <w:sz w:val="24"/>
          <w:szCs w:val="24"/>
          <w:lang w:eastAsia="zh-HK"/>
        </w:rPr>
        <w:t>sented by the Purchase Order No</w:t>
      </w:r>
      <w:r w:rsidRPr="000F2185">
        <w:rPr>
          <w:rFonts w:ascii="Times New Roman" w:hAnsi="Times New Roman"/>
          <w:sz w:val="24"/>
          <w:szCs w:val="24"/>
          <w:lang w:eastAsia="zh-HK"/>
        </w:rPr>
        <w:t xml:space="preserve"> </w:t>
      </w:r>
      <w:r w:rsidR="003C2BA5">
        <w:rPr>
          <w:rFonts w:ascii="Times New Roman" w:hAnsi="Times New Roman"/>
          <w:sz w:val="24"/>
          <w:szCs w:val="24"/>
          <w:lang w:eastAsia="zh-HK"/>
        </w:rPr>
        <w:t>XXXX</w:t>
      </w:r>
      <w:r w:rsidRPr="000F2185">
        <w:rPr>
          <w:rFonts w:ascii="Times New Roman" w:hAnsi="Times New Roman"/>
          <w:sz w:val="24"/>
          <w:szCs w:val="24"/>
          <w:lang w:eastAsia="zh-HK"/>
        </w:rPr>
        <w:t xml:space="preserve"> was made consequent upon further negotiations by phone and by e-mails exchanged between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and/or his staff in Hong Kong and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The Board finds it a fact that the </w:t>
      </w:r>
      <w:r w:rsidR="00C67EF5" w:rsidRPr="000F2185">
        <w:rPr>
          <w:rFonts w:ascii="Times New Roman" w:hAnsi="Times New Roman"/>
          <w:sz w:val="24"/>
          <w:szCs w:val="24"/>
          <w:lang w:eastAsia="zh-HK"/>
        </w:rPr>
        <w:t>S</w:t>
      </w:r>
      <w:r w:rsidRPr="000F2185">
        <w:rPr>
          <w:rFonts w:ascii="Times New Roman" w:hAnsi="Times New Roman"/>
          <w:sz w:val="24"/>
          <w:szCs w:val="24"/>
          <w:lang w:eastAsia="zh-HK"/>
        </w:rPr>
        <w:t xml:space="preserve">upply </w:t>
      </w:r>
      <w:r w:rsidR="00C67EF5" w:rsidRPr="000F2185">
        <w:rPr>
          <w:rFonts w:ascii="Times New Roman" w:hAnsi="Times New Roman"/>
          <w:sz w:val="24"/>
          <w:szCs w:val="24"/>
          <w:lang w:eastAsia="zh-HK"/>
        </w:rPr>
        <w:t>A</w:t>
      </w:r>
      <w:r w:rsidRPr="000F2185">
        <w:rPr>
          <w:rFonts w:ascii="Times New Roman" w:hAnsi="Times New Roman"/>
          <w:sz w:val="24"/>
          <w:szCs w:val="24"/>
          <w:lang w:eastAsia="zh-HK"/>
        </w:rPr>
        <w:t xml:space="preserve">greement was </w:t>
      </w:r>
      <w:r w:rsidR="009B48F8" w:rsidRPr="000F2185">
        <w:rPr>
          <w:rFonts w:ascii="Times New Roman" w:hAnsi="Times New Roman"/>
          <w:sz w:val="24"/>
          <w:szCs w:val="24"/>
          <w:lang w:eastAsia="zh-HK"/>
        </w:rPr>
        <w:t xml:space="preserve">concluded and </w:t>
      </w:r>
      <w:r w:rsidRPr="000F2185">
        <w:rPr>
          <w:rFonts w:ascii="Times New Roman" w:hAnsi="Times New Roman"/>
          <w:sz w:val="24"/>
          <w:szCs w:val="24"/>
          <w:lang w:eastAsia="zh-HK"/>
        </w:rPr>
        <w:t>made in Hong Kong by the parties</w:t>
      </w:r>
      <w:r w:rsidR="009B48F8" w:rsidRPr="000F2185">
        <w:rPr>
          <w:rFonts w:ascii="Times New Roman" w:hAnsi="Times New Roman"/>
          <w:sz w:val="24"/>
          <w:szCs w:val="24"/>
          <w:lang w:eastAsia="zh-HK"/>
        </w:rPr>
        <w:t>, the negotiation of which were conducted by e-mails and phone discussion in Hong Kong on the part of the Appellant.</w:t>
      </w:r>
      <w:r w:rsidRPr="000F2185">
        <w:rPr>
          <w:rFonts w:ascii="Times New Roman" w:hAnsi="Times New Roman"/>
          <w:sz w:val="24"/>
          <w:szCs w:val="24"/>
          <w:lang w:eastAsia="zh-HK"/>
        </w:rPr>
        <w:t xml:space="preserve"> The payment of deposit was made to the Appellant’s bank account in Hong Kong.</w:t>
      </w:r>
      <w:r w:rsidR="00B165EC" w:rsidRPr="000F2185">
        <w:rPr>
          <w:rFonts w:ascii="Times New Roman" w:hAnsi="Times New Roman"/>
          <w:sz w:val="24"/>
          <w:szCs w:val="24"/>
          <w:lang w:eastAsia="zh-HK"/>
        </w:rPr>
        <w:t xml:space="preserve"> The Supply Agreement was to supply certain items relating to blinds to the </w:t>
      </w:r>
      <w:r w:rsidR="00C52B1B">
        <w:rPr>
          <w:rFonts w:ascii="Times New Roman" w:hAnsi="Times New Roman"/>
          <w:sz w:val="24"/>
          <w:szCs w:val="24"/>
          <w:lang w:eastAsia="zh-HK"/>
        </w:rPr>
        <w:t>Company B</w:t>
      </w:r>
      <w:r w:rsidR="00B165EC" w:rsidRPr="000F2185">
        <w:rPr>
          <w:rFonts w:ascii="Times New Roman" w:hAnsi="Times New Roman"/>
          <w:sz w:val="24"/>
          <w:szCs w:val="24"/>
          <w:lang w:eastAsia="zh-HK"/>
        </w:rPr>
        <w:t>.</w:t>
      </w:r>
      <w:r w:rsidR="004878EA" w:rsidRPr="000F2185">
        <w:rPr>
          <w:rFonts w:ascii="Times New Roman" w:hAnsi="Times New Roman"/>
          <w:sz w:val="24"/>
          <w:szCs w:val="24"/>
          <w:lang w:eastAsia="zh-HK"/>
        </w:rPr>
        <w:t xml:space="preserve"> </w:t>
      </w:r>
    </w:p>
    <w:p w14:paraId="2E2ADF3E"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DC30B1D" w14:textId="6B4B1BA9" w:rsidR="00D906DF" w:rsidRPr="000F2185" w:rsidRDefault="001668FF"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The Appellant claimed that the subject contract was special and not simply a supply agreement because the Appellant had to attend site visits, site measurements and preparation for electricity wiring plans for motors (for integration into the Room Control Unit of the hotel)</w:t>
      </w:r>
      <w:r w:rsidR="00511D21">
        <w:rPr>
          <w:rFonts w:ascii="Times New Roman" w:hAnsi="Times New Roman"/>
          <w:sz w:val="24"/>
          <w:szCs w:val="24"/>
          <w:lang w:eastAsia="zh-HK"/>
        </w:rPr>
        <w:t>.</w:t>
      </w:r>
      <w:r w:rsidRPr="000F2185">
        <w:rPr>
          <w:rFonts w:ascii="Times New Roman" w:hAnsi="Times New Roman"/>
          <w:sz w:val="24"/>
          <w:szCs w:val="24"/>
          <w:lang w:eastAsia="zh-HK"/>
        </w:rPr>
        <w:t xml:space="preserve"> </w:t>
      </w:r>
      <w:r w:rsidR="0046788D" w:rsidRPr="000F2185">
        <w:rPr>
          <w:rFonts w:ascii="Times New Roman" w:hAnsi="Times New Roman"/>
          <w:sz w:val="24"/>
          <w:szCs w:val="24"/>
          <w:lang w:eastAsia="zh-HK"/>
        </w:rPr>
        <w:t xml:space="preserve">We agree with R’s Written Submission that </w:t>
      </w:r>
      <w:r w:rsidRPr="000F2185">
        <w:rPr>
          <w:rFonts w:ascii="Times New Roman" w:hAnsi="Times New Roman"/>
          <w:sz w:val="24"/>
          <w:szCs w:val="24"/>
          <w:lang w:eastAsia="zh-HK"/>
        </w:rPr>
        <w:t xml:space="preserve">such activities were </w:t>
      </w:r>
      <w:r w:rsidR="00171602" w:rsidRPr="000F2185">
        <w:rPr>
          <w:rFonts w:ascii="Times New Roman" w:hAnsi="Times New Roman"/>
          <w:sz w:val="24"/>
          <w:szCs w:val="24"/>
          <w:lang w:eastAsia="zh-HK"/>
        </w:rPr>
        <w:t xml:space="preserve">activities </w:t>
      </w:r>
      <w:r w:rsidR="0046788D" w:rsidRPr="000F2185">
        <w:rPr>
          <w:rFonts w:ascii="Times New Roman" w:hAnsi="Times New Roman"/>
          <w:sz w:val="24"/>
          <w:szCs w:val="24"/>
          <w:lang w:eastAsia="zh-HK"/>
        </w:rPr>
        <w:t xml:space="preserve">antecedent or </w:t>
      </w:r>
      <w:r w:rsidR="00171602" w:rsidRPr="000F2185">
        <w:rPr>
          <w:rFonts w:ascii="Times New Roman" w:hAnsi="Times New Roman"/>
          <w:sz w:val="24"/>
          <w:szCs w:val="24"/>
          <w:lang w:eastAsia="zh-HK"/>
        </w:rPr>
        <w:t xml:space="preserve">incidental </w:t>
      </w:r>
      <w:r w:rsidRPr="000F2185">
        <w:rPr>
          <w:rFonts w:ascii="Times New Roman" w:hAnsi="Times New Roman"/>
          <w:sz w:val="24"/>
          <w:szCs w:val="24"/>
          <w:lang w:eastAsia="zh-HK"/>
        </w:rPr>
        <w:t>to the sale of the blinds under the Supply Agreement</w:t>
      </w:r>
      <w:r w:rsidR="00171602" w:rsidRPr="000F2185">
        <w:rPr>
          <w:rFonts w:ascii="Times New Roman" w:hAnsi="Times New Roman"/>
          <w:sz w:val="24"/>
          <w:szCs w:val="24"/>
          <w:lang w:eastAsia="zh-HK"/>
        </w:rPr>
        <w:t xml:space="preserve">, which should not be regarded as the Appellant’s profit-generating activities. The profit-generating activities undertaken by the Appellant was the </w:t>
      </w:r>
      <w:r w:rsidR="0046788D" w:rsidRPr="000F2185">
        <w:rPr>
          <w:rFonts w:ascii="Times New Roman" w:hAnsi="Times New Roman"/>
          <w:sz w:val="24"/>
          <w:szCs w:val="24"/>
          <w:lang w:eastAsia="zh-HK"/>
        </w:rPr>
        <w:t xml:space="preserve">acquisition of and the </w:t>
      </w:r>
      <w:r w:rsidR="00171602" w:rsidRPr="000F2185">
        <w:rPr>
          <w:rFonts w:ascii="Times New Roman" w:hAnsi="Times New Roman"/>
          <w:sz w:val="24"/>
          <w:szCs w:val="24"/>
          <w:lang w:eastAsia="zh-HK"/>
        </w:rPr>
        <w:t xml:space="preserve">sale or supply of blinds to the </w:t>
      </w:r>
      <w:r w:rsidR="00C52B1B">
        <w:rPr>
          <w:rFonts w:ascii="Times New Roman" w:hAnsi="Times New Roman"/>
          <w:sz w:val="24"/>
          <w:szCs w:val="24"/>
          <w:lang w:eastAsia="zh-HK"/>
        </w:rPr>
        <w:t>Company B</w:t>
      </w:r>
      <w:r w:rsidR="00171602" w:rsidRPr="000F2185">
        <w:rPr>
          <w:rFonts w:ascii="Times New Roman" w:hAnsi="Times New Roman"/>
          <w:sz w:val="24"/>
          <w:szCs w:val="24"/>
          <w:lang w:eastAsia="zh-HK"/>
        </w:rPr>
        <w:t xml:space="preserve"> pursuant to the Supply Agreement.  </w:t>
      </w:r>
      <w:r w:rsidRPr="000F2185">
        <w:rPr>
          <w:rFonts w:ascii="Times New Roman" w:hAnsi="Times New Roman"/>
          <w:sz w:val="24"/>
          <w:szCs w:val="24"/>
          <w:lang w:eastAsia="zh-HK"/>
        </w:rPr>
        <w:t xml:space="preserve"> </w:t>
      </w:r>
    </w:p>
    <w:p w14:paraId="7E8E3D36" w14:textId="77777777" w:rsidR="009D3180"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
    <w:p w14:paraId="31CF2D1D" w14:textId="77777777" w:rsidR="00D906DF" w:rsidRPr="00E52D24" w:rsidRDefault="00D906DF" w:rsidP="009D3180">
      <w:pPr>
        <w:pStyle w:val="a3"/>
        <w:widowControl w:val="0"/>
        <w:overflowPunct w:val="0"/>
        <w:autoSpaceDE w:val="0"/>
        <w:autoSpaceDN w:val="0"/>
        <w:spacing w:after="0" w:line="240" w:lineRule="auto"/>
        <w:ind w:left="0"/>
        <w:contextualSpacing w:val="0"/>
        <w:jc w:val="both"/>
        <w:rPr>
          <w:rFonts w:ascii="Times New Roman" w:hAnsi="Times New Roman"/>
          <w:b/>
          <w:bCs/>
          <w:i/>
          <w:sz w:val="24"/>
          <w:szCs w:val="24"/>
          <w:lang w:eastAsia="zh-HK"/>
        </w:rPr>
      </w:pPr>
      <w:r w:rsidRPr="00E52D24">
        <w:rPr>
          <w:rFonts w:ascii="Times New Roman" w:hAnsi="Times New Roman"/>
          <w:b/>
          <w:bCs/>
          <w:i/>
          <w:sz w:val="24"/>
          <w:szCs w:val="24"/>
          <w:lang w:eastAsia="zh-HK"/>
        </w:rPr>
        <w:t>P</w:t>
      </w:r>
      <w:r w:rsidR="009D3180" w:rsidRPr="00E52D24">
        <w:rPr>
          <w:rFonts w:ascii="Times New Roman" w:hAnsi="Times New Roman"/>
          <w:b/>
          <w:bCs/>
          <w:i/>
          <w:sz w:val="24"/>
          <w:szCs w:val="24"/>
          <w:lang w:eastAsia="zh-HK"/>
        </w:rPr>
        <w:t>urchase of Parts for Production</w:t>
      </w:r>
    </w:p>
    <w:p w14:paraId="74028BF9"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
    <w:p w14:paraId="20C0B284" w14:textId="77777777" w:rsidR="00B72958" w:rsidRDefault="007F758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Regarding the purchase of parts for production of </w:t>
      </w:r>
      <w:r w:rsidR="006020BC" w:rsidRPr="000F2185">
        <w:rPr>
          <w:rFonts w:ascii="Times New Roman" w:hAnsi="Times New Roman"/>
          <w:sz w:val="24"/>
          <w:szCs w:val="24"/>
          <w:lang w:eastAsia="zh-HK"/>
        </w:rPr>
        <w:t xml:space="preserve">rails for </w:t>
      </w:r>
      <w:r w:rsidRPr="000F2185">
        <w:rPr>
          <w:rFonts w:ascii="Times New Roman" w:hAnsi="Times New Roman"/>
          <w:sz w:val="24"/>
          <w:szCs w:val="24"/>
          <w:lang w:eastAsia="zh-HK"/>
        </w:rPr>
        <w:t xml:space="preserve">automatic </w:t>
      </w:r>
      <w:r w:rsidR="006020BC" w:rsidRPr="000F2185">
        <w:rPr>
          <w:rFonts w:ascii="Times New Roman" w:hAnsi="Times New Roman"/>
          <w:sz w:val="24"/>
          <w:szCs w:val="24"/>
          <w:lang w:eastAsia="zh-HK"/>
        </w:rPr>
        <w:t>blinds</w:t>
      </w:r>
      <w:r w:rsidR="00485F56">
        <w:rPr>
          <w:rFonts w:ascii="Times New Roman" w:hAnsi="Times New Roman"/>
          <w:sz w:val="24"/>
          <w:szCs w:val="24"/>
          <w:lang w:eastAsia="zh-HK"/>
        </w:rPr>
        <w:t xml:space="preserve">, </w:t>
      </w:r>
      <w:proofErr w:type="spellStart"/>
      <w:r w:rsidR="00485F56">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w:t>
      </w:r>
      <w:r w:rsidR="00B165EC" w:rsidRPr="000F2185">
        <w:rPr>
          <w:rFonts w:ascii="Times New Roman" w:hAnsi="Times New Roman"/>
          <w:sz w:val="24"/>
          <w:szCs w:val="24"/>
          <w:lang w:eastAsia="zh-HK"/>
        </w:rPr>
        <w:t>claimed</w:t>
      </w:r>
      <w:r w:rsidR="009A0F96"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that </w:t>
      </w:r>
      <w:r w:rsidR="009A0F96" w:rsidRPr="000F2185">
        <w:rPr>
          <w:rFonts w:ascii="Times New Roman" w:hAnsi="Times New Roman"/>
          <w:sz w:val="24"/>
          <w:szCs w:val="24"/>
          <w:lang w:eastAsia="zh-HK"/>
        </w:rPr>
        <w:t xml:space="preserve">the major parts were motors for the rails. </w:t>
      </w:r>
      <w:r w:rsidR="0046788D" w:rsidRPr="000F2185">
        <w:rPr>
          <w:rFonts w:ascii="Times New Roman" w:hAnsi="Times New Roman"/>
          <w:sz w:val="24"/>
          <w:szCs w:val="24"/>
          <w:lang w:eastAsia="zh-HK"/>
        </w:rPr>
        <w:t>She agreed that i</w:t>
      </w:r>
      <w:r w:rsidR="009A0F96" w:rsidRPr="000F2185">
        <w:rPr>
          <w:rFonts w:ascii="Times New Roman" w:hAnsi="Times New Roman"/>
          <w:sz w:val="24"/>
          <w:szCs w:val="24"/>
          <w:lang w:eastAsia="zh-HK"/>
        </w:rPr>
        <w:t xml:space="preserve">t was an </w:t>
      </w:r>
      <w:r w:rsidR="009A0F96" w:rsidRPr="000F2185">
        <w:rPr>
          <w:rFonts w:ascii="Times New Roman" w:hAnsi="Times New Roman"/>
          <w:sz w:val="24"/>
          <w:szCs w:val="24"/>
          <w:lang w:eastAsia="zh-HK"/>
        </w:rPr>
        <w:lastRenderedPageBreak/>
        <w:t>important purchase for production of the products</w:t>
      </w:r>
      <w:r w:rsidR="0046788D" w:rsidRPr="000F2185">
        <w:rPr>
          <w:rFonts w:ascii="Times New Roman" w:hAnsi="Times New Roman"/>
          <w:sz w:val="24"/>
          <w:szCs w:val="24"/>
          <w:lang w:eastAsia="zh-HK"/>
        </w:rPr>
        <w:t xml:space="preserve"> to be supplied</w:t>
      </w:r>
      <w:r w:rsidR="009A0F96" w:rsidRPr="000F2185">
        <w:rPr>
          <w:rFonts w:ascii="Times New Roman" w:hAnsi="Times New Roman"/>
          <w:sz w:val="24"/>
          <w:szCs w:val="24"/>
          <w:lang w:eastAsia="zh-HK"/>
        </w:rPr>
        <w:t>. T</w:t>
      </w:r>
      <w:r w:rsidRPr="000F2185">
        <w:rPr>
          <w:rFonts w:ascii="Times New Roman" w:hAnsi="Times New Roman"/>
          <w:sz w:val="24"/>
          <w:szCs w:val="24"/>
          <w:lang w:eastAsia="zh-HK"/>
        </w:rPr>
        <w:t xml:space="preserve">he motors for the railings </w:t>
      </w:r>
      <w:r w:rsidR="009A0F96" w:rsidRPr="000F2185">
        <w:rPr>
          <w:rFonts w:ascii="Times New Roman" w:hAnsi="Times New Roman"/>
          <w:sz w:val="24"/>
          <w:szCs w:val="24"/>
          <w:lang w:eastAsia="zh-HK"/>
        </w:rPr>
        <w:t xml:space="preserve">for the </w:t>
      </w:r>
      <w:r w:rsidR="00B165EC" w:rsidRPr="000F2185">
        <w:rPr>
          <w:rFonts w:ascii="Times New Roman" w:hAnsi="Times New Roman"/>
          <w:sz w:val="24"/>
          <w:szCs w:val="24"/>
          <w:lang w:eastAsia="zh-HK"/>
        </w:rPr>
        <w:t>Supply Agreement</w:t>
      </w:r>
      <w:r w:rsidR="009A0F96"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were </w:t>
      </w:r>
      <w:r w:rsidR="00C67EF5" w:rsidRPr="000F2185">
        <w:rPr>
          <w:rFonts w:ascii="Times New Roman" w:hAnsi="Times New Roman"/>
          <w:sz w:val="24"/>
          <w:szCs w:val="24"/>
          <w:lang w:eastAsia="zh-HK"/>
        </w:rPr>
        <w:t xml:space="preserve">supplied by </w:t>
      </w:r>
      <w:r w:rsidR="00485F56">
        <w:rPr>
          <w:rFonts w:ascii="Times New Roman" w:hAnsi="Times New Roman"/>
          <w:sz w:val="24"/>
          <w:szCs w:val="24"/>
          <w:lang w:eastAsia="zh-HK"/>
        </w:rPr>
        <w:t>Company U</w:t>
      </w:r>
      <w:r w:rsidRPr="000F2185">
        <w:rPr>
          <w:rFonts w:ascii="Times New Roman" w:hAnsi="Times New Roman"/>
          <w:sz w:val="24"/>
          <w:szCs w:val="24"/>
          <w:lang w:eastAsia="zh-HK"/>
        </w:rPr>
        <w:t xml:space="preserve"> which was a foreign company with a branch in Hong Kong.</w:t>
      </w:r>
      <w:r w:rsidR="00E5603F" w:rsidRPr="000F2185">
        <w:rPr>
          <w:rFonts w:ascii="Times New Roman" w:hAnsi="Times New Roman"/>
          <w:sz w:val="24"/>
          <w:szCs w:val="24"/>
          <w:lang w:eastAsia="zh-HK"/>
        </w:rPr>
        <w:t xml:space="preserve"> </w:t>
      </w:r>
      <w:r w:rsidR="000A473E" w:rsidRPr="000F2185">
        <w:rPr>
          <w:rFonts w:ascii="Times New Roman" w:hAnsi="Times New Roman"/>
          <w:sz w:val="24"/>
          <w:szCs w:val="24"/>
          <w:lang w:eastAsia="zh-HK"/>
        </w:rPr>
        <w:t xml:space="preserve">According to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0A473E" w:rsidRPr="000F2185">
        <w:rPr>
          <w:rFonts w:ascii="Times New Roman" w:hAnsi="Times New Roman"/>
          <w:sz w:val="24"/>
          <w:szCs w:val="24"/>
          <w:lang w:eastAsia="zh-HK"/>
        </w:rPr>
        <w:t>, t</w:t>
      </w:r>
      <w:r w:rsidR="00E5603F" w:rsidRPr="000F2185">
        <w:rPr>
          <w:rFonts w:ascii="Times New Roman" w:hAnsi="Times New Roman"/>
          <w:sz w:val="24"/>
          <w:szCs w:val="24"/>
          <w:lang w:eastAsia="zh-HK"/>
        </w:rPr>
        <w:t>he motors were ordered by the Appellant’s staff in Hong Kong</w:t>
      </w:r>
      <w:r w:rsidR="00D906DF" w:rsidRPr="000F2185">
        <w:rPr>
          <w:rFonts w:ascii="Times New Roman" w:hAnsi="Times New Roman"/>
          <w:sz w:val="24"/>
          <w:szCs w:val="24"/>
          <w:lang w:eastAsia="zh-HK"/>
        </w:rPr>
        <w:t xml:space="preserve"> </w:t>
      </w:r>
      <w:r w:rsidR="00E5603F" w:rsidRPr="000F2185">
        <w:rPr>
          <w:rFonts w:ascii="Times New Roman" w:hAnsi="Times New Roman"/>
          <w:sz w:val="24"/>
          <w:szCs w:val="24"/>
          <w:lang w:eastAsia="zh-HK"/>
        </w:rPr>
        <w:t xml:space="preserve">because those in </w:t>
      </w:r>
      <w:r w:rsidR="00485F56">
        <w:rPr>
          <w:rFonts w:ascii="Times New Roman" w:hAnsi="Times New Roman"/>
          <w:sz w:val="24"/>
          <w:szCs w:val="24"/>
          <w:lang w:eastAsia="zh-HK"/>
        </w:rPr>
        <w:t>City E</w:t>
      </w:r>
      <w:r w:rsidR="00E5603F" w:rsidRPr="000F2185">
        <w:rPr>
          <w:rFonts w:ascii="Times New Roman" w:hAnsi="Times New Roman"/>
          <w:sz w:val="24"/>
          <w:szCs w:val="24"/>
          <w:lang w:eastAsia="zh-HK"/>
        </w:rPr>
        <w:t xml:space="preserve"> Office could not communicate in English with the supplier. Anyway, the motors would be delivered to the </w:t>
      </w:r>
      <w:r w:rsidR="00485F56">
        <w:rPr>
          <w:rFonts w:ascii="Times New Roman" w:hAnsi="Times New Roman"/>
          <w:sz w:val="24"/>
          <w:szCs w:val="24"/>
          <w:lang w:eastAsia="zh-HK"/>
        </w:rPr>
        <w:t>City E</w:t>
      </w:r>
      <w:r w:rsidR="00E5603F" w:rsidRPr="000F2185">
        <w:rPr>
          <w:rFonts w:ascii="Times New Roman" w:hAnsi="Times New Roman"/>
          <w:sz w:val="24"/>
          <w:szCs w:val="24"/>
          <w:lang w:eastAsia="zh-HK"/>
        </w:rPr>
        <w:t xml:space="preserve"> Office for production upon taking delivery from the supplier in Hong Kong. As to other parts,</w:t>
      </w:r>
      <w:r w:rsidR="000A473E" w:rsidRPr="000F2185">
        <w:rPr>
          <w:rFonts w:ascii="Times New Roman" w:hAnsi="Times New Roman"/>
          <w:sz w:val="24"/>
          <w:szCs w:val="24"/>
          <w:lang w:eastAsia="zh-HK"/>
        </w:rPr>
        <w:t xml:space="preserve">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0A473E" w:rsidRPr="000F2185">
        <w:rPr>
          <w:rFonts w:ascii="Times New Roman" w:hAnsi="Times New Roman"/>
          <w:sz w:val="24"/>
          <w:szCs w:val="24"/>
          <w:lang w:eastAsia="zh-HK"/>
        </w:rPr>
        <w:t xml:space="preserve"> claimed</w:t>
      </w:r>
      <w:r w:rsidR="00E5603F" w:rsidRPr="000F2185">
        <w:rPr>
          <w:rFonts w:ascii="Times New Roman" w:hAnsi="Times New Roman"/>
          <w:sz w:val="24"/>
          <w:szCs w:val="24"/>
          <w:lang w:eastAsia="zh-HK"/>
        </w:rPr>
        <w:t xml:space="preserve"> they were acq</w:t>
      </w:r>
      <w:r w:rsidR="00485F56">
        <w:rPr>
          <w:rFonts w:ascii="Times New Roman" w:hAnsi="Times New Roman"/>
          <w:sz w:val="24"/>
          <w:szCs w:val="24"/>
          <w:lang w:eastAsia="zh-HK"/>
        </w:rPr>
        <w:t xml:space="preserve">uired by City E Office in the Mainland. </w:t>
      </w:r>
      <w:proofErr w:type="spellStart"/>
      <w:r w:rsidR="00485F56">
        <w:rPr>
          <w:rFonts w:ascii="Times New Roman" w:hAnsi="Times New Roman"/>
          <w:sz w:val="24"/>
          <w:szCs w:val="24"/>
          <w:lang w:eastAsia="zh-HK"/>
        </w:rPr>
        <w:t>Ms</w:t>
      </w:r>
      <w:proofErr w:type="spellEnd"/>
      <w:r w:rsidR="00E5603F" w:rsidRPr="000F2185">
        <w:rPr>
          <w:rFonts w:ascii="Times New Roman" w:hAnsi="Times New Roman"/>
          <w:sz w:val="24"/>
          <w:szCs w:val="24"/>
          <w:lang w:eastAsia="zh-HK"/>
        </w:rPr>
        <w:t xml:space="preserve"> Lo stressed that although invoice for the motors was issued to the Appellant by </w:t>
      </w:r>
      <w:r w:rsidR="00485F56">
        <w:rPr>
          <w:rFonts w:ascii="Times New Roman" w:hAnsi="Times New Roman"/>
          <w:sz w:val="24"/>
          <w:szCs w:val="24"/>
          <w:lang w:eastAsia="zh-HK"/>
        </w:rPr>
        <w:t>Company U</w:t>
      </w:r>
      <w:r w:rsidR="00E5603F" w:rsidRPr="000F2185">
        <w:rPr>
          <w:rFonts w:ascii="Times New Roman" w:hAnsi="Times New Roman"/>
          <w:sz w:val="24"/>
          <w:szCs w:val="24"/>
          <w:lang w:eastAsia="zh-HK"/>
        </w:rPr>
        <w:t xml:space="preserve">, it could not prove that the purchase was made in Hong Kong. </w:t>
      </w:r>
    </w:p>
    <w:p w14:paraId="1B8D2A87"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1A535D7" w14:textId="77777777" w:rsidR="00B72958" w:rsidRDefault="009A0F9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We note that for the </w:t>
      </w:r>
      <w:r w:rsidR="00C67EF5" w:rsidRPr="000F2185">
        <w:rPr>
          <w:rFonts w:ascii="Times New Roman" w:hAnsi="Times New Roman"/>
          <w:sz w:val="24"/>
          <w:szCs w:val="24"/>
          <w:lang w:eastAsia="zh-HK"/>
        </w:rPr>
        <w:t>Supply Agreement</w:t>
      </w:r>
      <w:r w:rsidRPr="000F2185">
        <w:rPr>
          <w:rFonts w:ascii="Times New Roman" w:hAnsi="Times New Roman"/>
          <w:sz w:val="24"/>
          <w:szCs w:val="24"/>
          <w:lang w:eastAsia="zh-HK"/>
        </w:rPr>
        <w:t>, t</w:t>
      </w:r>
      <w:r w:rsidR="00B72958" w:rsidRPr="000F2185">
        <w:rPr>
          <w:rFonts w:ascii="Times New Roman" w:hAnsi="Times New Roman"/>
          <w:sz w:val="24"/>
          <w:szCs w:val="24"/>
          <w:lang w:eastAsia="zh-HK"/>
        </w:rPr>
        <w:t xml:space="preserve">here was another invoice issued by a Hong Kong company called </w:t>
      </w:r>
      <w:r w:rsidR="00485F56">
        <w:rPr>
          <w:rFonts w:ascii="Times New Roman" w:hAnsi="Times New Roman"/>
          <w:sz w:val="24"/>
          <w:szCs w:val="24"/>
          <w:lang w:eastAsia="zh-HK"/>
        </w:rPr>
        <w:t>Company Z</w:t>
      </w:r>
      <w:r w:rsidR="00B72958" w:rsidRPr="000F2185">
        <w:rPr>
          <w:rFonts w:ascii="Times New Roman" w:hAnsi="Times New Roman"/>
          <w:sz w:val="24"/>
          <w:szCs w:val="24"/>
          <w:lang w:eastAsia="zh-HK"/>
        </w:rPr>
        <w:t xml:space="preserve"> and </w:t>
      </w:r>
      <w:r w:rsidR="00B72958" w:rsidRPr="00485F56">
        <w:rPr>
          <w:rFonts w:ascii="Times New Roman" w:hAnsi="Times New Roman"/>
          <w:bCs/>
          <w:sz w:val="24"/>
          <w:szCs w:val="24"/>
          <w:lang w:eastAsia="zh-HK"/>
        </w:rPr>
        <w:t>dated 21 December 2016</w:t>
      </w:r>
      <w:r w:rsidR="00B72958" w:rsidRPr="000F2185">
        <w:rPr>
          <w:rFonts w:ascii="Times New Roman" w:hAnsi="Times New Roman"/>
          <w:sz w:val="24"/>
          <w:szCs w:val="24"/>
          <w:lang w:eastAsia="zh-HK"/>
        </w:rPr>
        <w:t xml:space="preserve"> </w:t>
      </w:r>
      <w:r w:rsidR="003E6BAB" w:rsidRPr="000F2185">
        <w:rPr>
          <w:rFonts w:ascii="Times New Roman" w:hAnsi="Times New Roman"/>
          <w:sz w:val="24"/>
          <w:szCs w:val="24"/>
          <w:lang w:eastAsia="zh-HK"/>
        </w:rPr>
        <w:t xml:space="preserve">(our emphasis) </w:t>
      </w:r>
      <w:r w:rsidR="00B72958" w:rsidRPr="000F2185">
        <w:rPr>
          <w:rFonts w:ascii="Times New Roman" w:hAnsi="Times New Roman"/>
          <w:sz w:val="24"/>
          <w:szCs w:val="24"/>
          <w:lang w:eastAsia="zh-HK"/>
        </w:rPr>
        <w:t xml:space="preserve">to the Appellant. When </w:t>
      </w:r>
      <w:proofErr w:type="spellStart"/>
      <w:r w:rsidR="00485F56">
        <w:rPr>
          <w:rFonts w:ascii="Times New Roman" w:hAnsi="Times New Roman"/>
          <w:sz w:val="24"/>
          <w:szCs w:val="24"/>
          <w:lang w:eastAsia="zh-HK"/>
        </w:rPr>
        <w:t>Ms</w:t>
      </w:r>
      <w:proofErr w:type="spellEnd"/>
      <w:r w:rsidR="00C67EF5" w:rsidRPr="000F2185">
        <w:rPr>
          <w:rFonts w:ascii="Times New Roman" w:hAnsi="Times New Roman"/>
          <w:sz w:val="24"/>
          <w:szCs w:val="24"/>
          <w:lang w:eastAsia="zh-HK"/>
        </w:rPr>
        <w:t xml:space="preserve"> Lo was </w:t>
      </w:r>
      <w:r w:rsidR="00B72958" w:rsidRPr="000F2185">
        <w:rPr>
          <w:rFonts w:ascii="Times New Roman" w:hAnsi="Times New Roman"/>
          <w:sz w:val="24"/>
          <w:szCs w:val="24"/>
          <w:lang w:eastAsia="zh-HK"/>
        </w:rPr>
        <w:t xml:space="preserve">asked if the purchase mentioned in this invoice was from Hong Kong, </w:t>
      </w:r>
      <w:r w:rsidR="00C67EF5" w:rsidRPr="000F2185">
        <w:rPr>
          <w:rFonts w:ascii="Times New Roman" w:hAnsi="Times New Roman"/>
          <w:sz w:val="24"/>
          <w:szCs w:val="24"/>
          <w:lang w:eastAsia="zh-HK"/>
        </w:rPr>
        <w:t>she</w:t>
      </w:r>
      <w:r w:rsidR="00B72958" w:rsidRPr="000F2185">
        <w:rPr>
          <w:rFonts w:ascii="Times New Roman" w:hAnsi="Times New Roman"/>
          <w:sz w:val="24"/>
          <w:szCs w:val="24"/>
          <w:lang w:eastAsia="zh-HK"/>
        </w:rPr>
        <w:t xml:space="preserve"> submitted that</w:t>
      </w:r>
      <w:r w:rsidRPr="000F2185">
        <w:rPr>
          <w:rFonts w:ascii="Times New Roman" w:hAnsi="Times New Roman"/>
          <w:sz w:val="24"/>
          <w:szCs w:val="24"/>
          <w:lang w:eastAsia="zh-HK"/>
        </w:rPr>
        <w:t xml:space="preserve"> though it was from Hong Kong, the purchase</w:t>
      </w:r>
      <w:r w:rsidR="00B72958" w:rsidRPr="000F2185">
        <w:rPr>
          <w:rFonts w:ascii="Times New Roman" w:hAnsi="Times New Roman"/>
          <w:sz w:val="24"/>
          <w:szCs w:val="24"/>
          <w:lang w:eastAsia="zh-HK"/>
        </w:rPr>
        <w:t xml:space="preserve"> </w:t>
      </w:r>
      <w:r w:rsidRPr="000F2185">
        <w:rPr>
          <w:rFonts w:ascii="Times New Roman" w:hAnsi="Times New Roman"/>
          <w:sz w:val="24"/>
          <w:szCs w:val="24"/>
          <w:lang w:eastAsia="zh-HK"/>
        </w:rPr>
        <w:t>amount was relatively small</w:t>
      </w:r>
      <w:r w:rsidR="00B72958" w:rsidRPr="000F2185">
        <w:rPr>
          <w:rFonts w:ascii="Times New Roman" w:hAnsi="Times New Roman"/>
          <w:sz w:val="24"/>
          <w:szCs w:val="24"/>
          <w:lang w:eastAsia="zh-HK"/>
        </w:rPr>
        <w:t xml:space="preserve"> (i.e. </w:t>
      </w:r>
      <w:r w:rsidR="00305F27" w:rsidRPr="000F2185">
        <w:rPr>
          <w:rFonts w:ascii="Times New Roman" w:hAnsi="Times New Roman"/>
          <w:sz w:val="24"/>
          <w:szCs w:val="24"/>
          <w:lang w:eastAsia="zh-HK"/>
        </w:rPr>
        <w:t>HK$</w:t>
      </w:r>
      <w:r w:rsidR="00B72958" w:rsidRPr="000F2185">
        <w:rPr>
          <w:rFonts w:ascii="Times New Roman" w:hAnsi="Times New Roman"/>
          <w:sz w:val="24"/>
          <w:szCs w:val="24"/>
          <w:lang w:eastAsia="zh-HK"/>
        </w:rPr>
        <w:t>14,609).</w:t>
      </w:r>
      <w:r w:rsidR="003E6BAB" w:rsidRPr="000F2185">
        <w:rPr>
          <w:rFonts w:ascii="Times New Roman" w:hAnsi="Times New Roman"/>
          <w:sz w:val="24"/>
          <w:szCs w:val="24"/>
          <w:lang w:eastAsia="zh-HK"/>
        </w:rPr>
        <w:t xml:space="preserve"> </w:t>
      </w:r>
    </w:p>
    <w:p w14:paraId="0A0F46CF"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71C348A" w14:textId="77777777" w:rsidR="003E6BAB" w:rsidRDefault="00C67EF5"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In our view, a</w:t>
      </w:r>
      <w:r w:rsidR="003E6BAB" w:rsidRPr="000F2185">
        <w:rPr>
          <w:rFonts w:ascii="Times New Roman" w:hAnsi="Times New Roman"/>
          <w:sz w:val="24"/>
          <w:szCs w:val="24"/>
          <w:lang w:eastAsia="zh-HK"/>
        </w:rPr>
        <w:t xml:space="preserve">lthough this invoice involved a small sum of </w:t>
      </w:r>
      <w:r w:rsidR="00305F27" w:rsidRPr="000F2185">
        <w:rPr>
          <w:rFonts w:ascii="Times New Roman" w:hAnsi="Times New Roman"/>
          <w:sz w:val="24"/>
          <w:szCs w:val="24"/>
          <w:lang w:eastAsia="zh-HK"/>
        </w:rPr>
        <w:t>HK$</w:t>
      </w:r>
      <w:r w:rsidR="003E6BAB" w:rsidRPr="000F2185">
        <w:rPr>
          <w:rFonts w:ascii="Times New Roman" w:hAnsi="Times New Roman"/>
          <w:sz w:val="24"/>
          <w:szCs w:val="24"/>
          <w:lang w:eastAsia="zh-HK"/>
        </w:rPr>
        <w:t xml:space="preserve">14,609, it was an important document to support that a binding </w:t>
      </w:r>
      <w:r w:rsidRPr="000F2185">
        <w:rPr>
          <w:rFonts w:ascii="Times New Roman" w:hAnsi="Times New Roman"/>
          <w:sz w:val="24"/>
          <w:szCs w:val="24"/>
          <w:lang w:eastAsia="zh-HK"/>
        </w:rPr>
        <w:t>S</w:t>
      </w:r>
      <w:r w:rsidR="003E6BAB" w:rsidRPr="000F2185">
        <w:rPr>
          <w:rFonts w:ascii="Times New Roman" w:hAnsi="Times New Roman"/>
          <w:sz w:val="24"/>
          <w:szCs w:val="24"/>
          <w:lang w:eastAsia="zh-HK"/>
        </w:rPr>
        <w:t xml:space="preserve">upply </w:t>
      </w:r>
      <w:r w:rsidRPr="000F2185">
        <w:rPr>
          <w:rFonts w:ascii="Times New Roman" w:hAnsi="Times New Roman"/>
          <w:sz w:val="24"/>
          <w:szCs w:val="24"/>
          <w:lang w:eastAsia="zh-HK"/>
        </w:rPr>
        <w:t>A</w:t>
      </w:r>
      <w:r w:rsidR="003E6BAB" w:rsidRPr="000F2185">
        <w:rPr>
          <w:rFonts w:ascii="Times New Roman" w:hAnsi="Times New Roman"/>
          <w:sz w:val="24"/>
          <w:szCs w:val="24"/>
          <w:lang w:eastAsia="zh-HK"/>
        </w:rPr>
        <w:t xml:space="preserve">greement was made between the Appellant and the </w:t>
      </w:r>
      <w:r w:rsidR="00C52B1B">
        <w:rPr>
          <w:rFonts w:ascii="Times New Roman" w:hAnsi="Times New Roman"/>
          <w:sz w:val="24"/>
          <w:szCs w:val="24"/>
          <w:lang w:eastAsia="zh-HK"/>
        </w:rPr>
        <w:t>Company B</w:t>
      </w:r>
      <w:r w:rsidR="003E6BAB" w:rsidRPr="000F2185">
        <w:rPr>
          <w:rFonts w:ascii="Times New Roman" w:hAnsi="Times New Roman"/>
          <w:sz w:val="24"/>
          <w:szCs w:val="24"/>
          <w:lang w:eastAsia="zh-HK"/>
        </w:rPr>
        <w:t xml:space="preserve"> on 1</w:t>
      </w:r>
      <w:r w:rsidRPr="000F2185">
        <w:rPr>
          <w:rFonts w:ascii="Times New Roman" w:hAnsi="Times New Roman"/>
          <w:sz w:val="24"/>
          <w:szCs w:val="24"/>
          <w:lang w:eastAsia="zh-HK"/>
        </w:rPr>
        <w:t>4 or 15</w:t>
      </w:r>
      <w:r w:rsidR="003E6BAB" w:rsidRPr="000F2185">
        <w:rPr>
          <w:rFonts w:ascii="Times New Roman" w:hAnsi="Times New Roman"/>
          <w:sz w:val="24"/>
          <w:szCs w:val="24"/>
          <w:lang w:eastAsia="zh-HK"/>
        </w:rPr>
        <w:t xml:space="preserve"> December 2016. The Appellant needed to acquire parts for production of the order</w:t>
      </w:r>
      <w:r w:rsidR="00B165EC" w:rsidRPr="000F2185">
        <w:rPr>
          <w:rFonts w:ascii="Times New Roman" w:hAnsi="Times New Roman"/>
          <w:sz w:val="24"/>
          <w:szCs w:val="24"/>
          <w:lang w:eastAsia="zh-HK"/>
        </w:rPr>
        <w:t>ed items</w:t>
      </w:r>
      <w:r w:rsidR="008056C4" w:rsidRPr="000F2185">
        <w:rPr>
          <w:rFonts w:ascii="Times New Roman" w:hAnsi="Times New Roman"/>
          <w:sz w:val="24"/>
          <w:szCs w:val="24"/>
          <w:lang w:eastAsia="zh-HK"/>
        </w:rPr>
        <w:t>. In our view, the Appellant needed to purchase parts for production</w:t>
      </w:r>
      <w:r w:rsidR="003E6BAB" w:rsidRPr="000F2185">
        <w:rPr>
          <w:rFonts w:ascii="Times New Roman" w:hAnsi="Times New Roman"/>
          <w:sz w:val="24"/>
          <w:szCs w:val="24"/>
          <w:lang w:eastAsia="zh-HK"/>
        </w:rPr>
        <w:t xml:space="preserve"> only after </w:t>
      </w:r>
      <w:r w:rsidR="008056C4" w:rsidRPr="000F2185">
        <w:rPr>
          <w:rFonts w:ascii="Times New Roman" w:hAnsi="Times New Roman"/>
          <w:sz w:val="24"/>
          <w:szCs w:val="24"/>
          <w:lang w:eastAsia="zh-HK"/>
        </w:rPr>
        <w:t>a</w:t>
      </w:r>
      <w:r w:rsidR="003E6BAB" w:rsidRPr="000F2185">
        <w:rPr>
          <w:rFonts w:ascii="Times New Roman" w:hAnsi="Times New Roman"/>
          <w:sz w:val="24"/>
          <w:szCs w:val="24"/>
          <w:lang w:eastAsia="zh-HK"/>
        </w:rPr>
        <w:t xml:space="preserve"> binding </w:t>
      </w:r>
      <w:r w:rsidR="008056C4" w:rsidRPr="000F2185">
        <w:rPr>
          <w:rFonts w:ascii="Times New Roman" w:hAnsi="Times New Roman"/>
          <w:sz w:val="24"/>
          <w:szCs w:val="24"/>
          <w:lang w:eastAsia="zh-HK"/>
        </w:rPr>
        <w:t>s</w:t>
      </w:r>
      <w:r w:rsidRPr="000F2185">
        <w:rPr>
          <w:rFonts w:ascii="Times New Roman" w:hAnsi="Times New Roman"/>
          <w:sz w:val="24"/>
          <w:szCs w:val="24"/>
          <w:lang w:eastAsia="zh-HK"/>
        </w:rPr>
        <w:t xml:space="preserve">upply </w:t>
      </w:r>
      <w:r w:rsidR="008056C4" w:rsidRPr="000F2185">
        <w:rPr>
          <w:rFonts w:ascii="Times New Roman" w:hAnsi="Times New Roman"/>
          <w:sz w:val="24"/>
          <w:szCs w:val="24"/>
          <w:lang w:eastAsia="zh-HK"/>
        </w:rPr>
        <w:t>a</w:t>
      </w:r>
      <w:r w:rsidR="003E6BAB" w:rsidRPr="000F2185">
        <w:rPr>
          <w:rFonts w:ascii="Times New Roman" w:hAnsi="Times New Roman"/>
          <w:sz w:val="24"/>
          <w:szCs w:val="24"/>
          <w:lang w:eastAsia="zh-HK"/>
        </w:rPr>
        <w:t>greement</w:t>
      </w:r>
      <w:r w:rsidR="00B165EC" w:rsidRPr="000F2185">
        <w:rPr>
          <w:rFonts w:ascii="Times New Roman" w:hAnsi="Times New Roman"/>
          <w:sz w:val="24"/>
          <w:szCs w:val="24"/>
          <w:lang w:eastAsia="zh-HK"/>
        </w:rPr>
        <w:t xml:space="preserve"> was made</w:t>
      </w:r>
      <w:r w:rsidR="003E6BAB" w:rsidRPr="000F2185">
        <w:rPr>
          <w:rFonts w:ascii="Times New Roman" w:hAnsi="Times New Roman"/>
          <w:sz w:val="24"/>
          <w:szCs w:val="24"/>
          <w:lang w:eastAsia="zh-HK"/>
        </w:rPr>
        <w:t>. This piece of evidence negate</w:t>
      </w:r>
      <w:r w:rsidR="00E15787" w:rsidRPr="000F2185">
        <w:rPr>
          <w:rFonts w:ascii="Times New Roman" w:hAnsi="Times New Roman"/>
          <w:sz w:val="24"/>
          <w:szCs w:val="24"/>
          <w:lang w:eastAsia="zh-HK"/>
        </w:rPr>
        <w:t>s</w:t>
      </w:r>
      <w:r w:rsidR="00485F56">
        <w:rPr>
          <w:rFonts w:ascii="Times New Roman" w:hAnsi="Times New Roman"/>
          <w:sz w:val="24"/>
          <w:szCs w:val="24"/>
          <w:lang w:eastAsia="zh-HK"/>
        </w:rPr>
        <w:t xml:space="preserve"> </w:t>
      </w:r>
      <w:proofErr w:type="spellStart"/>
      <w:r w:rsidR="00485F56">
        <w:rPr>
          <w:rFonts w:ascii="Times New Roman" w:hAnsi="Times New Roman"/>
          <w:sz w:val="24"/>
          <w:szCs w:val="24"/>
          <w:lang w:eastAsia="zh-HK"/>
        </w:rPr>
        <w:t>Ms</w:t>
      </w:r>
      <w:proofErr w:type="spellEnd"/>
      <w:r w:rsidR="003E6BAB" w:rsidRPr="000F2185">
        <w:rPr>
          <w:rFonts w:ascii="Times New Roman" w:hAnsi="Times New Roman"/>
          <w:sz w:val="24"/>
          <w:szCs w:val="24"/>
          <w:lang w:eastAsia="zh-HK"/>
        </w:rPr>
        <w:t xml:space="preserve"> </w:t>
      </w:r>
      <w:proofErr w:type="spellStart"/>
      <w:r w:rsidR="003E6BAB" w:rsidRPr="000F2185">
        <w:rPr>
          <w:rFonts w:ascii="Times New Roman" w:hAnsi="Times New Roman"/>
          <w:sz w:val="24"/>
          <w:szCs w:val="24"/>
          <w:lang w:eastAsia="zh-HK"/>
        </w:rPr>
        <w:t>Lo’s</w:t>
      </w:r>
      <w:proofErr w:type="spellEnd"/>
      <w:r w:rsidR="003E6BAB" w:rsidRPr="000F2185">
        <w:rPr>
          <w:rFonts w:ascii="Times New Roman" w:hAnsi="Times New Roman"/>
          <w:sz w:val="24"/>
          <w:szCs w:val="24"/>
          <w:lang w:eastAsia="zh-HK"/>
        </w:rPr>
        <w:t xml:space="preserve"> submission that a binding agreement was only made on 22 February 2017.</w:t>
      </w:r>
    </w:p>
    <w:p w14:paraId="60185498" w14:textId="77777777" w:rsidR="009D3180" w:rsidRPr="000F2185" w:rsidRDefault="009D3180"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072297B" w14:textId="77777777" w:rsidR="00E5603F" w:rsidRDefault="00B72958"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their letter of 9 December 2020, </w:t>
      </w:r>
      <w:r w:rsidR="000A473E" w:rsidRPr="000F2185">
        <w:rPr>
          <w:rFonts w:ascii="Times New Roman" w:hAnsi="Times New Roman"/>
          <w:sz w:val="24"/>
          <w:szCs w:val="24"/>
          <w:lang w:eastAsia="zh-HK"/>
        </w:rPr>
        <w:t>the Representatives</w:t>
      </w:r>
      <w:r w:rsidRPr="000F2185">
        <w:rPr>
          <w:rFonts w:ascii="Times New Roman" w:hAnsi="Times New Roman"/>
          <w:sz w:val="24"/>
          <w:szCs w:val="24"/>
          <w:lang w:eastAsia="zh-HK"/>
        </w:rPr>
        <w:t xml:space="preserve"> submitted Appendix II (</w:t>
      </w:r>
      <w:r w:rsidR="00B165EC" w:rsidRPr="000F2185">
        <w:rPr>
          <w:rFonts w:ascii="Times New Roman" w:hAnsi="Times New Roman"/>
          <w:sz w:val="24"/>
          <w:szCs w:val="24"/>
          <w:lang w:eastAsia="zh-HK"/>
        </w:rPr>
        <w:t>which contained</w:t>
      </w:r>
      <w:r w:rsidRPr="000F2185">
        <w:rPr>
          <w:rFonts w:ascii="Times New Roman" w:hAnsi="Times New Roman"/>
          <w:sz w:val="24"/>
          <w:szCs w:val="24"/>
          <w:lang w:eastAsia="zh-HK"/>
        </w:rPr>
        <w:t xml:space="preserve"> the Costs of Material of </w:t>
      </w:r>
      <w:r w:rsidR="00C52B1B">
        <w:rPr>
          <w:rFonts w:ascii="Times New Roman" w:hAnsi="Times New Roman"/>
          <w:sz w:val="24"/>
          <w:szCs w:val="24"/>
          <w:lang w:eastAsia="zh-HK"/>
        </w:rPr>
        <w:t>City C</w:t>
      </w:r>
      <w:r w:rsidRPr="000F2185">
        <w:rPr>
          <w:rFonts w:ascii="Times New Roman" w:hAnsi="Times New Roman"/>
          <w:sz w:val="24"/>
          <w:szCs w:val="24"/>
          <w:lang w:eastAsia="zh-HK"/>
        </w:rPr>
        <w:t xml:space="preserve">’s project) to the Respondent for </w:t>
      </w:r>
      <w:r w:rsidR="000D2123" w:rsidRPr="000F2185">
        <w:rPr>
          <w:rFonts w:ascii="Times New Roman" w:hAnsi="Times New Roman"/>
          <w:sz w:val="24"/>
          <w:szCs w:val="24"/>
          <w:lang w:eastAsia="zh-HK"/>
        </w:rPr>
        <w:t>their</w:t>
      </w:r>
      <w:r w:rsidRPr="000F2185">
        <w:rPr>
          <w:rFonts w:ascii="Times New Roman" w:hAnsi="Times New Roman"/>
          <w:sz w:val="24"/>
          <w:szCs w:val="24"/>
          <w:lang w:eastAsia="zh-HK"/>
        </w:rPr>
        <w:t xml:space="preserve"> consideration. The total amount of purchases from </w:t>
      </w:r>
      <w:r w:rsidR="00EA73E4" w:rsidRPr="000F2185">
        <w:rPr>
          <w:rFonts w:ascii="Times New Roman" w:hAnsi="Times New Roman"/>
          <w:sz w:val="24"/>
          <w:szCs w:val="24"/>
          <w:lang w:eastAsia="zh-HK"/>
        </w:rPr>
        <w:t>six</w:t>
      </w:r>
      <w:r w:rsidRPr="000F2185">
        <w:rPr>
          <w:rFonts w:ascii="Times New Roman" w:hAnsi="Times New Roman"/>
          <w:sz w:val="24"/>
          <w:szCs w:val="24"/>
          <w:lang w:eastAsia="zh-HK"/>
        </w:rPr>
        <w:t xml:space="preserve"> suppliers </w:t>
      </w:r>
      <w:r w:rsidR="00B165EC" w:rsidRPr="000F2185">
        <w:rPr>
          <w:rFonts w:ascii="Times New Roman" w:hAnsi="Times New Roman"/>
          <w:sz w:val="24"/>
          <w:szCs w:val="24"/>
          <w:lang w:eastAsia="zh-HK"/>
        </w:rPr>
        <w:t xml:space="preserve">of parts </w:t>
      </w:r>
      <w:r w:rsidR="009A0F96" w:rsidRPr="000F2185">
        <w:rPr>
          <w:rFonts w:ascii="Times New Roman" w:hAnsi="Times New Roman"/>
          <w:sz w:val="24"/>
          <w:szCs w:val="24"/>
          <w:lang w:eastAsia="zh-HK"/>
        </w:rPr>
        <w:t xml:space="preserve">for the </w:t>
      </w:r>
      <w:r w:rsidR="00C67EF5" w:rsidRPr="000F2185">
        <w:rPr>
          <w:rFonts w:ascii="Times New Roman" w:hAnsi="Times New Roman"/>
          <w:sz w:val="24"/>
          <w:szCs w:val="24"/>
          <w:lang w:eastAsia="zh-HK"/>
        </w:rPr>
        <w:t>Supply Agreement</w:t>
      </w:r>
      <w:r w:rsidR="009A0F96" w:rsidRPr="000F2185">
        <w:rPr>
          <w:rFonts w:ascii="Times New Roman" w:hAnsi="Times New Roman"/>
          <w:sz w:val="24"/>
          <w:szCs w:val="24"/>
          <w:lang w:eastAsia="zh-HK"/>
        </w:rPr>
        <w:t xml:space="preserve"> </w:t>
      </w:r>
      <w:r w:rsidR="00485F56">
        <w:rPr>
          <w:rFonts w:ascii="Times New Roman" w:hAnsi="Times New Roman"/>
          <w:sz w:val="24"/>
          <w:szCs w:val="24"/>
          <w:lang w:eastAsia="zh-HK"/>
        </w:rPr>
        <w:t xml:space="preserve">were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 xml:space="preserve">1,680,644. Out of these </w:t>
      </w:r>
      <w:r w:rsidR="00EA73E4" w:rsidRPr="000F2185">
        <w:rPr>
          <w:rFonts w:ascii="Times New Roman" w:hAnsi="Times New Roman"/>
          <w:sz w:val="24"/>
          <w:szCs w:val="24"/>
          <w:lang w:eastAsia="zh-HK"/>
        </w:rPr>
        <w:t>six</w:t>
      </w:r>
      <w:r w:rsidRPr="000F2185">
        <w:rPr>
          <w:rFonts w:ascii="Times New Roman" w:hAnsi="Times New Roman"/>
          <w:sz w:val="24"/>
          <w:szCs w:val="24"/>
          <w:lang w:eastAsia="zh-HK"/>
        </w:rPr>
        <w:t xml:space="preserve"> suppliers, there were only two suppliers in the </w:t>
      </w:r>
      <w:r w:rsidR="000D2123" w:rsidRPr="000F2185">
        <w:rPr>
          <w:rFonts w:ascii="Times New Roman" w:hAnsi="Times New Roman"/>
          <w:sz w:val="24"/>
          <w:szCs w:val="24"/>
          <w:lang w:eastAsia="zh-HK"/>
        </w:rPr>
        <w:t>Mainland</w:t>
      </w:r>
      <w:r w:rsidRPr="000F2185">
        <w:rPr>
          <w:rFonts w:ascii="Times New Roman" w:hAnsi="Times New Roman"/>
          <w:sz w:val="24"/>
          <w:szCs w:val="24"/>
          <w:lang w:eastAsia="zh-HK"/>
        </w:rPr>
        <w:t xml:space="preserve">. The total amount of purchases from these two </w:t>
      </w:r>
      <w:r w:rsidR="00EA73E4" w:rsidRPr="000F2185">
        <w:rPr>
          <w:rFonts w:ascii="Times New Roman" w:hAnsi="Times New Roman"/>
          <w:sz w:val="24"/>
          <w:szCs w:val="24"/>
          <w:lang w:eastAsia="zh-HK"/>
        </w:rPr>
        <w:t>suppliers</w:t>
      </w:r>
      <w:r w:rsidRPr="000F2185">
        <w:rPr>
          <w:rFonts w:ascii="Times New Roman" w:hAnsi="Times New Roman"/>
          <w:sz w:val="24"/>
          <w:szCs w:val="24"/>
          <w:lang w:eastAsia="zh-HK"/>
        </w:rPr>
        <w:t xml:space="preserve"> were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 xml:space="preserve">43,385. </w:t>
      </w:r>
      <w:r w:rsidR="00D906DF" w:rsidRPr="000F2185">
        <w:rPr>
          <w:rFonts w:ascii="Times New Roman" w:hAnsi="Times New Roman"/>
          <w:sz w:val="24"/>
          <w:szCs w:val="24"/>
          <w:lang w:eastAsia="zh-HK"/>
        </w:rPr>
        <w:t xml:space="preserve"> </w:t>
      </w:r>
    </w:p>
    <w:p w14:paraId="56AE1A7D"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03B2033" w14:textId="77777777" w:rsidR="00B72958" w:rsidRDefault="00B72958"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delivery costs </w:t>
      </w:r>
      <w:r w:rsidR="002347D8" w:rsidRPr="000F2185">
        <w:rPr>
          <w:rFonts w:ascii="Times New Roman" w:hAnsi="Times New Roman"/>
          <w:sz w:val="24"/>
          <w:szCs w:val="24"/>
          <w:lang w:eastAsia="zh-HK"/>
        </w:rPr>
        <w:t>incurred for transport</w:t>
      </w:r>
      <w:r w:rsidR="00BD2B3E" w:rsidRPr="000F2185">
        <w:rPr>
          <w:rFonts w:ascii="Times New Roman" w:hAnsi="Times New Roman"/>
          <w:sz w:val="24"/>
          <w:szCs w:val="24"/>
          <w:lang w:eastAsia="zh-HK"/>
        </w:rPr>
        <w:t xml:space="preserve"> of the parts </w:t>
      </w:r>
      <w:r w:rsidR="002347D8" w:rsidRPr="000F2185">
        <w:rPr>
          <w:rFonts w:ascii="Times New Roman" w:hAnsi="Times New Roman"/>
          <w:sz w:val="24"/>
          <w:szCs w:val="24"/>
          <w:lang w:eastAsia="zh-HK"/>
        </w:rPr>
        <w:t xml:space="preserve">from Hong Kong to </w:t>
      </w:r>
      <w:r w:rsidR="00485F56">
        <w:rPr>
          <w:rFonts w:ascii="Times New Roman" w:hAnsi="Times New Roman"/>
          <w:sz w:val="24"/>
          <w:szCs w:val="24"/>
          <w:lang w:eastAsia="zh-HK"/>
        </w:rPr>
        <w:t>City E</w:t>
      </w:r>
      <w:r w:rsidR="00BD2B3E" w:rsidRPr="000F2185">
        <w:rPr>
          <w:rFonts w:ascii="Times New Roman" w:hAnsi="Times New Roman"/>
          <w:sz w:val="24"/>
          <w:szCs w:val="24"/>
          <w:lang w:eastAsia="zh-HK"/>
        </w:rPr>
        <w:t xml:space="preserve"> Office</w:t>
      </w:r>
      <w:r w:rsidR="002347D8" w:rsidRPr="000F2185">
        <w:rPr>
          <w:rFonts w:ascii="Times New Roman" w:hAnsi="Times New Roman"/>
          <w:sz w:val="24"/>
          <w:szCs w:val="24"/>
          <w:lang w:eastAsia="zh-HK"/>
        </w:rPr>
        <w:t xml:space="preserve"> amounted to </w:t>
      </w:r>
      <w:r w:rsidR="00305F27" w:rsidRPr="000F2185">
        <w:rPr>
          <w:rFonts w:ascii="Times New Roman" w:hAnsi="Times New Roman"/>
          <w:sz w:val="24"/>
          <w:szCs w:val="24"/>
          <w:lang w:eastAsia="zh-HK"/>
        </w:rPr>
        <w:t>HK$</w:t>
      </w:r>
      <w:r w:rsidR="002347D8" w:rsidRPr="000F2185">
        <w:rPr>
          <w:rFonts w:ascii="Times New Roman" w:hAnsi="Times New Roman"/>
          <w:sz w:val="24"/>
          <w:szCs w:val="24"/>
          <w:lang w:eastAsia="zh-HK"/>
        </w:rPr>
        <w:t>53,204.</w:t>
      </w:r>
    </w:p>
    <w:p w14:paraId="274F28DC"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2DF3BCB" w14:textId="77777777" w:rsidR="002347D8" w:rsidRDefault="009A0F9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I</w:t>
      </w:r>
      <w:r w:rsidR="002347D8" w:rsidRPr="000F2185">
        <w:rPr>
          <w:rFonts w:ascii="Times New Roman" w:hAnsi="Times New Roman"/>
          <w:sz w:val="24"/>
          <w:szCs w:val="24"/>
          <w:lang w:eastAsia="zh-HK"/>
        </w:rPr>
        <w:t xml:space="preserve">f we disregard the transportation expenses of </w:t>
      </w:r>
      <w:r w:rsidR="00305F27" w:rsidRPr="000F2185">
        <w:rPr>
          <w:rFonts w:ascii="Times New Roman" w:hAnsi="Times New Roman"/>
          <w:sz w:val="24"/>
          <w:szCs w:val="24"/>
          <w:lang w:eastAsia="zh-HK"/>
        </w:rPr>
        <w:t>HK$</w:t>
      </w:r>
      <w:r w:rsidR="002347D8" w:rsidRPr="000F2185">
        <w:rPr>
          <w:rFonts w:ascii="Times New Roman" w:hAnsi="Times New Roman"/>
          <w:sz w:val="24"/>
          <w:szCs w:val="24"/>
          <w:lang w:eastAsia="zh-HK"/>
        </w:rPr>
        <w:t xml:space="preserve">53,204 for a moment, the amount incurred for purchases </w:t>
      </w:r>
      <w:r w:rsidR="00BD2B3E" w:rsidRPr="000F2185">
        <w:rPr>
          <w:rFonts w:ascii="Times New Roman" w:hAnsi="Times New Roman"/>
          <w:sz w:val="24"/>
          <w:szCs w:val="24"/>
          <w:lang w:eastAsia="zh-HK"/>
        </w:rPr>
        <w:t xml:space="preserve">of parts </w:t>
      </w:r>
      <w:r w:rsidR="002347D8" w:rsidRPr="000F2185">
        <w:rPr>
          <w:rFonts w:ascii="Times New Roman" w:hAnsi="Times New Roman"/>
          <w:sz w:val="24"/>
          <w:szCs w:val="24"/>
          <w:lang w:eastAsia="zh-HK"/>
        </w:rPr>
        <w:t>from the suppliers</w:t>
      </w:r>
      <w:r w:rsidR="000D2123" w:rsidRPr="000F2185">
        <w:rPr>
          <w:rFonts w:ascii="Times New Roman" w:hAnsi="Times New Roman"/>
          <w:sz w:val="24"/>
          <w:szCs w:val="24"/>
          <w:lang w:eastAsia="zh-HK"/>
        </w:rPr>
        <w:t xml:space="preserve"> in </w:t>
      </w:r>
      <w:r w:rsidR="00EA73E4" w:rsidRPr="000F2185">
        <w:rPr>
          <w:rFonts w:ascii="Times New Roman" w:hAnsi="Times New Roman"/>
          <w:sz w:val="24"/>
          <w:szCs w:val="24"/>
          <w:lang w:eastAsia="zh-HK"/>
        </w:rPr>
        <w:t xml:space="preserve">the </w:t>
      </w:r>
      <w:r w:rsidR="000D2123" w:rsidRPr="000F2185">
        <w:rPr>
          <w:rFonts w:ascii="Times New Roman" w:hAnsi="Times New Roman"/>
          <w:sz w:val="24"/>
          <w:szCs w:val="24"/>
          <w:lang w:eastAsia="zh-HK"/>
        </w:rPr>
        <w:t>Mainland</w:t>
      </w:r>
      <w:r w:rsidR="002347D8" w:rsidRPr="000F2185">
        <w:rPr>
          <w:rFonts w:ascii="Times New Roman" w:hAnsi="Times New Roman"/>
          <w:sz w:val="24"/>
          <w:szCs w:val="24"/>
          <w:lang w:eastAsia="zh-HK"/>
        </w:rPr>
        <w:t xml:space="preserve"> were </w:t>
      </w:r>
      <w:r w:rsidR="00305F27" w:rsidRPr="000F2185">
        <w:rPr>
          <w:rFonts w:ascii="Times New Roman" w:hAnsi="Times New Roman"/>
          <w:sz w:val="24"/>
          <w:szCs w:val="24"/>
          <w:lang w:eastAsia="zh-HK"/>
        </w:rPr>
        <w:t>HK$</w:t>
      </w:r>
      <w:r w:rsidR="002347D8" w:rsidRPr="000F2185">
        <w:rPr>
          <w:rFonts w:ascii="Times New Roman" w:hAnsi="Times New Roman"/>
          <w:sz w:val="24"/>
          <w:szCs w:val="24"/>
          <w:lang w:eastAsia="zh-HK"/>
        </w:rPr>
        <w:t>43,385 and the amount incurred for purchases</w:t>
      </w:r>
      <w:r w:rsidR="00BD2B3E" w:rsidRPr="000F2185">
        <w:rPr>
          <w:rFonts w:ascii="Times New Roman" w:hAnsi="Times New Roman"/>
          <w:sz w:val="24"/>
          <w:szCs w:val="24"/>
          <w:lang w:eastAsia="zh-HK"/>
        </w:rPr>
        <w:t xml:space="preserve"> of parts</w:t>
      </w:r>
      <w:r w:rsidR="002347D8" w:rsidRPr="000F2185">
        <w:rPr>
          <w:rFonts w:ascii="Times New Roman" w:hAnsi="Times New Roman"/>
          <w:sz w:val="24"/>
          <w:szCs w:val="24"/>
          <w:lang w:eastAsia="zh-HK"/>
        </w:rPr>
        <w:t xml:space="preserve"> from Hong Kong or overseas suppliers were </w:t>
      </w:r>
      <w:r w:rsidR="00305F27" w:rsidRPr="000F2185">
        <w:rPr>
          <w:rFonts w:ascii="Times New Roman" w:hAnsi="Times New Roman"/>
          <w:sz w:val="24"/>
          <w:szCs w:val="24"/>
          <w:lang w:eastAsia="zh-HK"/>
        </w:rPr>
        <w:t>HK$</w:t>
      </w:r>
      <w:r w:rsidR="002347D8" w:rsidRPr="000F2185">
        <w:rPr>
          <w:rFonts w:ascii="Times New Roman" w:hAnsi="Times New Roman"/>
          <w:sz w:val="24"/>
          <w:szCs w:val="24"/>
          <w:lang w:eastAsia="zh-HK"/>
        </w:rPr>
        <w:t>1,637,259. In</w:t>
      </w:r>
      <w:r w:rsidR="00BD2B3E" w:rsidRPr="000F2185">
        <w:rPr>
          <w:rFonts w:ascii="Times New Roman" w:hAnsi="Times New Roman"/>
          <w:sz w:val="24"/>
          <w:szCs w:val="24"/>
          <w:lang w:eastAsia="zh-HK"/>
        </w:rPr>
        <w:t xml:space="preserve"> term</w:t>
      </w:r>
      <w:r w:rsidR="0060673F" w:rsidRPr="000F2185">
        <w:rPr>
          <w:rFonts w:ascii="Times New Roman" w:hAnsi="Times New Roman"/>
          <w:sz w:val="24"/>
          <w:szCs w:val="24"/>
          <w:lang w:eastAsia="zh-HK"/>
        </w:rPr>
        <w:t>s of money</w:t>
      </w:r>
      <w:r w:rsidR="002347D8" w:rsidRPr="000F2185">
        <w:rPr>
          <w:rFonts w:ascii="Times New Roman" w:hAnsi="Times New Roman"/>
          <w:sz w:val="24"/>
          <w:szCs w:val="24"/>
          <w:lang w:eastAsia="zh-HK"/>
        </w:rPr>
        <w:t>, about 97.42 % (</w:t>
      </w:r>
      <w:r w:rsidR="00305F27" w:rsidRPr="000F2185">
        <w:rPr>
          <w:rFonts w:ascii="Times New Roman" w:hAnsi="Times New Roman"/>
          <w:sz w:val="24"/>
          <w:szCs w:val="24"/>
          <w:lang w:eastAsia="zh-HK"/>
        </w:rPr>
        <w:t>HK$</w:t>
      </w:r>
      <w:r w:rsidR="002347D8" w:rsidRPr="000F2185">
        <w:rPr>
          <w:rFonts w:ascii="Times New Roman" w:hAnsi="Times New Roman"/>
          <w:sz w:val="24"/>
          <w:szCs w:val="24"/>
          <w:lang w:eastAsia="zh-HK"/>
        </w:rPr>
        <w:t>1,637,259 / (</w:t>
      </w:r>
      <w:r w:rsidR="00305F27" w:rsidRPr="000F2185">
        <w:rPr>
          <w:rFonts w:ascii="Times New Roman" w:hAnsi="Times New Roman"/>
          <w:sz w:val="24"/>
          <w:szCs w:val="24"/>
          <w:lang w:eastAsia="zh-HK"/>
        </w:rPr>
        <w:t>HK$</w:t>
      </w:r>
      <w:r w:rsidR="002347D8" w:rsidRPr="000F2185">
        <w:rPr>
          <w:rFonts w:ascii="Times New Roman" w:hAnsi="Times New Roman"/>
          <w:sz w:val="24"/>
          <w:szCs w:val="24"/>
          <w:lang w:eastAsia="zh-HK"/>
        </w:rPr>
        <w:t xml:space="preserve">43,385 + </w:t>
      </w:r>
      <w:r w:rsidR="00305F27" w:rsidRPr="000F2185">
        <w:rPr>
          <w:rFonts w:ascii="Times New Roman" w:hAnsi="Times New Roman"/>
          <w:sz w:val="24"/>
          <w:szCs w:val="24"/>
          <w:lang w:eastAsia="zh-HK"/>
        </w:rPr>
        <w:t>HK$</w:t>
      </w:r>
      <w:r w:rsidR="002347D8" w:rsidRPr="000F2185">
        <w:rPr>
          <w:rFonts w:ascii="Times New Roman" w:hAnsi="Times New Roman"/>
          <w:sz w:val="24"/>
          <w:szCs w:val="24"/>
          <w:lang w:eastAsia="zh-HK"/>
        </w:rPr>
        <w:t>1,637,259)</w:t>
      </w:r>
      <w:r w:rsidR="009067C6" w:rsidRPr="000F2185">
        <w:rPr>
          <w:rFonts w:ascii="Times New Roman" w:hAnsi="Times New Roman"/>
          <w:sz w:val="24"/>
          <w:szCs w:val="24"/>
          <w:lang w:eastAsia="zh-HK"/>
        </w:rPr>
        <w:t>)</w:t>
      </w:r>
      <w:r w:rsidR="002347D8" w:rsidRPr="000F2185">
        <w:rPr>
          <w:rFonts w:ascii="Times New Roman" w:hAnsi="Times New Roman"/>
          <w:sz w:val="24"/>
          <w:szCs w:val="24"/>
          <w:lang w:eastAsia="zh-HK"/>
        </w:rPr>
        <w:t xml:space="preserve"> of the amount w</w:t>
      </w:r>
      <w:r w:rsidR="000D2123" w:rsidRPr="000F2185">
        <w:rPr>
          <w:rFonts w:ascii="Times New Roman" w:hAnsi="Times New Roman"/>
          <w:sz w:val="24"/>
          <w:szCs w:val="24"/>
          <w:lang w:eastAsia="zh-HK"/>
        </w:rPr>
        <w:t>as</w:t>
      </w:r>
      <w:r w:rsidR="002347D8" w:rsidRPr="000F2185">
        <w:rPr>
          <w:rFonts w:ascii="Times New Roman" w:hAnsi="Times New Roman"/>
          <w:sz w:val="24"/>
          <w:szCs w:val="24"/>
          <w:lang w:eastAsia="zh-HK"/>
        </w:rPr>
        <w:t xml:space="preserve"> paid to Hong Kong and foreign suppliers. There was only about 2.58% of the total amount</w:t>
      </w:r>
      <w:r w:rsidRPr="000F2185">
        <w:rPr>
          <w:rFonts w:ascii="Times New Roman" w:hAnsi="Times New Roman"/>
          <w:sz w:val="24"/>
          <w:szCs w:val="24"/>
          <w:lang w:eastAsia="zh-HK"/>
        </w:rPr>
        <w:t xml:space="preserve"> </w:t>
      </w:r>
      <w:r w:rsidR="002347D8" w:rsidRPr="000F2185">
        <w:rPr>
          <w:rFonts w:ascii="Times New Roman" w:hAnsi="Times New Roman"/>
          <w:sz w:val="24"/>
          <w:szCs w:val="24"/>
          <w:lang w:eastAsia="zh-HK"/>
        </w:rPr>
        <w:t xml:space="preserve">incurred for purchases of </w:t>
      </w:r>
      <w:r w:rsidR="00BD2B3E" w:rsidRPr="000F2185">
        <w:rPr>
          <w:rFonts w:ascii="Times New Roman" w:hAnsi="Times New Roman"/>
          <w:sz w:val="24"/>
          <w:szCs w:val="24"/>
          <w:lang w:eastAsia="zh-HK"/>
        </w:rPr>
        <w:t>parts</w:t>
      </w:r>
      <w:r w:rsidR="002347D8" w:rsidRPr="000F2185">
        <w:rPr>
          <w:rFonts w:ascii="Times New Roman" w:hAnsi="Times New Roman"/>
          <w:sz w:val="24"/>
          <w:szCs w:val="24"/>
          <w:lang w:eastAsia="zh-HK"/>
        </w:rPr>
        <w:t xml:space="preserve"> in the </w:t>
      </w:r>
      <w:r w:rsidR="000D2123" w:rsidRPr="000F2185">
        <w:rPr>
          <w:rFonts w:ascii="Times New Roman" w:hAnsi="Times New Roman"/>
          <w:sz w:val="24"/>
          <w:szCs w:val="24"/>
          <w:lang w:eastAsia="zh-HK"/>
        </w:rPr>
        <w:t>Mainland</w:t>
      </w:r>
      <w:r w:rsidR="002347D8" w:rsidRPr="000F2185">
        <w:rPr>
          <w:rFonts w:ascii="Times New Roman" w:hAnsi="Times New Roman"/>
          <w:sz w:val="24"/>
          <w:szCs w:val="24"/>
          <w:lang w:eastAsia="zh-HK"/>
        </w:rPr>
        <w:t xml:space="preserve">. </w:t>
      </w:r>
    </w:p>
    <w:p w14:paraId="6905933D"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5EE89B8" w14:textId="77777777" w:rsidR="002347D8" w:rsidRDefault="002347D8"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If we treat the transportation expenses of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53,204 as amount paid for the purchases</w:t>
      </w:r>
      <w:r w:rsidR="000C18D9" w:rsidRPr="000F2185">
        <w:rPr>
          <w:rFonts w:ascii="Times New Roman" w:hAnsi="Times New Roman"/>
          <w:sz w:val="24"/>
          <w:szCs w:val="24"/>
          <w:lang w:eastAsia="zh-HK"/>
        </w:rPr>
        <w:t xml:space="preserve"> not from the Mainland</w:t>
      </w:r>
      <w:r w:rsidRPr="000F2185">
        <w:rPr>
          <w:rFonts w:ascii="Times New Roman" w:hAnsi="Times New Roman"/>
          <w:sz w:val="24"/>
          <w:szCs w:val="24"/>
          <w:lang w:eastAsia="zh-HK"/>
        </w:rPr>
        <w:t xml:space="preserve">, about </w:t>
      </w:r>
      <w:r w:rsidR="009067C6" w:rsidRPr="000F2185">
        <w:rPr>
          <w:rFonts w:ascii="Times New Roman" w:hAnsi="Times New Roman"/>
          <w:sz w:val="24"/>
          <w:szCs w:val="24"/>
          <w:lang w:eastAsia="zh-HK"/>
        </w:rPr>
        <w:t>97.49% (</w:t>
      </w:r>
      <w:r w:rsidR="00305F27" w:rsidRPr="000F2185">
        <w:rPr>
          <w:rFonts w:ascii="Times New Roman" w:hAnsi="Times New Roman"/>
          <w:sz w:val="24"/>
          <w:szCs w:val="24"/>
          <w:lang w:eastAsia="zh-HK"/>
        </w:rPr>
        <w:t>HK$</w:t>
      </w:r>
      <w:r w:rsidR="009067C6" w:rsidRPr="000F2185">
        <w:rPr>
          <w:rFonts w:ascii="Times New Roman" w:hAnsi="Times New Roman"/>
          <w:sz w:val="24"/>
          <w:szCs w:val="24"/>
          <w:lang w:eastAsia="zh-HK"/>
        </w:rPr>
        <w:t xml:space="preserve">1,690,463 / </w:t>
      </w:r>
      <w:r w:rsidRPr="000F2185">
        <w:rPr>
          <w:rFonts w:ascii="Times New Roman" w:hAnsi="Times New Roman"/>
          <w:sz w:val="24"/>
          <w:szCs w:val="24"/>
          <w:lang w:eastAsia="zh-HK"/>
        </w:rPr>
        <w:t>(</w:t>
      </w:r>
      <w:r w:rsidR="00305F27" w:rsidRPr="000F2185">
        <w:rPr>
          <w:rFonts w:ascii="Times New Roman" w:hAnsi="Times New Roman"/>
          <w:sz w:val="24"/>
          <w:szCs w:val="24"/>
          <w:lang w:eastAsia="zh-HK"/>
        </w:rPr>
        <w:t>HK$</w:t>
      </w:r>
      <w:r w:rsidR="009067C6" w:rsidRPr="000F2185">
        <w:rPr>
          <w:rFonts w:ascii="Times New Roman" w:hAnsi="Times New Roman"/>
          <w:sz w:val="24"/>
          <w:szCs w:val="24"/>
          <w:lang w:eastAsia="zh-HK"/>
        </w:rPr>
        <w:t xml:space="preserve">1,690,463 + </w:t>
      </w:r>
      <w:r w:rsidR="00305F27" w:rsidRPr="000F2185">
        <w:rPr>
          <w:rFonts w:ascii="Times New Roman" w:hAnsi="Times New Roman"/>
          <w:sz w:val="24"/>
          <w:szCs w:val="24"/>
          <w:lang w:eastAsia="zh-HK"/>
        </w:rPr>
        <w:t>HK$</w:t>
      </w:r>
      <w:r w:rsidR="009067C6" w:rsidRPr="000F2185">
        <w:rPr>
          <w:rFonts w:ascii="Times New Roman" w:hAnsi="Times New Roman"/>
          <w:sz w:val="24"/>
          <w:szCs w:val="24"/>
          <w:lang w:eastAsia="zh-HK"/>
        </w:rPr>
        <w:t>43,385)) of the amount were paid to Hong Kong and foreign suppliers</w:t>
      </w:r>
      <w:r w:rsidR="009A0F96" w:rsidRPr="000F2185">
        <w:rPr>
          <w:rFonts w:ascii="Times New Roman" w:hAnsi="Times New Roman"/>
          <w:sz w:val="24"/>
          <w:szCs w:val="24"/>
          <w:lang w:eastAsia="zh-HK"/>
        </w:rPr>
        <w:t xml:space="preserve">, while </w:t>
      </w:r>
      <w:r w:rsidR="009067C6" w:rsidRPr="000F2185">
        <w:rPr>
          <w:rFonts w:ascii="Times New Roman" w:hAnsi="Times New Roman"/>
          <w:sz w:val="24"/>
          <w:szCs w:val="24"/>
          <w:lang w:eastAsia="zh-HK"/>
        </w:rPr>
        <w:t xml:space="preserve">2.51% of the total amount </w:t>
      </w:r>
      <w:r w:rsidR="009A0F96" w:rsidRPr="000F2185">
        <w:rPr>
          <w:rFonts w:ascii="Times New Roman" w:hAnsi="Times New Roman"/>
          <w:sz w:val="24"/>
          <w:szCs w:val="24"/>
          <w:lang w:eastAsia="zh-HK"/>
        </w:rPr>
        <w:t xml:space="preserve">was </w:t>
      </w:r>
      <w:r w:rsidR="009067C6" w:rsidRPr="000F2185">
        <w:rPr>
          <w:rFonts w:ascii="Times New Roman" w:hAnsi="Times New Roman"/>
          <w:sz w:val="24"/>
          <w:szCs w:val="24"/>
          <w:lang w:eastAsia="zh-HK"/>
        </w:rPr>
        <w:t xml:space="preserve">incurred for purchases of </w:t>
      </w:r>
      <w:r w:rsidR="00BD2B3E" w:rsidRPr="000F2185">
        <w:rPr>
          <w:rFonts w:ascii="Times New Roman" w:hAnsi="Times New Roman"/>
          <w:sz w:val="24"/>
          <w:szCs w:val="24"/>
          <w:lang w:eastAsia="zh-HK"/>
        </w:rPr>
        <w:t>parts</w:t>
      </w:r>
      <w:r w:rsidR="009067C6" w:rsidRPr="000F2185">
        <w:rPr>
          <w:rFonts w:ascii="Times New Roman" w:hAnsi="Times New Roman"/>
          <w:sz w:val="24"/>
          <w:szCs w:val="24"/>
          <w:lang w:eastAsia="zh-HK"/>
        </w:rPr>
        <w:t xml:space="preserve"> in the </w:t>
      </w:r>
      <w:r w:rsidR="0060673F" w:rsidRPr="000F2185">
        <w:rPr>
          <w:rFonts w:ascii="Times New Roman" w:hAnsi="Times New Roman"/>
          <w:sz w:val="24"/>
          <w:szCs w:val="24"/>
          <w:lang w:eastAsia="zh-HK"/>
        </w:rPr>
        <w:t>Mainland</w:t>
      </w:r>
      <w:r w:rsidR="009067C6" w:rsidRPr="000F2185">
        <w:rPr>
          <w:rFonts w:ascii="Times New Roman" w:hAnsi="Times New Roman"/>
          <w:sz w:val="24"/>
          <w:szCs w:val="24"/>
          <w:lang w:eastAsia="zh-HK"/>
        </w:rPr>
        <w:t>.</w:t>
      </w:r>
    </w:p>
    <w:p w14:paraId="7B26034D"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C59884C" w14:textId="77777777" w:rsidR="009067C6" w:rsidRPr="000F2185" w:rsidRDefault="00B165EC"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From the above figures, </w:t>
      </w:r>
      <w:r w:rsidR="009A0F96" w:rsidRPr="000F2185">
        <w:rPr>
          <w:rFonts w:ascii="Times New Roman" w:hAnsi="Times New Roman"/>
          <w:sz w:val="24"/>
          <w:szCs w:val="24"/>
          <w:lang w:eastAsia="zh-HK"/>
        </w:rPr>
        <w:t xml:space="preserve">we </w:t>
      </w:r>
      <w:r w:rsidR="008056C4" w:rsidRPr="000F2185">
        <w:rPr>
          <w:rFonts w:ascii="Times New Roman" w:hAnsi="Times New Roman"/>
          <w:sz w:val="24"/>
          <w:szCs w:val="24"/>
          <w:lang w:eastAsia="zh-HK"/>
        </w:rPr>
        <w:t xml:space="preserve">do not accept </w:t>
      </w:r>
      <w:proofErr w:type="spellStart"/>
      <w:r w:rsidR="00485F56">
        <w:rPr>
          <w:rFonts w:ascii="Times New Roman" w:hAnsi="Times New Roman"/>
          <w:sz w:val="24"/>
          <w:szCs w:val="24"/>
          <w:lang w:eastAsia="zh-HK"/>
        </w:rPr>
        <w:t>Ms</w:t>
      </w:r>
      <w:proofErr w:type="spellEnd"/>
      <w:r w:rsidR="000A473E" w:rsidRPr="000F2185">
        <w:rPr>
          <w:rFonts w:ascii="Times New Roman" w:hAnsi="Times New Roman"/>
          <w:sz w:val="24"/>
          <w:szCs w:val="24"/>
          <w:lang w:eastAsia="zh-HK"/>
        </w:rPr>
        <w:t xml:space="preserve"> </w:t>
      </w:r>
      <w:proofErr w:type="spellStart"/>
      <w:r w:rsidR="000A473E" w:rsidRPr="000F2185">
        <w:rPr>
          <w:rFonts w:ascii="Times New Roman" w:hAnsi="Times New Roman"/>
          <w:sz w:val="24"/>
          <w:szCs w:val="24"/>
          <w:lang w:eastAsia="zh-HK"/>
        </w:rPr>
        <w:t>Lo</w:t>
      </w:r>
      <w:r w:rsidR="008056C4" w:rsidRPr="000F2185">
        <w:rPr>
          <w:rFonts w:ascii="Times New Roman" w:hAnsi="Times New Roman"/>
          <w:sz w:val="24"/>
          <w:szCs w:val="24"/>
          <w:lang w:eastAsia="zh-HK"/>
        </w:rPr>
        <w:t>’s</w:t>
      </w:r>
      <w:proofErr w:type="spellEnd"/>
      <w:r w:rsidR="008056C4" w:rsidRPr="000F2185">
        <w:rPr>
          <w:rFonts w:ascii="Times New Roman" w:hAnsi="Times New Roman"/>
          <w:sz w:val="24"/>
          <w:szCs w:val="24"/>
          <w:lang w:eastAsia="zh-HK"/>
        </w:rPr>
        <w:t xml:space="preserve"> submission </w:t>
      </w:r>
      <w:r w:rsidR="009A0F96" w:rsidRPr="000F2185">
        <w:rPr>
          <w:rFonts w:ascii="Times New Roman" w:hAnsi="Times New Roman"/>
          <w:sz w:val="24"/>
          <w:szCs w:val="24"/>
          <w:lang w:eastAsia="zh-HK"/>
        </w:rPr>
        <w:t>that most of the purchase</w:t>
      </w:r>
      <w:r w:rsidR="000A473E" w:rsidRPr="000F2185">
        <w:rPr>
          <w:rFonts w:ascii="Times New Roman" w:hAnsi="Times New Roman"/>
          <w:sz w:val="24"/>
          <w:szCs w:val="24"/>
          <w:lang w:eastAsia="zh-HK"/>
        </w:rPr>
        <w:t>s</w:t>
      </w:r>
      <w:r w:rsidR="009A0F96" w:rsidRPr="000F2185">
        <w:rPr>
          <w:rFonts w:ascii="Times New Roman" w:hAnsi="Times New Roman"/>
          <w:sz w:val="24"/>
          <w:szCs w:val="24"/>
          <w:lang w:eastAsia="zh-HK"/>
        </w:rPr>
        <w:t xml:space="preserve"> of the parts </w:t>
      </w:r>
      <w:r w:rsidR="000A473E" w:rsidRPr="000F2185">
        <w:rPr>
          <w:rFonts w:ascii="Times New Roman" w:hAnsi="Times New Roman"/>
          <w:sz w:val="24"/>
          <w:szCs w:val="24"/>
          <w:lang w:eastAsia="zh-HK"/>
        </w:rPr>
        <w:t xml:space="preserve">for the </w:t>
      </w:r>
      <w:r w:rsidRPr="000F2185">
        <w:rPr>
          <w:rFonts w:ascii="Times New Roman" w:hAnsi="Times New Roman"/>
          <w:sz w:val="24"/>
          <w:szCs w:val="24"/>
          <w:lang w:eastAsia="zh-HK"/>
        </w:rPr>
        <w:t>Supply Agreement</w:t>
      </w:r>
      <w:r w:rsidR="000A473E" w:rsidRPr="000F2185">
        <w:rPr>
          <w:rFonts w:ascii="Times New Roman" w:hAnsi="Times New Roman"/>
          <w:sz w:val="24"/>
          <w:szCs w:val="24"/>
          <w:lang w:eastAsia="zh-HK"/>
        </w:rPr>
        <w:t xml:space="preserve"> </w:t>
      </w:r>
      <w:r w:rsidR="00E316B2" w:rsidRPr="000F2185">
        <w:rPr>
          <w:rFonts w:ascii="Times New Roman" w:hAnsi="Times New Roman"/>
          <w:sz w:val="24"/>
          <w:szCs w:val="24"/>
          <w:lang w:eastAsia="zh-HK"/>
        </w:rPr>
        <w:t>w</w:t>
      </w:r>
      <w:r w:rsidR="000A473E" w:rsidRPr="000F2185">
        <w:rPr>
          <w:rFonts w:ascii="Times New Roman" w:hAnsi="Times New Roman"/>
          <w:sz w:val="24"/>
          <w:szCs w:val="24"/>
          <w:lang w:eastAsia="zh-HK"/>
        </w:rPr>
        <w:t>ere</w:t>
      </w:r>
      <w:r w:rsidR="00E316B2" w:rsidRPr="000F2185">
        <w:rPr>
          <w:rFonts w:ascii="Times New Roman" w:hAnsi="Times New Roman"/>
          <w:sz w:val="24"/>
          <w:szCs w:val="24"/>
          <w:lang w:eastAsia="zh-HK"/>
        </w:rPr>
        <w:t xml:space="preserve"> made in the </w:t>
      </w:r>
      <w:r w:rsidR="0060673F" w:rsidRPr="000F2185">
        <w:rPr>
          <w:rFonts w:ascii="Times New Roman" w:hAnsi="Times New Roman"/>
          <w:sz w:val="24"/>
          <w:szCs w:val="24"/>
          <w:lang w:eastAsia="zh-HK"/>
        </w:rPr>
        <w:t xml:space="preserve">Mainland </w:t>
      </w:r>
      <w:r w:rsidR="00E316B2" w:rsidRPr="000F2185">
        <w:rPr>
          <w:rFonts w:ascii="Times New Roman" w:hAnsi="Times New Roman"/>
          <w:sz w:val="24"/>
          <w:szCs w:val="24"/>
          <w:lang w:eastAsia="zh-HK"/>
        </w:rPr>
        <w:t xml:space="preserve">by </w:t>
      </w:r>
      <w:r w:rsidR="008056C4" w:rsidRPr="000F2185">
        <w:rPr>
          <w:rFonts w:ascii="Times New Roman" w:hAnsi="Times New Roman"/>
          <w:sz w:val="24"/>
          <w:szCs w:val="24"/>
          <w:lang w:eastAsia="zh-HK"/>
        </w:rPr>
        <w:t xml:space="preserve">the </w:t>
      </w:r>
      <w:r w:rsidR="00485F56">
        <w:rPr>
          <w:rFonts w:ascii="Times New Roman" w:hAnsi="Times New Roman"/>
          <w:sz w:val="24"/>
          <w:szCs w:val="24"/>
          <w:lang w:eastAsia="zh-HK"/>
        </w:rPr>
        <w:t xml:space="preserve">City </w:t>
      </w:r>
      <w:r w:rsidR="00485F56">
        <w:rPr>
          <w:rFonts w:ascii="Times New Roman" w:hAnsi="Times New Roman"/>
          <w:sz w:val="24"/>
          <w:szCs w:val="24"/>
          <w:lang w:eastAsia="zh-HK"/>
        </w:rPr>
        <w:lastRenderedPageBreak/>
        <w:t>E</w:t>
      </w:r>
      <w:r w:rsidR="00E316B2" w:rsidRPr="000F2185">
        <w:rPr>
          <w:rFonts w:ascii="Times New Roman" w:hAnsi="Times New Roman"/>
          <w:sz w:val="24"/>
          <w:szCs w:val="24"/>
          <w:lang w:eastAsia="zh-HK"/>
        </w:rPr>
        <w:t xml:space="preserve"> Office. Contrary to her submission, we</w:t>
      </w:r>
      <w:r w:rsidR="009067C6" w:rsidRPr="000F2185">
        <w:rPr>
          <w:rFonts w:ascii="Times New Roman" w:hAnsi="Times New Roman"/>
          <w:sz w:val="24"/>
          <w:szCs w:val="24"/>
          <w:lang w:eastAsia="zh-HK"/>
        </w:rPr>
        <w:t xml:space="preserve"> find it a fact that </w:t>
      </w:r>
      <w:r w:rsidR="000A473E" w:rsidRPr="000F2185">
        <w:rPr>
          <w:rFonts w:ascii="Times New Roman" w:hAnsi="Times New Roman"/>
          <w:sz w:val="24"/>
          <w:szCs w:val="24"/>
          <w:lang w:eastAsia="zh-HK"/>
        </w:rPr>
        <w:t xml:space="preserve">in terms of </w:t>
      </w:r>
      <w:r w:rsidR="00F64EF4" w:rsidRPr="000F2185">
        <w:rPr>
          <w:rFonts w:ascii="Times New Roman" w:hAnsi="Times New Roman"/>
          <w:sz w:val="24"/>
          <w:szCs w:val="24"/>
          <w:lang w:eastAsia="zh-HK"/>
        </w:rPr>
        <w:t xml:space="preserve">money, </w:t>
      </w:r>
      <w:r w:rsidR="000A473E" w:rsidRPr="000F2185">
        <w:rPr>
          <w:rFonts w:ascii="Times New Roman" w:hAnsi="Times New Roman"/>
          <w:sz w:val="24"/>
          <w:szCs w:val="24"/>
          <w:lang w:eastAsia="zh-HK"/>
        </w:rPr>
        <w:t xml:space="preserve">more than 90% of </w:t>
      </w:r>
      <w:r w:rsidR="009067C6" w:rsidRPr="000F2185">
        <w:rPr>
          <w:rFonts w:ascii="Times New Roman" w:hAnsi="Times New Roman"/>
          <w:sz w:val="24"/>
          <w:szCs w:val="24"/>
          <w:lang w:eastAsia="zh-HK"/>
        </w:rPr>
        <w:t xml:space="preserve">the materials for production of the </w:t>
      </w:r>
      <w:r w:rsidR="0060673F" w:rsidRPr="000F2185">
        <w:rPr>
          <w:rFonts w:ascii="Times New Roman" w:hAnsi="Times New Roman"/>
          <w:sz w:val="24"/>
          <w:szCs w:val="24"/>
          <w:lang w:eastAsia="zh-HK"/>
        </w:rPr>
        <w:t xml:space="preserve">ordered items under </w:t>
      </w:r>
      <w:r w:rsidR="000A473E" w:rsidRPr="000F2185">
        <w:rPr>
          <w:rFonts w:ascii="Times New Roman" w:hAnsi="Times New Roman"/>
          <w:sz w:val="24"/>
          <w:szCs w:val="24"/>
          <w:lang w:eastAsia="zh-HK"/>
        </w:rPr>
        <w:t xml:space="preserve">the </w:t>
      </w:r>
      <w:r w:rsidRPr="000F2185">
        <w:rPr>
          <w:rFonts w:ascii="Times New Roman" w:hAnsi="Times New Roman"/>
          <w:sz w:val="24"/>
          <w:szCs w:val="24"/>
          <w:lang w:eastAsia="zh-HK"/>
        </w:rPr>
        <w:t>Supply Agreement</w:t>
      </w:r>
      <w:r w:rsidR="009067C6" w:rsidRPr="000F2185">
        <w:rPr>
          <w:rFonts w:ascii="Times New Roman" w:hAnsi="Times New Roman"/>
          <w:sz w:val="24"/>
          <w:szCs w:val="24"/>
          <w:lang w:eastAsia="zh-HK"/>
        </w:rPr>
        <w:t xml:space="preserve"> were acquired in Hong Kong by the staff of the Appellant.</w:t>
      </w:r>
      <w:r w:rsidR="00E316B2" w:rsidRPr="000F2185">
        <w:rPr>
          <w:rFonts w:ascii="Times New Roman" w:hAnsi="Times New Roman"/>
          <w:sz w:val="24"/>
          <w:szCs w:val="24"/>
          <w:lang w:eastAsia="zh-HK"/>
        </w:rPr>
        <w:t xml:space="preserve"> Those parts were delivered to the </w:t>
      </w:r>
      <w:r w:rsidR="00485F56">
        <w:rPr>
          <w:rFonts w:ascii="Times New Roman" w:hAnsi="Times New Roman"/>
          <w:sz w:val="24"/>
          <w:szCs w:val="24"/>
          <w:lang w:eastAsia="zh-HK"/>
        </w:rPr>
        <w:t>City E</w:t>
      </w:r>
      <w:r w:rsidR="00E316B2" w:rsidRPr="000F2185">
        <w:rPr>
          <w:rFonts w:ascii="Times New Roman" w:hAnsi="Times New Roman"/>
          <w:sz w:val="24"/>
          <w:szCs w:val="24"/>
          <w:lang w:eastAsia="zh-HK"/>
        </w:rPr>
        <w:t xml:space="preserve"> Office for processing or manufacturing.</w:t>
      </w:r>
    </w:p>
    <w:p w14:paraId="11CEB809" w14:textId="77777777" w:rsidR="00F529C1"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
    <w:p w14:paraId="4276DE74" w14:textId="77777777" w:rsidR="009067C6" w:rsidRPr="001B6786" w:rsidRDefault="009067C6" w:rsidP="009D3180">
      <w:pPr>
        <w:pStyle w:val="a3"/>
        <w:widowControl w:val="0"/>
        <w:overflowPunct w:val="0"/>
        <w:autoSpaceDE w:val="0"/>
        <w:autoSpaceDN w:val="0"/>
        <w:spacing w:after="0" w:line="240" w:lineRule="auto"/>
        <w:ind w:left="0"/>
        <w:contextualSpacing w:val="0"/>
        <w:jc w:val="both"/>
        <w:rPr>
          <w:rFonts w:ascii="Times New Roman" w:hAnsi="Times New Roman"/>
          <w:b/>
          <w:bCs/>
          <w:i/>
          <w:sz w:val="24"/>
          <w:szCs w:val="24"/>
          <w:lang w:eastAsia="zh-HK"/>
        </w:rPr>
      </w:pPr>
      <w:r w:rsidRPr="001B6786">
        <w:rPr>
          <w:rFonts w:ascii="Times New Roman" w:hAnsi="Times New Roman"/>
          <w:b/>
          <w:bCs/>
          <w:i/>
          <w:sz w:val="24"/>
          <w:szCs w:val="24"/>
          <w:lang w:eastAsia="zh-HK"/>
        </w:rPr>
        <w:t>Manufacturing of Rails</w:t>
      </w:r>
      <w:r w:rsidR="00E15787" w:rsidRPr="001B6786">
        <w:rPr>
          <w:rFonts w:ascii="Times New Roman" w:hAnsi="Times New Roman"/>
          <w:b/>
          <w:bCs/>
          <w:i/>
          <w:sz w:val="24"/>
          <w:szCs w:val="24"/>
          <w:lang w:eastAsia="zh-HK"/>
        </w:rPr>
        <w:t xml:space="preserve"> for Automatic Blinds</w:t>
      </w:r>
    </w:p>
    <w:p w14:paraId="6540CFEC" w14:textId="77777777" w:rsidR="00F529C1" w:rsidRPr="000F2185"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
    <w:p w14:paraId="02756B07" w14:textId="77777777" w:rsidR="009067C6" w:rsidRDefault="009067C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It was </w:t>
      </w:r>
      <w:r w:rsidR="0091600C" w:rsidRPr="000F2185">
        <w:rPr>
          <w:rFonts w:ascii="Times New Roman" w:hAnsi="Times New Roman"/>
          <w:sz w:val="24"/>
          <w:szCs w:val="24"/>
          <w:lang w:eastAsia="zh-HK"/>
        </w:rPr>
        <w:t xml:space="preserve">submitted </w:t>
      </w:r>
      <w:r w:rsidR="008056C4" w:rsidRPr="000F2185">
        <w:rPr>
          <w:rFonts w:ascii="Times New Roman" w:hAnsi="Times New Roman"/>
          <w:sz w:val="24"/>
          <w:szCs w:val="24"/>
          <w:lang w:eastAsia="zh-HK"/>
        </w:rPr>
        <w:t xml:space="preserve">in A’s Written Submission </w:t>
      </w:r>
      <w:r w:rsidRPr="000F2185">
        <w:rPr>
          <w:rFonts w:ascii="Times New Roman" w:hAnsi="Times New Roman"/>
          <w:sz w:val="24"/>
          <w:szCs w:val="24"/>
          <w:lang w:eastAsia="zh-HK"/>
        </w:rPr>
        <w:t xml:space="preserve">that the Appellant had their own factory in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which worked as </w:t>
      </w:r>
      <w:r w:rsidR="0091600C" w:rsidRPr="000F2185">
        <w:rPr>
          <w:rFonts w:ascii="Times New Roman" w:hAnsi="Times New Roman"/>
          <w:sz w:val="24"/>
          <w:szCs w:val="24"/>
          <w:lang w:eastAsia="zh-HK"/>
        </w:rPr>
        <w:t xml:space="preserve">a </w:t>
      </w:r>
      <w:r w:rsidRPr="000F2185">
        <w:rPr>
          <w:rFonts w:ascii="Times New Roman" w:hAnsi="Times New Roman"/>
          <w:sz w:val="24"/>
          <w:szCs w:val="24"/>
          <w:lang w:eastAsia="zh-HK"/>
        </w:rPr>
        <w:t xml:space="preserve">branch of the Appellant. </w:t>
      </w:r>
      <w:r w:rsidR="00485F56">
        <w:rPr>
          <w:rFonts w:ascii="Times New Roman" w:hAnsi="Times New Roman"/>
          <w:sz w:val="24"/>
          <w:szCs w:val="24"/>
          <w:lang w:eastAsia="zh-HK"/>
        </w:rPr>
        <w:t>City E</w:t>
      </w:r>
      <w:r w:rsidR="000C18D9" w:rsidRPr="000F2185">
        <w:rPr>
          <w:rFonts w:ascii="Times New Roman" w:hAnsi="Times New Roman"/>
          <w:sz w:val="24"/>
          <w:szCs w:val="24"/>
          <w:lang w:eastAsia="zh-HK"/>
        </w:rPr>
        <w:t xml:space="preserve"> Office’s</w:t>
      </w:r>
      <w:r w:rsidRPr="000F2185">
        <w:rPr>
          <w:rFonts w:ascii="Times New Roman" w:hAnsi="Times New Roman"/>
          <w:sz w:val="24"/>
          <w:szCs w:val="24"/>
          <w:lang w:eastAsia="zh-HK"/>
        </w:rPr>
        <w:t xml:space="preserve"> manager </w:t>
      </w:r>
      <w:r w:rsidR="00471701" w:rsidRPr="000F2185">
        <w:rPr>
          <w:rFonts w:ascii="Times New Roman" w:hAnsi="Times New Roman"/>
          <w:sz w:val="24"/>
          <w:szCs w:val="24"/>
          <w:lang w:eastAsia="zh-HK"/>
        </w:rPr>
        <w:t>was</w:t>
      </w:r>
      <w:r w:rsidRPr="000F2185">
        <w:rPr>
          <w:rFonts w:ascii="Times New Roman" w:hAnsi="Times New Roman"/>
          <w:sz w:val="24"/>
          <w:szCs w:val="24"/>
          <w:lang w:eastAsia="zh-HK"/>
        </w:rPr>
        <w:t xml:space="preserve"> required to produce a monthly report to Hong Kong office with all detailed items of expenses. All expenses </w:t>
      </w:r>
      <w:r w:rsidR="00EB42F1" w:rsidRPr="000F2185">
        <w:rPr>
          <w:rFonts w:ascii="Times New Roman" w:hAnsi="Times New Roman"/>
          <w:sz w:val="24"/>
          <w:szCs w:val="24"/>
          <w:lang w:eastAsia="zh-HK"/>
        </w:rPr>
        <w:t>were</w:t>
      </w:r>
      <w:r w:rsidRPr="000F2185">
        <w:rPr>
          <w:rFonts w:ascii="Times New Roman" w:hAnsi="Times New Roman"/>
          <w:sz w:val="24"/>
          <w:szCs w:val="24"/>
          <w:lang w:eastAsia="zh-HK"/>
        </w:rPr>
        <w:t xml:space="preserve"> records </w:t>
      </w:r>
      <w:r w:rsidR="0032743F" w:rsidRPr="000F2185">
        <w:rPr>
          <w:rFonts w:ascii="Times New Roman" w:hAnsi="Times New Roman"/>
          <w:sz w:val="24"/>
          <w:szCs w:val="24"/>
          <w:lang w:eastAsia="zh-HK"/>
        </w:rPr>
        <w:t xml:space="preserve">(sic) </w:t>
      </w:r>
      <w:r w:rsidRPr="000F2185">
        <w:rPr>
          <w:rFonts w:ascii="Times New Roman" w:hAnsi="Times New Roman"/>
          <w:sz w:val="24"/>
          <w:szCs w:val="24"/>
          <w:lang w:eastAsia="zh-HK"/>
        </w:rPr>
        <w:t xml:space="preserve">in the accounting records of the Appellant. According to </w:t>
      </w:r>
      <w:r w:rsidR="001B6786">
        <w:rPr>
          <w:rFonts w:ascii="Times New Roman" w:hAnsi="Times New Roman"/>
          <w:sz w:val="24"/>
          <w:szCs w:val="24"/>
          <w:lang w:eastAsia="zh-HK"/>
        </w:rPr>
        <w:t>‘</w:t>
      </w:r>
      <w:r w:rsidRPr="000F2185">
        <w:rPr>
          <w:rFonts w:ascii="Times New Roman" w:hAnsi="Times New Roman"/>
          <w:sz w:val="24"/>
          <w:szCs w:val="24"/>
          <w:lang w:eastAsia="zh-HK"/>
        </w:rPr>
        <w:t>substance over form</w:t>
      </w:r>
      <w:r w:rsidR="001B6786">
        <w:rPr>
          <w:rFonts w:ascii="Times New Roman" w:hAnsi="Times New Roman"/>
          <w:sz w:val="24"/>
          <w:szCs w:val="24"/>
          <w:lang w:eastAsia="zh-HK"/>
        </w:rPr>
        <w:t>’</w:t>
      </w:r>
      <w:r w:rsidRPr="000F2185">
        <w:rPr>
          <w:rFonts w:ascii="Times New Roman" w:hAnsi="Times New Roman"/>
          <w:sz w:val="24"/>
          <w:szCs w:val="24"/>
          <w:lang w:eastAsia="zh-HK"/>
        </w:rPr>
        <w:t xml:space="preserve"> principal</w:t>
      </w:r>
      <w:r w:rsidR="00471701" w:rsidRPr="000F2185">
        <w:rPr>
          <w:rFonts w:ascii="Times New Roman" w:hAnsi="Times New Roman"/>
          <w:sz w:val="24"/>
          <w:szCs w:val="24"/>
          <w:lang w:eastAsia="zh-HK"/>
        </w:rPr>
        <w:t xml:space="preserve">, </w:t>
      </w:r>
      <w:r w:rsidR="00E316B2" w:rsidRPr="000F2185">
        <w:rPr>
          <w:rFonts w:ascii="Times New Roman" w:hAnsi="Times New Roman"/>
          <w:sz w:val="24"/>
          <w:szCs w:val="24"/>
          <w:lang w:eastAsia="zh-HK"/>
        </w:rPr>
        <w:t xml:space="preserve">it was the Appellant’s submission that </w:t>
      </w:r>
      <w:r w:rsidR="00471701" w:rsidRPr="000F2185">
        <w:rPr>
          <w:rFonts w:ascii="Times New Roman" w:hAnsi="Times New Roman"/>
          <w:sz w:val="24"/>
          <w:szCs w:val="24"/>
          <w:lang w:eastAsia="zh-HK"/>
        </w:rPr>
        <w:t xml:space="preserve">the </w:t>
      </w:r>
      <w:r w:rsidR="001B6786">
        <w:rPr>
          <w:rFonts w:ascii="Times New Roman" w:hAnsi="Times New Roman"/>
          <w:sz w:val="24"/>
          <w:szCs w:val="24"/>
          <w:lang w:eastAsia="zh-HK"/>
        </w:rPr>
        <w:t>City E</w:t>
      </w:r>
      <w:r w:rsidR="00471701" w:rsidRPr="000F2185">
        <w:rPr>
          <w:rFonts w:ascii="Times New Roman" w:hAnsi="Times New Roman"/>
          <w:sz w:val="24"/>
          <w:szCs w:val="24"/>
          <w:lang w:eastAsia="zh-HK"/>
        </w:rPr>
        <w:t xml:space="preserve"> </w:t>
      </w:r>
      <w:r w:rsidR="00E316B2" w:rsidRPr="000F2185">
        <w:rPr>
          <w:rFonts w:ascii="Times New Roman" w:hAnsi="Times New Roman"/>
          <w:sz w:val="24"/>
          <w:szCs w:val="24"/>
          <w:lang w:eastAsia="zh-HK"/>
        </w:rPr>
        <w:t>O</w:t>
      </w:r>
      <w:r w:rsidR="00471701" w:rsidRPr="000F2185">
        <w:rPr>
          <w:rFonts w:ascii="Times New Roman" w:hAnsi="Times New Roman"/>
          <w:sz w:val="24"/>
          <w:szCs w:val="24"/>
          <w:lang w:eastAsia="zh-HK"/>
        </w:rPr>
        <w:t>ffice was not a separate legal entity even though it did not have a legal basis</w:t>
      </w:r>
      <w:r w:rsidR="0032743F" w:rsidRPr="000F2185">
        <w:rPr>
          <w:rFonts w:ascii="Times New Roman" w:hAnsi="Times New Roman"/>
          <w:sz w:val="24"/>
          <w:szCs w:val="24"/>
          <w:lang w:eastAsia="zh-HK"/>
        </w:rPr>
        <w:t xml:space="preserve"> (sic)</w:t>
      </w:r>
      <w:r w:rsidR="00471701" w:rsidRPr="000F2185">
        <w:rPr>
          <w:rFonts w:ascii="Times New Roman" w:hAnsi="Times New Roman"/>
          <w:sz w:val="24"/>
          <w:szCs w:val="24"/>
          <w:lang w:eastAsia="zh-HK"/>
        </w:rPr>
        <w:t>.</w:t>
      </w:r>
    </w:p>
    <w:p w14:paraId="6D979A4C"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C073CA3" w14:textId="77777777" w:rsidR="00471701" w:rsidRDefault="001B678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Ms</w:t>
      </w:r>
      <w:proofErr w:type="spellEnd"/>
      <w:r w:rsidR="00471701" w:rsidRPr="000F2185">
        <w:rPr>
          <w:rFonts w:ascii="Times New Roman" w:hAnsi="Times New Roman"/>
          <w:sz w:val="24"/>
          <w:szCs w:val="24"/>
          <w:lang w:eastAsia="zh-HK"/>
        </w:rPr>
        <w:t xml:space="preserve"> Lo claimed that equipment for production of </w:t>
      </w:r>
      <w:r>
        <w:rPr>
          <w:rFonts w:ascii="Times New Roman" w:hAnsi="Times New Roman"/>
          <w:sz w:val="24"/>
          <w:szCs w:val="24"/>
          <w:lang w:eastAsia="zh-HK"/>
        </w:rPr>
        <w:t>City E</w:t>
      </w:r>
      <w:r w:rsidR="00471701" w:rsidRPr="000F2185">
        <w:rPr>
          <w:rFonts w:ascii="Times New Roman" w:hAnsi="Times New Roman"/>
          <w:sz w:val="24"/>
          <w:szCs w:val="24"/>
          <w:lang w:eastAsia="zh-HK"/>
        </w:rPr>
        <w:t xml:space="preserve"> </w:t>
      </w:r>
      <w:r w:rsidR="00EB42F1" w:rsidRPr="000F2185">
        <w:rPr>
          <w:rFonts w:ascii="Times New Roman" w:hAnsi="Times New Roman"/>
          <w:sz w:val="24"/>
          <w:szCs w:val="24"/>
          <w:lang w:eastAsia="zh-HK"/>
        </w:rPr>
        <w:t>Office</w:t>
      </w:r>
      <w:r w:rsidR="00471701" w:rsidRPr="000F2185">
        <w:rPr>
          <w:rFonts w:ascii="Times New Roman" w:hAnsi="Times New Roman"/>
          <w:sz w:val="24"/>
          <w:szCs w:val="24"/>
          <w:lang w:eastAsia="zh-HK"/>
        </w:rPr>
        <w:t xml:space="preserve"> had been booked under furniture, fixtures and equipment of the Appellant’s accounting records. She further submitted that the role of </w:t>
      </w:r>
      <w:r>
        <w:rPr>
          <w:rFonts w:ascii="Times New Roman" w:hAnsi="Times New Roman"/>
          <w:sz w:val="24"/>
          <w:szCs w:val="24"/>
          <w:lang w:eastAsia="zh-HK"/>
        </w:rPr>
        <w:t>City E</w:t>
      </w:r>
      <w:r w:rsidR="00471701" w:rsidRPr="000F2185">
        <w:rPr>
          <w:rFonts w:ascii="Times New Roman" w:hAnsi="Times New Roman"/>
          <w:sz w:val="24"/>
          <w:szCs w:val="24"/>
          <w:lang w:eastAsia="zh-HK"/>
        </w:rPr>
        <w:t xml:space="preserve"> </w:t>
      </w:r>
      <w:r w:rsidR="00EB42F1" w:rsidRPr="000F2185">
        <w:rPr>
          <w:rFonts w:ascii="Times New Roman" w:hAnsi="Times New Roman"/>
          <w:sz w:val="24"/>
          <w:szCs w:val="24"/>
          <w:lang w:eastAsia="zh-HK"/>
        </w:rPr>
        <w:t>Office</w:t>
      </w:r>
      <w:r w:rsidR="00471701" w:rsidRPr="000F2185">
        <w:rPr>
          <w:rFonts w:ascii="Times New Roman" w:hAnsi="Times New Roman"/>
          <w:sz w:val="24"/>
          <w:szCs w:val="24"/>
          <w:lang w:eastAsia="zh-HK"/>
        </w:rPr>
        <w:t xml:space="preserve"> was to manufacture blinds and storage of stocks serving the Appellant as well as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471701" w:rsidRPr="000F2185">
        <w:rPr>
          <w:rFonts w:ascii="Times New Roman" w:hAnsi="Times New Roman"/>
          <w:sz w:val="24"/>
          <w:szCs w:val="24"/>
          <w:lang w:eastAsia="zh-HK"/>
        </w:rPr>
        <w:t xml:space="preserve">’s company in Singapore and other related companies. The Appellant also recorded the relevant sales to those companies included in the financial statements of the </w:t>
      </w:r>
      <w:r w:rsidR="0032743F" w:rsidRPr="000F2185">
        <w:rPr>
          <w:rFonts w:ascii="Times New Roman" w:hAnsi="Times New Roman"/>
          <w:sz w:val="24"/>
          <w:szCs w:val="24"/>
          <w:lang w:eastAsia="zh-HK"/>
        </w:rPr>
        <w:t xml:space="preserve">Appellant </w:t>
      </w:r>
      <w:r w:rsidR="00471701" w:rsidRPr="000F2185">
        <w:rPr>
          <w:rFonts w:ascii="Times New Roman" w:hAnsi="Times New Roman"/>
          <w:sz w:val="24"/>
          <w:szCs w:val="24"/>
          <w:lang w:eastAsia="zh-HK"/>
        </w:rPr>
        <w:t>under the related-parties’ transactions.</w:t>
      </w:r>
    </w:p>
    <w:p w14:paraId="6CAE20B0"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F28FA4B" w14:textId="77777777" w:rsidR="00471701" w:rsidRDefault="008056C4"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In A’s Written Submission, i</w:t>
      </w:r>
      <w:r w:rsidR="00471701" w:rsidRPr="000F2185">
        <w:rPr>
          <w:rFonts w:ascii="Times New Roman" w:hAnsi="Times New Roman"/>
          <w:sz w:val="24"/>
          <w:szCs w:val="24"/>
          <w:lang w:eastAsia="zh-HK"/>
        </w:rPr>
        <w:t xml:space="preserve">t was </w:t>
      </w:r>
      <w:r w:rsidR="00E316B2" w:rsidRPr="000F2185">
        <w:rPr>
          <w:rFonts w:ascii="Times New Roman" w:hAnsi="Times New Roman"/>
          <w:sz w:val="24"/>
          <w:szCs w:val="24"/>
          <w:lang w:eastAsia="zh-HK"/>
        </w:rPr>
        <w:t xml:space="preserve">further </w:t>
      </w:r>
      <w:r w:rsidR="00471701" w:rsidRPr="000F2185">
        <w:rPr>
          <w:rFonts w:ascii="Times New Roman" w:hAnsi="Times New Roman"/>
          <w:sz w:val="24"/>
          <w:szCs w:val="24"/>
          <w:lang w:eastAsia="zh-HK"/>
        </w:rPr>
        <w:t>submitted that administration rule of regulations of factory, like clock in and out system, were the same as those of the H</w:t>
      </w:r>
      <w:r w:rsidR="00EB42F1" w:rsidRPr="000F2185">
        <w:rPr>
          <w:rFonts w:ascii="Times New Roman" w:hAnsi="Times New Roman"/>
          <w:sz w:val="24"/>
          <w:szCs w:val="24"/>
          <w:lang w:eastAsia="zh-HK"/>
        </w:rPr>
        <w:t>K</w:t>
      </w:r>
      <w:r w:rsidR="00471701" w:rsidRPr="000F2185">
        <w:rPr>
          <w:rFonts w:ascii="Times New Roman" w:hAnsi="Times New Roman"/>
          <w:sz w:val="24"/>
          <w:szCs w:val="24"/>
          <w:lang w:eastAsia="zh-HK"/>
        </w:rPr>
        <w:t xml:space="preserve"> Office</w:t>
      </w:r>
      <w:r w:rsidR="006222A2" w:rsidRPr="000F2185">
        <w:rPr>
          <w:rFonts w:ascii="Times New Roman" w:hAnsi="Times New Roman"/>
          <w:sz w:val="24"/>
          <w:szCs w:val="24"/>
          <w:lang w:eastAsia="zh-HK"/>
        </w:rPr>
        <w:t xml:space="preserve"> (sic)</w:t>
      </w:r>
      <w:r w:rsidR="00471701" w:rsidRPr="000F2185">
        <w:rPr>
          <w:rFonts w:ascii="Times New Roman" w:hAnsi="Times New Roman"/>
          <w:sz w:val="24"/>
          <w:szCs w:val="24"/>
          <w:lang w:eastAsia="zh-HK"/>
        </w:rPr>
        <w:t xml:space="preserve">. Thus, </w:t>
      </w:r>
      <w:proofErr w:type="spellStart"/>
      <w:r w:rsidR="00471701" w:rsidRPr="000F2185">
        <w:rPr>
          <w:rFonts w:ascii="Times New Roman" w:hAnsi="Times New Roman"/>
          <w:sz w:val="24"/>
          <w:szCs w:val="24"/>
          <w:lang w:eastAsia="zh-HK"/>
        </w:rPr>
        <w:t>Mr</w:t>
      </w:r>
      <w:proofErr w:type="spellEnd"/>
      <w:r w:rsidR="001B6786">
        <w:rPr>
          <w:rFonts w:ascii="Times New Roman" w:hAnsi="Times New Roman"/>
          <w:sz w:val="24"/>
          <w:szCs w:val="24"/>
          <w:lang w:eastAsia="zh-HK"/>
        </w:rPr>
        <w:t xml:space="preserve"> L</w:t>
      </w:r>
      <w:r w:rsidR="00471701" w:rsidRPr="000F2185">
        <w:rPr>
          <w:rFonts w:ascii="Times New Roman" w:hAnsi="Times New Roman"/>
          <w:sz w:val="24"/>
          <w:szCs w:val="24"/>
          <w:lang w:eastAsia="zh-HK"/>
        </w:rPr>
        <w:t xml:space="preserve"> did clock in whenever he visited the factory during office hours. </w:t>
      </w:r>
      <w:proofErr w:type="spellStart"/>
      <w:r w:rsidR="00471701" w:rsidRPr="000F2185">
        <w:rPr>
          <w:rFonts w:ascii="Times New Roman" w:hAnsi="Times New Roman"/>
          <w:sz w:val="24"/>
          <w:szCs w:val="24"/>
          <w:lang w:eastAsia="zh-HK"/>
        </w:rPr>
        <w:t>Mr</w:t>
      </w:r>
      <w:proofErr w:type="spellEnd"/>
      <w:r w:rsidR="001B6786">
        <w:rPr>
          <w:rFonts w:ascii="Times New Roman" w:hAnsi="Times New Roman"/>
          <w:sz w:val="24"/>
          <w:szCs w:val="24"/>
          <w:lang w:eastAsia="zh-HK"/>
        </w:rPr>
        <w:t xml:space="preserve"> L</w:t>
      </w:r>
      <w:r w:rsidR="00471701" w:rsidRPr="000F2185">
        <w:rPr>
          <w:rFonts w:ascii="Times New Roman" w:hAnsi="Times New Roman"/>
          <w:sz w:val="24"/>
          <w:szCs w:val="24"/>
          <w:lang w:eastAsia="zh-HK"/>
        </w:rPr>
        <w:t xml:space="preserve"> would provide the production instruction </w:t>
      </w:r>
      <w:r w:rsidR="00EB42F1" w:rsidRPr="000F2185">
        <w:rPr>
          <w:rFonts w:ascii="Times New Roman" w:hAnsi="Times New Roman"/>
          <w:sz w:val="24"/>
          <w:szCs w:val="24"/>
          <w:lang w:eastAsia="zh-HK"/>
        </w:rPr>
        <w:t xml:space="preserve">in </w:t>
      </w:r>
      <w:r w:rsidR="00BD2B3E" w:rsidRPr="000F2185">
        <w:rPr>
          <w:rFonts w:ascii="Times New Roman" w:hAnsi="Times New Roman"/>
          <w:sz w:val="24"/>
          <w:szCs w:val="24"/>
          <w:lang w:eastAsia="zh-HK"/>
        </w:rPr>
        <w:t>the</w:t>
      </w:r>
      <w:r w:rsidR="00471701" w:rsidRPr="000F2185">
        <w:rPr>
          <w:rFonts w:ascii="Times New Roman" w:hAnsi="Times New Roman"/>
          <w:sz w:val="24"/>
          <w:szCs w:val="24"/>
          <w:lang w:eastAsia="zh-HK"/>
        </w:rPr>
        <w:t xml:space="preserve"> </w:t>
      </w:r>
      <w:r w:rsidR="001B6786">
        <w:rPr>
          <w:rFonts w:ascii="Times New Roman" w:hAnsi="Times New Roman"/>
          <w:sz w:val="24"/>
          <w:szCs w:val="24"/>
          <w:lang w:eastAsia="zh-HK"/>
        </w:rPr>
        <w:t>City E</w:t>
      </w:r>
      <w:r w:rsidR="00EB42F1" w:rsidRPr="000F2185">
        <w:rPr>
          <w:rFonts w:ascii="Times New Roman" w:hAnsi="Times New Roman"/>
          <w:sz w:val="24"/>
          <w:szCs w:val="24"/>
          <w:lang w:eastAsia="zh-HK"/>
        </w:rPr>
        <w:t xml:space="preserve"> Office</w:t>
      </w:r>
      <w:r w:rsidR="00471701" w:rsidRPr="000F2185">
        <w:rPr>
          <w:rFonts w:ascii="Times New Roman" w:hAnsi="Times New Roman"/>
          <w:sz w:val="24"/>
          <w:szCs w:val="24"/>
          <w:lang w:eastAsia="zh-HK"/>
        </w:rPr>
        <w:t xml:space="preserve"> and supervise the progress during every weekly visit</w:t>
      </w:r>
      <w:r w:rsidR="005F2CC5">
        <w:rPr>
          <w:rFonts w:ascii="Times New Roman" w:hAnsi="Times New Roman"/>
          <w:sz w:val="24"/>
          <w:szCs w:val="24"/>
          <w:lang w:eastAsia="zh-HK"/>
        </w:rPr>
        <w:t xml:space="preserve"> (sic</w:t>
      </w:r>
      <w:r w:rsidR="00EB42F1" w:rsidRPr="000F2185">
        <w:rPr>
          <w:rFonts w:ascii="Times New Roman" w:hAnsi="Times New Roman"/>
          <w:sz w:val="24"/>
          <w:szCs w:val="24"/>
          <w:lang w:eastAsia="zh-HK"/>
        </w:rPr>
        <w:t>)</w:t>
      </w:r>
      <w:r w:rsidR="00471701" w:rsidRPr="000F2185">
        <w:rPr>
          <w:rFonts w:ascii="Times New Roman" w:hAnsi="Times New Roman"/>
          <w:sz w:val="24"/>
          <w:szCs w:val="24"/>
          <w:lang w:eastAsia="zh-HK"/>
        </w:rPr>
        <w:t xml:space="preserve">. </w:t>
      </w:r>
      <w:proofErr w:type="spellStart"/>
      <w:r w:rsidR="001B6786">
        <w:rPr>
          <w:rFonts w:ascii="Times New Roman" w:hAnsi="Times New Roman"/>
          <w:sz w:val="24"/>
          <w:szCs w:val="24"/>
          <w:lang w:eastAsia="zh-HK"/>
        </w:rPr>
        <w:t>Ms</w:t>
      </w:r>
      <w:proofErr w:type="spellEnd"/>
      <w:r w:rsidR="006426F9" w:rsidRPr="000F2185">
        <w:rPr>
          <w:rFonts w:ascii="Times New Roman" w:hAnsi="Times New Roman"/>
          <w:sz w:val="24"/>
          <w:szCs w:val="24"/>
          <w:lang w:eastAsia="zh-HK"/>
        </w:rPr>
        <w:t xml:space="preserve"> Lo submitted that m</w:t>
      </w:r>
      <w:r w:rsidR="00471701" w:rsidRPr="000F2185">
        <w:rPr>
          <w:rFonts w:ascii="Times New Roman" w:hAnsi="Times New Roman"/>
          <w:sz w:val="24"/>
          <w:szCs w:val="24"/>
          <w:lang w:eastAsia="zh-HK"/>
        </w:rPr>
        <w:t xml:space="preserve">aterials for assembly of blinds were delivered to </w:t>
      </w:r>
      <w:r w:rsidR="001B6786">
        <w:rPr>
          <w:rFonts w:ascii="Times New Roman" w:hAnsi="Times New Roman"/>
          <w:sz w:val="24"/>
          <w:szCs w:val="24"/>
          <w:lang w:eastAsia="zh-HK"/>
        </w:rPr>
        <w:t>City E</w:t>
      </w:r>
      <w:r w:rsidR="00471701" w:rsidRPr="000F2185">
        <w:rPr>
          <w:rFonts w:ascii="Times New Roman" w:hAnsi="Times New Roman"/>
          <w:sz w:val="24"/>
          <w:szCs w:val="24"/>
          <w:lang w:eastAsia="zh-HK"/>
        </w:rPr>
        <w:t xml:space="preserve"> </w:t>
      </w:r>
      <w:r w:rsidR="00EB42F1" w:rsidRPr="000F2185">
        <w:rPr>
          <w:rFonts w:ascii="Times New Roman" w:hAnsi="Times New Roman"/>
          <w:sz w:val="24"/>
          <w:szCs w:val="24"/>
          <w:lang w:eastAsia="zh-HK"/>
        </w:rPr>
        <w:t>Office</w:t>
      </w:r>
      <w:r w:rsidR="00BD2B3E" w:rsidRPr="000F2185">
        <w:rPr>
          <w:rFonts w:ascii="Times New Roman" w:hAnsi="Times New Roman"/>
          <w:sz w:val="24"/>
          <w:szCs w:val="24"/>
          <w:lang w:eastAsia="zh-HK"/>
        </w:rPr>
        <w:t xml:space="preserve">. The </w:t>
      </w:r>
      <w:r w:rsidR="001B6786">
        <w:rPr>
          <w:rFonts w:ascii="Times New Roman" w:hAnsi="Times New Roman"/>
          <w:sz w:val="24"/>
          <w:szCs w:val="24"/>
          <w:lang w:eastAsia="zh-HK"/>
        </w:rPr>
        <w:t>City E</w:t>
      </w:r>
      <w:r w:rsidR="00BD2B3E" w:rsidRPr="000F2185">
        <w:rPr>
          <w:rFonts w:ascii="Times New Roman" w:hAnsi="Times New Roman"/>
          <w:sz w:val="24"/>
          <w:szCs w:val="24"/>
          <w:lang w:eastAsia="zh-HK"/>
        </w:rPr>
        <w:t xml:space="preserve"> </w:t>
      </w:r>
      <w:r w:rsidR="00EB42F1" w:rsidRPr="000F2185">
        <w:rPr>
          <w:rFonts w:ascii="Times New Roman" w:hAnsi="Times New Roman"/>
          <w:sz w:val="24"/>
          <w:szCs w:val="24"/>
          <w:lang w:eastAsia="zh-HK"/>
        </w:rPr>
        <w:t>Office</w:t>
      </w:r>
      <w:r w:rsidR="00471701" w:rsidRPr="000F2185">
        <w:rPr>
          <w:rFonts w:ascii="Times New Roman" w:hAnsi="Times New Roman"/>
          <w:sz w:val="24"/>
          <w:szCs w:val="24"/>
          <w:lang w:eastAsia="zh-HK"/>
        </w:rPr>
        <w:t xml:space="preserve"> arranged </w:t>
      </w:r>
      <w:r w:rsidR="00BD2B3E" w:rsidRPr="000F2185">
        <w:rPr>
          <w:rFonts w:ascii="Times New Roman" w:hAnsi="Times New Roman"/>
          <w:sz w:val="24"/>
          <w:szCs w:val="24"/>
          <w:lang w:eastAsia="zh-HK"/>
        </w:rPr>
        <w:t xml:space="preserve">for </w:t>
      </w:r>
      <w:r w:rsidR="00471701" w:rsidRPr="000F2185">
        <w:rPr>
          <w:rFonts w:ascii="Times New Roman" w:hAnsi="Times New Roman"/>
          <w:sz w:val="24"/>
          <w:szCs w:val="24"/>
          <w:lang w:eastAsia="zh-HK"/>
        </w:rPr>
        <w:t>sewing of blinds, assembly</w:t>
      </w:r>
      <w:r w:rsidR="00BD2B3E" w:rsidRPr="000F2185">
        <w:rPr>
          <w:rFonts w:ascii="Times New Roman" w:hAnsi="Times New Roman"/>
          <w:sz w:val="24"/>
          <w:szCs w:val="24"/>
          <w:lang w:eastAsia="zh-HK"/>
        </w:rPr>
        <w:t xml:space="preserve"> of</w:t>
      </w:r>
      <w:r w:rsidR="00471701" w:rsidRPr="000F2185">
        <w:rPr>
          <w:rFonts w:ascii="Times New Roman" w:hAnsi="Times New Roman"/>
          <w:sz w:val="24"/>
          <w:szCs w:val="24"/>
          <w:lang w:eastAsia="zh-HK"/>
        </w:rPr>
        <w:t xml:space="preserve"> the accessories and storage of the finished goods and stocks. The finished goods were collected by the </w:t>
      </w:r>
      <w:r w:rsidR="00C52B1B">
        <w:rPr>
          <w:rFonts w:ascii="Times New Roman" w:hAnsi="Times New Roman"/>
          <w:sz w:val="24"/>
          <w:szCs w:val="24"/>
          <w:lang w:eastAsia="zh-HK"/>
        </w:rPr>
        <w:t>Company B</w:t>
      </w:r>
      <w:r w:rsidR="00471701" w:rsidRPr="000F2185">
        <w:rPr>
          <w:rFonts w:ascii="Times New Roman" w:hAnsi="Times New Roman"/>
          <w:sz w:val="24"/>
          <w:szCs w:val="24"/>
          <w:lang w:eastAsia="zh-HK"/>
        </w:rPr>
        <w:t xml:space="preserve">’s representative from </w:t>
      </w:r>
      <w:r w:rsidR="001B6786">
        <w:rPr>
          <w:rFonts w:ascii="Times New Roman" w:hAnsi="Times New Roman"/>
          <w:sz w:val="24"/>
          <w:szCs w:val="24"/>
          <w:lang w:eastAsia="zh-HK"/>
        </w:rPr>
        <w:t>City E</w:t>
      </w:r>
      <w:r w:rsidR="00471701" w:rsidRPr="000F2185">
        <w:rPr>
          <w:rFonts w:ascii="Times New Roman" w:hAnsi="Times New Roman"/>
          <w:sz w:val="24"/>
          <w:szCs w:val="24"/>
          <w:lang w:eastAsia="zh-HK"/>
        </w:rPr>
        <w:t xml:space="preserve"> </w:t>
      </w:r>
      <w:r w:rsidR="006426F9" w:rsidRPr="000F2185">
        <w:rPr>
          <w:rFonts w:ascii="Times New Roman" w:hAnsi="Times New Roman"/>
          <w:sz w:val="24"/>
          <w:szCs w:val="24"/>
          <w:lang w:eastAsia="zh-HK"/>
        </w:rPr>
        <w:t>Office</w:t>
      </w:r>
      <w:r w:rsidR="00471701" w:rsidRPr="000F2185">
        <w:rPr>
          <w:rFonts w:ascii="Times New Roman" w:hAnsi="Times New Roman"/>
          <w:sz w:val="24"/>
          <w:szCs w:val="24"/>
          <w:lang w:eastAsia="zh-HK"/>
        </w:rPr>
        <w:t xml:space="preserve"> for sending to </w:t>
      </w:r>
      <w:r w:rsidR="00C52B1B">
        <w:rPr>
          <w:rFonts w:ascii="Times New Roman" w:hAnsi="Times New Roman"/>
          <w:sz w:val="24"/>
          <w:szCs w:val="24"/>
          <w:lang w:eastAsia="zh-HK"/>
        </w:rPr>
        <w:t>City C</w:t>
      </w:r>
      <w:r w:rsidR="00471701" w:rsidRPr="000F2185">
        <w:rPr>
          <w:rFonts w:ascii="Times New Roman" w:hAnsi="Times New Roman"/>
          <w:sz w:val="24"/>
          <w:szCs w:val="24"/>
          <w:lang w:eastAsia="zh-HK"/>
        </w:rPr>
        <w:t>’s site</w:t>
      </w:r>
      <w:r w:rsidR="006222A2" w:rsidRPr="000F2185">
        <w:rPr>
          <w:rFonts w:ascii="Times New Roman" w:hAnsi="Times New Roman"/>
          <w:sz w:val="24"/>
          <w:szCs w:val="24"/>
          <w:lang w:eastAsia="zh-HK"/>
        </w:rPr>
        <w:t xml:space="preserve"> (sic)</w:t>
      </w:r>
      <w:r w:rsidR="00471701" w:rsidRPr="000F2185">
        <w:rPr>
          <w:rFonts w:ascii="Times New Roman" w:hAnsi="Times New Roman"/>
          <w:sz w:val="24"/>
          <w:szCs w:val="24"/>
          <w:lang w:eastAsia="zh-HK"/>
        </w:rPr>
        <w:t>.</w:t>
      </w:r>
    </w:p>
    <w:p w14:paraId="121700EA"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78AD99E" w14:textId="77777777" w:rsidR="00A36FCA" w:rsidRDefault="001B678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proofErr w:type="spellStart"/>
      <w:r>
        <w:rPr>
          <w:rFonts w:ascii="Times New Roman" w:hAnsi="Times New Roman"/>
          <w:sz w:val="24"/>
          <w:szCs w:val="24"/>
          <w:lang w:eastAsia="zh-HK"/>
        </w:rPr>
        <w:t>Ms</w:t>
      </w:r>
      <w:proofErr w:type="spellEnd"/>
      <w:r w:rsidR="00A36FCA" w:rsidRPr="000F2185">
        <w:rPr>
          <w:rFonts w:ascii="Times New Roman" w:hAnsi="Times New Roman"/>
          <w:sz w:val="24"/>
          <w:szCs w:val="24"/>
          <w:lang w:eastAsia="zh-HK"/>
        </w:rPr>
        <w:t xml:space="preserve"> Lo </w:t>
      </w:r>
      <w:r w:rsidR="00E316B2" w:rsidRPr="000F2185">
        <w:rPr>
          <w:rFonts w:ascii="Times New Roman" w:hAnsi="Times New Roman"/>
          <w:sz w:val="24"/>
          <w:szCs w:val="24"/>
          <w:lang w:eastAsia="zh-HK"/>
        </w:rPr>
        <w:t xml:space="preserve">said the Appellant had provided machinery to </w:t>
      </w:r>
      <w:r>
        <w:rPr>
          <w:rFonts w:ascii="Times New Roman" w:hAnsi="Times New Roman"/>
          <w:sz w:val="24"/>
          <w:szCs w:val="24"/>
          <w:lang w:eastAsia="zh-HK"/>
        </w:rPr>
        <w:t>City E</w:t>
      </w:r>
      <w:r w:rsidR="00E316B2" w:rsidRPr="000F2185">
        <w:rPr>
          <w:rFonts w:ascii="Times New Roman" w:hAnsi="Times New Roman"/>
          <w:sz w:val="24"/>
          <w:szCs w:val="24"/>
          <w:lang w:eastAsia="zh-HK"/>
        </w:rPr>
        <w:t xml:space="preserve"> Office for production purpose. By reason thereof, </w:t>
      </w:r>
      <w:r w:rsidR="00F654EC" w:rsidRPr="000F2185">
        <w:rPr>
          <w:rFonts w:ascii="Times New Roman" w:hAnsi="Times New Roman"/>
          <w:sz w:val="24"/>
          <w:szCs w:val="24"/>
          <w:lang w:eastAsia="zh-HK"/>
        </w:rPr>
        <w:t xml:space="preserve">she submitted that </w:t>
      </w:r>
      <w:r w:rsidR="00E316B2" w:rsidRPr="000F2185">
        <w:rPr>
          <w:rFonts w:ascii="Times New Roman" w:hAnsi="Times New Roman"/>
          <w:sz w:val="24"/>
          <w:szCs w:val="24"/>
          <w:lang w:eastAsia="zh-HK"/>
        </w:rPr>
        <w:t xml:space="preserve">it supported her claim that the </w:t>
      </w:r>
      <w:r>
        <w:rPr>
          <w:rFonts w:ascii="Times New Roman" w:hAnsi="Times New Roman"/>
          <w:sz w:val="24"/>
          <w:szCs w:val="24"/>
          <w:lang w:eastAsia="zh-HK"/>
        </w:rPr>
        <w:t>City E</w:t>
      </w:r>
      <w:r w:rsidR="00E316B2" w:rsidRPr="000F2185">
        <w:rPr>
          <w:rFonts w:ascii="Times New Roman" w:hAnsi="Times New Roman"/>
          <w:sz w:val="24"/>
          <w:szCs w:val="24"/>
          <w:lang w:eastAsia="zh-HK"/>
        </w:rPr>
        <w:t xml:space="preserve"> Office was an agent of the Appellant. She </w:t>
      </w:r>
      <w:r w:rsidR="00A36FCA" w:rsidRPr="000F2185">
        <w:rPr>
          <w:rFonts w:ascii="Times New Roman" w:hAnsi="Times New Roman"/>
          <w:sz w:val="24"/>
          <w:szCs w:val="24"/>
          <w:lang w:eastAsia="zh-HK"/>
        </w:rPr>
        <w:t xml:space="preserve">referred the Board to Schedule 4 of the Appellant’s Profits Tax Return – Corporations (Final Assessment 2016/17 and Provisional Payment 2017/18). In the said schedule, two machines of total value of </w:t>
      </w:r>
      <w:r w:rsidR="00305F27" w:rsidRPr="000F2185">
        <w:rPr>
          <w:rFonts w:ascii="Times New Roman" w:hAnsi="Times New Roman"/>
          <w:sz w:val="24"/>
          <w:szCs w:val="24"/>
          <w:lang w:eastAsia="zh-HK"/>
        </w:rPr>
        <w:t>HK$</w:t>
      </w:r>
      <w:r w:rsidR="00A36FCA" w:rsidRPr="000F2185">
        <w:rPr>
          <w:rFonts w:ascii="Times New Roman" w:hAnsi="Times New Roman"/>
          <w:sz w:val="24"/>
          <w:szCs w:val="24"/>
          <w:lang w:eastAsia="zh-HK"/>
        </w:rPr>
        <w:t>174,897 w</w:t>
      </w:r>
      <w:r w:rsidR="00E316B2" w:rsidRPr="000F2185">
        <w:rPr>
          <w:rFonts w:ascii="Times New Roman" w:hAnsi="Times New Roman"/>
          <w:sz w:val="24"/>
          <w:szCs w:val="24"/>
          <w:lang w:eastAsia="zh-HK"/>
        </w:rPr>
        <w:t>ere</w:t>
      </w:r>
      <w:r w:rsidR="00A36FCA" w:rsidRPr="000F2185">
        <w:rPr>
          <w:rFonts w:ascii="Times New Roman" w:hAnsi="Times New Roman"/>
          <w:sz w:val="24"/>
          <w:szCs w:val="24"/>
          <w:lang w:eastAsia="zh-HK"/>
        </w:rPr>
        <w:t xml:space="preserve"> recorded under </w:t>
      </w:r>
      <w:r>
        <w:rPr>
          <w:rFonts w:ascii="Times New Roman" w:hAnsi="Times New Roman"/>
          <w:sz w:val="24"/>
          <w:szCs w:val="24"/>
          <w:lang w:eastAsia="zh-HK"/>
        </w:rPr>
        <w:t>City E</w:t>
      </w:r>
      <w:r w:rsidR="00A36FCA" w:rsidRPr="000F2185">
        <w:rPr>
          <w:rFonts w:ascii="Times New Roman" w:hAnsi="Times New Roman"/>
          <w:sz w:val="24"/>
          <w:szCs w:val="24"/>
          <w:lang w:eastAsia="zh-HK"/>
        </w:rPr>
        <w:t xml:space="preserve"> Office. </w:t>
      </w:r>
      <w:r w:rsidR="004878EA" w:rsidRPr="000F2185">
        <w:rPr>
          <w:rFonts w:ascii="Times New Roman" w:hAnsi="Times New Roman"/>
          <w:sz w:val="24"/>
          <w:szCs w:val="24"/>
          <w:lang w:eastAsia="zh-HK"/>
        </w:rPr>
        <w:t>Having considered the said schedule</w:t>
      </w:r>
      <w:r w:rsidR="00A36FCA" w:rsidRPr="000F2185">
        <w:rPr>
          <w:rFonts w:ascii="Times New Roman" w:hAnsi="Times New Roman"/>
          <w:sz w:val="24"/>
          <w:szCs w:val="24"/>
          <w:lang w:eastAsia="zh-HK"/>
        </w:rPr>
        <w:t xml:space="preserve">, </w:t>
      </w:r>
      <w:r w:rsidR="00E316B2" w:rsidRPr="000F2185">
        <w:rPr>
          <w:rFonts w:ascii="Times New Roman" w:hAnsi="Times New Roman"/>
          <w:sz w:val="24"/>
          <w:szCs w:val="24"/>
          <w:lang w:eastAsia="zh-HK"/>
        </w:rPr>
        <w:t xml:space="preserve">we do not feel that </w:t>
      </w:r>
      <w:r w:rsidR="00F64EF4" w:rsidRPr="000F2185">
        <w:rPr>
          <w:rFonts w:ascii="Times New Roman" w:hAnsi="Times New Roman"/>
          <w:sz w:val="24"/>
          <w:szCs w:val="24"/>
          <w:lang w:eastAsia="zh-HK"/>
        </w:rPr>
        <w:t xml:space="preserve">the mere fact that </w:t>
      </w:r>
      <w:r w:rsidR="006222A2" w:rsidRPr="000F2185">
        <w:rPr>
          <w:rFonts w:ascii="Times New Roman" w:hAnsi="Times New Roman"/>
          <w:sz w:val="24"/>
          <w:szCs w:val="24"/>
          <w:lang w:eastAsia="zh-HK"/>
        </w:rPr>
        <w:t xml:space="preserve">two </w:t>
      </w:r>
      <w:r w:rsidR="00F64EF4" w:rsidRPr="000F2185">
        <w:rPr>
          <w:rFonts w:ascii="Times New Roman" w:hAnsi="Times New Roman"/>
          <w:sz w:val="24"/>
          <w:szCs w:val="24"/>
          <w:lang w:eastAsia="zh-HK"/>
        </w:rPr>
        <w:t xml:space="preserve">items were recorded under </w:t>
      </w:r>
      <w:r>
        <w:rPr>
          <w:rFonts w:ascii="Times New Roman" w:hAnsi="Times New Roman"/>
          <w:sz w:val="24"/>
          <w:szCs w:val="24"/>
          <w:lang w:eastAsia="zh-HK"/>
        </w:rPr>
        <w:t>‘City E</w:t>
      </w:r>
      <w:r w:rsidR="00F64EF4" w:rsidRPr="000F2185">
        <w:rPr>
          <w:rFonts w:ascii="Times New Roman" w:hAnsi="Times New Roman"/>
          <w:sz w:val="24"/>
          <w:szCs w:val="24"/>
          <w:lang w:eastAsia="zh-HK"/>
        </w:rPr>
        <w:t xml:space="preserve"> Office</w:t>
      </w:r>
      <w:r>
        <w:rPr>
          <w:rFonts w:ascii="Times New Roman" w:hAnsi="Times New Roman"/>
          <w:sz w:val="24"/>
          <w:szCs w:val="24"/>
          <w:lang w:eastAsia="zh-HK"/>
        </w:rPr>
        <w:t>’</w:t>
      </w:r>
      <w:r w:rsidR="00F64EF4" w:rsidRPr="000F2185">
        <w:rPr>
          <w:rFonts w:ascii="Times New Roman" w:hAnsi="Times New Roman"/>
          <w:sz w:val="24"/>
          <w:szCs w:val="24"/>
          <w:lang w:eastAsia="zh-HK"/>
        </w:rPr>
        <w:t xml:space="preserve"> could show</w:t>
      </w:r>
      <w:r w:rsidR="00A36FCA" w:rsidRPr="000F2185">
        <w:rPr>
          <w:rFonts w:ascii="Times New Roman" w:hAnsi="Times New Roman"/>
          <w:sz w:val="24"/>
          <w:szCs w:val="24"/>
          <w:lang w:eastAsia="zh-HK"/>
        </w:rPr>
        <w:t xml:space="preserve"> that the </w:t>
      </w:r>
      <w:r>
        <w:rPr>
          <w:rFonts w:ascii="Times New Roman" w:hAnsi="Times New Roman"/>
          <w:sz w:val="24"/>
          <w:szCs w:val="24"/>
          <w:lang w:eastAsia="zh-HK"/>
        </w:rPr>
        <w:t>City E</w:t>
      </w:r>
      <w:r w:rsidR="00A36FCA" w:rsidRPr="000F2185">
        <w:rPr>
          <w:rFonts w:ascii="Times New Roman" w:hAnsi="Times New Roman"/>
          <w:sz w:val="24"/>
          <w:szCs w:val="24"/>
          <w:lang w:eastAsia="zh-HK"/>
        </w:rPr>
        <w:t xml:space="preserve"> Office was an agent of the Appellant as alleged. </w:t>
      </w:r>
    </w:p>
    <w:p w14:paraId="44CB3640"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42ED0366" w14:textId="77777777" w:rsidR="006108B8" w:rsidRDefault="00A36FCA"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reply to the Respondent’s query, </w:t>
      </w:r>
      <w:r w:rsidR="00F64EF4" w:rsidRPr="000F2185">
        <w:rPr>
          <w:rFonts w:ascii="Times New Roman" w:hAnsi="Times New Roman"/>
          <w:sz w:val="24"/>
          <w:szCs w:val="24"/>
          <w:lang w:eastAsia="zh-HK"/>
        </w:rPr>
        <w:t>the Representatives</w:t>
      </w:r>
      <w:r w:rsidRPr="000F2185">
        <w:rPr>
          <w:rFonts w:ascii="Times New Roman" w:hAnsi="Times New Roman"/>
          <w:sz w:val="24"/>
          <w:szCs w:val="24"/>
          <w:lang w:eastAsia="zh-HK"/>
        </w:rPr>
        <w:t xml:space="preserve"> sent Appendix 1 </w:t>
      </w:r>
      <w:r w:rsidR="00E316B2" w:rsidRPr="000F2185">
        <w:rPr>
          <w:rFonts w:ascii="Times New Roman" w:hAnsi="Times New Roman"/>
          <w:sz w:val="24"/>
          <w:szCs w:val="24"/>
          <w:lang w:eastAsia="zh-HK"/>
        </w:rPr>
        <w:t xml:space="preserve">under cover of </w:t>
      </w:r>
      <w:r w:rsidR="00D56F75" w:rsidRPr="000F2185">
        <w:rPr>
          <w:rFonts w:ascii="Times New Roman" w:hAnsi="Times New Roman"/>
          <w:sz w:val="24"/>
          <w:szCs w:val="24"/>
          <w:lang w:eastAsia="zh-HK"/>
        </w:rPr>
        <w:t xml:space="preserve">the Representative’s </w:t>
      </w:r>
      <w:r w:rsidR="00E316B2" w:rsidRPr="000F2185">
        <w:rPr>
          <w:rFonts w:ascii="Times New Roman" w:hAnsi="Times New Roman"/>
          <w:sz w:val="24"/>
          <w:szCs w:val="24"/>
          <w:lang w:eastAsia="zh-HK"/>
        </w:rPr>
        <w:t xml:space="preserve">letter of 9 December 2020 to the Respondent. Appendix 1 (entitled </w:t>
      </w:r>
      <w:r w:rsidR="00632EEE" w:rsidRPr="000F2185">
        <w:rPr>
          <w:rFonts w:ascii="Times New Roman" w:hAnsi="Times New Roman"/>
          <w:sz w:val="24"/>
          <w:szCs w:val="24"/>
          <w:lang w:eastAsia="zh-HK"/>
        </w:rPr>
        <w:t xml:space="preserve">Staff Salary and Allowance) </w:t>
      </w:r>
      <w:r w:rsidR="00E316B2" w:rsidRPr="000F2185">
        <w:rPr>
          <w:rFonts w:ascii="Times New Roman" w:hAnsi="Times New Roman"/>
          <w:sz w:val="24"/>
          <w:szCs w:val="24"/>
          <w:lang w:eastAsia="zh-HK"/>
        </w:rPr>
        <w:t xml:space="preserve">recorded </w:t>
      </w:r>
      <w:r w:rsidR="006426F9" w:rsidRPr="000F2185">
        <w:rPr>
          <w:rFonts w:ascii="Times New Roman" w:hAnsi="Times New Roman"/>
          <w:sz w:val="24"/>
          <w:szCs w:val="24"/>
          <w:lang w:eastAsia="zh-HK"/>
        </w:rPr>
        <w:t xml:space="preserve">(1) </w:t>
      </w:r>
      <w:r w:rsidR="00E316B2" w:rsidRPr="000F2185">
        <w:rPr>
          <w:rFonts w:ascii="Times New Roman" w:hAnsi="Times New Roman"/>
          <w:sz w:val="24"/>
          <w:szCs w:val="24"/>
          <w:lang w:eastAsia="zh-HK"/>
        </w:rPr>
        <w:t xml:space="preserve">the Appellant’s name of staff, (2) their Hong Kong Identity Card Numbers; (3) </w:t>
      </w:r>
      <w:r w:rsidR="006426F9" w:rsidRPr="000F2185">
        <w:rPr>
          <w:rFonts w:ascii="Times New Roman" w:hAnsi="Times New Roman"/>
          <w:sz w:val="24"/>
          <w:szCs w:val="24"/>
          <w:lang w:eastAsia="zh-HK"/>
        </w:rPr>
        <w:t xml:space="preserve">their </w:t>
      </w:r>
      <w:r w:rsidR="009D3E60" w:rsidRPr="000F2185">
        <w:rPr>
          <w:rFonts w:ascii="Times New Roman" w:hAnsi="Times New Roman"/>
          <w:sz w:val="24"/>
          <w:szCs w:val="24"/>
          <w:lang w:eastAsia="zh-HK"/>
        </w:rPr>
        <w:t>p</w:t>
      </w:r>
      <w:r w:rsidR="00E316B2" w:rsidRPr="000F2185">
        <w:rPr>
          <w:rFonts w:ascii="Times New Roman" w:hAnsi="Times New Roman"/>
          <w:sz w:val="24"/>
          <w:szCs w:val="24"/>
          <w:lang w:eastAsia="zh-HK"/>
        </w:rPr>
        <w:t xml:space="preserve">osition; and (4) </w:t>
      </w:r>
      <w:r w:rsidR="006426F9" w:rsidRPr="000F2185">
        <w:rPr>
          <w:rFonts w:ascii="Times New Roman" w:hAnsi="Times New Roman"/>
          <w:sz w:val="24"/>
          <w:szCs w:val="24"/>
          <w:lang w:eastAsia="zh-HK"/>
        </w:rPr>
        <w:t>their s</w:t>
      </w:r>
      <w:r w:rsidR="00E316B2" w:rsidRPr="000F2185">
        <w:rPr>
          <w:rFonts w:ascii="Times New Roman" w:hAnsi="Times New Roman"/>
          <w:sz w:val="24"/>
          <w:szCs w:val="24"/>
          <w:lang w:eastAsia="zh-HK"/>
        </w:rPr>
        <w:t>alary</w:t>
      </w:r>
      <w:r w:rsidR="00632EEE" w:rsidRPr="000F2185">
        <w:rPr>
          <w:rFonts w:ascii="Times New Roman" w:hAnsi="Times New Roman"/>
          <w:sz w:val="24"/>
          <w:szCs w:val="24"/>
          <w:lang w:eastAsia="zh-HK"/>
        </w:rPr>
        <w:t xml:space="preserve">. It is noted that </w:t>
      </w:r>
      <w:r w:rsidR="006108B8" w:rsidRPr="000F2185">
        <w:rPr>
          <w:rFonts w:ascii="Times New Roman" w:hAnsi="Times New Roman"/>
          <w:sz w:val="24"/>
          <w:szCs w:val="24"/>
          <w:lang w:eastAsia="zh-HK"/>
        </w:rPr>
        <w:t xml:space="preserve">the words </w:t>
      </w:r>
      <w:r w:rsidR="001B6786">
        <w:rPr>
          <w:rFonts w:ascii="Times New Roman" w:hAnsi="Times New Roman"/>
          <w:sz w:val="24"/>
          <w:szCs w:val="24"/>
          <w:lang w:eastAsia="zh-HK"/>
        </w:rPr>
        <w:t>‘</w:t>
      </w:r>
      <w:r w:rsidR="006108B8" w:rsidRPr="000F2185">
        <w:rPr>
          <w:rFonts w:ascii="Times New Roman" w:hAnsi="Times New Roman"/>
          <w:sz w:val="24"/>
          <w:szCs w:val="24"/>
          <w:lang w:eastAsia="zh-HK"/>
        </w:rPr>
        <w:t>PRC</w:t>
      </w:r>
      <w:r w:rsidR="001B6786">
        <w:rPr>
          <w:rFonts w:ascii="Times New Roman" w:hAnsi="Times New Roman"/>
          <w:sz w:val="24"/>
          <w:szCs w:val="24"/>
          <w:lang w:eastAsia="zh-HK"/>
        </w:rPr>
        <w:t>’</w:t>
      </w:r>
      <w:r w:rsidR="006108B8" w:rsidRPr="000F2185">
        <w:rPr>
          <w:rFonts w:ascii="Times New Roman" w:hAnsi="Times New Roman"/>
          <w:sz w:val="24"/>
          <w:szCs w:val="24"/>
          <w:lang w:eastAsia="zh-HK"/>
        </w:rPr>
        <w:t xml:space="preserve"> was put before the names of 14 staff (to indicate they were staff working in the </w:t>
      </w:r>
      <w:r w:rsidR="001B6786">
        <w:rPr>
          <w:rFonts w:ascii="Times New Roman" w:hAnsi="Times New Roman"/>
          <w:sz w:val="24"/>
          <w:szCs w:val="24"/>
          <w:lang w:eastAsia="zh-HK"/>
        </w:rPr>
        <w:t>City E</w:t>
      </w:r>
      <w:r w:rsidR="006108B8" w:rsidRPr="000F2185">
        <w:rPr>
          <w:rFonts w:ascii="Times New Roman" w:hAnsi="Times New Roman"/>
          <w:sz w:val="24"/>
          <w:szCs w:val="24"/>
          <w:lang w:eastAsia="zh-HK"/>
        </w:rPr>
        <w:t xml:space="preserve"> Office). There was an item at the end marked with </w:t>
      </w:r>
      <w:r w:rsidR="001B6786">
        <w:rPr>
          <w:rFonts w:ascii="Times New Roman" w:hAnsi="Times New Roman"/>
          <w:sz w:val="24"/>
          <w:szCs w:val="24"/>
          <w:lang w:eastAsia="zh-HK"/>
        </w:rPr>
        <w:t>‘</w:t>
      </w:r>
      <w:r w:rsidR="006108B8" w:rsidRPr="000F2185">
        <w:rPr>
          <w:rFonts w:ascii="Times New Roman" w:hAnsi="Times New Roman"/>
          <w:sz w:val="24"/>
          <w:szCs w:val="24"/>
          <w:lang w:eastAsia="zh-HK"/>
        </w:rPr>
        <w:t>PRC</w:t>
      </w:r>
      <w:r w:rsidR="001B6786">
        <w:rPr>
          <w:rFonts w:ascii="Times New Roman" w:hAnsi="Times New Roman"/>
          <w:sz w:val="24"/>
          <w:szCs w:val="24"/>
          <w:lang w:eastAsia="zh-HK"/>
        </w:rPr>
        <w:t>’</w:t>
      </w:r>
      <w:r w:rsidR="006108B8" w:rsidRPr="000F2185">
        <w:rPr>
          <w:rFonts w:ascii="Times New Roman" w:hAnsi="Times New Roman"/>
          <w:sz w:val="24"/>
          <w:szCs w:val="24"/>
          <w:lang w:eastAsia="zh-HK"/>
        </w:rPr>
        <w:t xml:space="preserve">- operating costs for Jan-Feb 2017. </w:t>
      </w:r>
      <w:r w:rsidR="008056C4" w:rsidRPr="000F2185">
        <w:rPr>
          <w:rFonts w:ascii="Times New Roman" w:hAnsi="Times New Roman"/>
          <w:sz w:val="24"/>
          <w:szCs w:val="24"/>
          <w:lang w:eastAsia="zh-HK"/>
        </w:rPr>
        <w:t xml:space="preserve">This information was provided by the Representatives to the Respondent in </w:t>
      </w:r>
      <w:r w:rsidR="008056C4" w:rsidRPr="000F2185">
        <w:rPr>
          <w:rFonts w:ascii="Times New Roman" w:hAnsi="Times New Roman"/>
          <w:sz w:val="24"/>
          <w:szCs w:val="24"/>
          <w:lang w:eastAsia="zh-HK"/>
        </w:rPr>
        <w:lastRenderedPageBreak/>
        <w:t xml:space="preserve">response to </w:t>
      </w:r>
      <w:r w:rsidR="00D56F75" w:rsidRPr="000F2185">
        <w:rPr>
          <w:rFonts w:ascii="Times New Roman" w:hAnsi="Times New Roman"/>
          <w:sz w:val="24"/>
          <w:szCs w:val="24"/>
          <w:lang w:eastAsia="zh-HK"/>
        </w:rPr>
        <w:t>their</w:t>
      </w:r>
      <w:r w:rsidR="008056C4" w:rsidRPr="000F2185">
        <w:rPr>
          <w:rFonts w:ascii="Times New Roman" w:hAnsi="Times New Roman"/>
          <w:sz w:val="24"/>
          <w:szCs w:val="24"/>
          <w:lang w:eastAsia="zh-HK"/>
        </w:rPr>
        <w:t xml:space="preserve"> enquiry. Th</w:t>
      </w:r>
      <w:r w:rsidR="005A25AC" w:rsidRPr="000F2185">
        <w:rPr>
          <w:rFonts w:ascii="Times New Roman" w:hAnsi="Times New Roman"/>
          <w:sz w:val="24"/>
          <w:szCs w:val="24"/>
          <w:lang w:eastAsia="zh-HK"/>
        </w:rPr>
        <w:t xml:space="preserve">e information was self-serving and lack of explanations. </w:t>
      </w:r>
      <w:proofErr w:type="spellStart"/>
      <w:r w:rsidR="001B6786">
        <w:rPr>
          <w:rFonts w:ascii="Times New Roman" w:hAnsi="Times New Roman"/>
          <w:sz w:val="24"/>
          <w:szCs w:val="24"/>
          <w:lang w:eastAsia="zh-HK"/>
        </w:rPr>
        <w:t>Ms</w:t>
      </w:r>
      <w:proofErr w:type="spellEnd"/>
      <w:r w:rsidR="00632EEE" w:rsidRPr="000F2185">
        <w:rPr>
          <w:rFonts w:ascii="Times New Roman" w:hAnsi="Times New Roman"/>
          <w:sz w:val="24"/>
          <w:szCs w:val="24"/>
          <w:lang w:eastAsia="zh-HK"/>
        </w:rPr>
        <w:t xml:space="preserve"> Lo submitted</w:t>
      </w:r>
      <w:r w:rsidR="00A452B4" w:rsidRPr="000F2185">
        <w:rPr>
          <w:rFonts w:ascii="Times New Roman" w:hAnsi="Times New Roman"/>
          <w:sz w:val="24"/>
          <w:szCs w:val="24"/>
          <w:lang w:eastAsia="zh-HK"/>
        </w:rPr>
        <w:t>, but</w:t>
      </w:r>
      <w:r w:rsidR="00632EEE" w:rsidRPr="000F2185">
        <w:rPr>
          <w:rFonts w:ascii="Times New Roman" w:hAnsi="Times New Roman"/>
          <w:sz w:val="24"/>
          <w:szCs w:val="24"/>
          <w:lang w:eastAsia="zh-HK"/>
        </w:rPr>
        <w:t xml:space="preserve"> we do not agree</w:t>
      </w:r>
      <w:r w:rsidR="00A452B4" w:rsidRPr="000F2185">
        <w:rPr>
          <w:rFonts w:ascii="Times New Roman" w:hAnsi="Times New Roman"/>
          <w:sz w:val="24"/>
          <w:szCs w:val="24"/>
          <w:lang w:eastAsia="zh-HK"/>
        </w:rPr>
        <w:t>,</w:t>
      </w:r>
      <w:r w:rsidR="00632EEE" w:rsidRPr="000F2185">
        <w:rPr>
          <w:rFonts w:ascii="Times New Roman" w:hAnsi="Times New Roman"/>
          <w:sz w:val="24"/>
          <w:szCs w:val="24"/>
          <w:lang w:eastAsia="zh-HK"/>
        </w:rPr>
        <w:t xml:space="preserve"> that </w:t>
      </w:r>
      <w:r w:rsidR="006108B8" w:rsidRPr="000F2185">
        <w:rPr>
          <w:rFonts w:ascii="Times New Roman" w:hAnsi="Times New Roman"/>
          <w:sz w:val="24"/>
          <w:szCs w:val="24"/>
          <w:lang w:eastAsia="zh-HK"/>
        </w:rPr>
        <w:t>such entries could prove one way or the other tha</w:t>
      </w:r>
      <w:r w:rsidR="007E537A" w:rsidRPr="000F2185">
        <w:rPr>
          <w:rFonts w:ascii="Times New Roman" w:hAnsi="Times New Roman"/>
          <w:sz w:val="24"/>
          <w:szCs w:val="24"/>
          <w:lang w:eastAsia="zh-HK"/>
        </w:rPr>
        <w:t>t</w:t>
      </w:r>
      <w:r w:rsidR="006108B8" w:rsidRPr="000F2185">
        <w:rPr>
          <w:rFonts w:ascii="Times New Roman" w:hAnsi="Times New Roman"/>
          <w:sz w:val="24"/>
          <w:szCs w:val="24"/>
          <w:lang w:eastAsia="zh-HK"/>
        </w:rPr>
        <w:t xml:space="preserve"> the </w:t>
      </w:r>
      <w:r w:rsidR="001B6786">
        <w:rPr>
          <w:rFonts w:ascii="Times New Roman" w:hAnsi="Times New Roman"/>
          <w:sz w:val="24"/>
          <w:szCs w:val="24"/>
          <w:lang w:eastAsia="zh-HK"/>
        </w:rPr>
        <w:t>City E</w:t>
      </w:r>
      <w:r w:rsidR="006108B8" w:rsidRPr="000F2185">
        <w:rPr>
          <w:rFonts w:ascii="Times New Roman" w:hAnsi="Times New Roman"/>
          <w:sz w:val="24"/>
          <w:szCs w:val="24"/>
          <w:lang w:eastAsia="zh-HK"/>
        </w:rPr>
        <w:t xml:space="preserve"> Office was the Appellant’s branch or agent.</w:t>
      </w:r>
    </w:p>
    <w:p w14:paraId="19A84B34"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859D9FD" w14:textId="77777777" w:rsidR="00F64EF4" w:rsidRDefault="00632EEE"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According to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t</w:t>
      </w:r>
      <w:r w:rsidR="006108B8" w:rsidRPr="000F2185">
        <w:rPr>
          <w:rFonts w:ascii="Times New Roman" w:hAnsi="Times New Roman"/>
          <w:sz w:val="24"/>
          <w:szCs w:val="24"/>
          <w:lang w:eastAsia="zh-HK"/>
        </w:rPr>
        <w:t xml:space="preserve">he </w:t>
      </w:r>
      <w:r w:rsidR="001B6786">
        <w:rPr>
          <w:rFonts w:ascii="Times New Roman" w:hAnsi="Times New Roman"/>
          <w:sz w:val="24"/>
          <w:szCs w:val="24"/>
          <w:lang w:eastAsia="zh-HK"/>
        </w:rPr>
        <w:t>City E</w:t>
      </w:r>
      <w:r w:rsidR="006108B8" w:rsidRPr="000F2185">
        <w:rPr>
          <w:rFonts w:ascii="Times New Roman" w:hAnsi="Times New Roman"/>
          <w:sz w:val="24"/>
          <w:szCs w:val="24"/>
          <w:lang w:eastAsia="zh-HK"/>
        </w:rPr>
        <w:t xml:space="preserve"> Office was set up </w:t>
      </w:r>
      <w:r w:rsidR="00AA67E2" w:rsidRPr="000F2185">
        <w:rPr>
          <w:rFonts w:ascii="Times New Roman" w:hAnsi="Times New Roman"/>
          <w:sz w:val="24"/>
          <w:szCs w:val="24"/>
          <w:lang w:eastAsia="zh-HK"/>
        </w:rPr>
        <w:t>by one of the Appellant’s staff</w:t>
      </w:r>
      <w:r w:rsidRPr="000F2185">
        <w:rPr>
          <w:rFonts w:ascii="Times New Roman" w:hAnsi="Times New Roman"/>
          <w:sz w:val="24"/>
          <w:szCs w:val="24"/>
          <w:lang w:eastAsia="zh-HK"/>
        </w:rPr>
        <w:t xml:space="preserve"> for the Appellant</w:t>
      </w:r>
      <w:r w:rsidR="00AA67E2" w:rsidRPr="000F2185">
        <w:rPr>
          <w:rFonts w:ascii="Times New Roman" w:hAnsi="Times New Roman"/>
          <w:sz w:val="24"/>
          <w:szCs w:val="24"/>
          <w:lang w:eastAsia="zh-HK"/>
        </w:rPr>
        <w:t xml:space="preserve">. </w:t>
      </w:r>
      <w:r w:rsidR="00E15787" w:rsidRPr="000F2185">
        <w:rPr>
          <w:rFonts w:ascii="Times New Roman" w:hAnsi="Times New Roman"/>
          <w:sz w:val="24"/>
          <w:szCs w:val="24"/>
          <w:lang w:eastAsia="zh-HK"/>
        </w:rPr>
        <w:t xml:space="preserve">His staff was the proprietor of the </w:t>
      </w:r>
      <w:r w:rsidR="001B6786">
        <w:rPr>
          <w:rFonts w:ascii="Times New Roman" w:hAnsi="Times New Roman"/>
          <w:sz w:val="24"/>
          <w:szCs w:val="24"/>
          <w:lang w:eastAsia="zh-HK"/>
        </w:rPr>
        <w:t>City E</w:t>
      </w:r>
      <w:r w:rsidR="00E15787" w:rsidRPr="000F2185">
        <w:rPr>
          <w:rFonts w:ascii="Times New Roman" w:hAnsi="Times New Roman"/>
          <w:sz w:val="24"/>
          <w:szCs w:val="24"/>
          <w:lang w:eastAsia="zh-HK"/>
        </w:rPr>
        <w:t xml:space="preserve"> Office holding a </w:t>
      </w:r>
      <w:r w:rsidR="00BD2B3E" w:rsidRPr="000F2185">
        <w:rPr>
          <w:rFonts w:ascii="Times New Roman" w:hAnsi="Times New Roman"/>
          <w:sz w:val="24"/>
          <w:szCs w:val="24"/>
          <w:lang w:eastAsia="zh-HK"/>
        </w:rPr>
        <w:t>license</w:t>
      </w:r>
      <w:r w:rsidR="00E15787" w:rsidRPr="000F2185">
        <w:rPr>
          <w:rFonts w:ascii="Times New Roman" w:hAnsi="Times New Roman"/>
          <w:sz w:val="24"/>
          <w:szCs w:val="24"/>
          <w:lang w:eastAsia="zh-HK"/>
        </w:rPr>
        <w:t xml:space="preserve"> to do business issued by the relevant authority in the Mainland. </w:t>
      </w:r>
      <w:r w:rsidRPr="000F2185">
        <w:rPr>
          <w:rFonts w:ascii="Times New Roman" w:hAnsi="Times New Roman"/>
          <w:sz w:val="24"/>
          <w:szCs w:val="24"/>
          <w:lang w:eastAsia="zh-HK"/>
        </w:rPr>
        <w:t xml:space="preserve">Apart from the </w:t>
      </w:r>
      <w:r w:rsidR="00CC3125" w:rsidRPr="000F2185">
        <w:rPr>
          <w:rFonts w:ascii="Times New Roman" w:hAnsi="Times New Roman"/>
          <w:sz w:val="24"/>
          <w:szCs w:val="24"/>
          <w:lang w:eastAsia="zh-HK"/>
        </w:rPr>
        <w:t xml:space="preserve">mere </w:t>
      </w:r>
      <w:r w:rsidRPr="000F2185">
        <w:rPr>
          <w:rFonts w:ascii="Times New Roman" w:hAnsi="Times New Roman"/>
          <w:sz w:val="24"/>
          <w:szCs w:val="24"/>
          <w:lang w:eastAsia="zh-HK"/>
        </w:rPr>
        <w:t xml:space="preserve">claim of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we do not find there was any </w:t>
      </w:r>
      <w:r w:rsidR="00CC3125" w:rsidRPr="000F2185">
        <w:rPr>
          <w:rFonts w:ascii="Times New Roman" w:hAnsi="Times New Roman"/>
          <w:sz w:val="24"/>
          <w:szCs w:val="24"/>
          <w:lang w:eastAsia="zh-HK"/>
        </w:rPr>
        <w:t>one piece of</w:t>
      </w:r>
      <w:r w:rsidRPr="000F2185">
        <w:rPr>
          <w:rFonts w:ascii="Times New Roman" w:hAnsi="Times New Roman"/>
          <w:sz w:val="24"/>
          <w:szCs w:val="24"/>
          <w:lang w:eastAsia="zh-HK"/>
        </w:rPr>
        <w:t xml:space="preserve"> evidence </w:t>
      </w:r>
      <w:r w:rsidR="00CC3125" w:rsidRPr="000F2185">
        <w:rPr>
          <w:rFonts w:ascii="Times New Roman" w:hAnsi="Times New Roman"/>
          <w:sz w:val="24"/>
          <w:szCs w:val="24"/>
          <w:lang w:eastAsia="zh-HK"/>
        </w:rPr>
        <w:t xml:space="preserve">from the Appellant showing any nexus between the Appellant and the </w:t>
      </w:r>
      <w:r w:rsidR="001B6786">
        <w:rPr>
          <w:rFonts w:ascii="Times New Roman" w:hAnsi="Times New Roman"/>
          <w:sz w:val="24"/>
          <w:szCs w:val="24"/>
          <w:lang w:eastAsia="zh-HK"/>
        </w:rPr>
        <w:t>City E</w:t>
      </w:r>
      <w:r w:rsidR="00CC3125" w:rsidRPr="000F2185">
        <w:rPr>
          <w:rFonts w:ascii="Times New Roman" w:hAnsi="Times New Roman"/>
          <w:sz w:val="24"/>
          <w:szCs w:val="24"/>
          <w:lang w:eastAsia="zh-HK"/>
        </w:rPr>
        <w:t xml:space="preserve"> Office</w:t>
      </w:r>
      <w:r w:rsidR="00F64EF4" w:rsidRPr="000F2185">
        <w:rPr>
          <w:rFonts w:ascii="Times New Roman" w:hAnsi="Times New Roman"/>
          <w:sz w:val="24"/>
          <w:szCs w:val="24"/>
          <w:lang w:eastAsia="zh-HK"/>
        </w:rPr>
        <w:t xml:space="preserve"> or the Appellant and the </w:t>
      </w:r>
      <w:r w:rsidR="00E15787" w:rsidRPr="000F2185">
        <w:rPr>
          <w:rFonts w:ascii="Times New Roman" w:hAnsi="Times New Roman"/>
          <w:sz w:val="24"/>
          <w:szCs w:val="24"/>
          <w:lang w:eastAsia="zh-HK"/>
        </w:rPr>
        <w:t>license</w:t>
      </w:r>
      <w:r w:rsidR="00F64EF4" w:rsidRPr="000F2185">
        <w:rPr>
          <w:rFonts w:ascii="Times New Roman" w:hAnsi="Times New Roman"/>
          <w:sz w:val="24"/>
          <w:szCs w:val="24"/>
          <w:lang w:eastAsia="zh-HK"/>
        </w:rPr>
        <w:t xml:space="preserve"> holder. </w:t>
      </w:r>
      <w:r w:rsidR="00B66C36" w:rsidRPr="000F2185">
        <w:rPr>
          <w:rFonts w:ascii="Times New Roman" w:hAnsi="Times New Roman"/>
          <w:sz w:val="24"/>
          <w:szCs w:val="24"/>
          <w:lang w:eastAsia="zh-HK"/>
        </w:rPr>
        <w:t>In short,</w:t>
      </w:r>
      <w:r w:rsidR="00F64EF4" w:rsidRPr="000F2185">
        <w:rPr>
          <w:rFonts w:ascii="Times New Roman" w:hAnsi="Times New Roman"/>
          <w:sz w:val="24"/>
          <w:szCs w:val="24"/>
          <w:lang w:eastAsia="zh-HK"/>
        </w:rPr>
        <w:t xml:space="preserve"> there was no evidence establishing any</w:t>
      </w:r>
      <w:r w:rsidR="00CC3125" w:rsidRPr="000F2185">
        <w:rPr>
          <w:rFonts w:ascii="Times New Roman" w:hAnsi="Times New Roman"/>
          <w:sz w:val="24"/>
          <w:szCs w:val="24"/>
          <w:lang w:eastAsia="zh-HK"/>
        </w:rPr>
        <w:t xml:space="preserve"> principal and agent relationship</w:t>
      </w:r>
      <w:r w:rsidR="00F64EF4" w:rsidRPr="000F2185">
        <w:rPr>
          <w:rFonts w:ascii="Times New Roman" w:hAnsi="Times New Roman"/>
          <w:sz w:val="24"/>
          <w:szCs w:val="24"/>
          <w:lang w:eastAsia="zh-HK"/>
        </w:rPr>
        <w:t xml:space="preserve"> adduced by the Appellant. </w:t>
      </w:r>
    </w:p>
    <w:p w14:paraId="5A0C9F6B"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14CA3EA" w14:textId="77777777" w:rsidR="00C416F4" w:rsidRDefault="00F64EF4"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any event,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Pr="000F2185">
        <w:rPr>
          <w:rFonts w:ascii="Times New Roman" w:hAnsi="Times New Roman"/>
          <w:sz w:val="24"/>
          <w:szCs w:val="24"/>
          <w:lang w:eastAsia="zh-HK"/>
        </w:rPr>
        <w:t xml:space="preserve"> confirm</w:t>
      </w:r>
      <w:r w:rsidR="001B6786">
        <w:rPr>
          <w:rFonts w:ascii="Times New Roman" w:hAnsi="Times New Roman"/>
          <w:sz w:val="24"/>
          <w:szCs w:val="24"/>
          <w:lang w:eastAsia="zh-HK"/>
        </w:rPr>
        <w:t xml:space="preserve">ed in his oral testimony and </w:t>
      </w:r>
      <w:proofErr w:type="spellStart"/>
      <w:r w:rsidR="001B6786">
        <w:rPr>
          <w:rFonts w:ascii="Times New Roman" w:hAnsi="Times New Roman"/>
          <w:sz w:val="24"/>
          <w:szCs w:val="24"/>
          <w:lang w:eastAsia="zh-HK"/>
        </w:rPr>
        <w:t>Ms</w:t>
      </w:r>
      <w:proofErr w:type="spellEnd"/>
      <w:r w:rsidRPr="000F2185">
        <w:rPr>
          <w:rFonts w:ascii="Times New Roman" w:hAnsi="Times New Roman"/>
          <w:sz w:val="24"/>
          <w:szCs w:val="24"/>
          <w:lang w:eastAsia="zh-HK"/>
        </w:rPr>
        <w:t xml:space="preserve"> Lo conceded that the Appellant did not have a business </w:t>
      </w:r>
      <w:r w:rsidR="003C6AC9" w:rsidRPr="000F2185">
        <w:rPr>
          <w:rFonts w:ascii="Times New Roman" w:hAnsi="Times New Roman"/>
          <w:sz w:val="24"/>
          <w:szCs w:val="24"/>
          <w:lang w:eastAsia="zh-HK"/>
        </w:rPr>
        <w:t>license</w:t>
      </w:r>
      <w:r w:rsidRPr="000F2185">
        <w:rPr>
          <w:rFonts w:ascii="Times New Roman" w:hAnsi="Times New Roman"/>
          <w:sz w:val="24"/>
          <w:szCs w:val="24"/>
          <w:lang w:eastAsia="zh-HK"/>
        </w:rPr>
        <w:t xml:space="preserve"> issued by the Mainland authority at the material time to conduct business in </w:t>
      </w:r>
      <w:r w:rsidR="00814742" w:rsidRPr="000F2185">
        <w:rPr>
          <w:rFonts w:ascii="Times New Roman" w:hAnsi="Times New Roman"/>
          <w:sz w:val="24"/>
          <w:szCs w:val="24"/>
          <w:lang w:eastAsia="zh-HK"/>
        </w:rPr>
        <w:t xml:space="preserve">the </w:t>
      </w:r>
      <w:r w:rsidRPr="000F2185">
        <w:rPr>
          <w:rFonts w:ascii="Times New Roman" w:hAnsi="Times New Roman"/>
          <w:sz w:val="24"/>
          <w:szCs w:val="24"/>
          <w:lang w:eastAsia="zh-HK"/>
        </w:rPr>
        <w:t xml:space="preserve">Mainland. </w:t>
      </w:r>
      <w:r w:rsidR="00632EEE" w:rsidRPr="000F2185">
        <w:rPr>
          <w:rFonts w:ascii="Times New Roman" w:hAnsi="Times New Roman"/>
          <w:sz w:val="24"/>
          <w:szCs w:val="24"/>
          <w:lang w:eastAsia="zh-HK"/>
        </w:rPr>
        <w:t xml:space="preserve"> </w:t>
      </w:r>
    </w:p>
    <w:p w14:paraId="64390BE4"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B8A1965" w14:textId="77777777" w:rsidR="00CC3125" w:rsidRDefault="00CC3125"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We agreed with the principle endorsed in </w:t>
      </w:r>
      <w:proofErr w:type="spellStart"/>
      <w:r w:rsidRPr="000F2185">
        <w:rPr>
          <w:rFonts w:ascii="Times New Roman" w:hAnsi="Times New Roman"/>
          <w:sz w:val="24"/>
          <w:szCs w:val="24"/>
          <w:u w:val="single"/>
          <w:lang w:eastAsia="zh-HK"/>
        </w:rPr>
        <w:t>Datatronic</w:t>
      </w:r>
      <w:proofErr w:type="spellEnd"/>
      <w:r w:rsidRPr="000F2185">
        <w:rPr>
          <w:rFonts w:ascii="Times New Roman" w:hAnsi="Times New Roman"/>
          <w:sz w:val="24"/>
          <w:szCs w:val="24"/>
          <w:lang w:eastAsia="zh-HK"/>
        </w:rPr>
        <w:t xml:space="preserve"> that whenever a person has power to do himself he may do by means of an agent, and conversely, what a person cannot do himself he cannot do by means of an agent. In </w:t>
      </w:r>
      <w:r w:rsidR="00F64EF4" w:rsidRPr="000F2185">
        <w:rPr>
          <w:rFonts w:ascii="Times New Roman" w:hAnsi="Times New Roman"/>
          <w:sz w:val="24"/>
          <w:szCs w:val="24"/>
          <w:lang w:eastAsia="zh-HK"/>
        </w:rPr>
        <w:t xml:space="preserve">the Appellant’s </w:t>
      </w:r>
      <w:r w:rsidRPr="000F2185">
        <w:rPr>
          <w:rFonts w:ascii="Times New Roman" w:hAnsi="Times New Roman"/>
          <w:sz w:val="24"/>
          <w:szCs w:val="24"/>
          <w:lang w:eastAsia="zh-HK"/>
        </w:rPr>
        <w:t xml:space="preserve">case, the Appellant did not have a </w:t>
      </w:r>
      <w:r w:rsidR="003C6AC9" w:rsidRPr="000F2185">
        <w:rPr>
          <w:rFonts w:ascii="Times New Roman" w:hAnsi="Times New Roman"/>
          <w:sz w:val="24"/>
          <w:szCs w:val="24"/>
          <w:lang w:eastAsia="zh-HK"/>
        </w:rPr>
        <w:t>license</w:t>
      </w:r>
      <w:r w:rsidRPr="000F2185">
        <w:rPr>
          <w:rFonts w:ascii="Times New Roman" w:hAnsi="Times New Roman"/>
          <w:sz w:val="24"/>
          <w:szCs w:val="24"/>
          <w:lang w:eastAsia="zh-HK"/>
        </w:rPr>
        <w:t xml:space="preserve"> to carry out the production work in the </w:t>
      </w:r>
      <w:r w:rsidR="00B66C36" w:rsidRPr="000F2185">
        <w:rPr>
          <w:rFonts w:ascii="Times New Roman" w:hAnsi="Times New Roman"/>
          <w:sz w:val="24"/>
          <w:szCs w:val="24"/>
          <w:lang w:eastAsia="zh-HK"/>
        </w:rPr>
        <w:t>Mainland</w:t>
      </w:r>
      <w:r w:rsidRPr="000F2185">
        <w:rPr>
          <w:rFonts w:ascii="Times New Roman" w:hAnsi="Times New Roman"/>
          <w:sz w:val="24"/>
          <w:szCs w:val="24"/>
          <w:lang w:eastAsia="zh-HK"/>
        </w:rPr>
        <w:t xml:space="preserve">, thus it could not possibly empower the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 </w:t>
      </w:r>
      <w:r w:rsidR="00F64EF4" w:rsidRPr="000F2185">
        <w:rPr>
          <w:rFonts w:ascii="Times New Roman" w:hAnsi="Times New Roman"/>
          <w:sz w:val="24"/>
          <w:szCs w:val="24"/>
          <w:lang w:eastAsia="zh-HK"/>
        </w:rPr>
        <w:t xml:space="preserve">(or his licensed staff holding the </w:t>
      </w:r>
      <w:r w:rsidR="001B6786">
        <w:rPr>
          <w:rFonts w:ascii="Times New Roman" w:hAnsi="Times New Roman"/>
          <w:sz w:val="24"/>
          <w:szCs w:val="24"/>
          <w:lang w:eastAsia="zh-HK"/>
        </w:rPr>
        <w:t>City E</w:t>
      </w:r>
      <w:r w:rsidR="00F64EF4" w:rsidRPr="000F2185">
        <w:rPr>
          <w:rFonts w:ascii="Times New Roman" w:hAnsi="Times New Roman"/>
          <w:sz w:val="24"/>
          <w:szCs w:val="24"/>
          <w:lang w:eastAsia="zh-HK"/>
        </w:rPr>
        <w:t xml:space="preserve"> Office) </w:t>
      </w:r>
      <w:r w:rsidRPr="000F2185">
        <w:rPr>
          <w:rFonts w:ascii="Times New Roman" w:hAnsi="Times New Roman"/>
          <w:sz w:val="24"/>
          <w:szCs w:val="24"/>
          <w:lang w:eastAsia="zh-HK"/>
        </w:rPr>
        <w:t xml:space="preserve">as its agent to carry out the production work on its behalf. Although it is lawful for the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 </w:t>
      </w:r>
      <w:r w:rsidR="00F64EF4" w:rsidRPr="000F2185">
        <w:rPr>
          <w:rFonts w:ascii="Times New Roman" w:hAnsi="Times New Roman"/>
          <w:sz w:val="24"/>
          <w:szCs w:val="24"/>
          <w:lang w:eastAsia="zh-HK"/>
        </w:rPr>
        <w:t xml:space="preserve">(or his licensed staff holding the </w:t>
      </w:r>
      <w:r w:rsidR="001B6786">
        <w:rPr>
          <w:rFonts w:ascii="Times New Roman" w:hAnsi="Times New Roman"/>
          <w:sz w:val="24"/>
          <w:szCs w:val="24"/>
          <w:lang w:eastAsia="zh-HK"/>
        </w:rPr>
        <w:t>City E</w:t>
      </w:r>
      <w:r w:rsidR="00F64EF4" w:rsidRPr="000F2185">
        <w:rPr>
          <w:rFonts w:ascii="Times New Roman" w:hAnsi="Times New Roman"/>
          <w:sz w:val="24"/>
          <w:szCs w:val="24"/>
          <w:lang w:eastAsia="zh-HK"/>
        </w:rPr>
        <w:t xml:space="preserve"> Office) </w:t>
      </w:r>
      <w:r w:rsidRPr="000F2185">
        <w:rPr>
          <w:rFonts w:ascii="Times New Roman" w:hAnsi="Times New Roman"/>
          <w:sz w:val="24"/>
          <w:szCs w:val="24"/>
          <w:lang w:eastAsia="zh-HK"/>
        </w:rPr>
        <w:t>to carry out the production of railings for automatic blinds</w:t>
      </w:r>
      <w:r w:rsidR="003C6AC9" w:rsidRPr="000F2185">
        <w:rPr>
          <w:rFonts w:ascii="Times New Roman" w:hAnsi="Times New Roman"/>
          <w:sz w:val="24"/>
          <w:szCs w:val="24"/>
          <w:lang w:eastAsia="zh-HK"/>
        </w:rPr>
        <w:t xml:space="preserve">, it manufactured the same in its own capacity. </w:t>
      </w:r>
      <w:r w:rsidR="00D43962" w:rsidRPr="000F2185">
        <w:rPr>
          <w:rFonts w:ascii="Times New Roman" w:hAnsi="Times New Roman"/>
          <w:sz w:val="24"/>
          <w:szCs w:val="24"/>
          <w:lang w:eastAsia="zh-HK"/>
        </w:rPr>
        <w:t xml:space="preserve">By reason of the aforesaid, </w:t>
      </w:r>
      <w:r w:rsidR="005A25AC" w:rsidRPr="000F2185">
        <w:rPr>
          <w:rFonts w:ascii="Times New Roman" w:hAnsi="Times New Roman"/>
          <w:sz w:val="24"/>
          <w:szCs w:val="24"/>
          <w:lang w:eastAsia="zh-HK"/>
        </w:rPr>
        <w:t xml:space="preserve">we accepted R’s Written Submission that </w:t>
      </w:r>
      <w:r w:rsidRPr="000F2185">
        <w:rPr>
          <w:rFonts w:ascii="Times New Roman" w:hAnsi="Times New Roman"/>
          <w:sz w:val="24"/>
          <w:szCs w:val="24"/>
          <w:lang w:eastAsia="zh-HK"/>
        </w:rPr>
        <w:t xml:space="preserve">the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 </w:t>
      </w:r>
      <w:r w:rsidR="00D43962" w:rsidRPr="000F2185">
        <w:rPr>
          <w:rFonts w:ascii="Times New Roman" w:hAnsi="Times New Roman"/>
          <w:sz w:val="24"/>
          <w:szCs w:val="24"/>
          <w:lang w:eastAsia="zh-HK"/>
        </w:rPr>
        <w:t xml:space="preserve">(or his licensed staff holding the </w:t>
      </w:r>
      <w:r w:rsidR="001B6786">
        <w:rPr>
          <w:rFonts w:ascii="Times New Roman" w:hAnsi="Times New Roman"/>
          <w:sz w:val="24"/>
          <w:szCs w:val="24"/>
          <w:lang w:eastAsia="zh-HK"/>
        </w:rPr>
        <w:t>City E</w:t>
      </w:r>
      <w:r w:rsidR="00D43962" w:rsidRPr="000F2185">
        <w:rPr>
          <w:rFonts w:ascii="Times New Roman" w:hAnsi="Times New Roman"/>
          <w:sz w:val="24"/>
          <w:szCs w:val="24"/>
          <w:lang w:eastAsia="zh-HK"/>
        </w:rPr>
        <w:t xml:space="preserve"> Office) </w:t>
      </w:r>
      <w:r w:rsidRPr="000F2185">
        <w:rPr>
          <w:rFonts w:ascii="Times New Roman" w:hAnsi="Times New Roman"/>
          <w:sz w:val="24"/>
          <w:szCs w:val="24"/>
          <w:lang w:eastAsia="zh-HK"/>
        </w:rPr>
        <w:t xml:space="preserve">could not </w:t>
      </w:r>
      <w:r w:rsidR="00D43962" w:rsidRPr="000F2185">
        <w:rPr>
          <w:rFonts w:ascii="Times New Roman" w:hAnsi="Times New Roman"/>
          <w:sz w:val="24"/>
          <w:szCs w:val="24"/>
          <w:lang w:eastAsia="zh-HK"/>
        </w:rPr>
        <w:t xml:space="preserve">possibly </w:t>
      </w:r>
      <w:r w:rsidRPr="000F2185">
        <w:rPr>
          <w:rFonts w:ascii="Times New Roman" w:hAnsi="Times New Roman"/>
          <w:sz w:val="24"/>
          <w:szCs w:val="24"/>
          <w:lang w:eastAsia="zh-HK"/>
        </w:rPr>
        <w:t xml:space="preserve">be the Appellant’s agent. There did not exist any agency relationship between the Appellant and the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w:t>
      </w:r>
      <w:r w:rsidR="00D43962" w:rsidRPr="000F2185">
        <w:rPr>
          <w:rFonts w:ascii="Times New Roman" w:hAnsi="Times New Roman"/>
          <w:sz w:val="24"/>
          <w:szCs w:val="24"/>
          <w:lang w:eastAsia="zh-HK"/>
        </w:rPr>
        <w:t xml:space="preserve"> as claimed by the Appellant</w:t>
      </w:r>
      <w:r w:rsidRPr="000F2185">
        <w:rPr>
          <w:rFonts w:ascii="Times New Roman" w:hAnsi="Times New Roman"/>
          <w:sz w:val="24"/>
          <w:szCs w:val="24"/>
          <w:lang w:eastAsia="zh-HK"/>
        </w:rPr>
        <w:t xml:space="preserve">.  </w:t>
      </w:r>
    </w:p>
    <w:p w14:paraId="7BFD2349"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93FA16E" w14:textId="77777777" w:rsidR="00CC3125" w:rsidRPr="00F529C1" w:rsidRDefault="00CC3125"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eastAsia="標楷體" w:hAnsi="Times New Roman"/>
          <w:sz w:val="24"/>
          <w:szCs w:val="24"/>
          <w:lang w:eastAsia="zh-HK"/>
        </w:rPr>
        <w:t xml:space="preserve">Following the authorities of </w:t>
      </w:r>
      <w:r w:rsidRPr="000F2185">
        <w:rPr>
          <w:rFonts w:ascii="Times New Roman" w:eastAsia="標楷體" w:hAnsi="Times New Roman"/>
          <w:sz w:val="24"/>
          <w:szCs w:val="24"/>
          <w:u w:val="single"/>
          <w:lang w:eastAsia="zh-HK"/>
        </w:rPr>
        <w:t>ING Baring</w:t>
      </w:r>
      <w:r w:rsidRPr="000F2185">
        <w:rPr>
          <w:rFonts w:ascii="Times New Roman" w:eastAsia="標楷體" w:hAnsi="Times New Roman"/>
          <w:sz w:val="24"/>
          <w:szCs w:val="24"/>
          <w:lang w:eastAsia="zh-HK"/>
        </w:rPr>
        <w:t xml:space="preserve">, </w:t>
      </w:r>
      <w:proofErr w:type="spellStart"/>
      <w:r w:rsidRPr="000F2185">
        <w:rPr>
          <w:rFonts w:ascii="Times New Roman" w:eastAsia="標楷體" w:hAnsi="Times New Roman"/>
          <w:sz w:val="24"/>
          <w:szCs w:val="24"/>
          <w:u w:val="single"/>
          <w:lang w:eastAsia="zh-HK"/>
        </w:rPr>
        <w:t>Datatronic</w:t>
      </w:r>
      <w:proofErr w:type="spellEnd"/>
      <w:r w:rsidRPr="000F2185">
        <w:rPr>
          <w:rFonts w:ascii="Times New Roman" w:eastAsia="標楷體" w:hAnsi="Times New Roman"/>
          <w:sz w:val="24"/>
          <w:szCs w:val="24"/>
          <w:lang w:eastAsia="zh-HK"/>
        </w:rPr>
        <w:t xml:space="preserve"> and </w:t>
      </w:r>
      <w:r w:rsidRPr="000F2185">
        <w:rPr>
          <w:rFonts w:ascii="Times New Roman" w:eastAsia="標楷體" w:hAnsi="Times New Roman"/>
          <w:sz w:val="24"/>
          <w:szCs w:val="24"/>
          <w:u w:val="single"/>
          <w:lang w:eastAsia="zh-HK"/>
        </w:rPr>
        <w:t>CG Lighting</w:t>
      </w:r>
      <w:r w:rsidRPr="000F2185">
        <w:rPr>
          <w:rFonts w:ascii="Times New Roman" w:eastAsia="標楷體" w:hAnsi="Times New Roman"/>
          <w:sz w:val="24"/>
          <w:szCs w:val="24"/>
          <w:lang w:eastAsia="zh-HK"/>
        </w:rPr>
        <w:t xml:space="preserve">, the manufacturing activities of the </w:t>
      </w:r>
      <w:r w:rsidR="001B6786">
        <w:rPr>
          <w:rFonts w:ascii="Times New Roman" w:hAnsi="Times New Roman"/>
          <w:sz w:val="24"/>
          <w:szCs w:val="24"/>
          <w:lang w:eastAsia="zh-HK"/>
        </w:rPr>
        <w:t>City E</w:t>
      </w:r>
      <w:r w:rsidRPr="000F2185">
        <w:rPr>
          <w:rFonts w:ascii="Times New Roman" w:eastAsia="標楷體" w:hAnsi="Times New Roman"/>
          <w:sz w:val="24"/>
          <w:szCs w:val="24"/>
          <w:lang w:eastAsia="zh-HK"/>
        </w:rPr>
        <w:t xml:space="preserve"> Office, being non-agent third parties, should not be regarded as the manufacturing activities of the Appellant.</w:t>
      </w:r>
    </w:p>
    <w:p w14:paraId="5920C0D1"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891F32E" w14:textId="77777777" w:rsidR="00C416F4" w:rsidRDefault="00C416F4"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Appellant stressed that </w:t>
      </w:r>
      <w:r w:rsidR="007E537A" w:rsidRPr="000F2185">
        <w:rPr>
          <w:rFonts w:ascii="Times New Roman" w:hAnsi="Times New Roman"/>
          <w:sz w:val="24"/>
          <w:szCs w:val="24"/>
          <w:lang w:eastAsia="zh-HK"/>
        </w:rPr>
        <w:t xml:space="preserve">the provision of the equipment for production to the </w:t>
      </w:r>
      <w:r w:rsidR="001B6786">
        <w:rPr>
          <w:rFonts w:ascii="Times New Roman" w:hAnsi="Times New Roman"/>
          <w:sz w:val="24"/>
          <w:szCs w:val="24"/>
          <w:lang w:eastAsia="zh-HK"/>
        </w:rPr>
        <w:t>City E</w:t>
      </w:r>
      <w:r w:rsidR="007E537A" w:rsidRPr="000F2185">
        <w:rPr>
          <w:rFonts w:ascii="Times New Roman" w:hAnsi="Times New Roman"/>
          <w:sz w:val="24"/>
          <w:szCs w:val="24"/>
          <w:lang w:eastAsia="zh-HK"/>
        </w:rPr>
        <w:t xml:space="preserve"> Office </w:t>
      </w:r>
      <w:r w:rsidRPr="000F2185">
        <w:rPr>
          <w:rFonts w:ascii="Times New Roman" w:hAnsi="Times New Roman"/>
          <w:sz w:val="24"/>
          <w:szCs w:val="24"/>
          <w:lang w:eastAsia="zh-HK"/>
        </w:rPr>
        <w:t xml:space="preserve">by the Appellant </w:t>
      </w:r>
      <w:r w:rsidR="007E537A" w:rsidRPr="000F2185">
        <w:rPr>
          <w:rFonts w:ascii="Times New Roman" w:hAnsi="Times New Roman"/>
          <w:sz w:val="24"/>
          <w:szCs w:val="24"/>
          <w:lang w:eastAsia="zh-HK"/>
        </w:rPr>
        <w:t xml:space="preserve">and the provision of production instruction and the supervision of the production progress by </w:t>
      </w:r>
      <w:proofErr w:type="spellStart"/>
      <w:r w:rsidR="007E537A" w:rsidRPr="000F2185">
        <w:rPr>
          <w:rFonts w:ascii="Times New Roman" w:hAnsi="Times New Roman"/>
          <w:sz w:val="24"/>
          <w:szCs w:val="24"/>
          <w:lang w:eastAsia="zh-HK"/>
        </w:rPr>
        <w:t>Mr</w:t>
      </w:r>
      <w:proofErr w:type="spellEnd"/>
      <w:r w:rsidR="001B6786">
        <w:rPr>
          <w:rFonts w:ascii="Times New Roman" w:hAnsi="Times New Roman"/>
          <w:sz w:val="24"/>
          <w:szCs w:val="24"/>
          <w:lang w:eastAsia="zh-HK"/>
        </w:rPr>
        <w:t xml:space="preserve"> L</w:t>
      </w:r>
      <w:r w:rsidR="007E537A"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of the Appellant </w:t>
      </w:r>
      <w:r w:rsidR="007E537A" w:rsidRPr="000F2185">
        <w:rPr>
          <w:rFonts w:ascii="Times New Roman" w:hAnsi="Times New Roman"/>
          <w:sz w:val="24"/>
          <w:szCs w:val="24"/>
          <w:lang w:eastAsia="zh-HK"/>
        </w:rPr>
        <w:t xml:space="preserve">on weekly basis </w:t>
      </w:r>
      <w:r w:rsidRPr="000F2185">
        <w:rPr>
          <w:rFonts w:ascii="Times New Roman" w:hAnsi="Times New Roman"/>
          <w:sz w:val="24"/>
          <w:szCs w:val="24"/>
          <w:lang w:eastAsia="zh-HK"/>
        </w:rPr>
        <w:t xml:space="preserve">could support the fact that the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 was the Appellant’s agent. We do not agree. </w:t>
      </w:r>
      <w:r w:rsidR="00D43962" w:rsidRPr="000F2185">
        <w:rPr>
          <w:rFonts w:ascii="Times New Roman" w:hAnsi="Times New Roman"/>
          <w:sz w:val="24"/>
          <w:szCs w:val="24"/>
          <w:lang w:eastAsia="zh-HK"/>
        </w:rPr>
        <w:t xml:space="preserve">Applying the authorities of </w:t>
      </w:r>
      <w:r w:rsidR="00D43962" w:rsidRPr="000F2185">
        <w:rPr>
          <w:rFonts w:ascii="Times New Roman" w:hAnsi="Times New Roman"/>
          <w:sz w:val="24"/>
          <w:szCs w:val="24"/>
          <w:u w:val="single"/>
          <w:lang w:eastAsia="zh-HK"/>
        </w:rPr>
        <w:t>ING Baring</w:t>
      </w:r>
      <w:r w:rsidR="00D43962" w:rsidRPr="000F2185">
        <w:rPr>
          <w:rFonts w:ascii="Times New Roman" w:hAnsi="Times New Roman"/>
          <w:sz w:val="24"/>
          <w:szCs w:val="24"/>
          <w:lang w:eastAsia="zh-HK"/>
        </w:rPr>
        <w:t xml:space="preserve">, </w:t>
      </w:r>
      <w:proofErr w:type="spellStart"/>
      <w:r w:rsidR="00D43962" w:rsidRPr="000F2185">
        <w:rPr>
          <w:rFonts w:ascii="Times New Roman" w:hAnsi="Times New Roman"/>
          <w:sz w:val="24"/>
          <w:szCs w:val="24"/>
          <w:u w:val="single"/>
          <w:lang w:eastAsia="zh-HK"/>
        </w:rPr>
        <w:t>Datatronic</w:t>
      </w:r>
      <w:proofErr w:type="spellEnd"/>
      <w:r w:rsidR="00D43962" w:rsidRPr="000F2185">
        <w:rPr>
          <w:rFonts w:ascii="Times New Roman" w:hAnsi="Times New Roman"/>
          <w:sz w:val="24"/>
          <w:szCs w:val="24"/>
          <w:lang w:eastAsia="zh-HK"/>
        </w:rPr>
        <w:t xml:space="preserve"> and </w:t>
      </w:r>
      <w:r w:rsidR="00D43962" w:rsidRPr="000F2185">
        <w:rPr>
          <w:rFonts w:ascii="Times New Roman" w:hAnsi="Times New Roman"/>
          <w:sz w:val="24"/>
          <w:szCs w:val="24"/>
          <w:u w:val="single"/>
          <w:lang w:eastAsia="zh-HK"/>
        </w:rPr>
        <w:t xml:space="preserve">CG </w:t>
      </w:r>
      <w:r w:rsidR="00D43962" w:rsidRPr="000F2185">
        <w:rPr>
          <w:rFonts w:ascii="Times New Roman" w:hAnsi="Times New Roman"/>
          <w:sz w:val="24"/>
          <w:szCs w:val="24"/>
          <w:lang w:eastAsia="zh-HK"/>
        </w:rPr>
        <w:t>Lighting,</w:t>
      </w:r>
      <w:r w:rsidR="005A25AC" w:rsidRPr="000F2185">
        <w:rPr>
          <w:rFonts w:ascii="Times New Roman" w:hAnsi="Times New Roman"/>
          <w:sz w:val="24"/>
          <w:szCs w:val="24"/>
          <w:lang w:eastAsia="zh-HK"/>
        </w:rPr>
        <w:t xml:space="preserve"> we agreed with R’s Written Submission that</w:t>
      </w:r>
      <w:r w:rsidR="00D43962"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such activities </w:t>
      </w:r>
      <w:r w:rsidR="007E537A" w:rsidRPr="000F2185">
        <w:rPr>
          <w:rFonts w:ascii="Times New Roman" w:hAnsi="Times New Roman"/>
          <w:sz w:val="24"/>
          <w:szCs w:val="24"/>
          <w:lang w:eastAsia="zh-HK"/>
        </w:rPr>
        <w:t>were merely the Appellant’s activities antecedent or incidental to the profit-generating activities</w:t>
      </w:r>
      <w:r w:rsidR="00D43962" w:rsidRPr="000F2185">
        <w:rPr>
          <w:rFonts w:ascii="Times New Roman" w:hAnsi="Times New Roman"/>
          <w:sz w:val="24"/>
          <w:szCs w:val="24"/>
          <w:lang w:eastAsia="zh-HK"/>
        </w:rPr>
        <w:t xml:space="preserve">. </w:t>
      </w:r>
      <w:r w:rsidR="0072640C" w:rsidRPr="000F2185">
        <w:rPr>
          <w:rFonts w:ascii="Times New Roman" w:hAnsi="Times New Roman"/>
          <w:sz w:val="24"/>
          <w:szCs w:val="24"/>
          <w:lang w:eastAsia="zh-HK"/>
        </w:rPr>
        <w:t xml:space="preserve">Such activities should </w:t>
      </w:r>
      <w:r w:rsidR="00CC3125" w:rsidRPr="000F2185">
        <w:rPr>
          <w:rFonts w:ascii="Times New Roman" w:hAnsi="Times New Roman"/>
          <w:sz w:val="24"/>
          <w:szCs w:val="24"/>
          <w:lang w:eastAsia="zh-HK"/>
        </w:rPr>
        <w:t xml:space="preserve">not </w:t>
      </w:r>
      <w:r w:rsidR="0072640C" w:rsidRPr="000F2185">
        <w:rPr>
          <w:rFonts w:ascii="Times New Roman" w:hAnsi="Times New Roman"/>
          <w:sz w:val="24"/>
          <w:szCs w:val="24"/>
          <w:lang w:eastAsia="zh-HK"/>
        </w:rPr>
        <w:t xml:space="preserve">be </w:t>
      </w:r>
      <w:r w:rsidR="00CC3125" w:rsidRPr="000F2185">
        <w:rPr>
          <w:rFonts w:ascii="Times New Roman" w:hAnsi="Times New Roman"/>
          <w:sz w:val="24"/>
          <w:szCs w:val="24"/>
          <w:lang w:eastAsia="zh-HK"/>
        </w:rPr>
        <w:t>r</w:t>
      </w:r>
      <w:r w:rsidR="0072640C" w:rsidRPr="000F2185">
        <w:rPr>
          <w:rFonts w:ascii="Times New Roman" w:hAnsi="Times New Roman"/>
          <w:sz w:val="24"/>
          <w:szCs w:val="24"/>
          <w:lang w:eastAsia="zh-HK"/>
        </w:rPr>
        <w:t xml:space="preserve">egarded </w:t>
      </w:r>
      <w:r w:rsidR="00CC3125" w:rsidRPr="000F2185">
        <w:rPr>
          <w:rFonts w:ascii="Times New Roman" w:hAnsi="Times New Roman"/>
          <w:sz w:val="24"/>
          <w:szCs w:val="24"/>
          <w:lang w:eastAsia="zh-HK"/>
        </w:rPr>
        <w:t xml:space="preserve">as the Appellant’s own profit-generating activities. </w:t>
      </w:r>
    </w:p>
    <w:p w14:paraId="722B2312"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BED50F0" w14:textId="77777777" w:rsidR="00587AFD" w:rsidRDefault="00A218E7"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By reason of the aforesaid, we do not think that the Appellant had engaged in any manufacturing activity whether in Hong Kong or the Mainland. </w:t>
      </w:r>
      <w:r w:rsidR="0072640C" w:rsidRPr="000F2185">
        <w:rPr>
          <w:rFonts w:ascii="Times New Roman" w:hAnsi="Times New Roman"/>
          <w:sz w:val="24"/>
          <w:szCs w:val="24"/>
          <w:lang w:eastAsia="zh-HK"/>
        </w:rPr>
        <w:t xml:space="preserve">One of the activities that produced profits to the Appellant was its acquisition of </w:t>
      </w:r>
      <w:r w:rsidRPr="000F2185">
        <w:rPr>
          <w:rFonts w:ascii="Times New Roman" w:hAnsi="Times New Roman"/>
          <w:sz w:val="24"/>
          <w:szCs w:val="24"/>
          <w:lang w:eastAsia="zh-HK"/>
        </w:rPr>
        <w:t xml:space="preserve">blinds manufactured by the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 for trading purpose</w:t>
      </w:r>
      <w:r w:rsidR="00B66C36" w:rsidRPr="000F2185">
        <w:rPr>
          <w:rFonts w:ascii="Times New Roman" w:hAnsi="Times New Roman"/>
          <w:sz w:val="24"/>
          <w:szCs w:val="24"/>
          <w:lang w:eastAsia="zh-HK"/>
        </w:rPr>
        <w:t>s</w:t>
      </w:r>
      <w:r w:rsidR="00CC3125" w:rsidRPr="000F2185">
        <w:rPr>
          <w:rFonts w:ascii="Times New Roman" w:hAnsi="Times New Roman"/>
          <w:sz w:val="24"/>
          <w:szCs w:val="24"/>
          <w:lang w:eastAsia="zh-HK"/>
        </w:rPr>
        <w:t xml:space="preserve">. </w:t>
      </w:r>
      <w:r w:rsidR="00D43962" w:rsidRPr="000F2185">
        <w:rPr>
          <w:rFonts w:ascii="Times New Roman" w:hAnsi="Times New Roman"/>
          <w:sz w:val="24"/>
          <w:szCs w:val="24"/>
          <w:lang w:eastAsia="zh-HK"/>
        </w:rPr>
        <w:t xml:space="preserve">We </w:t>
      </w:r>
      <w:r w:rsidR="003C6AC9" w:rsidRPr="000F2185">
        <w:rPr>
          <w:rFonts w:ascii="Times New Roman" w:hAnsi="Times New Roman"/>
          <w:sz w:val="24"/>
          <w:szCs w:val="24"/>
          <w:lang w:eastAsia="zh-HK"/>
        </w:rPr>
        <w:t xml:space="preserve">do not have </w:t>
      </w:r>
      <w:r w:rsidR="00D43962" w:rsidRPr="000F2185">
        <w:rPr>
          <w:rFonts w:ascii="Times New Roman" w:hAnsi="Times New Roman"/>
          <w:sz w:val="24"/>
          <w:szCs w:val="24"/>
          <w:lang w:eastAsia="zh-HK"/>
        </w:rPr>
        <w:t>doubt that t</w:t>
      </w:r>
      <w:r w:rsidR="00CC3125" w:rsidRPr="000F2185">
        <w:rPr>
          <w:rFonts w:ascii="Times New Roman" w:hAnsi="Times New Roman"/>
          <w:sz w:val="24"/>
          <w:szCs w:val="24"/>
          <w:lang w:eastAsia="zh-HK"/>
        </w:rPr>
        <w:t>he provision of parts to</w:t>
      </w:r>
      <w:r w:rsidR="00B66C36" w:rsidRPr="000F2185">
        <w:rPr>
          <w:rFonts w:ascii="Times New Roman" w:hAnsi="Times New Roman"/>
          <w:sz w:val="24"/>
          <w:szCs w:val="24"/>
          <w:lang w:eastAsia="zh-HK"/>
        </w:rPr>
        <w:t xml:space="preserve"> the</w:t>
      </w:r>
      <w:r w:rsidR="00CC3125" w:rsidRPr="000F2185">
        <w:rPr>
          <w:rFonts w:ascii="Times New Roman" w:hAnsi="Times New Roman"/>
          <w:sz w:val="24"/>
          <w:szCs w:val="24"/>
          <w:lang w:eastAsia="zh-HK"/>
        </w:rPr>
        <w:t xml:space="preserve"> </w:t>
      </w:r>
      <w:r w:rsidR="001B6786">
        <w:rPr>
          <w:rFonts w:ascii="Times New Roman" w:hAnsi="Times New Roman"/>
          <w:sz w:val="24"/>
          <w:szCs w:val="24"/>
          <w:lang w:eastAsia="zh-HK"/>
        </w:rPr>
        <w:t>City E</w:t>
      </w:r>
      <w:r w:rsidR="00CC3125" w:rsidRPr="000F2185">
        <w:rPr>
          <w:rFonts w:ascii="Times New Roman" w:hAnsi="Times New Roman"/>
          <w:sz w:val="24"/>
          <w:szCs w:val="24"/>
          <w:lang w:eastAsia="zh-HK"/>
        </w:rPr>
        <w:t xml:space="preserve"> Office and the involvement of </w:t>
      </w:r>
      <w:proofErr w:type="spellStart"/>
      <w:r w:rsidR="00CC3125" w:rsidRPr="000F2185">
        <w:rPr>
          <w:rFonts w:ascii="Times New Roman" w:hAnsi="Times New Roman"/>
          <w:sz w:val="24"/>
          <w:szCs w:val="24"/>
          <w:lang w:eastAsia="zh-HK"/>
        </w:rPr>
        <w:t>Mr</w:t>
      </w:r>
      <w:proofErr w:type="spellEnd"/>
      <w:r w:rsidR="001B6786">
        <w:rPr>
          <w:rFonts w:ascii="Times New Roman" w:hAnsi="Times New Roman"/>
          <w:sz w:val="24"/>
          <w:szCs w:val="24"/>
          <w:lang w:eastAsia="zh-HK"/>
        </w:rPr>
        <w:t xml:space="preserve"> L</w:t>
      </w:r>
      <w:r w:rsidR="00CC3125" w:rsidRPr="000F2185">
        <w:rPr>
          <w:rFonts w:ascii="Times New Roman" w:hAnsi="Times New Roman"/>
          <w:sz w:val="24"/>
          <w:szCs w:val="24"/>
          <w:lang w:eastAsia="zh-HK"/>
        </w:rPr>
        <w:t xml:space="preserve"> to give instructions to the staff of </w:t>
      </w:r>
      <w:r w:rsidR="00B66C36" w:rsidRPr="000F2185">
        <w:rPr>
          <w:rFonts w:ascii="Times New Roman" w:hAnsi="Times New Roman"/>
          <w:sz w:val="24"/>
          <w:szCs w:val="24"/>
          <w:lang w:eastAsia="zh-HK"/>
        </w:rPr>
        <w:t xml:space="preserve">the </w:t>
      </w:r>
      <w:r w:rsidR="001B6786">
        <w:rPr>
          <w:rFonts w:ascii="Times New Roman" w:hAnsi="Times New Roman"/>
          <w:sz w:val="24"/>
          <w:szCs w:val="24"/>
          <w:lang w:eastAsia="zh-HK"/>
        </w:rPr>
        <w:t>City E</w:t>
      </w:r>
      <w:r w:rsidR="00CC3125" w:rsidRPr="000F2185">
        <w:rPr>
          <w:rFonts w:ascii="Times New Roman" w:hAnsi="Times New Roman"/>
          <w:sz w:val="24"/>
          <w:szCs w:val="24"/>
          <w:lang w:eastAsia="zh-HK"/>
        </w:rPr>
        <w:t xml:space="preserve"> Office </w:t>
      </w:r>
      <w:r w:rsidR="00CC3125" w:rsidRPr="000F2185">
        <w:rPr>
          <w:rFonts w:ascii="Times New Roman" w:hAnsi="Times New Roman"/>
          <w:sz w:val="24"/>
          <w:szCs w:val="24"/>
          <w:lang w:eastAsia="zh-HK"/>
        </w:rPr>
        <w:lastRenderedPageBreak/>
        <w:t xml:space="preserve">for production purposes were antecedent or incidental activities which </w:t>
      </w:r>
      <w:r w:rsidR="00D43962" w:rsidRPr="000F2185">
        <w:rPr>
          <w:rFonts w:ascii="Times New Roman" w:hAnsi="Times New Roman"/>
          <w:sz w:val="24"/>
          <w:szCs w:val="24"/>
          <w:lang w:eastAsia="zh-HK"/>
        </w:rPr>
        <w:t>should not be</w:t>
      </w:r>
      <w:r w:rsidR="00CC3125" w:rsidRPr="000F2185">
        <w:rPr>
          <w:rFonts w:ascii="Times New Roman" w:hAnsi="Times New Roman"/>
          <w:sz w:val="24"/>
          <w:szCs w:val="24"/>
          <w:lang w:eastAsia="zh-HK"/>
        </w:rPr>
        <w:t xml:space="preserve"> </w:t>
      </w:r>
      <w:r w:rsidR="00976EB0" w:rsidRPr="000F2185">
        <w:rPr>
          <w:rFonts w:ascii="Times New Roman" w:hAnsi="Times New Roman"/>
          <w:sz w:val="24"/>
          <w:szCs w:val="24"/>
          <w:lang w:eastAsia="zh-HK"/>
        </w:rPr>
        <w:t>regarded as the Appellant’s ow</w:t>
      </w:r>
      <w:r w:rsidR="00F529C1">
        <w:rPr>
          <w:rFonts w:ascii="Times New Roman" w:hAnsi="Times New Roman"/>
          <w:sz w:val="24"/>
          <w:szCs w:val="24"/>
          <w:lang w:eastAsia="zh-HK"/>
        </w:rPr>
        <w:t>n profit-generating activities.</w:t>
      </w:r>
    </w:p>
    <w:p w14:paraId="5A46FA80"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004EF51" w14:textId="77777777" w:rsidR="00587AFD" w:rsidRDefault="003C6AC9"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In a normal case</w:t>
      </w:r>
      <w:r w:rsidR="00D43962" w:rsidRPr="000F2185">
        <w:rPr>
          <w:rFonts w:ascii="Times New Roman" w:hAnsi="Times New Roman"/>
          <w:sz w:val="24"/>
          <w:szCs w:val="24"/>
          <w:lang w:eastAsia="zh-HK"/>
        </w:rPr>
        <w:t>, t</w:t>
      </w:r>
      <w:r w:rsidR="00587AFD" w:rsidRPr="000F2185">
        <w:rPr>
          <w:rFonts w:ascii="Times New Roman" w:hAnsi="Times New Roman"/>
          <w:sz w:val="24"/>
          <w:szCs w:val="24"/>
          <w:lang w:eastAsia="zh-HK"/>
        </w:rPr>
        <w:t xml:space="preserve">he information provided to the </w:t>
      </w:r>
      <w:r w:rsidR="00A452B4" w:rsidRPr="000F2185">
        <w:rPr>
          <w:rFonts w:ascii="Times New Roman" w:hAnsi="Times New Roman"/>
          <w:sz w:val="24"/>
          <w:szCs w:val="24"/>
          <w:lang w:eastAsia="zh-HK"/>
        </w:rPr>
        <w:t xml:space="preserve">custom clearance </w:t>
      </w:r>
      <w:r w:rsidR="00587AFD" w:rsidRPr="000F2185">
        <w:rPr>
          <w:rFonts w:ascii="Times New Roman" w:hAnsi="Times New Roman"/>
          <w:sz w:val="24"/>
          <w:szCs w:val="24"/>
          <w:lang w:eastAsia="zh-HK"/>
        </w:rPr>
        <w:t>authorit</w:t>
      </w:r>
      <w:r w:rsidR="00A452B4" w:rsidRPr="000F2185">
        <w:rPr>
          <w:rFonts w:ascii="Times New Roman" w:hAnsi="Times New Roman"/>
          <w:sz w:val="24"/>
          <w:szCs w:val="24"/>
          <w:lang w:eastAsia="zh-HK"/>
        </w:rPr>
        <w:t>y</w:t>
      </w:r>
      <w:r w:rsidR="00587AFD" w:rsidRPr="000F2185">
        <w:rPr>
          <w:rFonts w:ascii="Times New Roman" w:hAnsi="Times New Roman"/>
          <w:sz w:val="24"/>
          <w:szCs w:val="24"/>
          <w:lang w:eastAsia="zh-HK"/>
        </w:rPr>
        <w:t xml:space="preserve"> for cross-border transport of the blinds from </w:t>
      </w:r>
      <w:r w:rsidR="001B6786">
        <w:rPr>
          <w:rFonts w:ascii="Times New Roman" w:hAnsi="Times New Roman"/>
          <w:sz w:val="24"/>
          <w:szCs w:val="24"/>
          <w:lang w:eastAsia="zh-HK"/>
        </w:rPr>
        <w:t>City E</w:t>
      </w:r>
      <w:r w:rsidR="00587AFD" w:rsidRPr="000F2185">
        <w:rPr>
          <w:rFonts w:ascii="Times New Roman" w:hAnsi="Times New Roman"/>
          <w:sz w:val="24"/>
          <w:szCs w:val="24"/>
          <w:lang w:eastAsia="zh-HK"/>
        </w:rPr>
        <w:t xml:space="preserve"> Office to the Appellant or its end-user </w:t>
      </w:r>
      <w:r w:rsidR="00976EB0" w:rsidRPr="000F2185">
        <w:rPr>
          <w:rFonts w:ascii="Times New Roman" w:hAnsi="Times New Roman"/>
          <w:sz w:val="24"/>
          <w:szCs w:val="24"/>
          <w:lang w:eastAsia="zh-HK"/>
        </w:rPr>
        <w:t xml:space="preserve">could give </w:t>
      </w:r>
      <w:r w:rsidR="00D43962" w:rsidRPr="000F2185">
        <w:rPr>
          <w:rFonts w:ascii="Times New Roman" w:hAnsi="Times New Roman"/>
          <w:sz w:val="24"/>
          <w:szCs w:val="24"/>
          <w:lang w:eastAsia="zh-HK"/>
        </w:rPr>
        <w:t xml:space="preserve">some </w:t>
      </w:r>
      <w:r w:rsidR="00587AFD" w:rsidRPr="000F2185">
        <w:rPr>
          <w:rFonts w:ascii="Times New Roman" w:hAnsi="Times New Roman"/>
          <w:sz w:val="24"/>
          <w:szCs w:val="24"/>
          <w:lang w:eastAsia="zh-HK"/>
        </w:rPr>
        <w:t xml:space="preserve">light on the manner in which the </w:t>
      </w:r>
      <w:r w:rsidR="001B6786">
        <w:rPr>
          <w:rFonts w:ascii="Times New Roman" w:hAnsi="Times New Roman"/>
          <w:sz w:val="24"/>
          <w:szCs w:val="24"/>
          <w:lang w:eastAsia="zh-HK"/>
        </w:rPr>
        <w:t>City E</w:t>
      </w:r>
      <w:r w:rsidR="00D43962" w:rsidRPr="000F2185">
        <w:rPr>
          <w:rFonts w:ascii="Times New Roman" w:hAnsi="Times New Roman"/>
          <w:sz w:val="24"/>
          <w:szCs w:val="24"/>
          <w:lang w:eastAsia="zh-HK"/>
        </w:rPr>
        <w:t xml:space="preserve"> Office supplied the manufactured products to the Appellant or </w:t>
      </w:r>
      <w:r w:rsidR="00B66C36" w:rsidRPr="000F2185">
        <w:rPr>
          <w:rFonts w:ascii="Times New Roman" w:hAnsi="Times New Roman"/>
          <w:sz w:val="24"/>
          <w:szCs w:val="24"/>
          <w:lang w:eastAsia="zh-HK"/>
        </w:rPr>
        <w:t>their</w:t>
      </w:r>
      <w:r w:rsidR="00D43962" w:rsidRPr="000F2185">
        <w:rPr>
          <w:rFonts w:ascii="Times New Roman" w:hAnsi="Times New Roman"/>
          <w:sz w:val="24"/>
          <w:szCs w:val="24"/>
          <w:lang w:eastAsia="zh-HK"/>
        </w:rPr>
        <w:t xml:space="preserve"> end-users. The information should give some hints as to </w:t>
      </w:r>
      <w:r w:rsidR="00976EB0" w:rsidRPr="000F2185">
        <w:rPr>
          <w:rFonts w:ascii="Times New Roman" w:hAnsi="Times New Roman"/>
          <w:sz w:val="24"/>
          <w:szCs w:val="24"/>
          <w:lang w:eastAsia="zh-HK"/>
        </w:rPr>
        <w:t xml:space="preserve">whether the blinds were manufactured by </w:t>
      </w:r>
      <w:r w:rsidR="003E6BAB" w:rsidRPr="000F2185">
        <w:rPr>
          <w:rFonts w:ascii="Times New Roman" w:hAnsi="Times New Roman"/>
          <w:sz w:val="24"/>
          <w:szCs w:val="24"/>
          <w:lang w:eastAsia="zh-HK"/>
        </w:rPr>
        <w:t xml:space="preserve">the </w:t>
      </w:r>
      <w:r w:rsidR="001B6786">
        <w:rPr>
          <w:rFonts w:ascii="Times New Roman" w:hAnsi="Times New Roman"/>
          <w:sz w:val="24"/>
          <w:szCs w:val="24"/>
          <w:lang w:eastAsia="zh-HK"/>
        </w:rPr>
        <w:t>City E</w:t>
      </w:r>
      <w:r w:rsidR="003E6BAB" w:rsidRPr="000F2185">
        <w:rPr>
          <w:rFonts w:ascii="Times New Roman" w:hAnsi="Times New Roman"/>
          <w:sz w:val="24"/>
          <w:szCs w:val="24"/>
          <w:lang w:eastAsia="zh-HK"/>
        </w:rPr>
        <w:t xml:space="preserve"> Office as principal or as agent for the Appellant or whether the blinds were delivered to the Appellant or </w:t>
      </w:r>
      <w:r w:rsidR="00B66C36" w:rsidRPr="000F2185">
        <w:rPr>
          <w:rFonts w:ascii="Times New Roman" w:hAnsi="Times New Roman"/>
          <w:sz w:val="24"/>
          <w:szCs w:val="24"/>
          <w:lang w:eastAsia="zh-HK"/>
        </w:rPr>
        <w:t xml:space="preserve">their </w:t>
      </w:r>
      <w:r w:rsidR="003E6BAB" w:rsidRPr="000F2185">
        <w:rPr>
          <w:rFonts w:ascii="Times New Roman" w:hAnsi="Times New Roman"/>
          <w:sz w:val="24"/>
          <w:szCs w:val="24"/>
          <w:lang w:eastAsia="zh-HK"/>
        </w:rPr>
        <w:t xml:space="preserve">end-user by way of sale and purchase or </w:t>
      </w:r>
      <w:r w:rsidR="00976EB0" w:rsidRPr="000F2185">
        <w:rPr>
          <w:rFonts w:ascii="Times New Roman" w:hAnsi="Times New Roman"/>
          <w:sz w:val="24"/>
          <w:szCs w:val="24"/>
          <w:lang w:eastAsia="zh-HK"/>
        </w:rPr>
        <w:t>otherwise</w:t>
      </w:r>
      <w:r w:rsidR="0072640C" w:rsidRPr="000F2185">
        <w:rPr>
          <w:rFonts w:ascii="Times New Roman" w:hAnsi="Times New Roman"/>
          <w:sz w:val="24"/>
          <w:szCs w:val="24"/>
          <w:lang w:eastAsia="zh-HK"/>
        </w:rPr>
        <w:t>.</w:t>
      </w:r>
      <w:r w:rsidR="00587AFD" w:rsidRPr="000F2185">
        <w:rPr>
          <w:rFonts w:ascii="Times New Roman" w:hAnsi="Times New Roman"/>
          <w:sz w:val="24"/>
          <w:szCs w:val="24"/>
          <w:lang w:eastAsia="zh-HK"/>
        </w:rPr>
        <w:t xml:space="preserve"> However,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587AFD" w:rsidRPr="000F2185">
        <w:rPr>
          <w:rFonts w:ascii="Times New Roman" w:hAnsi="Times New Roman"/>
          <w:sz w:val="24"/>
          <w:szCs w:val="24"/>
          <w:lang w:eastAsia="zh-HK"/>
        </w:rPr>
        <w:t xml:space="preserve"> said that he </w:t>
      </w:r>
      <w:r w:rsidR="003E6BAB" w:rsidRPr="000F2185">
        <w:rPr>
          <w:rFonts w:ascii="Times New Roman" w:hAnsi="Times New Roman"/>
          <w:sz w:val="24"/>
          <w:szCs w:val="24"/>
          <w:lang w:eastAsia="zh-HK"/>
        </w:rPr>
        <w:t xml:space="preserve">only </w:t>
      </w:r>
      <w:r w:rsidR="00587AFD" w:rsidRPr="000F2185">
        <w:rPr>
          <w:rFonts w:ascii="Times New Roman" w:hAnsi="Times New Roman"/>
          <w:sz w:val="24"/>
          <w:szCs w:val="24"/>
          <w:lang w:eastAsia="zh-HK"/>
        </w:rPr>
        <w:t xml:space="preserve">needed to provide the packing lists to the logistic company which would follow up the whole </w:t>
      </w:r>
      <w:r w:rsidR="00976EB0" w:rsidRPr="000F2185">
        <w:rPr>
          <w:rFonts w:ascii="Times New Roman" w:hAnsi="Times New Roman"/>
          <w:sz w:val="24"/>
          <w:szCs w:val="24"/>
          <w:lang w:eastAsia="zh-HK"/>
        </w:rPr>
        <w:t xml:space="preserve">cross-border transport </w:t>
      </w:r>
      <w:r w:rsidR="00587AFD" w:rsidRPr="000F2185">
        <w:rPr>
          <w:rFonts w:ascii="Times New Roman" w:hAnsi="Times New Roman"/>
          <w:sz w:val="24"/>
          <w:szCs w:val="24"/>
          <w:lang w:eastAsia="zh-HK"/>
        </w:rPr>
        <w:t xml:space="preserve">matter for the Appellant. He did not know what sort of documents were provided by the logistic company to the </w:t>
      </w:r>
      <w:r w:rsidR="00A452B4" w:rsidRPr="000F2185">
        <w:rPr>
          <w:rFonts w:ascii="Times New Roman" w:hAnsi="Times New Roman"/>
          <w:sz w:val="24"/>
          <w:szCs w:val="24"/>
          <w:lang w:eastAsia="zh-HK"/>
        </w:rPr>
        <w:t xml:space="preserve">custom clearance </w:t>
      </w:r>
      <w:r w:rsidR="00587AFD" w:rsidRPr="000F2185">
        <w:rPr>
          <w:rFonts w:ascii="Times New Roman" w:hAnsi="Times New Roman"/>
          <w:sz w:val="24"/>
          <w:szCs w:val="24"/>
          <w:lang w:eastAsia="zh-HK"/>
        </w:rPr>
        <w:t>authorities</w:t>
      </w:r>
      <w:r w:rsidR="003E6BAB" w:rsidRPr="000F2185">
        <w:rPr>
          <w:rFonts w:ascii="Times New Roman" w:hAnsi="Times New Roman"/>
          <w:sz w:val="24"/>
          <w:szCs w:val="24"/>
          <w:lang w:eastAsia="zh-HK"/>
        </w:rPr>
        <w:t xml:space="preserve"> or what information the</w:t>
      </w:r>
      <w:r w:rsidR="00A452B4" w:rsidRPr="000F2185">
        <w:rPr>
          <w:rFonts w:ascii="Times New Roman" w:hAnsi="Times New Roman"/>
          <w:sz w:val="24"/>
          <w:szCs w:val="24"/>
          <w:lang w:eastAsia="zh-HK"/>
        </w:rPr>
        <w:t xml:space="preserve"> Appellant</w:t>
      </w:r>
      <w:r w:rsidR="003E6BAB" w:rsidRPr="000F2185">
        <w:rPr>
          <w:rFonts w:ascii="Times New Roman" w:hAnsi="Times New Roman"/>
          <w:sz w:val="24"/>
          <w:szCs w:val="24"/>
          <w:lang w:eastAsia="zh-HK"/>
        </w:rPr>
        <w:t xml:space="preserve"> provided to the</w:t>
      </w:r>
      <w:r w:rsidR="00A452B4" w:rsidRPr="000F2185">
        <w:rPr>
          <w:rFonts w:ascii="Times New Roman" w:hAnsi="Times New Roman"/>
          <w:sz w:val="24"/>
          <w:szCs w:val="24"/>
          <w:lang w:eastAsia="zh-HK"/>
        </w:rPr>
        <w:t>m</w:t>
      </w:r>
      <w:r w:rsidR="00587AFD" w:rsidRPr="000F2185">
        <w:rPr>
          <w:rFonts w:ascii="Times New Roman" w:hAnsi="Times New Roman"/>
          <w:sz w:val="24"/>
          <w:szCs w:val="24"/>
          <w:lang w:eastAsia="zh-HK"/>
        </w:rPr>
        <w:t>.</w:t>
      </w:r>
      <w:r w:rsidR="0072640C" w:rsidRPr="000F2185">
        <w:rPr>
          <w:rFonts w:ascii="Times New Roman" w:hAnsi="Times New Roman"/>
          <w:sz w:val="24"/>
          <w:szCs w:val="24"/>
          <w:lang w:eastAsia="zh-HK"/>
        </w:rPr>
        <w:t xml:space="preserve"> </w:t>
      </w:r>
      <w:r w:rsidR="00587AFD" w:rsidRPr="000F2185">
        <w:rPr>
          <w:rFonts w:ascii="Times New Roman" w:hAnsi="Times New Roman"/>
          <w:sz w:val="24"/>
          <w:szCs w:val="24"/>
          <w:lang w:eastAsia="zh-HK"/>
        </w:rPr>
        <w:t xml:space="preserve">This answer obviously would not assist the Appellant’s submission that the </w:t>
      </w:r>
      <w:r w:rsidR="001B6786">
        <w:rPr>
          <w:rFonts w:ascii="Times New Roman" w:hAnsi="Times New Roman"/>
          <w:sz w:val="24"/>
          <w:szCs w:val="24"/>
          <w:lang w:eastAsia="zh-HK"/>
        </w:rPr>
        <w:t>City E</w:t>
      </w:r>
      <w:r w:rsidR="00587AFD" w:rsidRPr="000F2185">
        <w:rPr>
          <w:rFonts w:ascii="Times New Roman" w:hAnsi="Times New Roman"/>
          <w:sz w:val="24"/>
          <w:szCs w:val="24"/>
          <w:lang w:eastAsia="zh-HK"/>
        </w:rPr>
        <w:t xml:space="preserve"> Office was its agent to manufacture the blinds.</w:t>
      </w:r>
      <w:r w:rsidRPr="000F2185">
        <w:rPr>
          <w:rFonts w:ascii="Times New Roman" w:hAnsi="Times New Roman"/>
          <w:sz w:val="24"/>
          <w:szCs w:val="24"/>
          <w:lang w:eastAsia="zh-HK"/>
        </w:rPr>
        <w:t xml:space="preserve"> </w:t>
      </w:r>
    </w:p>
    <w:p w14:paraId="085DE912"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5C307B9" w14:textId="77777777" w:rsidR="00A36FCA" w:rsidRDefault="004E336D"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fact that the Appellant was not engaged in any manufacturing activity is reinforced by the contents of its audited reports and financial statements for the years ended 31 March 2017 and 31 March 2018 which were audited by </w:t>
      </w:r>
      <w:r w:rsidR="003E6BAB" w:rsidRPr="000F2185">
        <w:rPr>
          <w:rFonts w:ascii="Times New Roman" w:hAnsi="Times New Roman"/>
          <w:sz w:val="24"/>
          <w:szCs w:val="24"/>
          <w:lang w:eastAsia="zh-HK"/>
        </w:rPr>
        <w:t>the Representatives.</w:t>
      </w:r>
      <w:r w:rsidRPr="000F2185">
        <w:rPr>
          <w:rFonts w:ascii="Times New Roman" w:hAnsi="Times New Roman"/>
          <w:sz w:val="24"/>
          <w:szCs w:val="24"/>
          <w:lang w:eastAsia="zh-HK"/>
        </w:rPr>
        <w:t xml:space="preserve"> Both reports confirmed that the principal activity of the Appellant was general trading.</w:t>
      </w:r>
      <w:r w:rsidR="00A218E7" w:rsidRPr="000F2185">
        <w:rPr>
          <w:rFonts w:ascii="Times New Roman" w:hAnsi="Times New Roman"/>
          <w:sz w:val="24"/>
          <w:szCs w:val="24"/>
          <w:lang w:eastAsia="zh-HK"/>
        </w:rPr>
        <w:t xml:space="preserve"> </w:t>
      </w:r>
      <w:r w:rsidRPr="000F2185">
        <w:rPr>
          <w:rFonts w:ascii="Times New Roman" w:hAnsi="Times New Roman"/>
          <w:sz w:val="24"/>
          <w:szCs w:val="24"/>
          <w:lang w:eastAsia="zh-HK"/>
        </w:rPr>
        <w:t>Nothing in the reports described that the Appellant was engaged in manufacturing activities.</w:t>
      </w:r>
    </w:p>
    <w:p w14:paraId="760BEFD0"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42FBF3D3" w14:textId="77777777" w:rsidR="00F654EC" w:rsidRPr="000F2185" w:rsidRDefault="00F654EC"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Based on the evidence before us, we can only conclude that the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 was an entity separate from the Appellant</w:t>
      </w:r>
      <w:r w:rsidR="00976EB0" w:rsidRPr="000F2185">
        <w:rPr>
          <w:rFonts w:ascii="Times New Roman" w:hAnsi="Times New Roman"/>
          <w:sz w:val="24"/>
          <w:szCs w:val="24"/>
          <w:lang w:eastAsia="zh-HK"/>
        </w:rPr>
        <w:t xml:space="preserve"> and the Appellant acquired the blinds from </w:t>
      </w:r>
      <w:r w:rsidR="00B66C36" w:rsidRPr="000F2185">
        <w:rPr>
          <w:rFonts w:ascii="Times New Roman" w:hAnsi="Times New Roman"/>
          <w:sz w:val="24"/>
          <w:szCs w:val="24"/>
          <w:lang w:eastAsia="zh-HK"/>
        </w:rPr>
        <w:t xml:space="preserve">the </w:t>
      </w:r>
      <w:r w:rsidR="001B6786">
        <w:rPr>
          <w:rFonts w:ascii="Times New Roman" w:hAnsi="Times New Roman"/>
          <w:sz w:val="24"/>
          <w:szCs w:val="24"/>
          <w:lang w:eastAsia="zh-HK"/>
        </w:rPr>
        <w:t>City E</w:t>
      </w:r>
      <w:r w:rsidR="00976EB0" w:rsidRPr="000F2185">
        <w:rPr>
          <w:rFonts w:ascii="Times New Roman" w:hAnsi="Times New Roman"/>
          <w:sz w:val="24"/>
          <w:szCs w:val="24"/>
          <w:lang w:eastAsia="zh-HK"/>
        </w:rPr>
        <w:t xml:space="preserve"> Office for the purpose of supplying them to the </w:t>
      </w:r>
      <w:r w:rsidR="00C52B1B">
        <w:rPr>
          <w:rFonts w:ascii="Times New Roman" w:hAnsi="Times New Roman"/>
          <w:sz w:val="24"/>
          <w:szCs w:val="24"/>
          <w:lang w:eastAsia="zh-HK"/>
        </w:rPr>
        <w:t>Company B</w:t>
      </w:r>
      <w:r w:rsidR="00976EB0" w:rsidRPr="000F2185">
        <w:rPr>
          <w:rFonts w:ascii="Times New Roman" w:hAnsi="Times New Roman"/>
          <w:sz w:val="24"/>
          <w:szCs w:val="24"/>
          <w:lang w:eastAsia="zh-HK"/>
        </w:rPr>
        <w:t>.</w:t>
      </w:r>
      <w:r w:rsidRPr="000F2185">
        <w:rPr>
          <w:rFonts w:ascii="Times New Roman" w:hAnsi="Times New Roman"/>
          <w:sz w:val="24"/>
          <w:szCs w:val="24"/>
          <w:lang w:eastAsia="zh-HK"/>
        </w:rPr>
        <w:t xml:space="preserve"> </w:t>
      </w:r>
    </w:p>
    <w:p w14:paraId="56C5C9D5" w14:textId="77777777" w:rsidR="00F529C1"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
    <w:p w14:paraId="7CDCC498" w14:textId="77777777" w:rsidR="004E336D" w:rsidRPr="001B6786" w:rsidRDefault="004E336D" w:rsidP="009D3180">
      <w:pPr>
        <w:pStyle w:val="a3"/>
        <w:widowControl w:val="0"/>
        <w:overflowPunct w:val="0"/>
        <w:autoSpaceDE w:val="0"/>
        <w:autoSpaceDN w:val="0"/>
        <w:spacing w:after="0" w:line="240" w:lineRule="auto"/>
        <w:ind w:left="0"/>
        <w:contextualSpacing w:val="0"/>
        <w:jc w:val="both"/>
        <w:rPr>
          <w:rFonts w:ascii="Times New Roman" w:hAnsi="Times New Roman"/>
          <w:b/>
          <w:bCs/>
          <w:i/>
          <w:sz w:val="24"/>
          <w:szCs w:val="24"/>
          <w:lang w:eastAsia="zh-HK"/>
        </w:rPr>
      </w:pPr>
      <w:r w:rsidRPr="001B6786">
        <w:rPr>
          <w:rFonts w:ascii="Times New Roman" w:hAnsi="Times New Roman"/>
          <w:b/>
          <w:bCs/>
          <w:i/>
          <w:sz w:val="24"/>
          <w:szCs w:val="24"/>
          <w:lang w:eastAsia="zh-HK"/>
        </w:rPr>
        <w:t>Installation of Blinds</w:t>
      </w:r>
    </w:p>
    <w:p w14:paraId="3C6F01B7" w14:textId="77777777" w:rsidR="00F529C1" w:rsidRPr="000F2185"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p>
    <w:p w14:paraId="09A1A51F" w14:textId="77777777" w:rsidR="0020733A" w:rsidRDefault="0020733A"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w:t>
      </w:r>
      <w:r w:rsidR="005A25AC" w:rsidRPr="000F2185">
        <w:rPr>
          <w:rFonts w:ascii="Times New Roman" w:hAnsi="Times New Roman"/>
          <w:sz w:val="24"/>
          <w:szCs w:val="24"/>
          <w:lang w:eastAsia="zh-HK"/>
        </w:rPr>
        <w:t>A’s Written S</w:t>
      </w:r>
      <w:r w:rsidRPr="000F2185">
        <w:rPr>
          <w:rFonts w:ascii="Times New Roman" w:hAnsi="Times New Roman"/>
          <w:sz w:val="24"/>
          <w:szCs w:val="24"/>
          <w:lang w:eastAsia="zh-HK"/>
        </w:rPr>
        <w:t>ubmission, t</w:t>
      </w:r>
      <w:r w:rsidR="004E336D" w:rsidRPr="000F2185">
        <w:rPr>
          <w:rFonts w:ascii="Times New Roman" w:hAnsi="Times New Roman"/>
          <w:sz w:val="24"/>
          <w:szCs w:val="24"/>
          <w:lang w:eastAsia="zh-HK"/>
        </w:rPr>
        <w:t>he Appellant submi</w:t>
      </w:r>
      <w:r w:rsidRPr="000F2185">
        <w:rPr>
          <w:rFonts w:ascii="Times New Roman" w:hAnsi="Times New Roman"/>
          <w:sz w:val="24"/>
          <w:szCs w:val="24"/>
          <w:lang w:eastAsia="zh-HK"/>
        </w:rPr>
        <w:t>tted</w:t>
      </w:r>
      <w:r w:rsidR="004E336D" w:rsidRPr="000F2185">
        <w:rPr>
          <w:rFonts w:ascii="Times New Roman" w:hAnsi="Times New Roman"/>
          <w:sz w:val="24"/>
          <w:szCs w:val="24"/>
          <w:lang w:eastAsia="zh-HK"/>
        </w:rPr>
        <w:t xml:space="preserve"> that the installation of blinds was a key essential business activity in considering the source of the Subject Profits. </w:t>
      </w:r>
      <w:proofErr w:type="spellStart"/>
      <w:r w:rsidR="001B6786">
        <w:rPr>
          <w:rFonts w:ascii="Times New Roman" w:hAnsi="Times New Roman"/>
          <w:sz w:val="24"/>
          <w:szCs w:val="24"/>
          <w:lang w:eastAsia="zh-HK"/>
        </w:rPr>
        <w:t>Ms</w:t>
      </w:r>
      <w:proofErr w:type="spellEnd"/>
      <w:r w:rsidR="005A25AC" w:rsidRPr="000F2185">
        <w:rPr>
          <w:rFonts w:ascii="Times New Roman" w:hAnsi="Times New Roman"/>
          <w:sz w:val="24"/>
          <w:szCs w:val="24"/>
          <w:lang w:eastAsia="zh-HK"/>
        </w:rPr>
        <w:t xml:space="preserve"> Lo argued that a</w:t>
      </w:r>
      <w:r w:rsidR="004E336D" w:rsidRPr="000F2185">
        <w:rPr>
          <w:rFonts w:ascii="Times New Roman" w:hAnsi="Times New Roman"/>
          <w:sz w:val="24"/>
          <w:szCs w:val="24"/>
          <w:lang w:eastAsia="zh-HK"/>
        </w:rPr>
        <w:t xml:space="preserve">lthough the installation works was performed after April 2017, the antecedent activities had been done for ensuring that the installation works condition was available. The antecedent activities including site measurement, review the condition of site, electrical wiring condition, structure restriction, side track recess slot measurement had been done as shown on the site report during 16 December 2016 to 20 December 2016 as well as 4 April </w:t>
      </w:r>
      <w:r w:rsidRPr="000F2185">
        <w:rPr>
          <w:rFonts w:ascii="Times New Roman" w:hAnsi="Times New Roman"/>
          <w:sz w:val="24"/>
          <w:szCs w:val="24"/>
          <w:lang w:eastAsia="zh-HK"/>
        </w:rPr>
        <w:t xml:space="preserve">to 10 April 2017 provided by the Appellant. </w:t>
      </w:r>
      <w:proofErr w:type="spellStart"/>
      <w:r w:rsidR="001B6786">
        <w:rPr>
          <w:rFonts w:ascii="Times New Roman" w:hAnsi="Times New Roman"/>
          <w:sz w:val="24"/>
          <w:szCs w:val="24"/>
          <w:lang w:eastAsia="zh-HK"/>
        </w:rPr>
        <w:t>Ms</w:t>
      </w:r>
      <w:proofErr w:type="spellEnd"/>
      <w:r w:rsidR="005A25AC" w:rsidRPr="000F2185">
        <w:rPr>
          <w:rFonts w:ascii="Times New Roman" w:hAnsi="Times New Roman"/>
          <w:sz w:val="24"/>
          <w:szCs w:val="24"/>
          <w:lang w:eastAsia="zh-HK"/>
        </w:rPr>
        <w:t xml:space="preserve"> Lo</w:t>
      </w:r>
      <w:r w:rsidRPr="000F2185">
        <w:rPr>
          <w:rFonts w:ascii="Times New Roman" w:hAnsi="Times New Roman"/>
          <w:sz w:val="24"/>
          <w:szCs w:val="24"/>
          <w:lang w:eastAsia="zh-HK"/>
        </w:rPr>
        <w:t xml:space="preserve"> submitted that without the antecedent activities, installation works cannot be completed.</w:t>
      </w:r>
      <w:r w:rsidR="008A42E6" w:rsidRPr="000F2185">
        <w:rPr>
          <w:rFonts w:ascii="Times New Roman" w:hAnsi="Times New Roman"/>
          <w:sz w:val="24"/>
          <w:szCs w:val="24"/>
          <w:lang w:eastAsia="zh-HK"/>
        </w:rPr>
        <w:t xml:space="preserve"> </w:t>
      </w:r>
      <w:r w:rsidR="003164FE" w:rsidRPr="000F2185">
        <w:rPr>
          <w:rFonts w:ascii="Times New Roman" w:hAnsi="Times New Roman"/>
          <w:sz w:val="24"/>
          <w:szCs w:val="24"/>
          <w:lang w:eastAsia="zh-HK"/>
        </w:rPr>
        <w:t xml:space="preserve">She stressed that installation supervision by the Appellant’s staff and conclusion of </w:t>
      </w:r>
      <w:r w:rsidR="00B66C36" w:rsidRPr="000F2185">
        <w:rPr>
          <w:rFonts w:ascii="Times New Roman" w:hAnsi="Times New Roman"/>
          <w:sz w:val="24"/>
          <w:szCs w:val="24"/>
          <w:lang w:eastAsia="zh-HK"/>
        </w:rPr>
        <w:t xml:space="preserve">the </w:t>
      </w:r>
      <w:r w:rsidR="003164FE" w:rsidRPr="000F2185">
        <w:rPr>
          <w:rFonts w:ascii="Times New Roman" w:hAnsi="Times New Roman"/>
          <w:sz w:val="24"/>
          <w:szCs w:val="24"/>
          <w:lang w:eastAsia="zh-HK"/>
        </w:rPr>
        <w:t>completion of installation were all performed in site</w:t>
      </w:r>
      <w:r w:rsidR="00B66C36" w:rsidRPr="000F2185">
        <w:rPr>
          <w:rFonts w:ascii="Times New Roman" w:hAnsi="Times New Roman"/>
          <w:sz w:val="24"/>
          <w:szCs w:val="24"/>
          <w:lang w:eastAsia="zh-HK"/>
        </w:rPr>
        <w:t xml:space="preserve"> in </w:t>
      </w:r>
      <w:r w:rsidR="00C52B1B">
        <w:rPr>
          <w:rFonts w:ascii="Times New Roman" w:hAnsi="Times New Roman"/>
          <w:sz w:val="24"/>
          <w:szCs w:val="24"/>
          <w:lang w:eastAsia="zh-HK"/>
        </w:rPr>
        <w:t>City C</w:t>
      </w:r>
      <w:r w:rsidR="003164FE" w:rsidRPr="000F2185">
        <w:rPr>
          <w:rFonts w:ascii="Times New Roman" w:hAnsi="Times New Roman"/>
          <w:sz w:val="24"/>
          <w:szCs w:val="24"/>
          <w:lang w:eastAsia="zh-HK"/>
        </w:rPr>
        <w:t xml:space="preserve">, i.e. outside Hong Kong. </w:t>
      </w:r>
    </w:p>
    <w:p w14:paraId="19484F5C"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6193FA3" w14:textId="77777777" w:rsidR="0020733A" w:rsidRDefault="001B6786"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Pr>
          <w:rFonts w:ascii="Times New Roman" w:hAnsi="Times New Roman"/>
          <w:sz w:val="24"/>
          <w:szCs w:val="24"/>
          <w:lang w:eastAsia="zh-HK"/>
        </w:rPr>
        <w:t xml:space="preserve">In her oral submission, </w:t>
      </w:r>
      <w:proofErr w:type="spellStart"/>
      <w:r>
        <w:rPr>
          <w:rFonts w:ascii="Times New Roman" w:hAnsi="Times New Roman"/>
          <w:sz w:val="24"/>
          <w:szCs w:val="24"/>
          <w:lang w:eastAsia="zh-HK"/>
        </w:rPr>
        <w:t>Ms</w:t>
      </w:r>
      <w:proofErr w:type="spellEnd"/>
      <w:r w:rsidR="002F2772" w:rsidRPr="000F2185">
        <w:rPr>
          <w:rFonts w:ascii="Times New Roman" w:hAnsi="Times New Roman"/>
          <w:sz w:val="24"/>
          <w:szCs w:val="24"/>
          <w:lang w:eastAsia="zh-HK"/>
        </w:rPr>
        <w:t xml:space="preserve"> Lo said that the installation charges were</w:t>
      </w:r>
      <w:r w:rsidR="00976EB0" w:rsidRPr="000F2185">
        <w:rPr>
          <w:rFonts w:ascii="Times New Roman" w:hAnsi="Times New Roman"/>
          <w:sz w:val="24"/>
          <w:szCs w:val="24"/>
          <w:lang w:eastAsia="zh-HK"/>
        </w:rPr>
        <w:t xml:space="preserve"> only</w:t>
      </w:r>
      <w:r w:rsidR="002F2772" w:rsidRPr="000F2185">
        <w:rPr>
          <w:rFonts w:ascii="Times New Roman" w:hAnsi="Times New Roman"/>
          <w:sz w:val="24"/>
          <w:szCs w:val="24"/>
          <w:lang w:eastAsia="zh-HK"/>
        </w:rPr>
        <w:t xml:space="preserve"> about </w:t>
      </w:r>
      <w:r w:rsidR="00814742" w:rsidRPr="000F2185">
        <w:rPr>
          <w:rFonts w:ascii="Times New Roman" w:hAnsi="Times New Roman"/>
          <w:sz w:val="24"/>
          <w:szCs w:val="24"/>
          <w:lang w:eastAsia="zh-HK"/>
        </w:rPr>
        <w:t>ten percent (</w:t>
      </w:r>
      <w:r w:rsidR="002F2772" w:rsidRPr="000F2185">
        <w:rPr>
          <w:rFonts w:ascii="Times New Roman" w:hAnsi="Times New Roman"/>
          <w:sz w:val="24"/>
          <w:szCs w:val="24"/>
          <w:lang w:eastAsia="zh-HK"/>
        </w:rPr>
        <w:t>10%</w:t>
      </w:r>
      <w:r w:rsidR="00814742" w:rsidRPr="000F2185">
        <w:rPr>
          <w:rFonts w:ascii="Times New Roman" w:hAnsi="Times New Roman"/>
          <w:sz w:val="24"/>
          <w:szCs w:val="24"/>
          <w:lang w:eastAsia="zh-HK"/>
        </w:rPr>
        <w:t>)</w:t>
      </w:r>
      <w:r w:rsidR="002F2772" w:rsidRPr="000F2185">
        <w:rPr>
          <w:rFonts w:ascii="Times New Roman" w:hAnsi="Times New Roman"/>
          <w:sz w:val="24"/>
          <w:szCs w:val="24"/>
          <w:lang w:eastAsia="zh-HK"/>
        </w:rPr>
        <w:t xml:space="preserve"> of the total amount charged to customer only because the Appellant put part of the installation charges</w:t>
      </w:r>
      <w:r w:rsidR="003164FE" w:rsidRPr="000F2185">
        <w:rPr>
          <w:rFonts w:ascii="Times New Roman" w:hAnsi="Times New Roman"/>
          <w:sz w:val="24"/>
          <w:szCs w:val="24"/>
          <w:lang w:eastAsia="zh-HK"/>
        </w:rPr>
        <w:t xml:space="preserve"> (being the antecedent works)</w:t>
      </w:r>
      <w:r w:rsidR="002F2772" w:rsidRPr="000F2185">
        <w:rPr>
          <w:rFonts w:ascii="Times New Roman" w:hAnsi="Times New Roman"/>
          <w:sz w:val="24"/>
          <w:szCs w:val="24"/>
          <w:lang w:eastAsia="zh-HK"/>
        </w:rPr>
        <w:t xml:space="preserve"> into the costs of the final products. She stressed that apart from installation, the supply contract also i</w:t>
      </w:r>
      <w:r>
        <w:rPr>
          <w:rFonts w:ascii="Times New Roman" w:hAnsi="Times New Roman"/>
          <w:sz w:val="24"/>
          <w:szCs w:val="24"/>
          <w:lang w:eastAsia="zh-HK"/>
        </w:rPr>
        <w:t xml:space="preserve">ncluded the site management. </w:t>
      </w:r>
      <w:proofErr w:type="spellStart"/>
      <w:r>
        <w:rPr>
          <w:rFonts w:ascii="Times New Roman" w:hAnsi="Times New Roman"/>
          <w:sz w:val="24"/>
          <w:szCs w:val="24"/>
          <w:lang w:eastAsia="zh-HK"/>
        </w:rPr>
        <w:t>Ms</w:t>
      </w:r>
      <w:proofErr w:type="spellEnd"/>
      <w:r w:rsidR="002F2772" w:rsidRPr="000F2185">
        <w:rPr>
          <w:rFonts w:ascii="Times New Roman" w:hAnsi="Times New Roman"/>
          <w:sz w:val="24"/>
          <w:szCs w:val="24"/>
          <w:lang w:eastAsia="zh-HK"/>
        </w:rPr>
        <w:t xml:space="preserve"> Lo a</w:t>
      </w:r>
      <w:r w:rsidR="003164FE" w:rsidRPr="000F2185">
        <w:rPr>
          <w:rFonts w:ascii="Times New Roman" w:hAnsi="Times New Roman"/>
          <w:sz w:val="24"/>
          <w:szCs w:val="24"/>
          <w:lang w:eastAsia="zh-HK"/>
        </w:rPr>
        <w:t>rgued</w:t>
      </w:r>
      <w:r w:rsidR="002F2772" w:rsidRPr="000F2185">
        <w:rPr>
          <w:rFonts w:ascii="Times New Roman" w:hAnsi="Times New Roman"/>
          <w:sz w:val="24"/>
          <w:szCs w:val="24"/>
          <w:lang w:eastAsia="zh-HK"/>
        </w:rPr>
        <w:t xml:space="preserve"> that</w:t>
      </w:r>
      <w:r w:rsidR="00976EB0" w:rsidRPr="000F2185">
        <w:rPr>
          <w:rFonts w:ascii="Times New Roman" w:hAnsi="Times New Roman"/>
          <w:sz w:val="24"/>
          <w:szCs w:val="24"/>
          <w:lang w:eastAsia="zh-HK"/>
        </w:rPr>
        <w:t xml:space="preserve"> although</w:t>
      </w:r>
      <w:r w:rsidR="002F2772" w:rsidRPr="000F2185">
        <w:rPr>
          <w:rFonts w:ascii="Times New Roman" w:hAnsi="Times New Roman"/>
          <w:sz w:val="24"/>
          <w:szCs w:val="24"/>
          <w:lang w:eastAsia="zh-HK"/>
        </w:rPr>
        <w:t xml:space="preserve"> the installation of the blinds was done after April 2017 (outside the financial year in which the profits were in dispute), the antecedent works such as verification of site, site measurement etc. were done in the subject financial year</w:t>
      </w:r>
      <w:r w:rsidR="00301729" w:rsidRPr="000F2185">
        <w:rPr>
          <w:rFonts w:ascii="Times New Roman" w:hAnsi="Times New Roman"/>
          <w:sz w:val="24"/>
          <w:szCs w:val="24"/>
          <w:lang w:eastAsia="zh-HK"/>
        </w:rPr>
        <w:t xml:space="preserve"> </w:t>
      </w:r>
      <w:r w:rsidR="00301729" w:rsidRPr="000F2185">
        <w:rPr>
          <w:rFonts w:ascii="Times New Roman" w:hAnsi="Times New Roman"/>
          <w:sz w:val="24"/>
          <w:szCs w:val="24"/>
          <w:lang w:eastAsia="zh-HK"/>
        </w:rPr>
        <w:lastRenderedPageBreak/>
        <w:t>(prior to April 2017)</w:t>
      </w:r>
      <w:r w:rsidR="002F2772" w:rsidRPr="000F2185">
        <w:rPr>
          <w:rFonts w:ascii="Times New Roman" w:hAnsi="Times New Roman"/>
          <w:sz w:val="24"/>
          <w:szCs w:val="24"/>
          <w:lang w:eastAsia="zh-HK"/>
        </w:rPr>
        <w:t>.</w:t>
      </w:r>
      <w:r w:rsidR="00976EB0" w:rsidRPr="000F2185">
        <w:rPr>
          <w:rFonts w:ascii="Times New Roman" w:hAnsi="Times New Roman"/>
          <w:sz w:val="24"/>
          <w:szCs w:val="24"/>
          <w:lang w:eastAsia="zh-HK"/>
        </w:rPr>
        <w:t xml:space="preserve"> We have to say that there was no evidence </w:t>
      </w:r>
      <w:r w:rsidR="002B5CC1" w:rsidRPr="000F2185">
        <w:rPr>
          <w:rFonts w:ascii="Times New Roman" w:hAnsi="Times New Roman"/>
          <w:sz w:val="24"/>
          <w:szCs w:val="24"/>
          <w:lang w:eastAsia="zh-HK"/>
        </w:rPr>
        <w:t xml:space="preserve">whatsoever </w:t>
      </w:r>
      <w:r w:rsidR="00976EB0" w:rsidRPr="000F2185">
        <w:rPr>
          <w:rFonts w:ascii="Times New Roman" w:hAnsi="Times New Roman"/>
          <w:sz w:val="24"/>
          <w:szCs w:val="24"/>
          <w:lang w:eastAsia="zh-HK"/>
        </w:rPr>
        <w:t xml:space="preserve">to support the allegation that part of the installation costs was </w:t>
      </w:r>
      <w:r w:rsidR="003164FE" w:rsidRPr="000F2185">
        <w:rPr>
          <w:rFonts w:ascii="Times New Roman" w:hAnsi="Times New Roman"/>
          <w:sz w:val="24"/>
          <w:szCs w:val="24"/>
          <w:lang w:eastAsia="zh-HK"/>
        </w:rPr>
        <w:t xml:space="preserve">embedded into </w:t>
      </w:r>
      <w:r w:rsidR="00976EB0" w:rsidRPr="000F2185">
        <w:rPr>
          <w:rFonts w:ascii="Times New Roman" w:hAnsi="Times New Roman"/>
          <w:sz w:val="24"/>
          <w:szCs w:val="24"/>
          <w:lang w:eastAsia="zh-HK"/>
        </w:rPr>
        <w:t xml:space="preserve">the unit price. </w:t>
      </w:r>
      <w:r w:rsidR="002B5CC1" w:rsidRPr="000F2185">
        <w:rPr>
          <w:rFonts w:ascii="Times New Roman" w:hAnsi="Times New Roman"/>
          <w:sz w:val="24"/>
          <w:szCs w:val="24"/>
          <w:lang w:eastAsia="zh-HK"/>
        </w:rPr>
        <w:t>This was on</w:t>
      </w:r>
      <w:r>
        <w:rPr>
          <w:rFonts w:ascii="Times New Roman" w:hAnsi="Times New Roman"/>
          <w:sz w:val="24"/>
          <w:szCs w:val="24"/>
          <w:lang w:eastAsia="zh-HK"/>
        </w:rPr>
        <w:t xml:space="preserve">ly a bare allegation from </w:t>
      </w:r>
      <w:proofErr w:type="spellStart"/>
      <w:r>
        <w:rPr>
          <w:rFonts w:ascii="Times New Roman" w:hAnsi="Times New Roman"/>
          <w:sz w:val="24"/>
          <w:szCs w:val="24"/>
          <w:lang w:eastAsia="zh-HK"/>
        </w:rPr>
        <w:t>Ms</w:t>
      </w:r>
      <w:proofErr w:type="spellEnd"/>
      <w:r w:rsidR="002B5CC1" w:rsidRPr="000F2185">
        <w:rPr>
          <w:rFonts w:ascii="Times New Roman" w:hAnsi="Times New Roman"/>
          <w:sz w:val="24"/>
          <w:szCs w:val="24"/>
          <w:lang w:eastAsia="zh-HK"/>
        </w:rPr>
        <w:t xml:space="preserve"> Lo. </w:t>
      </w:r>
    </w:p>
    <w:p w14:paraId="11AB0112"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854D37F" w14:textId="77777777" w:rsidR="003164FE" w:rsidRDefault="00C10E41"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Even if we put aside the issue of lack of evidence for a moment, we</w:t>
      </w:r>
      <w:r w:rsidR="00301729" w:rsidRPr="000F2185">
        <w:rPr>
          <w:rFonts w:ascii="Times New Roman" w:hAnsi="Times New Roman"/>
          <w:sz w:val="24"/>
          <w:szCs w:val="24"/>
          <w:lang w:eastAsia="zh-HK"/>
        </w:rPr>
        <w:t xml:space="preserve"> feel the above submissions are inconsistent</w:t>
      </w:r>
      <w:r w:rsidR="00E337F8" w:rsidRPr="000F2185">
        <w:rPr>
          <w:rFonts w:ascii="Times New Roman" w:hAnsi="Times New Roman"/>
          <w:sz w:val="24"/>
          <w:szCs w:val="24"/>
          <w:lang w:eastAsia="zh-HK"/>
        </w:rPr>
        <w:t xml:space="preserve"> to each other</w:t>
      </w:r>
      <w:r w:rsidR="00301729" w:rsidRPr="000F2185">
        <w:rPr>
          <w:rFonts w:ascii="Times New Roman" w:hAnsi="Times New Roman"/>
          <w:sz w:val="24"/>
          <w:szCs w:val="24"/>
          <w:lang w:eastAsia="zh-HK"/>
        </w:rPr>
        <w:t xml:space="preserve">. If </w:t>
      </w:r>
      <w:r w:rsidR="003164FE" w:rsidRPr="000F2185">
        <w:rPr>
          <w:rFonts w:ascii="Times New Roman" w:hAnsi="Times New Roman"/>
          <w:sz w:val="24"/>
          <w:szCs w:val="24"/>
          <w:lang w:eastAsia="zh-HK"/>
        </w:rPr>
        <w:t xml:space="preserve">the costs of the </w:t>
      </w:r>
      <w:r w:rsidR="00301729" w:rsidRPr="000F2185">
        <w:rPr>
          <w:rFonts w:ascii="Times New Roman" w:hAnsi="Times New Roman"/>
          <w:sz w:val="24"/>
          <w:szCs w:val="24"/>
          <w:lang w:eastAsia="zh-HK"/>
        </w:rPr>
        <w:t xml:space="preserve">antecedent works had been </w:t>
      </w:r>
      <w:r w:rsidR="003164FE" w:rsidRPr="000F2185">
        <w:rPr>
          <w:rFonts w:ascii="Times New Roman" w:hAnsi="Times New Roman"/>
          <w:sz w:val="24"/>
          <w:szCs w:val="24"/>
          <w:lang w:eastAsia="zh-HK"/>
        </w:rPr>
        <w:t xml:space="preserve">embedded into </w:t>
      </w:r>
      <w:r w:rsidR="00301729" w:rsidRPr="000F2185">
        <w:rPr>
          <w:rFonts w:ascii="Times New Roman" w:hAnsi="Times New Roman"/>
          <w:sz w:val="24"/>
          <w:szCs w:val="24"/>
          <w:lang w:eastAsia="zh-HK"/>
        </w:rPr>
        <w:t>the unit price of the items supplied, th</w:t>
      </w:r>
      <w:r w:rsidR="003164FE" w:rsidRPr="000F2185">
        <w:rPr>
          <w:rFonts w:ascii="Times New Roman" w:hAnsi="Times New Roman"/>
          <w:sz w:val="24"/>
          <w:szCs w:val="24"/>
          <w:lang w:eastAsia="zh-HK"/>
        </w:rPr>
        <w:t>at mean</w:t>
      </w:r>
      <w:r w:rsidR="005A25AC" w:rsidRPr="000F2185">
        <w:rPr>
          <w:rFonts w:ascii="Times New Roman" w:hAnsi="Times New Roman"/>
          <w:sz w:val="24"/>
          <w:szCs w:val="24"/>
          <w:lang w:eastAsia="zh-HK"/>
        </w:rPr>
        <w:t>s</w:t>
      </w:r>
      <w:r w:rsidR="00301729" w:rsidRPr="000F2185">
        <w:rPr>
          <w:rFonts w:ascii="Times New Roman" w:hAnsi="Times New Roman"/>
          <w:sz w:val="24"/>
          <w:szCs w:val="24"/>
          <w:lang w:eastAsia="zh-HK"/>
        </w:rPr>
        <w:t xml:space="preserve"> the </w:t>
      </w:r>
      <w:r w:rsidR="003164FE" w:rsidRPr="000F2185">
        <w:rPr>
          <w:rFonts w:ascii="Times New Roman" w:hAnsi="Times New Roman"/>
          <w:sz w:val="24"/>
          <w:szCs w:val="24"/>
          <w:lang w:eastAsia="zh-HK"/>
        </w:rPr>
        <w:t>antecedent works should have no further relationship with the i</w:t>
      </w:r>
      <w:r w:rsidR="00301729" w:rsidRPr="000F2185">
        <w:rPr>
          <w:rFonts w:ascii="Times New Roman" w:hAnsi="Times New Roman"/>
          <w:sz w:val="24"/>
          <w:szCs w:val="24"/>
          <w:lang w:eastAsia="zh-HK"/>
        </w:rPr>
        <w:t xml:space="preserve">nstallation charges </w:t>
      </w:r>
      <w:r w:rsidR="003164FE" w:rsidRPr="000F2185">
        <w:rPr>
          <w:rFonts w:ascii="Times New Roman" w:hAnsi="Times New Roman"/>
          <w:sz w:val="24"/>
          <w:szCs w:val="24"/>
          <w:lang w:eastAsia="zh-HK"/>
        </w:rPr>
        <w:t xml:space="preserve">(being </w:t>
      </w:r>
      <w:r w:rsidR="00301729" w:rsidRPr="000F2185">
        <w:rPr>
          <w:rFonts w:ascii="Times New Roman" w:hAnsi="Times New Roman"/>
          <w:sz w:val="24"/>
          <w:szCs w:val="24"/>
          <w:lang w:eastAsia="zh-HK"/>
        </w:rPr>
        <w:t xml:space="preserve">ten percent </w:t>
      </w:r>
      <w:r w:rsidR="00814742" w:rsidRPr="000F2185">
        <w:rPr>
          <w:rFonts w:ascii="Times New Roman" w:hAnsi="Times New Roman"/>
          <w:sz w:val="24"/>
          <w:szCs w:val="24"/>
          <w:lang w:eastAsia="zh-HK"/>
        </w:rPr>
        <w:t xml:space="preserve">(10%) </w:t>
      </w:r>
      <w:r w:rsidR="00301729" w:rsidRPr="000F2185">
        <w:rPr>
          <w:rFonts w:ascii="Times New Roman" w:hAnsi="Times New Roman"/>
          <w:sz w:val="24"/>
          <w:szCs w:val="24"/>
          <w:lang w:eastAsia="zh-HK"/>
        </w:rPr>
        <w:t>of the contract sum</w:t>
      </w:r>
      <w:r w:rsidR="003164FE" w:rsidRPr="000F2185">
        <w:rPr>
          <w:rFonts w:ascii="Times New Roman" w:hAnsi="Times New Roman"/>
          <w:sz w:val="24"/>
          <w:szCs w:val="24"/>
          <w:lang w:eastAsia="zh-HK"/>
        </w:rPr>
        <w:t>)</w:t>
      </w:r>
      <w:r w:rsidRPr="000F2185">
        <w:rPr>
          <w:rFonts w:ascii="Times New Roman" w:hAnsi="Times New Roman"/>
          <w:sz w:val="24"/>
          <w:szCs w:val="24"/>
          <w:lang w:eastAsia="zh-HK"/>
        </w:rPr>
        <w:t xml:space="preserve">. </w:t>
      </w:r>
      <w:r w:rsidR="003164FE" w:rsidRPr="000F2185">
        <w:rPr>
          <w:rFonts w:ascii="Times New Roman" w:hAnsi="Times New Roman"/>
          <w:sz w:val="24"/>
          <w:szCs w:val="24"/>
          <w:lang w:eastAsia="zh-HK"/>
        </w:rPr>
        <w:t xml:space="preserve">It therefore remained the fact that in money term, the installation work amounted to </w:t>
      </w:r>
      <w:r w:rsidR="00814742" w:rsidRPr="000F2185">
        <w:rPr>
          <w:rFonts w:ascii="Times New Roman" w:hAnsi="Times New Roman"/>
          <w:sz w:val="24"/>
          <w:szCs w:val="24"/>
          <w:lang w:eastAsia="zh-HK"/>
        </w:rPr>
        <w:t>ten percent (</w:t>
      </w:r>
      <w:r w:rsidR="003164FE" w:rsidRPr="000F2185">
        <w:rPr>
          <w:rFonts w:ascii="Times New Roman" w:hAnsi="Times New Roman"/>
          <w:sz w:val="24"/>
          <w:szCs w:val="24"/>
          <w:lang w:eastAsia="zh-HK"/>
        </w:rPr>
        <w:t>10%</w:t>
      </w:r>
      <w:r w:rsidR="00814742" w:rsidRPr="000F2185">
        <w:rPr>
          <w:rFonts w:ascii="Times New Roman" w:hAnsi="Times New Roman"/>
          <w:sz w:val="24"/>
          <w:szCs w:val="24"/>
          <w:lang w:eastAsia="zh-HK"/>
        </w:rPr>
        <w:t>)</w:t>
      </w:r>
      <w:r w:rsidR="003164FE" w:rsidRPr="000F2185">
        <w:rPr>
          <w:rFonts w:ascii="Times New Roman" w:hAnsi="Times New Roman"/>
          <w:sz w:val="24"/>
          <w:szCs w:val="24"/>
          <w:lang w:eastAsia="zh-HK"/>
        </w:rPr>
        <w:t xml:space="preserve"> of the contract sum of the </w:t>
      </w:r>
      <w:r w:rsidR="005A25AC" w:rsidRPr="000F2185">
        <w:rPr>
          <w:rFonts w:ascii="Times New Roman" w:hAnsi="Times New Roman"/>
          <w:sz w:val="24"/>
          <w:szCs w:val="24"/>
          <w:lang w:eastAsia="zh-HK"/>
        </w:rPr>
        <w:t>Su</w:t>
      </w:r>
      <w:r w:rsidR="003164FE" w:rsidRPr="000F2185">
        <w:rPr>
          <w:rFonts w:ascii="Times New Roman" w:hAnsi="Times New Roman"/>
          <w:sz w:val="24"/>
          <w:szCs w:val="24"/>
          <w:lang w:eastAsia="zh-HK"/>
        </w:rPr>
        <w:t xml:space="preserve">pply </w:t>
      </w:r>
      <w:r w:rsidR="005A25AC" w:rsidRPr="000F2185">
        <w:rPr>
          <w:rFonts w:ascii="Times New Roman" w:hAnsi="Times New Roman"/>
          <w:sz w:val="24"/>
          <w:szCs w:val="24"/>
          <w:lang w:eastAsia="zh-HK"/>
        </w:rPr>
        <w:t>A</w:t>
      </w:r>
      <w:r w:rsidR="003164FE" w:rsidRPr="000F2185">
        <w:rPr>
          <w:rFonts w:ascii="Times New Roman" w:hAnsi="Times New Roman"/>
          <w:sz w:val="24"/>
          <w:szCs w:val="24"/>
          <w:lang w:eastAsia="zh-HK"/>
        </w:rPr>
        <w:t>greement.</w:t>
      </w:r>
    </w:p>
    <w:p w14:paraId="1942A5AD"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CDA9EF6" w14:textId="77777777" w:rsidR="00132DD7" w:rsidRDefault="00301729"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We should not ignore the fact that </w:t>
      </w:r>
      <w:r w:rsidR="008A42E6" w:rsidRPr="000F2185">
        <w:rPr>
          <w:rFonts w:ascii="Times New Roman" w:hAnsi="Times New Roman"/>
          <w:sz w:val="24"/>
          <w:szCs w:val="24"/>
          <w:lang w:eastAsia="zh-HK"/>
        </w:rPr>
        <w:t xml:space="preserve">neither the Appellant nor its staff had permits to perform installation work in </w:t>
      </w:r>
      <w:r w:rsidR="00C52B1B">
        <w:rPr>
          <w:rFonts w:ascii="Times New Roman" w:hAnsi="Times New Roman"/>
          <w:sz w:val="24"/>
          <w:szCs w:val="24"/>
          <w:lang w:eastAsia="zh-HK"/>
        </w:rPr>
        <w:t>City C</w:t>
      </w:r>
      <w:r w:rsidR="008A42E6" w:rsidRPr="000F2185">
        <w:rPr>
          <w:rFonts w:ascii="Times New Roman" w:hAnsi="Times New Roman"/>
          <w:sz w:val="24"/>
          <w:szCs w:val="24"/>
          <w:lang w:eastAsia="zh-HK"/>
        </w:rPr>
        <w:t xml:space="preserve">. </w:t>
      </w:r>
      <w:r w:rsidR="00E278C3" w:rsidRPr="000F2185">
        <w:rPr>
          <w:rFonts w:ascii="Times New Roman" w:hAnsi="Times New Roman"/>
          <w:sz w:val="24"/>
          <w:szCs w:val="24"/>
          <w:lang w:eastAsia="zh-HK"/>
        </w:rPr>
        <w:t xml:space="preserve">This was confirmed by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E278C3" w:rsidRPr="000F2185">
        <w:rPr>
          <w:rFonts w:ascii="Times New Roman" w:hAnsi="Times New Roman"/>
          <w:sz w:val="24"/>
          <w:szCs w:val="24"/>
          <w:lang w:eastAsia="zh-HK"/>
        </w:rPr>
        <w:t xml:space="preserve">. </w:t>
      </w:r>
      <w:r w:rsidR="00C10E41" w:rsidRPr="000F2185">
        <w:rPr>
          <w:rFonts w:ascii="Times New Roman" w:hAnsi="Times New Roman"/>
          <w:sz w:val="24"/>
          <w:szCs w:val="24"/>
          <w:lang w:eastAsia="zh-HK"/>
        </w:rPr>
        <w:t xml:space="preserve">As such, the Appellant had to rely on local workers or some contractors which had the permit to do the installation work in </w:t>
      </w:r>
      <w:r w:rsidR="00C52B1B">
        <w:rPr>
          <w:rFonts w:ascii="Times New Roman" w:hAnsi="Times New Roman"/>
          <w:sz w:val="24"/>
          <w:szCs w:val="24"/>
          <w:lang w:eastAsia="zh-HK"/>
        </w:rPr>
        <w:t>City C</w:t>
      </w:r>
      <w:r w:rsidR="00C10E41" w:rsidRPr="000F2185">
        <w:rPr>
          <w:rFonts w:ascii="Times New Roman" w:hAnsi="Times New Roman"/>
          <w:sz w:val="24"/>
          <w:szCs w:val="24"/>
          <w:lang w:eastAsia="zh-HK"/>
        </w:rPr>
        <w:t xml:space="preserve">. According to </w:t>
      </w:r>
      <w:proofErr w:type="spellStart"/>
      <w:r w:rsidR="003C2BA5">
        <w:rPr>
          <w:rFonts w:ascii="Times New Roman" w:hAnsi="Times New Roman"/>
          <w:sz w:val="24"/>
          <w:szCs w:val="24"/>
          <w:lang w:eastAsia="zh-HK"/>
        </w:rPr>
        <w:t>Mr</w:t>
      </w:r>
      <w:proofErr w:type="spellEnd"/>
      <w:r w:rsidR="003C2BA5">
        <w:rPr>
          <w:rFonts w:ascii="Times New Roman" w:hAnsi="Times New Roman"/>
          <w:sz w:val="24"/>
          <w:szCs w:val="24"/>
          <w:lang w:eastAsia="zh-HK"/>
        </w:rPr>
        <w:t xml:space="preserve"> A</w:t>
      </w:r>
      <w:r w:rsidR="00C10E41" w:rsidRPr="000F2185">
        <w:rPr>
          <w:rFonts w:ascii="Times New Roman" w:hAnsi="Times New Roman"/>
          <w:sz w:val="24"/>
          <w:szCs w:val="24"/>
          <w:lang w:eastAsia="zh-HK"/>
        </w:rPr>
        <w:t>, t</w:t>
      </w:r>
      <w:r w:rsidR="00E337F8" w:rsidRPr="000F2185">
        <w:rPr>
          <w:rFonts w:ascii="Times New Roman" w:hAnsi="Times New Roman"/>
          <w:sz w:val="24"/>
          <w:szCs w:val="24"/>
          <w:lang w:eastAsia="zh-HK"/>
        </w:rPr>
        <w:t xml:space="preserve">he Appellant only sent two to three </w:t>
      </w:r>
      <w:r w:rsidR="00C10E41" w:rsidRPr="000F2185">
        <w:rPr>
          <w:rFonts w:ascii="Times New Roman" w:hAnsi="Times New Roman"/>
          <w:sz w:val="24"/>
          <w:szCs w:val="24"/>
          <w:lang w:eastAsia="zh-HK"/>
        </w:rPr>
        <w:t xml:space="preserve">experienced </w:t>
      </w:r>
      <w:r w:rsidR="00E337F8" w:rsidRPr="000F2185">
        <w:rPr>
          <w:rFonts w:ascii="Times New Roman" w:hAnsi="Times New Roman"/>
          <w:sz w:val="24"/>
          <w:szCs w:val="24"/>
          <w:lang w:eastAsia="zh-HK"/>
        </w:rPr>
        <w:t xml:space="preserve">technicians to give training or instructions to the local contractors on site. </w:t>
      </w:r>
    </w:p>
    <w:p w14:paraId="5A111749"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5CB73624" w14:textId="77777777" w:rsidR="00132DD7" w:rsidRPr="000F2185" w:rsidRDefault="00132DD7"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Having considered the amount of installation charges and the work in relation to installation undertaken by the Appellant</w:t>
      </w:r>
      <w:r w:rsidR="00BA645A" w:rsidRPr="000F2185">
        <w:rPr>
          <w:rFonts w:ascii="Times New Roman" w:hAnsi="Times New Roman"/>
          <w:sz w:val="24"/>
          <w:szCs w:val="24"/>
          <w:lang w:eastAsia="zh-HK"/>
        </w:rPr>
        <w:t xml:space="preserve"> itself</w:t>
      </w:r>
      <w:r w:rsidRPr="000F2185">
        <w:rPr>
          <w:rFonts w:ascii="Times New Roman" w:hAnsi="Times New Roman"/>
          <w:sz w:val="24"/>
          <w:szCs w:val="24"/>
          <w:lang w:eastAsia="zh-HK"/>
        </w:rPr>
        <w:t xml:space="preserve">, we feel the provision of guidance of installation of blinds and training to the local worker at site by </w:t>
      </w:r>
      <w:r w:rsidR="00814742" w:rsidRPr="000F2185">
        <w:rPr>
          <w:rFonts w:ascii="Times New Roman" w:hAnsi="Times New Roman"/>
          <w:sz w:val="24"/>
          <w:szCs w:val="24"/>
          <w:lang w:eastAsia="zh-HK"/>
        </w:rPr>
        <w:t xml:space="preserve">two </w:t>
      </w:r>
      <w:r w:rsidR="00B66C36" w:rsidRPr="000F2185">
        <w:rPr>
          <w:rFonts w:ascii="Times New Roman" w:hAnsi="Times New Roman"/>
          <w:sz w:val="24"/>
          <w:szCs w:val="24"/>
          <w:lang w:eastAsia="zh-HK"/>
        </w:rPr>
        <w:t xml:space="preserve">to </w:t>
      </w:r>
      <w:r w:rsidR="00814742" w:rsidRPr="000F2185">
        <w:rPr>
          <w:rFonts w:ascii="Times New Roman" w:hAnsi="Times New Roman"/>
          <w:sz w:val="24"/>
          <w:szCs w:val="24"/>
          <w:lang w:eastAsia="zh-HK"/>
        </w:rPr>
        <w:t>three</w:t>
      </w:r>
      <w:r w:rsidR="00B66C36" w:rsidRPr="000F2185">
        <w:rPr>
          <w:rFonts w:ascii="Times New Roman" w:hAnsi="Times New Roman"/>
          <w:sz w:val="24"/>
          <w:szCs w:val="24"/>
          <w:lang w:eastAsia="zh-HK"/>
        </w:rPr>
        <w:t xml:space="preserve"> </w:t>
      </w:r>
      <w:r w:rsidRPr="000F2185">
        <w:rPr>
          <w:rFonts w:ascii="Times New Roman" w:hAnsi="Times New Roman"/>
          <w:sz w:val="24"/>
          <w:szCs w:val="24"/>
          <w:lang w:eastAsia="zh-HK"/>
        </w:rPr>
        <w:t>experienced technicians of the Appellant w</w:t>
      </w:r>
      <w:r w:rsidR="004248D3" w:rsidRPr="000F2185">
        <w:rPr>
          <w:rFonts w:ascii="Times New Roman" w:hAnsi="Times New Roman"/>
          <w:sz w:val="24"/>
          <w:szCs w:val="24"/>
          <w:lang w:eastAsia="zh-HK"/>
        </w:rPr>
        <w:t>ere</w:t>
      </w:r>
      <w:r w:rsidRPr="000F2185">
        <w:rPr>
          <w:rFonts w:ascii="Times New Roman" w:hAnsi="Times New Roman"/>
          <w:sz w:val="24"/>
          <w:szCs w:val="24"/>
          <w:lang w:eastAsia="zh-HK"/>
        </w:rPr>
        <w:t xml:space="preserve"> antecedent or incidental activit</w:t>
      </w:r>
      <w:r w:rsidR="004248D3" w:rsidRPr="000F2185">
        <w:rPr>
          <w:rFonts w:ascii="Times New Roman" w:hAnsi="Times New Roman"/>
          <w:sz w:val="24"/>
          <w:szCs w:val="24"/>
          <w:lang w:eastAsia="zh-HK"/>
        </w:rPr>
        <w:t>ies</w:t>
      </w:r>
      <w:r w:rsidRPr="000F2185">
        <w:rPr>
          <w:rFonts w:ascii="Times New Roman" w:hAnsi="Times New Roman"/>
          <w:sz w:val="24"/>
          <w:szCs w:val="24"/>
          <w:lang w:eastAsia="zh-HK"/>
        </w:rPr>
        <w:t xml:space="preserve"> which should not be regarded as the Appellant’s own profit-generating activities.</w:t>
      </w:r>
      <w:r w:rsidR="00E278C3" w:rsidRPr="000F2185">
        <w:rPr>
          <w:rFonts w:ascii="Times New Roman" w:hAnsi="Times New Roman"/>
          <w:sz w:val="24"/>
          <w:szCs w:val="24"/>
          <w:lang w:eastAsia="zh-HK"/>
        </w:rPr>
        <w:t xml:space="preserve">  </w:t>
      </w:r>
    </w:p>
    <w:p w14:paraId="7BA4EF1F" w14:textId="77777777" w:rsidR="00F529C1"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0176759F" w14:textId="77777777" w:rsidR="008A42E6" w:rsidRPr="001B6786" w:rsidRDefault="00132DD7"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1B6786">
        <w:rPr>
          <w:rFonts w:ascii="Times New Roman" w:hAnsi="Times New Roman"/>
          <w:b/>
          <w:bCs/>
          <w:sz w:val="24"/>
          <w:szCs w:val="24"/>
          <w:lang w:eastAsia="zh-HK"/>
        </w:rPr>
        <w:t>Finding of Fact</w:t>
      </w:r>
      <w:r w:rsidR="00E278C3" w:rsidRPr="001B6786">
        <w:rPr>
          <w:rFonts w:ascii="Times New Roman" w:hAnsi="Times New Roman"/>
          <w:b/>
          <w:bCs/>
          <w:sz w:val="24"/>
          <w:szCs w:val="24"/>
          <w:lang w:eastAsia="zh-HK"/>
        </w:rPr>
        <w:t>s</w:t>
      </w:r>
    </w:p>
    <w:p w14:paraId="388B03E4" w14:textId="77777777" w:rsidR="00F529C1" w:rsidRPr="000F2185"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48212555" w14:textId="77777777" w:rsidR="002F2772" w:rsidRDefault="002F277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It is not in dispute that the Appellant was a Hong Kong company and conducted business in Hong Kong in the relevant financial years. </w:t>
      </w:r>
      <w:r w:rsidR="003F395C" w:rsidRPr="000F2185">
        <w:rPr>
          <w:rFonts w:ascii="Times New Roman" w:hAnsi="Times New Roman"/>
          <w:sz w:val="24"/>
          <w:szCs w:val="24"/>
          <w:lang w:eastAsia="zh-HK"/>
        </w:rPr>
        <w:t xml:space="preserve">The Appellant claimed that the key essential business activities in relation to the supply and installation of blinds in </w:t>
      </w:r>
      <w:r w:rsidR="00C52B1B">
        <w:rPr>
          <w:rFonts w:ascii="Times New Roman" w:hAnsi="Times New Roman"/>
          <w:sz w:val="24"/>
          <w:szCs w:val="24"/>
          <w:lang w:eastAsia="zh-HK"/>
        </w:rPr>
        <w:t>City C</w:t>
      </w:r>
      <w:r w:rsidR="003F395C" w:rsidRPr="000F2185">
        <w:rPr>
          <w:rFonts w:ascii="Times New Roman" w:hAnsi="Times New Roman"/>
          <w:sz w:val="24"/>
          <w:szCs w:val="24"/>
          <w:lang w:eastAsia="zh-HK"/>
        </w:rPr>
        <w:t xml:space="preserve"> w</w:t>
      </w:r>
      <w:r w:rsidR="00E278C3" w:rsidRPr="000F2185">
        <w:rPr>
          <w:rFonts w:ascii="Times New Roman" w:hAnsi="Times New Roman"/>
          <w:sz w:val="24"/>
          <w:szCs w:val="24"/>
          <w:lang w:eastAsia="zh-HK"/>
        </w:rPr>
        <w:t>ere</w:t>
      </w:r>
      <w:r w:rsidR="003F395C" w:rsidRPr="000F2185">
        <w:rPr>
          <w:rFonts w:ascii="Times New Roman" w:hAnsi="Times New Roman"/>
          <w:sz w:val="24"/>
          <w:szCs w:val="24"/>
          <w:lang w:eastAsia="zh-HK"/>
        </w:rPr>
        <w:t xml:space="preserve"> carried outside Hong Kong</w:t>
      </w:r>
      <w:r w:rsidR="004248D3" w:rsidRPr="000F2185">
        <w:rPr>
          <w:rFonts w:ascii="Times New Roman" w:hAnsi="Times New Roman"/>
          <w:sz w:val="24"/>
          <w:szCs w:val="24"/>
          <w:lang w:eastAsia="zh-HK"/>
        </w:rPr>
        <w:t xml:space="preserve">. Accordingly, the Appellant argued that the Subject Profits were offshore profits and not subject to Hong Kong Profits Tax. </w:t>
      </w:r>
    </w:p>
    <w:p w14:paraId="3AA21B93"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808AD3E" w14:textId="77777777" w:rsidR="003F395C" w:rsidRDefault="003F395C"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Based on the analysis and discussion set out above, we find that the negotiation and conclusion of the </w:t>
      </w:r>
      <w:r w:rsidR="004248D3" w:rsidRPr="000F2185">
        <w:rPr>
          <w:rFonts w:ascii="Times New Roman" w:hAnsi="Times New Roman"/>
          <w:sz w:val="24"/>
          <w:szCs w:val="24"/>
          <w:lang w:eastAsia="zh-HK"/>
        </w:rPr>
        <w:t>S</w:t>
      </w:r>
      <w:r w:rsidRPr="000F2185">
        <w:rPr>
          <w:rFonts w:ascii="Times New Roman" w:hAnsi="Times New Roman"/>
          <w:sz w:val="24"/>
          <w:szCs w:val="24"/>
          <w:lang w:eastAsia="zh-HK"/>
        </w:rPr>
        <w:t xml:space="preserve">upply </w:t>
      </w:r>
      <w:r w:rsidR="004248D3" w:rsidRPr="000F2185">
        <w:rPr>
          <w:rFonts w:ascii="Times New Roman" w:hAnsi="Times New Roman"/>
          <w:sz w:val="24"/>
          <w:szCs w:val="24"/>
          <w:lang w:eastAsia="zh-HK"/>
        </w:rPr>
        <w:t>A</w:t>
      </w:r>
      <w:r w:rsidRPr="000F2185">
        <w:rPr>
          <w:rFonts w:ascii="Times New Roman" w:hAnsi="Times New Roman"/>
          <w:sz w:val="24"/>
          <w:szCs w:val="24"/>
          <w:lang w:eastAsia="zh-HK"/>
        </w:rPr>
        <w:t xml:space="preserve">greement with </w:t>
      </w:r>
      <w:r w:rsidR="00BA645A" w:rsidRPr="000F2185">
        <w:rPr>
          <w:rFonts w:ascii="Times New Roman" w:hAnsi="Times New Roman"/>
          <w:sz w:val="24"/>
          <w:szCs w:val="24"/>
          <w:lang w:eastAsia="zh-HK"/>
        </w:rPr>
        <w:t xml:space="preserve">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was </w:t>
      </w:r>
      <w:r w:rsidR="008E68D7" w:rsidRPr="000F2185">
        <w:rPr>
          <w:rFonts w:ascii="Times New Roman" w:hAnsi="Times New Roman"/>
          <w:sz w:val="24"/>
          <w:szCs w:val="24"/>
          <w:lang w:eastAsia="zh-HK"/>
        </w:rPr>
        <w:t xml:space="preserve">made </w:t>
      </w:r>
      <w:r w:rsidR="004248D3" w:rsidRPr="000F2185">
        <w:rPr>
          <w:rFonts w:ascii="Times New Roman" w:hAnsi="Times New Roman"/>
          <w:sz w:val="24"/>
          <w:szCs w:val="24"/>
          <w:lang w:eastAsia="zh-HK"/>
        </w:rPr>
        <w:t>between t</w:t>
      </w:r>
      <w:r w:rsidRPr="000F2185">
        <w:rPr>
          <w:rFonts w:ascii="Times New Roman" w:hAnsi="Times New Roman"/>
          <w:sz w:val="24"/>
          <w:szCs w:val="24"/>
          <w:lang w:eastAsia="zh-HK"/>
        </w:rPr>
        <w:t>he Appellant</w:t>
      </w:r>
      <w:r w:rsidR="004248D3" w:rsidRPr="000F2185">
        <w:rPr>
          <w:rFonts w:ascii="Times New Roman" w:hAnsi="Times New Roman"/>
          <w:sz w:val="24"/>
          <w:szCs w:val="24"/>
          <w:lang w:eastAsia="zh-HK"/>
        </w:rPr>
        <w:t xml:space="preserve"> and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in Hong Kong.</w:t>
      </w:r>
      <w:r w:rsidR="00E278C3" w:rsidRPr="000F2185">
        <w:rPr>
          <w:rFonts w:ascii="Times New Roman" w:hAnsi="Times New Roman"/>
          <w:sz w:val="24"/>
          <w:szCs w:val="24"/>
          <w:lang w:eastAsia="zh-HK"/>
        </w:rPr>
        <w:t xml:space="preserve"> </w:t>
      </w:r>
    </w:p>
    <w:p w14:paraId="7FEB115D"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8062813" w14:textId="77777777" w:rsidR="00ED6EB8" w:rsidRDefault="003F395C"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Parts for essential components </w:t>
      </w:r>
      <w:r w:rsidR="00BA645A" w:rsidRPr="000F2185">
        <w:rPr>
          <w:rFonts w:ascii="Times New Roman" w:hAnsi="Times New Roman"/>
          <w:sz w:val="24"/>
          <w:szCs w:val="24"/>
          <w:lang w:eastAsia="zh-HK"/>
        </w:rPr>
        <w:t xml:space="preserve">for the ordered items under the Supply Agreement </w:t>
      </w:r>
      <w:r w:rsidRPr="000F2185">
        <w:rPr>
          <w:rFonts w:ascii="Times New Roman" w:hAnsi="Times New Roman"/>
          <w:sz w:val="24"/>
          <w:szCs w:val="24"/>
          <w:lang w:eastAsia="zh-HK"/>
        </w:rPr>
        <w:t xml:space="preserve">were supplied </w:t>
      </w:r>
      <w:r w:rsidR="00BA645A" w:rsidRPr="000F2185">
        <w:rPr>
          <w:rFonts w:ascii="Times New Roman" w:hAnsi="Times New Roman"/>
          <w:sz w:val="24"/>
          <w:szCs w:val="24"/>
          <w:lang w:eastAsia="zh-HK"/>
        </w:rPr>
        <w:t>by</w:t>
      </w:r>
      <w:r w:rsidRPr="000F2185">
        <w:rPr>
          <w:rFonts w:ascii="Times New Roman" w:hAnsi="Times New Roman"/>
          <w:sz w:val="24"/>
          <w:szCs w:val="24"/>
          <w:lang w:eastAsia="zh-HK"/>
        </w:rPr>
        <w:t xml:space="preserve"> Hong Kong companies or overseas suppliers. The Appellant placed orders for the parts by its staff in Hong Kong</w:t>
      </w:r>
      <w:r w:rsidR="00ED6EB8" w:rsidRPr="000F2185">
        <w:rPr>
          <w:rFonts w:ascii="Times New Roman" w:hAnsi="Times New Roman"/>
          <w:sz w:val="24"/>
          <w:szCs w:val="24"/>
          <w:lang w:eastAsia="zh-HK"/>
        </w:rPr>
        <w:t xml:space="preserve"> and paid the purchase prices thereof.</w:t>
      </w:r>
      <w:r w:rsidRPr="000F2185">
        <w:rPr>
          <w:rFonts w:ascii="Times New Roman" w:hAnsi="Times New Roman"/>
          <w:sz w:val="24"/>
          <w:szCs w:val="24"/>
          <w:lang w:eastAsia="zh-HK"/>
        </w:rPr>
        <w:t xml:space="preserve"> </w:t>
      </w:r>
      <w:r w:rsidR="00BA645A" w:rsidRPr="000F2185">
        <w:rPr>
          <w:rFonts w:ascii="Times New Roman" w:hAnsi="Times New Roman"/>
          <w:sz w:val="24"/>
          <w:szCs w:val="24"/>
          <w:lang w:eastAsia="zh-HK"/>
        </w:rPr>
        <w:t xml:space="preserve">The goods were first sent to Hong Kong which were then transported to the </w:t>
      </w:r>
      <w:r w:rsidR="001B6786">
        <w:rPr>
          <w:rFonts w:ascii="Times New Roman" w:hAnsi="Times New Roman"/>
          <w:sz w:val="24"/>
          <w:szCs w:val="24"/>
          <w:lang w:eastAsia="zh-HK"/>
        </w:rPr>
        <w:t>City E</w:t>
      </w:r>
      <w:r w:rsidR="00BA645A" w:rsidRPr="000F2185">
        <w:rPr>
          <w:rFonts w:ascii="Times New Roman" w:hAnsi="Times New Roman"/>
          <w:sz w:val="24"/>
          <w:szCs w:val="24"/>
          <w:lang w:eastAsia="zh-HK"/>
        </w:rPr>
        <w:t xml:space="preserve"> Office for processing. </w:t>
      </w:r>
      <w:r w:rsidRPr="000F2185">
        <w:rPr>
          <w:rFonts w:ascii="Times New Roman" w:hAnsi="Times New Roman"/>
          <w:sz w:val="24"/>
          <w:szCs w:val="24"/>
          <w:lang w:eastAsia="zh-HK"/>
        </w:rPr>
        <w:t xml:space="preserve">Less than </w:t>
      </w:r>
      <w:r w:rsidR="00814742" w:rsidRPr="000F2185">
        <w:rPr>
          <w:rFonts w:ascii="Times New Roman" w:hAnsi="Times New Roman"/>
          <w:sz w:val="24"/>
          <w:szCs w:val="24"/>
          <w:lang w:eastAsia="zh-HK"/>
        </w:rPr>
        <w:t>ten percent (</w:t>
      </w:r>
      <w:r w:rsidR="00B66C36" w:rsidRPr="000F2185">
        <w:rPr>
          <w:rFonts w:ascii="Times New Roman" w:hAnsi="Times New Roman"/>
          <w:sz w:val="24"/>
          <w:szCs w:val="24"/>
          <w:lang w:eastAsia="zh-HK"/>
        </w:rPr>
        <w:t>10%</w:t>
      </w:r>
      <w:r w:rsidR="00814742" w:rsidRPr="000F2185">
        <w:rPr>
          <w:rFonts w:ascii="Times New Roman" w:hAnsi="Times New Roman"/>
          <w:sz w:val="24"/>
          <w:szCs w:val="24"/>
          <w:lang w:eastAsia="zh-HK"/>
        </w:rPr>
        <w:t>)</w:t>
      </w:r>
      <w:r w:rsidRPr="000F2185">
        <w:rPr>
          <w:rFonts w:ascii="Times New Roman" w:hAnsi="Times New Roman"/>
          <w:sz w:val="24"/>
          <w:szCs w:val="24"/>
          <w:lang w:eastAsia="zh-HK"/>
        </w:rPr>
        <w:t xml:space="preserve"> of the parts were acquired by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w:t>
      </w:r>
      <w:r w:rsidR="00ED6EB8" w:rsidRPr="000F2185">
        <w:rPr>
          <w:rFonts w:ascii="Times New Roman" w:hAnsi="Times New Roman"/>
          <w:sz w:val="24"/>
          <w:szCs w:val="24"/>
          <w:lang w:eastAsia="zh-HK"/>
        </w:rPr>
        <w:t xml:space="preserve">. </w:t>
      </w:r>
      <w:r w:rsidR="00E278C3" w:rsidRPr="000F2185">
        <w:rPr>
          <w:rFonts w:ascii="Times New Roman" w:hAnsi="Times New Roman"/>
          <w:sz w:val="24"/>
          <w:szCs w:val="24"/>
          <w:lang w:eastAsia="zh-HK"/>
        </w:rPr>
        <w:t xml:space="preserve">The Appellant </w:t>
      </w:r>
      <w:r w:rsidR="00ED6EB8" w:rsidRPr="000F2185">
        <w:rPr>
          <w:rFonts w:ascii="Times New Roman" w:hAnsi="Times New Roman"/>
          <w:sz w:val="24"/>
          <w:szCs w:val="24"/>
          <w:lang w:eastAsia="zh-HK"/>
        </w:rPr>
        <w:t xml:space="preserve">sent the purchased parts to the </w:t>
      </w:r>
      <w:r w:rsidR="001B6786">
        <w:rPr>
          <w:rFonts w:ascii="Times New Roman" w:hAnsi="Times New Roman"/>
          <w:sz w:val="24"/>
          <w:szCs w:val="24"/>
          <w:lang w:eastAsia="zh-HK"/>
        </w:rPr>
        <w:t>City E</w:t>
      </w:r>
      <w:r w:rsidR="00ED6EB8" w:rsidRPr="000F2185">
        <w:rPr>
          <w:rFonts w:ascii="Times New Roman" w:hAnsi="Times New Roman"/>
          <w:sz w:val="24"/>
          <w:szCs w:val="24"/>
          <w:lang w:eastAsia="zh-HK"/>
        </w:rPr>
        <w:t xml:space="preserve"> Office and </w:t>
      </w:r>
      <w:r w:rsidR="00E278C3" w:rsidRPr="000F2185">
        <w:rPr>
          <w:rFonts w:ascii="Times New Roman" w:hAnsi="Times New Roman"/>
          <w:sz w:val="24"/>
          <w:szCs w:val="24"/>
          <w:lang w:eastAsia="zh-HK"/>
        </w:rPr>
        <w:t xml:space="preserve">instructed and ordered the </w:t>
      </w:r>
      <w:r w:rsidR="001B6786">
        <w:rPr>
          <w:rFonts w:ascii="Times New Roman" w:hAnsi="Times New Roman"/>
          <w:sz w:val="24"/>
          <w:szCs w:val="24"/>
          <w:lang w:eastAsia="zh-HK"/>
        </w:rPr>
        <w:t>City E</w:t>
      </w:r>
      <w:r w:rsidR="00E278C3" w:rsidRPr="000F2185">
        <w:rPr>
          <w:rFonts w:ascii="Times New Roman" w:hAnsi="Times New Roman"/>
          <w:sz w:val="24"/>
          <w:szCs w:val="24"/>
          <w:lang w:eastAsia="zh-HK"/>
        </w:rPr>
        <w:t xml:space="preserve"> Office to manufacture the ordered items</w:t>
      </w:r>
      <w:r w:rsidR="00BA645A" w:rsidRPr="000F2185">
        <w:rPr>
          <w:rFonts w:ascii="Times New Roman" w:hAnsi="Times New Roman"/>
          <w:sz w:val="24"/>
          <w:szCs w:val="24"/>
          <w:lang w:eastAsia="zh-HK"/>
        </w:rPr>
        <w:t xml:space="preserve">. The finished products were </w:t>
      </w:r>
      <w:r w:rsidR="00E278C3" w:rsidRPr="000F2185">
        <w:rPr>
          <w:rFonts w:ascii="Times New Roman" w:hAnsi="Times New Roman"/>
          <w:sz w:val="24"/>
          <w:szCs w:val="24"/>
          <w:lang w:eastAsia="zh-HK"/>
        </w:rPr>
        <w:t xml:space="preserve">later supplied by the </w:t>
      </w:r>
      <w:r w:rsidR="001B6786">
        <w:rPr>
          <w:rFonts w:ascii="Times New Roman" w:hAnsi="Times New Roman"/>
          <w:sz w:val="24"/>
          <w:szCs w:val="24"/>
          <w:lang w:eastAsia="zh-HK"/>
        </w:rPr>
        <w:t>City E</w:t>
      </w:r>
      <w:r w:rsidR="00E278C3" w:rsidRPr="000F2185">
        <w:rPr>
          <w:rFonts w:ascii="Times New Roman" w:hAnsi="Times New Roman"/>
          <w:sz w:val="24"/>
          <w:szCs w:val="24"/>
          <w:lang w:eastAsia="zh-HK"/>
        </w:rPr>
        <w:t xml:space="preserve"> Office as a principal</w:t>
      </w:r>
      <w:r w:rsidR="00ED6EB8" w:rsidRPr="000F2185">
        <w:rPr>
          <w:rFonts w:ascii="Times New Roman" w:hAnsi="Times New Roman"/>
          <w:sz w:val="24"/>
          <w:szCs w:val="24"/>
          <w:lang w:eastAsia="zh-HK"/>
        </w:rPr>
        <w:t xml:space="preserve"> to the Appellant</w:t>
      </w:r>
      <w:r w:rsidR="00E278C3" w:rsidRPr="000F2185">
        <w:rPr>
          <w:rFonts w:ascii="Times New Roman" w:hAnsi="Times New Roman"/>
          <w:sz w:val="24"/>
          <w:szCs w:val="24"/>
          <w:lang w:eastAsia="zh-HK"/>
        </w:rPr>
        <w:t xml:space="preserve">. The </w:t>
      </w:r>
      <w:r w:rsidR="001B6786">
        <w:rPr>
          <w:rFonts w:ascii="Times New Roman" w:hAnsi="Times New Roman"/>
          <w:sz w:val="24"/>
          <w:szCs w:val="24"/>
          <w:lang w:eastAsia="zh-HK"/>
        </w:rPr>
        <w:t>City E</w:t>
      </w:r>
      <w:r w:rsidR="00E278C3" w:rsidRPr="000F2185">
        <w:rPr>
          <w:rFonts w:ascii="Times New Roman" w:hAnsi="Times New Roman"/>
          <w:sz w:val="24"/>
          <w:szCs w:val="24"/>
          <w:lang w:eastAsia="zh-HK"/>
        </w:rPr>
        <w:t xml:space="preserve"> Office was not an agent of the Appellant as far as manufacture of the ordered items were concerned. </w:t>
      </w:r>
    </w:p>
    <w:p w14:paraId="1F3C5485"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8833048" w14:textId="77777777" w:rsidR="00171602" w:rsidRDefault="00ED6EB8"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manufactured items were acquired in Hong Kong by the Appellant from the </w:t>
      </w:r>
      <w:r w:rsidR="001B6786">
        <w:rPr>
          <w:rFonts w:ascii="Times New Roman" w:hAnsi="Times New Roman"/>
          <w:sz w:val="24"/>
          <w:szCs w:val="24"/>
          <w:lang w:eastAsia="zh-HK"/>
        </w:rPr>
        <w:t>City E</w:t>
      </w:r>
      <w:r w:rsidRPr="000F2185">
        <w:rPr>
          <w:rFonts w:ascii="Times New Roman" w:hAnsi="Times New Roman"/>
          <w:sz w:val="24"/>
          <w:szCs w:val="24"/>
          <w:lang w:eastAsia="zh-HK"/>
        </w:rPr>
        <w:t xml:space="preserve"> Office for the purpose of selling to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w:t>
      </w:r>
      <w:r w:rsidR="00171602" w:rsidRPr="000F2185">
        <w:rPr>
          <w:rFonts w:ascii="Times New Roman" w:hAnsi="Times New Roman"/>
          <w:sz w:val="24"/>
          <w:szCs w:val="24"/>
          <w:lang w:eastAsia="zh-HK"/>
        </w:rPr>
        <w:t xml:space="preserve">The profit-generating activity </w:t>
      </w:r>
      <w:r w:rsidR="00171602" w:rsidRPr="000F2185">
        <w:rPr>
          <w:rFonts w:ascii="Times New Roman" w:hAnsi="Times New Roman"/>
          <w:sz w:val="24"/>
          <w:szCs w:val="24"/>
          <w:lang w:eastAsia="zh-HK"/>
        </w:rPr>
        <w:lastRenderedPageBreak/>
        <w:t>undertaken by the Appellant w</w:t>
      </w:r>
      <w:r w:rsidR="004248D3" w:rsidRPr="000F2185">
        <w:rPr>
          <w:rFonts w:ascii="Times New Roman" w:hAnsi="Times New Roman"/>
          <w:sz w:val="24"/>
          <w:szCs w:val="24"/>
          <w:lang w:eastAsia="zh-HK"/>
        </w:rPr>
        <w:t>ere</w:t>
      </w:r>
      <w:r w:rsidR="00171602" w:rsidRPr="000F2185">
        <w:rPr>
          <w:rFonts w:ascii="Times New Roman" w:hAnsi="Times New Roman"/>
          <w:sz w:val="24"/>
          <w:szCs w:val="24"/>
          <w:lang w:eastAsia="zh-HK"/>
        </w:rPr>
        <w:t xml:space="preserve"> the </w:t>
      </w:r>
      <w:r w:rsidR="004248D3" w:rsidRPr="000F2185">
        <w:rPr>
          <w:rFonts w:ascii="Times New Roman" w:hAnsi="Times New Roman"/>
          <w:sz w:val="24"/>
          <w:szCs w:val="24"/>
          <w:lang w:eastAsia="zh-HK"/>
        </w:rPr>
        <w:t xml:space="preserve">acquisition and the </w:t>
      </w:r>
      <w:r w:rsidR="00171602" w:rsidRPr="000F2185">
        <w:rPr>
          <w:rFonts w:ascii="Times New Roman" w:hAnsi="Times New Roman"/>
          <w:sz w:val="24"/>
          <w:szCs w:val="24"/>
          <w:lang w:eastAsia="zh-HK"/>
        </w:rPr>
        <w:t>sale of blinds and accessories</w:t>
      </w:r>
      <w:r w:rsidR="004248D3" w:rsidRPr="000F2185">
        <w:rPr>
          <w:rFonts w:ascii="Times New Roman" w:hAnsi="Times New Roman"/>
          <w:sz w:val="24"/>
          <w:szCs w:val="24"/>
          <w:lang w:eastAsia="zh-HK"/>
        </w:rPr>
        <w:t xml:space="preserve"> to the </w:t>
      </w:r>
      <w:r w:rsidR="00C52B1B">
        <w:rPr>
          <w:rFonts w:ascii="Times New Roman" w:hAnsi="Times New Roman"/>
          <w:sz w:val="24"/>
          <w:szCs w:val="24"/>
          <w:lang w:eastAsia="zh-HK"/>
        </w:rPr>
        <w:t>Company B</w:t>
      </w:r>
      <w:r w:rsidR="004248D3" w:rsidRPr="000F2185">
        <w:rPr>
          <w:rFonts w:ascii="Times New Roman" w:hAnsi="Times New Roman"/>
          <w:sz w:val="24"/>
          <w:szCs w:val="24"/>
          <w:lang w:eastAsia="zh-HK"/>
        </w:rPr>
        <w:t xml:space="preserve"> (or the end-user)</w:t>
      </w:r>
      <w:r w:rsidR="00171602" w:rsidRPr="000F2185">
        <w:rPr>
          <w:rFonts w:ascii="Times New Roman" w:hAnsi="Times New Roman"/>
          <w:sz w:val="24"/>
          <w:szCs w:val="24"/>
          <w:lang w:eastAsia="zh-HK"/>
        </w:rPr>
        <w:t xml:space="preserve"> under the Supply Agreement. The other activities undertaken by the Appellant were activities incidental </w:t>
      </w:r>
      <w:r w:rsidR="004248D3" w:rsidRPr="000F2185">
        <w:rPr>
          <w:rFonts w:ascii="Times New Roman" w:hAnsi="Times New Roman"/>
          <w:sz w:val="24"/>
          <w:szCs w:val="24"/>
          <w:lang w:eastAsia="zh-HK"/>
        </w:rPr>
        <w:t xml:space="preserve">to the acquisition and </w:t>
      </w:r>
      <w:r w:rsidR="00171602" w:rsidRPr="000F2185">
        <w:rPr>
          <w:rFonts w:ascii="Times New Roman" w:hAnsi="Times New Roman"/>
          <w:sz w:val="24"/>
          <w:szCs w:val="24"/>
          <w:lang w:eastAsia="zh-HK"/>
        </w:rPr>
        <w:t>the sale or supply of blinds or accessories.</w:t>
      </w:r>
    </w:p>
    <w:p w14:paraId="0BE01C51"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FAB00F4" w14:textId="77777777" w:rsidR="00E278C3" w:rsidRDefault="00E278C3"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All invoices were issued and sent from the Appellant </w:t>
      </w:r>
      <w:r w:rsidR="00ED6EB8" w:rsidRPr="000F2185">
        <w:rPr>
          <w:rFonts w:ascii="Times New Roman" w:hAnsi="Times New Roman"/>
          <w:sz w:val="24"/>
          <w:szCs w:val="24"/>
          <w:lang w:eastAsia="zh-HK"/>
        </w:rPr>
        <w:t xml:space="preserve">to the </w:t>
      </w:r>
      <w:r w:rsidR="00C52B1B">
        <w:rPr>
          <w:rFonts w:ascii="Times New Roman" w:hAnsi="Times New Roman"/>
          <w:sz w:val="24"/>
          <w:szCs w:val="24"/>
          <w:lang w:eastAsia="zh-HK"/>
        </w:rPr>
        <w:t>Company B</w:t>
      </w:r>
      <w:r w:rsidR="00ED6EB8" w:rsidRPr="000F2185">
        <w:rPr>
          <w:rFonts w:ascii="Times New Roman" w:hAnsi="Times New Roman"/>
          <w:sz w:val="24"/>
          <w:szCs w:val="24"/>
          <w:lang w:eastAsia="zh-HK"/>
        </w:rPr>
        <w:t xml:space="preserve"> </w:t>
      </w:r>
      <w:r w:rsidRPr="000F2185">
        <w:rPr>
          <w:rFonts w:ascii="Times New Roman" w:hAnsi="Times New Roman"/>
          <w:sz w:val="24"/>
          <w:szCs w:val="24"/>
          <w:lang w:eastAsia="zh-HK"/>
        </w:rPr>
        <w:t xml:space="preserve">in Hong Kong. All payments were made by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to the Appellant by way of transfers into the Appellant’s bank accounts in Hong Kong. </w:t>
      </w:r>
    </w:p>
    <w:p w14:paraId="4E506CF4"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E709E16" w14:textId="77777777" w:rsidR="009066AD" w:rsidRDefault="0093550B"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blinds were installed at site. The installation charges under the </w:t>
      </w:r>
      <w:r w:rsidR="009066AD" w:rsidRPr="000F2185">
        <w:rPr>
          <w:rFonts w:ascii="Times New Roman" w:hAnsi="Times New Roman"/>
          <w:sz w:val="24"/>
          <w:szCs w:val="24"/>
          <w:lang w:eastAsia="zh-HK"/>
        </w:rPr>
        <w:t>S</w:t>
      </w:r>
      <w:r w:rsidRPr="000F2185">
        <w:rPr>
          <w:rFonts w:ascii="Times New Roman" w:hAnsi="Times New Roman"/>
          <w:sz w:val="24"/>
          <w:szCs w:val="24"/>
          <w:lang w:eastAsia="zh-HK"/>
        </w:rPr>
        <w:t xml:space="preserve">upply </w:t>
      </w:r>
      <w:r w:rsidR="009066AD" w:rsidRPr="000F2185">
        <w:rPr>
          <w:rFonts w:ascii="Times New Roman" w:hAnsi="Times New Roman"/>
          <w:sz w:val="24"/>
          <w:szCs w:val="24"/>
          <w:lang w:eastAsia="zh-HK"/>
        </w:rPr>
        <w:t>A</w:t>
      </w:r>
      <w:r w:rsidRPr="000F2185">
        <w:rPr>
          <w:rFonts w:ascii="Times New Roman" w:hAnsi="Times New Roman"/>
          <w:sz w:val="24"/>
          <w:szCs w:val="24"/>
          <w:lang w:eastAsia="zh-HK"/>
        </w:rPr>
        <w:t xml:space="preserve">greement were about </w:t>
      </w:r>
      <w:r w:rsidR="00445E0E" w:rsidRPr="000F2185">
        <w:rPr>
          <w:rFonts w:ascii="Times New Roman" w:hAnsi="Times New Roman"/>
          <w:sz w:val="24"/>
          <w:szCs w:val="24"/>
          <w:lang w:eastAsia="zh-HK"/>
        </w:rPr>
        <w:t>ten</w:t>
      </w:r>
      <w:r w:rsidRPr="000F2185">
        <w:rPr>
          <w:rFonts w:ascii="Times New Roman" w:hAnsi="Times New Roman"/>
          <w:sz w:val="24"/>
          <w:szCs w:val="24"/>
          <w:lang w:eastAsia="zh-HK"/>
        </w:rPr>
        <w:t xml:space="preserve"> percent</w:t>
      </w:r>
      <w:r w:rsidR="00814742" w:rsidRPr="000F2185">
        <w:rPr>
          <w:rFonts w:ascii="Times New Roman" w:hAnsi="Times New Roman"/>
          <w:sz w:val="24"/>
          <w:szCs w:val="24"/>
          <w:lang w:eastAsia="zh-HK"/>
        </w:rPr>
        <w:t xml:space="preserve"> (10%</w:t>
      </w:r>
      <w:r w:rsidR="00445E0E" w:rsidRPr="000F2185">
        <w:rPr>
          <w:rFonts w:ascii="Times New Roman" w:hAnsi="Times New Roman"/>
          <w:sz w:val="24"/>
          <w:szCs w:val="24"/>
          <w:lang w:eastAsia="zh-HK"/>
        </w:rPr>
        <w:t>)</w:t>
      </w:r>
      <w:r w:rsidRPr="000F2185">
        <w:rPr>
          <w:rFonts w:ascii="Times New Roman" w:hAnsi="Times New Roman"/>
          <w:sz w:val="24"/>
          <w:szCs w:val="24"/>
          <w:lang w:eastAsia="zh-HK"/>
        </w:rPr>
        <w:t xml:space="preserve"> </w:t>
      </w:r>
      <w:r w:rsidR="00ED6EB8" w:rsidRPr="000F2185">
        <w:rPr>
          <w:rFonts w:ascii="Times New Roman" w:hAnsi="Times New Roman"/>
          <w:sz w:val="24"/>
          <w:szCs w:val="24"/>
          <w:lang w:eastAsia="zh-HK"/>
        </w:rPr>
        <w:t>of</w:t>
      </w:r>
      <w:r w:rsidRPr="000F2185">
        <w:rPr>
          <w:rFonts w:ascii="Times New Roman" w:hAnsi="Times New Roman"/>
          <w:sz w:val="24"/>
          <w:szCs w:val="24"/>
          <w:lang w:eastAsia="zh-HK"/>
        </w:rPr>
        <w:t xml:space="preserve"> the total contract sum</w:t>
      </w:r>
      <w:r w:rsidR="009066AD" w:rsidRPr="000F2185">
        <w:rPr>
          <w:rFonts w:ascii="Times New Roman" w:hAnsi="Times New Roman"/>
          <w:sz w:val="24"/>
          <w:szCs w:val="24"/>
          <w:lang w:eastAsia="zh-HK"/>
        </w:rPr>
        <w:t xml:space="preserve"> of the Supply Agreement</w:t>
      </w:r>
      <w:r w:rsidRPr="000F2185">
        <w:rPr>
          <w:rFonts w:ascii="Times New Roman" w:hAnsi="Times New Roman"/>
          <w:sz w:val="24"/>
          <w:szCs w:val="24"/>
          <w:lang w:eastAsia="zh-HK"/>
        </w:rPr>
        <w:t xml:space="preserve">. </w:t>
      </w:r>
      <w:r w:rsidR="00171602" w:rsidRPr="000F2185">
        <w:rPr>
          <w:rFonts w:ascii="Times New Roman" w:hAnsi="Times New Roman"/>
          <w:sz w:val="24"/>
          <w:szCs w:val="24"/>
          <w:lang w:eastAsia="zh-HK"/>
        </w:rPr>
        <w:t>T</w:t>
      </w:r>
      <w:r w:rsidR="009066AD" w:rsidRPr="000F2185">
        <w:rPr>
          <w:rFonts w:ascii="Times New Roman" w:hAnsi="Times New Roman"/>
          <w:sz w:val="24"/>
          <w:szCs w:val="24"/>
          <w:lang w:eastAsia="zh-HK"/>
        </w:rPr>
        <w:t xml:space="preserve">he installation activities undertaken by the Appellant were antecedent or incidental activities </w:t>
      </w:r>
      <w:r w:rsidR="004248D3" w:rsidRPr="000F2185">
        <w:rPr>
          <w:rFonts w:ascii="Times New Roman" w:hAnsi="Times New Roman"/>
          <w:sz w:val="24"/>
          <w:szCs w:val="24"/>
          <w:lang w:eastAsia="zh-HK"/>
        </w:rPr>
        <w:t xml:space="preserve">of the sale of blinds </w:t>
      </w:r>
      <w:r w:rsidR="009066AD" w:rsidRPr="000F2185">
        <w:rPr>
          <w:rFonts w:ascii="Times New Roman" w:hAnsi="Times New Roman"/>
          <w:sz w:val="24"/>
          <w:szCs w:val="24"/>
          <w:lang w:eastAsia="zh-HK"/>
        </w:rPr>
        <w:t xml:space="preserve">which should be disregarded in considering the source of the Subject Profits. </w:t>
      </w:r>
    </w:p>
    <w:p w14:paraId="416D9CD7"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526BED8" w14:textId="77777777" w:rsidR="0093550B" w:rsidRPr="000F2185" w:rsidRDefault="00BA645A"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Applying the </w:t>
      </w:r>
      <w:r w:rsidR="001B6786">
        <w:rPr>
          <w:rFonts w:ascii="Times New Roman" w:hAnsi="Times New Roman"/>
          <w:sz w:val="24"/>
          <w:szCs w:val="24"/>
          <w:lang w:eastAsia="zh-HK"/>
        </w:rPr>
        <w:t>‘</w:t>
      </w:r>
      <w:r w:rsidRPr="000F2185">
        <w:rPr>
          <w:rFonts w:ascii="Times New Roman" w:hAnsi="Times New Roman"/>
          <w:sz w:val="24"/>
          <w:szCs w:val="24"/>
          <w:lang w:eastAsia="zh-HK"/>
        </w:rPr>
        <w:t>totality of facts</w:t>
      </w:r>
      <w:r w:rsidR="001B6786">
        <w:rPr>
          <w:rFonts w:ascii="Times New Roman" w:hAnsi="Times New Roman"/>
          <w:sz w:val="24"/>
          <w:szCs w:val="24"/>
          <w:lang w:eastAsia="zh-HK"/>
        </w:rPr>
        <w:t>’</w:t>
      </w:r>
      <w:r w:rsidRPr="000F2185">
        <w:rPr>
          <w:rFonts w:ascii="Times New Roman" w:hAnsi="Times New Roman"/>
          <w:sz w:val="24"/>
          <w:szCs w:val="24"/>
          <w:lang w:eastAsia="zh-HK"/>
        </w:rPr>
        <w:t xml:space="preserve"> principle, h</w:t>
      </w:r>
      <w:r w:rsidR="009066AD" w:rsidRPr="000F2185">
        <w:rPr>
          <w:rFonts w:ascii="Times New Roman" w:hAnsi="Times New Roman"/>
          <w:sz w:val="24"/>
          <w:szCs w:val="24"/>
          <w:lang w:eastAsia="zh-HK"/>
        </w:rPr>
        <w:t xml:space="preserve">aving considered </w:t>
      </w:r>
      <w:r w:rsidR="004318F4" w:rsidRPr="000F2185">
        <w:rPr>
          <w:rFonts w:ascii="Times New Roman" w:hAnsi="Times New Roman"/>
          <w:sz w:val="24"/>
          <w:szCs w:val="24"/>
          <w:lang w:eastAsia="zh-HK"/>
        </w:rPr>
        <w:t xml:space="preserve">all the circumstances and all </w:t>
      </w:r>
      <w:r w:rsidR="009066AD" w:rsidRPr="000F2185">
        <w:rPr>
          <w:rFonts w:ascii="Times New Roman" w:hAnsi="Times New Roman"/>
          <w:sz w:val="24"/>
          <w:szCs w:val="24"/>
          <w:lang w:eastAsia="zh-HK"/>
        </w:rPr>
        <w:t xml:space="preserve">the Appellant’s activities </w:t>
      </w:r>
      <w:r w:rsidR="004318F4" w:rsidRPr="000F2185">
        <w:rPr>
          <w:rFonts w:ascii="Times New Roman" w:hAnsi="Times New Roman"/>
          <w:sz w:val="24"/>
          <w:szCs w:val="24"/>
          <w:lang w:eastAsia="zh-HK"/>
        </w:rPr>
        <w:t>which generated the Subject Profits</w:t>
      </w:r>
      <w:r w:rsidRPr="000F2185">
        <w:rPr>
          <w:rFonts w:ascii="Times New Roman" w:hAnsi="Times New Roman"/>
          <w:sz w:val="24"/>
          <w:szCs w:val="24"/>
          <w:lang w:eastAsia="zh-HK"/>
        </w:rPr>
        <w:t xml:space="preserve"> and the evidences</w:t>
      </w:r>
      <w:r w:rsidR="004318F4" w:rsidRPr="000F2185">
        <w:rPr>
          <w:rFonts w:ascii="Times New Roman" w:hAnsi="Times New Roman"/>
          <w:sz w:val="24"/>
          <w:szCs w:val="24"/>
          <w:lang w:eastAsia="zh-HK"/>
        </w:rPr>
        <w:t xml:space="preserve">, it is our conclusion </w:t>
      </w:r>
      <w:r w:rsidR="009066AD" w:rsidRPr="000F2185">
        <w:rPr>
          <w:rFonts w:ascii="Times New Roman" w:hAnsi="Times New Roman"/>
          <w:sz w:val="24"/>
          <w:szCs w:val="24"/>
          <w:lang w:eastAsia="zh-HK"/>
        </w:rPr>
        <w:t>that the Appellant’s operations were to acquire blinds</w:t>
      </w:r>
      <w:r w:rsidR="004318F4" w:rsidRPr="000F2185">
        <w:rPr>
          <w:rFonts w:ascii="Times New Roman" w:hAnsi="Times New Roman"/>
          <w:sz w:val="24"/>
          <w:szCs w:val="24"/>
          <w:lang w:eastAsia="zh-HK"/>
        </w:rPr>
        <w:t xml:space="preserve"> and the associated </w:t>
      </w:r>
      <w:r w:rsidR="00171602" w:rsidRPr="000F2185">
        <w:rPr>
          <w:rFonts w:ascii="Times New Roman" w:hAnsi="Times New Roman"/>
          <w:sz w:val="24"/>
          <w:szCs w:val="24"/>
          <w:lang w:eastAsia="zh-HK"/>
        </w:rPr>
        <w:t xml:space="preserve">items or </w:t>
      </w:r>
      <w:r w:rsidR="004318F4" w:rsidRPr="000F2185">
        <w:rPr>
          <w:rFonts w:ascii="Times New Roman" w:hAnsi="Times New Roman"/>
          <w:sz w:val="24"/>
          <w:szCs w:val="24"/>
          <w:lang w:eastAsia="zh-HK"/>
        </w:rPr>
        <w:t>automatic railings</w:t>
      </w:r>
      <w:r w:rsidR="009066AD" w:rsidRPr="000F2185">
        <w:rPr>
          <w:rFonts w:ascii="Times New Roman" w:hAnsi="Times New Roman"/>
          <w:sz w:val="24"/>
          <w:szCs w:val="24"/>
          <w:lang w:eastAsia="zh-HK"/>
        </w:rPr>
        <w:t xml:space="preserve"> </w:t>
      </w:r>
      <w:r w:rsidR="004318F4" w:rsidRPr="000F2185">
        <w:rPr>
          <w:rFonts w:ascii="Times New Roman" w:hAnsi="Times New Roman"/>
          <w:sz w:val="24"/>
          <w:szCs w:val="24"/>
          <w:lang w:eastAsia="zh-HK"/>
        </w:rPr>
        <w:t xml:space="preserve">from the </w:t>
      </w:r>
      <w:r w:rsidR="001B6786">
        <w:rPr>
          <w:rFonts w:ascii="Times New Roman" w:hAnsi="Times New Roman"/>
          <w:sz w:val="24"/>
          <w:szCs w:val="24"/>
          <w:lang w:eastAsia="zh-HK"/>
        </w:rPr>
        <w:t>City E</w:t>
      </w:r>
      <w:r w:rsidR="004318F4" w:rsidRPr="000F2185">
        <w:rPr>
          <w:rFonts w:ascii="Times New Roman" w:hAnsi="Times New Roman"/>
          <w:sz w:val="24"/>
          <w:szCs w:val="24"/>
          <w:lang w:eastAsia="zh-HK"/>
        </w:rPr>
        <w:t xml:space="preserve"> Office and to supply or sell them to </w:t>
      </w:r>
      <w:r w:rsidR="00C52B1B">
        <w:rPr>
          <w:rFonts w:ascii="Times New Roman" w:hAnsi="Times New Roman"/>
          <w:sz w:val="24"/>
          <w:szCs w:val="24"/>
          <w:lang w:eastAsia="zh-HK"/>
        </w:rPr>
        <w:t>Company B</w:t>
      </w:r>
      <w:r w:rsidR="004318F4" w:rsidRPr="000F2185">
        <w:rPr>
          <w:rFonts w:ascii="Times New Roman" w:hAnsi="Times New Roman"/>
          <w:sz w:val="24"/>
          <w:szCs w:val="24"/>
          <w:lang w:eastAsia="zh-HK"/>
        </w:rPr>
        <w:t xml:space="preserve"> pursuant to the Supply Agreement. Both the </w:t>
      </w:r>
      <w:r w:rsidR="004248D3" w:rsidRPr="000F2185">
        <w:rPr>
          <w:rFonts w:ascii="Times New Roman" w:hAnsi="Times New Roman"/>
          <w:sz w:val="24"/>
          <w:szCs w:val="24"/>
          <w:lang w:eastAsia="zh-HK"/>
        </w:rPr>
        <w:t xml:space="preserve">acquisition and </w:t>
      </w:r>
      <w:r w:rsidR="004318F4" w:rsidRPr="000F2185">
        <w:rPr>
          <w:rFonts w:ascii="Times New Roman" w:hAnsi="Times New Roman"/>
          <w:sz w:val="24"/>
          <w:szCs w:val="24"/>
          <w:lang w:eastAsia="zh-HK"/>
        </w:rPr>
        <w:t xml:space="preserve">sale and purchase </w:t>
      </w:r>
      <w:r w:rsidR="004248D3" w:rsidRPr="000F2185">
        <w:rPr>
          <w:rFonts w:ascii="Times New Roman" w:hAnsi="Times New Roman"/>
          <w:sz w:val="24"/>
          <w:szCs w:val="24"/>
          <w:lang w:eastAsia="zh-HK"/>
        </w:rPr>
        <w:t xml:space="preserve">of blinds and accessories </w:t>
      </w:r>
      <w:r w:rsidR="004318F4" w:rsidRPr="000F2185">
        <w:rPr>
          <w:rFonts w:ascii="Times New Roman" w:hAnsi="Times New Roman"/>
          <w:sz w:val="24"/>
          <w:szCs w:val="24"/>
          <w:lang w:eastAsia="zh-HK"/>
        </w:rPr>
        <w:t>were done in Hong Kong which generated the Subject Profits.</w:t>
      </w:r>
      <w:r w:rsidR="004A0C62" w:rsidRPr="000F2185">
        <w:rPr>
          <w:rFonts w:ascii="Times New Roman" w:hAnsi="Times New Roman"/>
          <w:sz w:val="24"/>
          <w:szCs w:val="24"/>
          <w:lang w:eastAsia="zh-HK"/>
        </w:rPr>
        <w:t xml:space="preserve"> </w:t>
      </w:r>
      <w:r w:rsidR="00ED6EB8" w:rsidRPr="000F2185">
        <w:rPr>
          <w:rFonts w:ascii="Times New Roman" w:hAnsi="Times New Roman"/>
          <w:sz w:val="24"/>
          <w:szCs w:val="24"/>
          <w:lang w:eastAsia="zh-HK"/>
        </w:rPr>
        <w:t xml:space="preserve">The installation of the blinds and railings at </w:t>
      </w:r>
      <w:r w:rsidR="00C52B1B">
        <w:rPr>
          <w:rFonts w:ascii="Times New Roman" w:hAnsi="Times New Roman"/>
          <w:sz w:val="24"/>
          <w:szCs w:val="24"/>
          <w:lang w:eastAsia="zh-HK"/>
        </w:rPr>
        <w:t>City C</w:t>
      </w:r>
      <w:r w:rsidR="00ED6EB8" w:rsidRPr="000F2185">
        <w:rPr>
          <w:rFonts w:ascii="Times New Roman" w:hAnsi="Times New Roman"/>
          <w:sz w:val="24"/>
          <w:szCs w:val="24"/>
          <w:lang w:eastAsia="zh-HK"/>
        </w:rPr>
        <w:t xml:space="preserve"> was incidental to the said sale and purchase. </w:t>
      </w:r>
      <w:r w:rsidR="004A0C62" w:rsidRPr="000F2185">
        <w:rPr>
          <w:rFonts w:ascii="Times New Roman" w:hAnsi="Times New Roman"/>
          <w:sz w:val="24"/>
          <w:szCs w:val="24"/>
          <w:lang w:eastAsia="zh-HK"/>
        </w:rPr>
        <w:t>The claim that the Subject Profits was generated offshore is rejected.</w:t>
      </w:r>
      <w:r w:rsidR="00ED6EB8" w:rsidRPr="000F2185">
        <w:rPr>
          <w:rFonts w:ascii="Times New Roman" w:hAnsi="Times New Roman"/>
          <w:sz w:val="24"/>
          <w:szCs w:val="24"/>
          <w:lang w:eastAsia="zh-HK"/>
        </w:rPr>
        <w:t xml:space="preserve"> We have the firm view that the Subject Profits arose in or were derived from Hong Kong. </w:t>
      </w:r>
    </w:p>
    <w:p w14:paraId="5A743D08" w14:textId="77777777" w:rsidR="00F529C1"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38565092" w14:textId="77777777" w:rsidR="004318F4" w:rsidRPr="001B6786" w:rsidRDefault="004318F4"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1B6786">
        <w:rPr>
          <w:rFonts w:ascii="Times New Roman" w:hAnsi="Times New Roman"/>
          <w:b/>
          <w:bCs/>
          <w:sz w:val="24"/>
          <w:szCs w:val="24"/>
          <w:lang w:eastAsia="zh-HK"/>
        </w:rPr>
        <w:t>Disposition</w:t>
      </w:r>
    </w:p>
    <w:p w14:paraId="625DC3C2" w14:textId="77777777" w:rsidR="00F529C1" w:rsidRPr="000F2185"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u w:val="single"/>
          <w:lang w:eastAsia="zh-HK"/>
        </w:rPr>
      </w:pPr>
    </w:p>
    <w:p w14:paraId="422BD7B2" w14:textId="77777777" w:rsidR="004A0C62" w:rsidRDefault="004A0C6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Given our finding of facts, it is the Board’s decision that the Appellant has failed to discharge, under </w:t>
      </w:r>
      <w:r w:rsidR="00445E0E" w:rsidRPr="000F2185">
        <w:rPr>
          <w:rFonts w:ascii="Times New Roman" w:hAnsi="Times New Roman"/>
          <w:sz w:val="24"/>
          <w:szCs w:val="24"/>
          <w:lang w:eastAsia="zh-HK"/>
        </w:rPr>
        <w:t>s</w:t>
      </w:r>
      <w:r w:rsidRPr="000F2185">
        <w:rPr>
          <w:rFonts w:ascii="Times New Roman" w:hAnsi="Times New Roman"/>
          <w:sz w:val="24"/>
          <w:szCs w:val="24"/>
          <w:lang w:eastAsia="zh-HK"/>
        </w:rPr>
        <w:t xml:space="preserve">ection 68(4) of the </w:t>
      </w:r>
      <w:r w:rsidR="00445E0E" w:rsidRPr="000F2185">
        <w:rPr>
          <w:rFonts w:ascii="Times New Roman" w:hAnsi="Times New Roman"/>
          <w:sz w:val="24"/>
          <w:szCs w:val="24"/>
          <w:lang w:eastAsia="zh-HK"/>
        </w:rPr>
        <w:t>IRO</w:t>
      </w:r>
      <w:r w:rsidRPr="000F2185">
        <w:rPr>
          <w:rFonts w:ascii="Times New Roman" w:hAnsi="Times New Roman"/>
          <w:sz w:val="24"/>
          <w:szCs w:val="24"/>
          <w:lang w:eastAsia="zh-HK"/>
        </w:rPr>
        <w:t xml:space="preserve">, its onus of proving that the assessment appealed against is excessive or incorrect. </w:t>
      </w:r>
    </w:p>
    <w:p w14:paraId="26FEA8EC"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12A336BC" w14:textId="77777777" w:rsidR="004A0C62" w:rsidRPr="000F2185" w:rsidRDefault="004A0C6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Accordingly, the appeal is dismissed and the Revised Profits Tax Assessment</w:t>
      </w:r>
      <w:r w:rsidR="00D179F2" w:rsidRPr="000F2185">
        <w:rPr>
          <w:rFonts w:ascii="Times New Roman" w:hAnsi="Times New Roman"/>
          <w:sz w:val="24"/>
          <w:szCs w:val="24"/>
          <w:lang w:eastAsia="zh-HK"/>
        </w:rPr>
        <w:t xml:space="preserve"> is hereby confirmed. </w:t>
      </w:r>
    </w:p>
    <w:p w14:paraId="1A778B56" w14:textId="77777777" w:rsidR="00F529C1"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b/>
          <w:sz w:val="24"/>
          <w:szCs w:val="24"/>
          <w:u w:val="single"/>
          <w:lang w:eastAsia="zh-HK"/>
        </w:rPr>
      </w:pPr>
    </w:p>
    <w:p w14:paraId="77292F31" w14:textId="77777777" w:rsidR="00D179F2" w:rsidRPr="001B6786" w:rsidRDefault="00D179F2" w:rsidP="009D3180">
      <w:pPr>
        <w:pStyle w:val="a3"/>
        <w:widowControl w:val="0"/>
        <w:overflowPunct w:val="0"/>
        <w:autoSpaceDE w:val="0"/>
        <w:autoSpaceDN w:val="0"/>
        <w:spacing w:after="0" w:line="240" w:lineRule="auto"/>
        <w:ind w:left="0"/>
        <w:contextualSpacing w:val="0"/>
        <w:jc w:val="both"/>
        <w:rPr>
          <w:rFonts w:ascii="Times New Roman" w:hAnsi="Times New Roman"/>
          <w:b/>
          <w:bCs/>
          <w:sz w:val="24"/>
          <w:szCs w:val="24"/>
          <w:lang w:eastAsia="zh-HK"/>
        </w:rPr>
      </w:pPr>
      <w:r w:rsidRPr="001B6786">
        <w:rPr>
          <w:rFonts w:ascii="Times New Roman" w:hAnsi="Times New Roman"/>
          <w:b/>
          <w:bCs/>
          <w:sz w:val="24"/>
          <w:szCs w:val="24"/>
          <w:lang w:eastAsia="zh-HK"/>
        </w:rPr>
        <w:t>Costs</w:t>
      </w:r>
    </w:p>
    <w:p w14:paraId="0204598D" w14:textId="77777777" w:rsidR="00F529C1" w:rsidRPr="000F2185" w:rsidRDefault="00F529C1" w:rsidP="009D3180">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BEC1551" w14:textId="77777777" w:rsidR="00D179F2" w:rsidRDefault="00D179F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Under section 68(9) and Part 1 of Schedule 5 of the </w:t>
      </w:r>
      <w:r w:rsidR="00445E0E" w:rsidRPr="000F2185">
        <w:rPr>
          <w:rFonts w:ascii="Times New Roman" w:hAnsi="Times New Roman"/>
          <w:sz w:val="24"/>
          <w:szCs w:val="24"/>
          <w:lang w:eastAsia="zh-HK"/>
        </w:rPr>
        <w:t>IRO</w:t>
      </w:r>
      <w:r w:rsidRPr="000F2185">
        <w:rPr>
          <w:rFonts w:ascii="Times New Roman" w:hAnsi="Times New Roman"/>
          <w:sz w:val="24"/>
          <w:szCs w:val="24"/>
          <w:lang w:eastAsia="zh-HK"/>
        </w:rPr>
        <w:t xml:space="preserve">, if the Appellant fails in its appeal, the Board may order the Appellant to pay as costs of the Board a sum not exceeding the amount of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25,000.</w:t>
      </w:r>
    </w:p>
    <w:p w14:paraId="2AFAACE1"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6DC7063B" w14:textId="77777777" w:rsidR="00D179F2" w:rsidRDefault="00D179F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As discussed and analyzed in the above, the evidence</w:t>
      </w:r>
      <w:r w:rsidR="00ED6EB8" w:rsidRPr="000F2185">
        <w:rPr>
          <w:rFonts w:ascii="Times New Roman" w:hAnsi="Times New Roman"/>
          <w:sz w:val="24"/>
          <w:szCs w:val="24"/>
          <w:lang w:eastAsia="zh-HK"/>
        </w:rPr>
        <w:t>s</w:t>
      </w:r>
      <w:r w:rsidRPr="000F2185">
        <w:rPr>
          <w:rFonts w:ascii="Times New Roman" w:hAnsi="Times New Roman"/>
          <w:sz w:val="24"/>
          <w:szCs w:val="24"/>
          <w:lang w:eastAsia="zh-HK"/>
        </w:rPr>
        <w:t xml:space="preserve"> called by the Appellant to support its claim that the Subject Profits earned in the assessment year of 2016/17 were offshore were flimsy, vague and contradictory. As an example, it is hard for any reasonable man to believe that in an international trade (not to mention that the end-user was a 6-star hotel), there was no written contract made between the </w:t>
      </w:r>
      <w:r w:rsidR="00C52B1B">
        <w:rPr>
          <w:rFonts w:ascii="Times New Roman" w:hAnsi="Times New Roman"/>
          <w:sz w:val="24"/>
          <w:szCs w:val="24"/>
          <w:lang w:eastAsia="zh-HK"/>
        </w:rPr>
        <w:t>Company B</w:t>
      </w:r>
      <w:r w:rsidRPr="000F2185">
        <w:rPr>
          <w:rFonts w:ascii="Times New Roman" w:hAnsi="Times New Roman"/>
          <w:sz w:val="24"/>
          <w:szCs w:val="24"/>
          <w:lang w:eastAsia="zh-HK"/>
        </w:rPr>
        <w:t xml:space="preserve"> and the Appellant. Likewise</w:t>
      </w:r>
      <w:r w:rsidR="009C106B" w:rsidRPr="000F2185">
        <w:rPr>
          <w:rFonts w:ascii="Times New Roman" w:hAnsi="Times New Roman"/>
          <w:sz w:val="24"/>
          <w:szCs w:val="24"/>
          <w:lang w:eastAsia="zh-HK"/>
        </w:rPr>
        <w:t>,</w:t>
      </w:r>
      <w:r w:rsidRPr="000F2185">
        <w:rPr>
          <w:rFonts w:ascii="Times New Roman" w:hAnsi="Times New Roman"/>
          <w:sz w:val="24"/>
          <w:szCs w:val="24"/>
          <w:lang w:eastAsia="zh-HK"/>
        </w:rPr>
        <w:t xml:space="preserve"> it is difficult to imagine that there were no written correspondences </w:t>
      </w:r>
      <w:r w:rsidR="00D9527E" w:rsidRPr="000F2185">
        <w:rPr>
          <w:rFonts w:ascii="Times New Roman" w:hAnsi="Times New Roman"/>
          <w:sz w:val="24"/>
          <w:szCs w:val="24"/>
          <w:lang w:eastAsia="zh-HK"/>
        </w:rPr>
        <w:t xml:space="preserve">or scarcity of correspondences </w:t>
      </w:r>
      <w:r w:rsidRPr="000F2185">
        <w:rPr>
          <w:rFonts w:ascii="Times New Roman" w:hAnsi="Times New Roman"/>
          <w:sz w:val="24"/>
          <w:szCs w:val="24"/>
          <w:lang w:eastAsia="zh-HK"/>
        </w:rPr>
        <w:t xml:space="preserve">exchanged between the parties before a purchase order of 7 </w:t>
      </w:r>
      <w:r w:rsidRPr="000F2185">
        <w:rPr>
          <w:rFonts w:ascii="Times New Roman" w:hAnsi="Times New Roman"/>
          <w:sz w:val="24"/>
          <w:szCs w:val="24"/>
          <w:lang w:eastAsia="zh-HK"/>
        </w:rPr>
        <w:lastRenderedPageBreak/>
        <w:t xml:space="preserve">pages (with 150 to 200 items) </w:t>
      </w:r>
      <w:r w:rsidR="009C106B" w:rsidRPr="000F2185">
        <w:rPr>
          <w:rFonts w:ascii="Times New Roman" w:hAnsi="Times New Roman"/>
          <w:sz w:val="24"/>
          <w:szCs w:val="24"/>
          <w:lang w:eastAsia="zh-HK"/>
        </w:rPr>
        <w:t xml:space="preserve">could be concluded. Likewise, in administering the contract, there should be variation orders and substantial e-mails or correspondences should be exchanged. However, for unknown reason, the Appellant saw fit to keep those correspondences confidential from the Respondent or the Board. </w:t>
      </w:r>
    </w:p>
    <w:p w14:paraId="0747051D"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4A9BF0CB" w14:textId="77777777" w:rsidR="009C106B" w:rsidRDefault="009C106B"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Many submissions made by the Appellant were </w:t>
      </w:r>
      <w:r w:rsidR="00ED6EB8" w:rsidRPr="000F2185">
        <w:rPr>
          <w:rFonts w:ascii="Times New Roman" w:hAnsi="Times New Roman"/>
          <w:sz w:val="24"/>
          <w:szCs w:val="24"/>
          <w:lang w:eastAsia="zh-HK"/>
        </w:rPr>
        <w:t xml:space="preserve">bare </w:t>
      </w:r>
      <w:r w:rsidRPr="000F2185">
        <w:rPr>
          <w:rFonts w:ascii="Times New Roman" w:hAnsi="Times New Roman"/>
          <w:sz w:val="24"/>
          <w:szCs w:val="24"/>
          <w:lang w:eastAsia="zh-HK"/>
        </w:rPr>
        <w:t>allegations without support of evidence</w:t>
      </w:r>
      <w:r w:rsidR="00ED6EB8" w:rsidRPr="000F2185">
        <w:rPr>
          <w:rFonts w:ascii="Times New Roman" w:hAnsi="Times New Roman"/>
          <w:sz w:val="24"/>
          <w:szCs w:val="24"/>
          <w:lang w:eastAsia="zh-HK"/>
        </w:rPr>
        <w:t>s</w:t>
      </w:r>
      <w:r w:rsidRPr="000F2185">
        <w:rPr>
          <w:rFonts w:ascii="Times New Roman" w:hAnsi="Times New Roman"/>
          <w:sz w:val="24"/>
          <w:szCs w:val="24"/>
          <w:lang w:eastAsia="zh-HK"/>
        </w:rPr>
        <w:t>.</w:t>
      </w:r>
      <w:r w:rsidR="00712E91" w:rsidRPr="000F2185">
        <w:rPr>
          <w:rFonts w:ascii="Times New Roman" w:hAnsi="Times New Roman"/>
          <w:sz w:val="24"/>
          <w:szCs w:val="24"/>
          <w:lang w:eastAsia="zh-HK"/>
        </w:rPr>
        <w:t xml:space="preserve"> Further, the documentary evidences in the hearing bundle contradict with some of the submissions made by the Appellant.  </w:t>
      </w:r>
    </w:p>
    <w:p w14:paraId="5B716B9E"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293A7E5E" w14:textId="3837BD83" w:rsidR="009C106B" w:rsidRDefault="009C106B"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The Appellant chose not to comply with the direction</w:t>
      </w:r>
      <w:r w:rsidR="00445E0E" w:rsidRPr="000F2185">
        <w:rPr>
          <w:rFonts w:ascii="Times New Roman" w:hAnsi="Times New Roman"/>
          <w:sz w:val="24"/>
          <w:szCs w:val="24"/>
          <w:lang w:eastAsia="zh-HK"/>
        </w:rPr>
        <w:t>s</w:t>
      </w:r>
      <w:r w:rsidRPr="000F2185">
        <w:rPr>
          <w:rFonts w:ascii="Times New Roman" w:hAnsi="Times New Roman"/>
          <w:sz w:val="24"/>
          <w:szCs w:val="24"/>
          <w:lang w:eastAsia="zh-HK"/>
        </w:rPr>
        <w:t xml:space="preserve"> given by the Board in relation to filing a</w:t>
      </w:r>
      <w:r w:rsidRPr="00DB71F9">
        <w:rPr>
          <w:rFonts w:ascii="Times New Roman" w:hAnsi="Times New Roman"/>
          <w:sz w:val="24"/>
          <w:szCs w:val="24"/>
          <w:lang w:eastAsia="zh-HK"/>
        </w:rPr>
        <w:t xml:space="preserve">nd service of witness statement(s). </w:t>
      </w:r>
      <w:r w:rsidR="00445E0E" w:rsidRPr="00DB71F9">
        <w:rPr>
          <w:rFonts w:ascii="Times New Roman" w:hAnsi="Times New Roman"/>
          <w:sz w:val="24"/>
          <w:szCs w:val="24"/>
          <w:lang w:eastAsia="zh-HK"/>
        </w:rPr>
        <w:t>Had</w:t>
      </w:r>
      <w:r w:rsidRPr="00DB71F9">
        <w:rPr>
          <w:rFonts w:ascii="Times New Roman" w:hAnsi="Times New Roman"/>
          <w:sz w:val="24"/>
          <w:szCs w:val="24"/>
          <w:lang w:eastAsia="zh-HK"/>
        </w:rPr>
        <w:t xml:space="preserve"> the Appellant complied with the direction</w:t>
      </w:r>
      <w:r w:rsidR="00445E0E" w:rsidRPr="00DB71F9">
        <w:rPr>
          <w:rFonts w:ascii="Times New Roman" w:hAnsi="Times New Roman"/>
          <w:sz w:val="24"/>
          <w:szCs w:val="24"/>
          <w:lang w:eastAsia="zh-HK"/>
        </w:rPr>
        <w:t>s</w:t>
      </w:r>
      <w:r w:rsidRPr="00DB71F9">
        <w:rPr>
          <w:rFonts w:ascii="Times New Roman" w:hAnsi="Times New Roman"/>
          <w:sz w:val="24"/>
          <w:szCs w:val="24"/>
          <w:lang w:eastAsia="zh-HK"/>
        </w:rPr>
        <w:t xml:space="preserve">, it </w:t>
      </w:r>
      <w:r w:rsidR="00311AB6" w:rsidRPr="00DB71F9">
        <w:rPr>
          <w:rFonts w:ascii="Times New Roman" w:hAnsi="Times New Roman"/>
          <w:sz w:val="24"/>
          <w:szCs w:val="24"/>
          <w:lang w:eastAsia="zh-HK"/>
        </w:rPr>
        <w:t xml:space="preserve">could have </w:t>
      </w:r>
      <w:r w:rsidRPr="00DB71F9">
        <w:rPr>
          <w:rFonts w:ascii="Times New Roman" w:hAnsi="Times New Roman"/>
          <w:sz w:val="24"/>
          <w:szCs w:val="24"/>
          <w:lang w:eastAsia="zh-HK"/>
        </w:rPr>
        <w:t>help</w:t>
      </w:r>
      <w:r w:rsidRPr="000F2185">
        <w:rPr>
          <w:rFonts w:ascii="Times New Roman" w:hAnsi="Times New Roman"/>
          <w:sz w:val="24"/>
          <w:szCs w:val="24"/>
          <w:lang w:eastAsia="zh-HK"/>
        </w:rPr>
        <w:t>ed save a lot of the Board’s time.</w:t>
      </w:r>
    </w:p>
    <w:p w14:paraId="440E9A30"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7F3E0C8F" w14:textId="77777777" w:rsidR="00E36513" w:rsidRDefault="00D179F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The </w:t>
      </w:r>
      <w:r w:rsidR="009C106B" w:rsidRPr="000F2185">
        <w:rPr>
          <w:rFonts w:ascii="Times New Roman" w:hAnsi="Times New Roman"/>
          <w:sz w:val="24"/>
          <w:szCs w:val="24"/>
          <w:lang w:eastAsia="zh-HK"/>
        </w:rPr>
        <w:t xml:space="preserve">Subject </w:t>
      </w:r>
      <w:r w:rsidR="001B6786">
        <w:rPr>
          <w:rFonts w:ascii="Times New Roman" w:hAnsi="Times New Roman"/>
          <w:sz w:val="24"/>
          <w:szCs w:val="24"/>
          <w:lang w:eastAsia="zh-HK"/>
        </w:rPr>
        <w:t>Profits</w:t>
      </w:r>
      <w:r w:rsidR="009C106B" w:rsidRPr="000F2185">
        <w:rPr>
          <w:rFonts w:ascii="Times New Roman" w:hAnsi="Times New Roman"/>
          <w:sz w:val="24"/>
          <w:szCs w:val="24"/>
          <w:lang w:eastAsia="zh-HK"/>
        </w:rPr>
        <w:t xml:space="preserve"> was </w:t>
      </w:r>
      <w:r w:rsidR="00305F27" w:rsidRPr="000F2185">
        <w:rPr>
          <w:rFonts w:ascii="Times New Roman" w:hAnsi="Times New Roman"/>
          <w:sz w:val="24"/>
          <w:szCs w:val="24"/>
          <w:lang w:eastAsia="zh-HK"/>
        </w:rPr>
        <w:t>HK$</w:t>
      </w:r>
      <w:r w:rsidR="009C106B" w:rsidRPr="000F2185">
        <w:rPr>
          <w:rFonts w:ascii="Times New Roman" w:hAnsi="Times New Roman"/>
          <w:sz w:val="24"/>
          <w:szCs w:val="24"/>
          <w:lang w:eastAsia="zh-HK"/>
        </w:rPr>
        <w:t xml:space="preserve">1,257,944 and the tax benefit involved was quite substantial. </w:t>
      </w:r>
      <w:r w:rsidR="007473EB" w:rsidRPr="000F2185">
        <w:rPr>
          <w:rFonts w:ascii="Times New Roman" w:hAnsi="Times New Roman"/>
          <w:sz w:val="24"/>
          <w:szCs w:val="24"/>
          <w:lang w:eastAsia="zh-HK"/>
        </w:rPr>
        <w:t>It follows that t</w:t>
      </w:r>
      <w:r w:rsidRPr="000F2185">
        <w:rPr>
          <w:rFonts w:ascii="Times New Roman" w:hAnsi="Times New Roman"/>
          <w:sz w:val="24"/>
          <w:szCs w:val="24"/>
          <w:lang w:eastAsia="zh-HK"/>
        </w:rPr>
        <w:t xml:space="preserve">here is every temptation for the Appellant to take this Appeal even though </w:t>
      </w:r>
      <w:r w:rsidR="009C106B" w:rsidRPr="000F2185">
        <w:rPr>
          <w:rFonts w:ascii="Times New Roman" w:hAnsi="Times New Roman"/>
          <w:sz w:val="24"/>
          <w:szCs w:val="24"/>
          <w:lang w:eastAsia="zh-HK"/>
        </w:rPr>
        <w:t xml:space="preserve">its </w:t>
      </w:r>
      <w:r w:rsidRPr="000F2185">
        <w:rPr>
          <w:rFonts w:ascii="Times New Roman" w:hAnsi="Times New Roman"/>
          <w:sz w:val="24"/>
          <w:szCs w:val="24"/>
          <w:lang w:eastAsia="zh-HK"/>
        </w:rPr>
        <w:t xml:space="preserve">case is </w:t>
      </w:r>
      <w:r w:rsidR="00712E91" w:rsidRPr="000F2185">
        <w:rPr>
          <w:rFonts w:ascii="Times New Roman" w:hAnsi="Times New Roman"/>
          <w:sz w:val="24"/>
          <w:szCs w:val="24"/>
          <w:lang w:eastAsia="zh-HK"/>
        </w:rPr>
        <w:t xml:space="preserve">weak or </w:t>
      </w:r>
      <w:r w:rsidRPr="000F2185">
        <w:rPr>
          <w:rFonts w:ascii="Times New Roman" w:hAnsi="Times New Roman"/>
          <w:sz w:val="24"/>
          <w:szCs w:val="24"/>
          <w:lang w:eastAsia="zh-HK"/>
        </w:rPr>
        <w:t xml:space="preserve">hopeless. In the Board’s view, there is no reasonable prospect of success in the appeal. </w:t>
      </w:r>
      <w:r w:rsidR="009C106B" w:rsidRPr="000F2185">
        <w:rPr>
          <w:rFonts w:ascii="Times New Roman" w:hAnsi="Times New Roman"/>
          <w:sz w:val="24"/>
          <w:szCs w:val="24"/>
          <w:lang w:eastAsia="zh-HK"/>
        </w:rPr>
        <w:t>It s</w:t>
      </w:r>
      <w:r w:rsidRPr="000F2185">
        <w:rPr>
          <w:rFonts w:ascii="Times New Roman" w:hAnsi="Times New Roman"/>
          <w:sz w:val="24"/>
          <w:szCs w:val="24"/>
          <w:lang w:eastAsia="zh-HK"/>
        </w:rPr>
        <w:t>uggested that the Appellant knew very well that there were no good grounds to appeal. This is just a frivolous and vexatious exercise on the part of the Appellant.</w:t>
      </w:r>
    </w:p>
    <w:p w14:paraId="0A74C416"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3C933677" w14:textId="77777777" w:rsidR="00E36513" w:rsidRDefault="00E36513"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Substantial amount of public fund is incurred to deal with the </w:t>
      </w:r>
      <w:r w:rsidR="00830421">
        <w:rPr>
          <w:rFonts w:ascii="Times New Roman" w:hAnsi="Times New Roman"/>
          <w:sz w:val="24"/>
          <w:szCs w:val="24"/>
          <w:lang w:eastAsia="zh-HK"/>
        </w:rPr>
        <w:t>A</w:t>
      </w:r>
      <w:r w:rsidRPr="000F2185">
        <w:rPr>
          <w:rFonts w:ascii="Times New Roman" w:hAnsi="Times New Roman"/>
          <w:sz w:val="24"/>
          <w:szCs w:val="24"/>
          <w:lang w:eastAsia="zh-HK"/>
        </w:rPr>
        <w:t>ppeal. We do not see any reason why the general public has to bear the costs of the Board in dealing with this unmeritorious and unarguable appeal.</w:t>
      </w:r>
    </w:p>
    <w:p w14:paraId="769D4F17" w14:textId="77777777" w:rsidR="00F529C1" w:rsidRPr="000F2185" w:rsidRDefault="00F529C1" w:rsidP="00F529C1">
      <w:pPr>
        <w:pStyle w:val="a3"/>
        <w:widowControl w:val="0"/>
        <w:overflowPunct w:val="0"/>
        <w:autoSpaceDE w:val="0"/>
        <w:autoSpaceDN w:val="0"/>
        <w:spacing w:after="0" w:line="240" w:lineRule="auto"/>
        <w:ind w:left="0"/>
        <w:contextualSpacing w:val="0"/>
        <w:jc w:val="both"/>
        <w:rPr>
          <w:rFonts w:ascii="Times New Roman" w:hAnsi="Times New Roman"/>
          <w:sz w:val="24"/>
          <w:szCs w:val="24"/>
          <w:lang w:eastAsia="zh-HK"/>
        </w:rPr>
      </w:pPr>
    </w:p>
    <w:p w14:paraId="0BF019B9" w14:textId="77FB4109" w:rsidR="00171602" w:rsidRPr="000F2185" w:rsidRDefault="00D179F2" w:rsidP="009D3180">
      <w:pPr>
        <w:pStyle w:val="a3"/>
        <w:widowControl w:val="0"/>
        <w:numPr>
          <w:ilvl w:val="0"/>
          <w:numId w:val="2"/>
        </w:numPr>
        <w:overflowPunct w:val="0"/>
        <w:autoSpaceDE w:val="0"/>
        <w:autoSpaceDN w:val="0"/>
        <w:spacing w:after="0" w:line="240" w:lineRule="auto"/>
        <w:ind w:left="0" w:firstLine="0"/>
        <w:contextualSpacing w:val="0"/>
        <w:jc w:val="both"/>
        <w:rPr>
          <w:rFonts w:ascii="Times New Roman" w:hAnsi="Times New Roman"/>
          <w:sz w:val="24"/>
          <w:szCs w:val="24"/>
          <w:lang w:eastAsia="zh-HK"/>
        </w:rPr>
      </w:pPr>
      <w:r w:rsidRPr="000F2185">
        <w:rPr>
          <w:rFonts w:ascii="Times New Roman" w:hAnsi="Times New Roman"/>
          <w:sz w:val="24"/>
          <w:szCs w:val="24"/>
          <w:lang w:eastAsia="zh-HK"/>
        </w:rPr>
        <w:t xml:space="preserve">In the circumstances, the Board feels it right to order and herein orders the Appellant to pay a sum of </w:t>
      </w:r>
      <w:r w:rsidR="00305F27" w:rsidRPr="000F2185">
        <w:rPr>
          <w:rFonts w:ascii="Times New Roman" w:hAnsi="Times New Roman"/>
          <w:sz w:val="24"/>
          <w:szCs w:val="24"/>
          <w:lang w:eastAsia="zh-HK"/>
        </w:rPr>
        <w:t>HK$</w:t>
      </w:r>
      <w:r w:rsidRPr="000F2185">
        <w:rPr>
          <w:rFonts w:ascii="Times New Roman" w:hAnsi="Times New Roman"/>
          <w:sz w:val="24"/>
          <w:szCs w:val="24"/>
          <w:lang w:eastAsia="zh-HK"/>
        </w:rPr>
        <w:t xml:space="preserve">25,000 as costs of the Board which shall be added to the tax charged and recovered therewith pursuant to </w:t>
      </w:r>
      <w:r w:rsidR="00DB71F9">
        <w:rPr>
          <w:rFonts w:ascii="Times New Roman" w:hAnsi="Times New Roman"/>
          <w:sz w:val="24"/>
          <w:szCs w:val="24"/>
          <w:lang w:eastAsia="zh-HK"/>
        </w:rPr>
        <w:t>section 68(9) of the</w:t>
      </w:r>
      <w:r w:rsidR="00987727">
        <w:rPr>
          <w:rFonts w:ascii="Times New Roman" w:hAnsi="Times New Roman"/>
          <w:sz w:val="24"/>
          <w:szCs w:val="24"/>
          <w:lang w:eastAsia="zh-HK"/>
        </w:rPr>
        <w:t xml:space="preserve"> IRO</w:t>
      </w:r>
      <w:r w:rsidR="00F529C1">
        <w:rPr>
          <w:rFonts w:ascii="Times New Roman" w:hAnsi="Times New Roman"/>
          <w:sz w:val="24"/>
          <w:szCs w:val="24"/>
          <w:lang w:eastAsia="zh-HK"/>
        </w:rPr>
        <w:t>.</w:t>
      </w:r>
    </w:p>
    <w:sectPr w:rsidR="00171602" w:rsidRPr="000F2185" w:rsidSect="006E0C79">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701" w:left="1588" w:header="1361" w:footer="947" w:gutter="0"/>
      <w:pgNumType w:start="47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60AAE" w14:textId="77777777" w:rsidR="0003130D" w:rsidRDefault="0003130D" w:rsidP="00EF4FA8">
      <w:pPr>
        <w:spacing w:after="0" w:line="240" w:lineRule="auto"/>
      </w:pPr>
      <w:r>
        <w:separator/>
      </w:r>
    </w:p>
  </w:endnote>
  <w:endnote w:type="continuationSeparator" w:id="0">
    <w:p w14:paraId="7C6851F1" w14:textId="77777777" w:rsidR="0003130D" w:rsidRDefault="0003130D" w:rsidP="00EF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楷書體W5">
    <w:altName w:val="Arial Unicode MS"/>
    <w:charset w:val="88"/>
    <w:family w:val="script"/>
    <w:pitch w:val="fixed"/>
    <w:sig w:usb0="00000000"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B8AC" w14:textId="77777777" w:rsidR="00572DCD" w:rsidRDefault="00572D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85133"/>
      <w:docPartObj>
        <w:docPartGallery w:val="Page Numbers (Bottom of Page)"/>
        <w:docPartUnique/>
      </w:docPartObj>
    </w:sdtPr>
    <w:sdtEndPr>
      <w:rPr>
        <w:rFonts w:ascii="Times New Roman" w:hAnsi="Times New Roman"/>
      </w:rPr>
    </w:sdtEndPr>
    <w:sdtContent>
      <w:p w14:paraId="3CFF7D6D" w14:textId="3F6D044D" w:rsidR="00B10257" w:rsidRPr="000A60A5" w:rsidRDefault="00B10257" w:rsidP="000A60A5">
        <w:pPr>
          <w:pStyle w:val="aa"/>
          <w:spacing w:after="0" w:line="240" w:lineRule="auto"/>
          <w:jc w:val="center"/>
          <w:rPr>
            <w:rFonts w:ascii="Times New Roman" w:hAnsi="Times New Roman"/>
          </w:rPr>
        </w:pPr>
        <w:r w:rsidRPr="000A60A5">
          <w:rPr>
            <w:rFonts w:ascii="Times New Roman" w:hAnsi="Times New Roman"/>
          </w:rPr>
          <w:fldChar w:fldCharType="begin"/>
        </w:r>
        <w:r w:rsidRPr="000A60A5">
          <w:rPr>
            <w:rFonts w:ascii="Times New Roman" w:hAnsi="Times New Roman"/>
          </w:rPr>
          <w:instrText>PAGE   \* MERGEFORMAT</w:instrText>
        </w:r>
        <w:r w:rsidRPr="000A60A5">
          <w:rPr>
            <w:rFonts w:ascii="Times New Roman" w:hAnsi="Times New Roman"/>
          </w:rPr>
          <w:fldChar w:fldCharType="separate"/>
        </w:r>
        <w:r w:rsidR="00280F1D" w:rsidRPr="00280F1D">
          <w:rPr>
            <w:rFonts w:ascii="Times New Roman" w:hAnsi="Times New Roman"/>
            <w:noProof/>
            <w:lang w:val="zh-TW"/>
          </w:rPr>
          <w:t>473</w:t>
        </w:r>
        <w:r w:rsidRPr="000A60A5">
          <w:rPr>
            <w:rFonts w:ascii="Times New Roman" w:hAnsi="Times New Roman"/>
          </w:rPr>
          <w:fldChar w:fldCharType="end"/>
        </w:r>
      </w:p>
    </w:sdtContent>
  </w:sdt>
  <w:p w14:paraId="307BA241" w14:textId="77777777" w:rsidR="00B10257" w:rsidRPr="000A60A5" w:rsidRDefault="00B10257" w:rsidP="000A60A5">
    <w:pPr>
      <w:pStyle w:val="aa"/>
      <w:tabs>
        <w:tab w:val="center" w:pos="4395"/>
        <w:tab w:val="right" w:pos="8647"/>
      </w:tabs>
      <w:spacing w:after="0" w:line="240" w:lineRule="auto"/>
      <w:rPr>
        <w:rFonts w:ascii="Times New Roman" w:hAnsi="Times New Roman"/>
        <w:color w:val="FF0000"/>
        <w:sz w:val="5"/>
        <w:szCs w:val="5"/>
      </w:rPr>
    </w:pPr>
  </w:p>
  <w:p w14:paraId="120C616C" w14:textId="77777777" w:rsidR="00B10257" w:rsidRPr="000A60A5" w:rsidRDefault="00B10257" w:rsidP="000A60A5">
    <w:pPr>
      <w:pStyle w:val="aa"/>
      <w:tabs>
        <w:tab w:val="center" w:pos="4395"/>
        <w:tab w:val="right" w:pos="8647"/>
      </w:tabs>
      <w:spacing w:after="0" w:line="240" w:lineRule="auto"/>
      <w:rPr>
        <w:rFonts w:ascii="Times New Roman" w:hAnsi="Times New Roman"/>
        <w:color w:val="FF0000"/>
        <w:sz w:val="6"/>
        <w:szCs w:val="6"/>
      </w:rPr>
    </w:pPr>
  </w:p>
  <w:p w14:paraId="00021C7E" w14:textId="77777777" w:rsidR="00B10257" w:rsidRPr="000A60A5" w:rsidRDefault="00B10257" w:rsidP="000A60A5">
    <w:pPr>
      <w:pStyle w:val="aa"/>
      <w:tabs>
        <w:tab w:val="center" w:pos="4395"/>
        <w:tab w:val="right" w:pos="8647"/>
      </w:tabs>
      <w:spacing w:after="0" w:line="240" w:lineRule="auto"/>
      <w:rPr>
        <w:rFonts w:ascii="Times New Roman" w:hAnsi="Times New Roman"/>
        <w:color w:val="FF0000"/>
        <w:sz w:val="6"/>
        <w:szCs w:val="6"/>
      </w:rPr>
    </w:pPr>
  </w:p>
  <w:p w14:paraId="14636323" w14:textId="408A068C" w:rsidR="00B10257" w:rsidRPr="00572DCD" w:rsidRDefault="00B10257" w:rsidP="000A60A5">
    <w:pPr>
      <w:pStyle w:val="aa"/>
      <w:tabs>
        <w:tab w:val="clear" w:pos="4153"/>
        <w:tab w:val="clear" w:pos="8306"/>
        <w:tab w:val="center" w:pos="4395"/>
        <w:tab w:val="center" w:pos="4680"/>
        <w:tab w:val="right" w:pos="8647"/>
      </w:tabs>
      <w:snapToGrid/>
      <w:spacing w:after="0" w:line="240" w:lineRule="auto"/>
      <w:rPr>
        <w:rFonts w:ascii="Times New Roman" w:eastAsia="DengXian" w:hAnsi="Times New Roman"/>
        <w:lang w:val="en-HK"/>
      </w:rPr>
    </w:pPr>
    <w:r w:rsidRPr="00572DCD">
      <w:rPr>
        <w:rFonts w:ascii="Times New Roman" w:eastAsia="DengXian" w:hAnsi="Times New Roman"/>
      </w:rPr>
      <w:tab/>
    </w:r>
    <w:r w:rsidRPr="00572DCD">
      <w:rPr>
        <w:rFonts w:ascii="Times New Roman" w:eastAsia="DengXian" w:hAnsi="Times New Roman"/>
        <w:lang w:eastAsia="zh-TW" w:bidi="en-US"/>
      </w:rPr>
      <w:t>Verified</w:t>
    </w:r>
    <w:r w:rsidRPr="00572DCD">
      <w:rPr>
        <w:rFonts w:ascii="Times New Roman" w:eastAsia="DengXian" w:hAnsi="Times New Roman"/>
      </w:rPr>
      <w:t xml:space="preserve"> Copy</w:t>
    </w:r>
    <w:r w:rsidRPr="00572DCD">
      <w:rPr>
        <w:rFonts w:ascii="Times New Roman" w:eastAsia="DengXian" w:hAnsi="Times New Roman"/>
      </w:rPr>
      <w:tab/>
      <w:t xml:space="preserve">Last reviewed date: </w:t>
    </w:r>
    <w:r w:rsidR="00572DCD">
      <w:rPr>
        <w:rFonts w:ascii="Times New Roman" w:eastAsia="DengXian" w:hAnsi="Times New Roman"/>
      </w:rPr>
      <w:t>October</w:t>
    </w:r>
    <w:r w:rsidRPr="00572DCD">
      <w:rPr>
        <w:rFonts w:ascii="Times New Roman" w:eastAsia="DengXian" w:hAnsi="Times New Roman"/>
      </w:rPr>
      <w:t xml:space="preserve"> </w:t>
    </w:r>
    <w:r w:rsidRPr="00572DCD">
      <w:rPr>
        <w:rFonts w:ascii="Times New Roman" w:eastAsia="DengXian" w:hAnsi="Times New Roman"/>
      </w:rPr>
      <w:t>20</w:t>
    </w:r>
    <w:r w:rsidR="00572DCD">
      <w:rPr>
        <w:rFonts w:ascii="Times New Roman" w:eastAsia="DengXian" w:hAnsi="Times New Roman"/>
      </w:rPr>
      <w:t>22</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0D8D" w14:textId="77777777" w:rsidR="00572DCD" w:rsidRDefault="00572D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E138A" w14:textId="77777777" w:rsidR="0003130D" w:rsidRDefault="0003130D" w:rsidP="00EF4FA8">
      <w:pPr>
        <w:spacing w:after="0" w:line="240" w:lineRule="auto"/>
      </w:pPr>
      <w:r>
        <w:separator/>
      </w:r>
    </w:p>
  </w:footnote>
  <w:footnote w:type="continuationSeparator" w:id="0">
    <w:p w14:paraId="5844C1F9" w14:textId="77777777" w:rsidR="0003130D" w:rsidRDefault="0003130D" w:rsidP="00EF4FA8">
      <w:pPr>
        <w:spacing w:after="0" w:line="240" w:lineRule="auto"/>
      </w:pPr>
      <w:r>
        <w:continuationSeparator/>
      </w:r>
    </w:p>
  </w:footnote>
  <w:footnote w:id="1">
    <w:p w14:paraId="3FB3F910" w14:textId="77777777" w:rsidR="00B10257" w:rsidRPr="000F2185" w:rsidRDefault="00B10257" w:rsidP="000F2185">
      <w:pPr>
        <w:pStyle w:val="a5"/>
        <w:spacing w:after="0" w:line="240" w:lineRule="auto"/>
        <w:rPr>
          <w:rFonts w:ascii="Times New Roman" w:hAnsi="Times New Roman"/>
        </w:rPr>
      </w:pPr>
      <w:r w:rsidRPr="000F2185">
        <w:rPr>
          <w:rStyle w:val="a7"/>
          <w:rFonts w:ascii="Times New Roman" w:hAnsi="Times New Roman"/>
        </w:rPr>
        <w:footnoteRef/>
      </w:r>
      <w:r w:rsidRPr="000F2185">
        <w:rPr>
          <w:rFonts w:ascii="Times New Roman" w:hAnsi="Times New Roman"/>
        </w:rPr>
        <w:t xml:space="preserve"> Hereinafter referred to as </w:t>
      </w:r>
      <w:r>
        <w:rPr>
          <w:rFonts w:ascii="Times New Roman" w:hAnsi="Times New Roman"/>
        </w:rPr>
        <w:t>City C</w:t>
      </w:r>
      <w:r w:rsidRPr="000F2185">
        <w:rPr>
          <w:rFonts w:ascii="Times New Roman" w:hAnsi="Times New Roman"/>
        </w:rPr>
        <w:t>.</w:t>
      </w:r>
    </w:p>
  </w:footnote>
  <w:footnote w:id="2">
    <w:p w14:paraId="7666A2F7" w14:textId="77777777" w:rsidR="00B10257" w:rsidRDefault="00B10257" w:rsidP="000F2185">
      <w:pPr>
        <w:pStyle w:val="a5"/>
        <w:spacing w:after="0" w:line="240" w:lineRule="auto"/>
      </w:pPr>
      <w:r w:rsidRPr="000F2185">
        <w:rPr>
          <w:rStyle w:val="a7"/>
          <w:rFonts w:ascii="Times New Roman" w:hAnsi="Times New Roman"/>
        </w:rPr>
        <w:footnoteRef/>
      </w:r>
      <w:r w:rsidRPr="000F2185">
        <w:rPr>
          <w:rFonts w:ascii="Times New Roman" w:hAnsi="Times New Roman"/>
        </w:rPr>
        <w:t xml:space="preserve"> </w:t>
      </w:r>
      <w:r w:rsidRPr="00C52B1B">
        <w:rPr>
          <w:rFonts w:ascii="Times New Roman" w:hAnsi="Times New Roman"/>
        </w:rPr>
        <w:t>City E</w:t>
      </w:r>
      <w:r w:rsidRPr="000F2185">
        <w:rPr>
          <w:rFonts w:ascii="Times New Roman" w:hAnsi="Times New Roman"/>
        </w:rPr>
        <w:t>, the Mainland.</w:t>
      </w:r>
    </w:p>
  </w:footnote>
  <w:footnote w:id="3">
    <w:p w14:paraId="5A86DADC" w14:textId="77777777" w:rsidR="00B10257" w:rsidRPr="00631720" w:rsidRDefault="00B10257" w:rsidP="004227A8">
      <w:pPr>
        <w:pStyle w:val="a5"/>
        <w:spacing w:after="0" w:line="240" w:lineRule="auto"/>
        <w:rPr>
          <w:rFonts w:ascii="Times New Roman" w:hAnsi="Times New Roman"/>
        </w:rPr>
      </w:pPr>
      <w:r w:rsidRPr="00631720">
        <w:rPr>
          <w:rStyle w:val="a7"/>
          <w:rFonts w:ascii="Times New Roman" w:hAnsi="Times New Roman"/>
        </w:rPr>
        <w:footnoteRef/>
      </w:r>
      <w:r w:rsidRPr="00631720">
        <w:rPr>
          <w:rFonts w:ascii="Times New Roman" w:hAnsi="Times New Roman"/>
        </w:rPr>
        <w:t xml:space="preserve"> </w:t>
      </w:r>
      <w:r>
        <w:rPr>
          <w:rFonts w:ascii="Times New Roman" w:hAnsi="Times New Roman"/>
        </w:rPr>
        <w:t>Paragraph 4(b) of this Decision</w:t>
      </w:r>
      <w:r w:rsidRPr="00631720">
        <w:rPr>
          <w:rFonts w:ascii="Times New Roman" w:hAnsi="Times New Roman"/>
        </w:rPr>
        <w:t>.</w:t>
      </w:r>
    </w:p>
  </w:footnote>
  <w:footnote w:id="4">
    <w:p w14:paraId="028710F4" w14:textId="77777777" w:rsidR="00B10257" w:rsidRPr="00F74405" w:rsidRDefault="00B10257" w:rsidP="00F74405">
      <w:pPr>
        <w:pStyle w:val="a5"/>
        <w:spacing w:after="0" w:line="240" w:lineRule="auto"/>
        <w:rPr>
          <w:rFonts w:ascii="Times New Roman" w:hAnsi="Times New Roman"/>
        </w:rPr>
      </w:pPr>
      <w:r w:rsidRPr="00F74405">
        <w:rPr>
          <w:rStyle w:val="a7"/>
          <w:rFonts w:ascii="Times New Roman" w:hAnsi="Times New Roman"/>
        </w:rPr>
        <w:footnoteRef/>
      </w:r>
      <w:r w:rsidRPr="00F74405">
        <w:rPr>
          <w:rFonts w:ascii="Times New Roman" w:hAnsi="Times New Roman"/>
        </w:rPr>
        <w:t xml:space="preserve"> The amount specified in Part 1 of Schedule 5 of the IRO is HK$25,000.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14658" w14:textId="77777777" w:rsidR="00572DCD" w:rsidRDefault="00572D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8357" w14:textId="77777777" w:rsidR="00B10257" w:rsidRPr="00C52B1B" w:rsidRDefault="00B10257" w:rsidP="000A60A5">
    <w:pPr>
      <w:tabs>
        <w:tab w:val="center" w:pos="4153"/>
      </w:tabs>
      <w:overflowPunct w:val="0"/>
      <w:autoSpaceDN w:val="0"/>
      <w:adjustRightInd w:val="0"/>
      <w:spacing w:after="0" w:line="240" w:lineRule="auto"/>
      <w:jc w:val="center"/>
      <w:textAlignment w:val="baseline"/>
      <w:rPr>
        <w:rFonts w:ascii="Times New Roman" w:eastAsia="細明體" w:hAnsi="Times New Roman"/>
        <w:sz w:val="24"/>
        <w:szCs w:val="24"/>
        <w:lang w:eastAsia="zh-HK"/>
      </w:rPr>
    </w:pPr>
    <w:r w:rsidRPr="00C52B1B">
      <w:rPr>
        <w:rFonts w:ascii="Times New Roman" w:eastAsia="細明體" w:hAnsi="Times New Roman"/>
        <w:sz w:val="24"/>
        <w:szCs w:val="24"/>
      </w:rPr>
      <w:t>(20</w:t>
    </w:r>
    <w:r w:rsidRPr="00C52B1B">
      <w:rPr>
        <w:rFonts w:ascii="Times New Roman" w:eastAsia="細明體" w:hAnsi="Times New Roman"/>
        <w:sz w:val="24"/>
        <w:szCs w:val="24"/>
        <w:lang w:eastAsia="zh-HK"/>
      </w:rPr>
      <w:t>21-22</w:t>
    </w:r>
    <w:r w:rsidRPr="00C52B1B">
      <w:rPr>
        <w:rFonts w:ascii="Times New Roman" w:eastAsia="細明體" w:hAnsi="Times New Roman"/>
        <w:sz w:val="24"/>
        <w:szCs w:val="24"/>
      </w:rPr>
      <w:t xml:space="preserve">) VOLUME </w:t>
    </w:r>
    <w:r w:rsidRPr="00C52B1B">
      <w:rPr>
        <w:rFonts w:ascii="Times New Roman" w:eastAsia="細明體" w:hAnsi="Times New Roman"/>
        <w:sz w:val="24"/>
        <w:szCs w:val="24"/>
        <w:lang w:eastAsia="zh-HK"/>
      </w:rPr>
      <w:t>36</w:t>
    </w:r>
    <w:r w:rsidRPr="00C52B1B">
      <w:rPr>
        <w:rFonts w:ascii="Times New Roman" w:eastAsia="細明體" w:hAnsi="Times New Roman"/>
        <w:sz w:val="24"/>
        <w:szCs w:val="24"/>
      </w:rPr>
      <w:t xml:space="preserve"> INLAND REVENUE BOARD OF REVIEW DECISIONS</w:t>
    </w:r>
  </w:p>
  <w:p w14:paraId="234611DF" w14:textId="0CCC52EC" w:rsidR="00B10257" w:rsidRPr="00572DCD" w:rsidRDefault="00B10257" w:rsidP="000A60A5">
    <w:pPr>
      <w:pStyle w:val="a8"/>
      <w:widowControl w:val="0"/>
      <w:spacing w:after="0" w:line="240" w:lineRule="auto"/>
      <w:jc w:val="center"/>
      <w:rPr>
        <w:rFonts w:ascii="Times New Roman" w:hAnsi="Times New Roman"/>
        <w:kern w:val="2"/>
        <w:sz w:val="24"/>
        <w:szCs w:val="24"/>
      </w:rPr>
    </w:pPr>
    <w:r w:rsidRPr="00572DCD">
      <w:rPr>
        <w:rFonts w:ascii="Times New Roman" w:hAnsi="Times New Roman"/>
        <w:kern w:val="2"/>
        <w:sz w:val="24"/>
        <w:szCs w:val="24"/>
      </w:rPr>
      <w:t xml:space="preserve">(PUBLISHED IN </w:t>
    </w:r>
    <w:r w:rsidR="00572DCD">
      <w:rPr>
        <w:rFonts w:ascii="Times New Roman" w:hAnsi="Times New Roman"/>
        <w:kern w:val="2"/>
        <w:sz w:val="24"/>
        <w:szCs w:val="24"/>
      </w:rPr>
      <w:t>NOVEMBER</w:t>
    </w:r>
    <w:r w:rsidRPr="00572DCD">
      <w:rPr>
        <w:rFonts w:ascii="Times New Roman" w:hAnsi="Times New Roman"/>
        <w:kern w:val="2"/>
        <w:sz w:val="24"/>
        <w:szCs w:val="24"/>
      </w:rPr>
      <w:t xml:space="preserve"> 20</w:t>
    </w:r>
    <w:r w:rsidR="00572DCD">
      <w:rPr>
        <w:rFonts w:ascii="Times New Roman" w:hAnsi="Times New Roman"/>
        <w:kern w:val="2"/>
        <w:sz w:val="24"/>
        <w:szCs w:val="24"/>
      </w:rPr>
      <w:t>22</w:t>
    </w:r>
    <w:r w:rsidRPr="00572DCD">
      <w:rPr>
        <w:rFonts w:ascii="Times New Roman" w:hAnsi="Times New Roman"/>
        <w:kern w:val="2"/>
        <w:sz w:val="24"/>
        <w:szCs w:val="24"/>
      </w:rPr>
      <w:t>)</w:t>
    </w:r>
  </w:p>
  <w:p w14:paraId="65BF5F6C" w14:textId="6FCDA19B" w:rsidR="00B10257" w:rsidRPr="00572DCD" w:rsidRDefault="00B10257" w:rsidP="000A60A5">
    <w:pPr>
      <w:pStyle w:val="a8"/>
      <w:tabs>
        <w:tab w:val="clear" w:pos="8306"/>
      </w:tabs>
      <w:spacing w:after="0" w:line="240" w:lineRule="auto"/>
      <w:rPr>
        <w:rFonts w:eastAsia="DengXian"/>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BD7D7" w14:textId="77777777" w:rsidR="00B10257" w:rsidRPr="000F2185" w:rsidRDefault="00B10257" w:rsidP="000F2185">
    <w:pPr>
      <w:tabs>
        <w:tab w:val="center" w:pos="4153"/>
        <w:tab w:val="right" w:pos="8306"/>
      </w:tabs>
      <w:overflowPunct w:val="0"/>
      <w:autoSpaceDN w:val="0"/>
      <w:adjustRightInd w:val="0"/>
      <w:spacing w:after="0" w:line="240" w:lineRule="auto"/>
      <w:jc w:val="center"/>
      <w:textAlignment w:val="baseline"/>
      <w:rPr>
        <w:rFonts w:ascii="Times New Roman" w:eastAsia="細明體" w:hAnsi="Times New Roman"/>
        <w:sz w:val="24"/>
        <w:szCs w:val="24"/>
        <w:lang w:eastAsia="zh-HK"/>
      </w:rPr>
    </w:pPr>
    <w:r w:rsidRPr="000F2185">
      <w:rPr>
        <w:rFonts w:ascii="Times New Roman" w:eastAsia="細明體" w:hAnsi="Times New Roman"/>
        <w:sz w:val="24"/>
        <w:szCs w:val="24"/>
      </w:rPr>
      <w:t>(20</w:t>
    </w:r>
    <w:r w:rsidRPr="000F2185">
      <w:rPr>
        <w:rFonts w:ascii="Times New Roman" w:eastAsia="細明體" w:hAnsi="Times New Roman"/>
        <w:sz w:val="24"/>
        <w:szCs w:val="24"/>
        <w:lang w:eastAsia="zh-HK"/>
      </w:rPr>
      <w:t>21-22</w:t>
    </w:r>
    <w:r w:rsidRPr="000F2185">
      <w:rPr>
        <w:rFonts w:ascii="Times New Roman" w:eastAsia="細明體" w:hAnsi="Times New Roman"/>
        <w:sz w:val="24"/>
        <w:szCs w:val="24"/>
      </w:rPr>
      <w:t xml:space="preserve">) VOLUME </w:t>
    </w:r>
    <w:r w:rsidRPr="000F2185">
      <w:rPr>
        <w:rFonts w:ascii="Times New Roman" w:eastAsia="細明體" w:hAnsi="Times New Roman"/>
        <w:sz w:val="24"/>
        <w:szCs w:val="24"/>
        <w:lang w:eastAsia="zh-HK"/>
      </w:rPr>
      <w:t>36</w:t>
    </w:r>
    <w:r w:rsidRPr="000F2185">
      <w:rPr>
        <w:rFonts w:ascii="Times New Roman" w:eastAsia="細明體" w:hAnsi="Times New Roman"/>
        <w:sz w:val="24"/>
        <w:szCs w:val="24"/>
      </w:rPr>
      <w:t xml:space="preserve"> INLAND REVENUE BOARD OF REVIEW DECISIONS</w:t>
    </w:r>
  </w:p>
  <w:p w14:paraId="04B43437" w14:textId="77777777" w:rsidR="00B10257" w:rsidRPr="000B1574" w:rsidRDefault="00B10257" w:rsidP="000F2185">
    <w:pPr>
      <w:pStyle w:val="a8"/>
      <w:spacing w:after="0" w:line="240" w:lineRule="auto"/>
    </w:pPr>
  </w:p>
  <w:p w14:paraId="1043E50B" w14:textId="77777777" w:rsidR="00B10257" w:rsidRPr="00C52B1B" w:rsidRDefault="00B10257" w:rsidP="000F2185">
    <w:pPr>
      <w:pStyle w:val="a8"/>
      <w:spacing w:after="0" w:line="240" w:lineRule="auto"/>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F5"/>
    <w:multiLevelType w:val="hybridMultilevel"/>
    <w:tmpl w:val="41C214A0"/>
    <w:lvl w:ilvl="0" w:tplc="AA1217A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2FB1339"/>
    <w:multiLevelType w:val="hybridMultilevel"/>
    <w:tmpl w:val="4F5E2D9E"/>
    <w:lvl w:ilvl="0" w:tplc="A7306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274C3"/>
    <w:multiLevelType w:val="hybridMultilevel"/>
    <w:tmpl w:val="099AA374"/>
    <w:lvl w:ilvl="0" w:tplc="B1A4642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8A3752A"/>
    <w:multiLevelType w:val="hybridMultilevel"/>
    <w:tmpl w:val="C332F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68C4"/>
    <w:multiLevelType w:val="hybridMultilevel"/>
    <w:tmpl w:val="789A4F62"/>
    <w:lvl w:ilvl="0" w:tplc="6A0E012C">
      <w:start w:val="1"/>
      <w:numFmt w:val="decimal"/>
      <w:lvlText w:val="%1."/>
      <w:lvlJc w:val="left"/>
      <w:pPr>
        <w:ind w:left="720" w:hanging="720"/>
      </w:pPr>
      <w:rPr>
        <w:rFonts w:hint="default"/>
      </w:rPr>
    </w:lvl>
    <w:lvl w:ilvl="1" w:tplc="CC46279E">
      <w:start w:val="1"/>
      <w:numFmt w:val="decimal"/>
      <w:lvlText w:val="(%2)"/>
      <w:lvlJc w:val="left"/>
      <w:pPr>
        <w:ind w:left="1080" w:hanging="360"/>
      </w:pPr>
      <w:rPr>
        <w:rFonts w:ascii="Times New Roman" w:eastAsia="新細明體" w:hAnsi="Times New Roman" w:cs="Times New Roman"/>
      </w:rPr>
    </w:lvl>
    <w:lvl w:ilvl="2" w:tplc="5B704F9C">
      <w:start w:val="1"/>
      <w:numFmt w:val="lowerLetter"/>
      <w:lvlText w:val="(%3)"/>
      <w:lvlJc w:val="left"/>
      <w:pPr>
        <w:ind w:left="1980" w:hanging="360"/>
      </w:pPr>
      <w:rPr>
        <w:rFonts w:hint="default"/>
      </w:rPr>
    </w:lvl>
    <w:lvl w:ilvl="3" w:tplc="5B704F9C">
      <w:start w:val="1"/>
      <w:numFmt w:val="lowerLetter"/>
      <w:lvlText w:val="(%4)"/>
      <w:lvlJc w:val="left"/>
      <w:pPr>
        <w:ind w:left="2916" w:hanging="756"/>
      </w:pPr>
      <w:rPr>
        <w:rFonts w:hint="default"/>
      </w:rPr>
    </w:lvl>
    <w:lvl w:ilvl="4" w:tplc="4FD61EFE">
      <w:start w:val="1"/>
      <w:numFmt w:val="decimal"/>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6A102B"/>
    <w:multiLevelType w:val="hybridMultilevel"/>
    <w:tmpl w:val="A8AAFB30"/>
    <w:lvl w:ilvl="0" w:tplc="6E9E2F8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9EE6AC0"/>
    <w:multiLevelType w:val="hybridMultilevel"/>
    <w:tmpl w:val="1E9A3CB0"/>
    <w:lvl w:ilvl="0" w:tplc="0494E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77507"/>
    <w:multiLevelType w:val="hybridMultilevel"/>
    <w:tmpl w:val="0C127AB2"/>
    <w:lvl w:ilvl="0" w:tplc="A38A5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093361"/>
    <w:multiLevelType w:val="hybridMultilevel"/>
    <w:tmpl w:val="9E28CBFA"/>
    <w:lvl w:ilvl="0" w:tplc="04942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3139E4"/>
    <w:multiLevelType w:val="hybridMultilevel"/>
    <w:tmpl w:val="4928F712"/>
    <w:lvl w:ilvl="0" w:tplc="BDAA9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76E5C"/>
    <w:multiLevelType w:val="hybridMultilevel"/>
    <w:tmpl w:val="329C0926"/>
    <w:lvl w:ilvl="0" w:tplc="A64087C0">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9110B"/>
    <w:multiLevelType w:val="hybridMultilevel"/>
    <w:tmpl w:val="5F4E9C2A"/>
    <w:lvl w:ilvl="0" w:tplc="8FB0CF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F5116"/>
    <w:multiLevelType w:val="hybridMultilevel"/>
    <w:tmpl w:val="D9C4D90C"/>
    <w:lvl w:ilvl="0" w:tplc="A85A0C3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9403E8B"/>
    <w:multiLevelType w:val="hybridMultilevel"/>
    <w:tmpl w:val="787CB586"/>
    <w:lvl w:ilvl="0" w:tplc="935EFF9A">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2BBD2A5E"/>
    <w:multiLevelType w:val="hybridMultilevel"/>
    <w:tmpl w:val="7A686360"/>
    <w:lvl w:ilvl="0" w:tplc="39E67E86">
      <w:start w:val="1"/>
      <w:numFmt w:val="decimal"/>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F6F47FF4">
      <w:start w:val="1"/>
      <w:numFmt w:val="decimal"/>
      <w:lvlText w:val="(%3)"/>
      <w:lvlJc w:val="left"/>
      <w:pPr>
        <w:tabs>
          <w:tab w:val="num" w:pos="1920"/>
        </w:tabs>
        <w:ind w:left="1920" w:hanging="480"/>
      </w:pPr>
      <w:rPr>
        <w:rFonts w:hint="eastAsia"/>
      </w:r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BBBA5CEA">
      <w:start w:val="1"/>
      <w:numFmt w:val="lowerLetter"/>
      <w:lvlText w:val="(%6)"/>
      <w:lvlJc w:val="left"/>
      <w:pPr>
        <w:tabs>
          <w:tab w:val="num" w:pos="1980"/>
        </w:tabs>
        <w:ind w:left="1980" w:hanging="360"/>
      </w:pPr>
      <w:rPr>
        <w:rFonts w:hint="default"/>
      </w:r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15:restartNumberingAfterBreak="0">
    <w:nsid w:val="2CF61EFE"/>
    <w:multiLevelType w:val="hybridMultilevel"/>
    <w:tmpl w:val="F8427F66"/>
    <w:lvl w:ilvl="0" w:tplc="750E34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1693931"/>
    <w:multiLevelType w:val="hybridMultilevel"/>
    <w:tmpl w:val="75AEF30E"/>
    <w:lvl w:ilvl="0" w:tplc="7B5E3F80">
      <w:start w:val="1"/>
      <w:numFmt w:val="lowerLetter"/>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17" w15:restartNumberingAfterBreak="0">
    <w:nsid w:val="364E14F4"/>
    <w:multiLevelType w:val="hybridMultilevel"/>
    <w:tmpl w:val="0A8A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2C56"/>
    <w:multiLevelType w:val="hybridMultilevel"/>
    <w:tmpl w:val="A20E9850"/>
    <w:lvl w:ilvl="0" w:tplc="4204EEB8">
      <w:start w:val="1"/>
      <w:numFmt w:val="lowerLetter"/>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9" w15:restartNumberingAfterBreak="0">
    <w:nsid w:val="3745022A"/>
    <w:multiLevelType w:val="hybridMultilevel"/>
    <w:tmpl w:val="768EBC7A"/>
    <w:lvl w:ilvl="0" w:tplc="DD8269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C86C52"/>
    <w:multiLevelType w:val="hybridMultilevel"/>
    <w:tmpl w:val="31526270"/>
    <w:lvl w:ilvl="0" w:tplc="BD66A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56FAC"/>
    <w:multiLevelType w:val="hybridMultilevel"/>
    <w:tmpl w:val="8C0054F6"/>
    <w:lvl w:ilvl="0" w:tplc="8E0CD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103ED"/>
    <w:multiLevelType w:val="hybridMultilevel"/>
    <w:tmpl w:val="44D874E4"/>
    <w:lvl w:ilvl="0" w:tplc="F6828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C0813"/>
    <w:multiLevelType w:val="hybridMultilevel"/>
    <w:tmpl w:val="568C90B4"/>
    <w:lvl w:ilvl="0" w:tplc="508452BC">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457250"/>
    <w:multiLevelType w:val="hybridMultilevel"/>
    <w:tmpl w:val="7D7440F4"/>
    <w:lvl w:ilvl="0" w:tplc="5282CE00">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15:restartNumberingAfterBreak="0">
    <w:nsid w:val="513810B9"/>
    <w:multiLevelType w:val="hybridMultilevel"/>
    <w:tmpl w:val="209EC4C4"/>
    <w:lvl w:ilvl="0" w:tplc="C936AB3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6DB5C7C"/>
    <w:multiLevelType w:val="hybridMultilevel"/>
    <w:tmpl w:val="F09A0C86"/>
    <w:lvl w:ilvl="0" w:tplc="71206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90D06"/>
    <w:multiLevelType w:val="hybridMultilevel"/>
    <w:tmpl w:val="D48C7B0C"/>
    <w:lvl w:ilvl="0" w:tplc="20468E1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 w15:restartNumberingAfterBreak="0">
    <w:nsid w:val="5FDC368D"/>
    <w:multiLevelType w:val="hybridMultilevel"/>
    <w:tmpl w:val="E512A7A8"/>
    <w:lvl w:ilvl="0" w:tplc="3CFE6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B3521"/>
    <w:multiLevelType w:val="hybridMultilevel"/>
    <w:tmpl w:val="FC3065A0"/>
    <w:lvl w:ilvl="0" w:tplc="D708C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C4E05"/>
    <w:multiLevelType w:val="hybridMultilevel"/>
    <w:tmpl w:val="A1D6330C"/>
    <w:lvl w:ilvl="0" w:tplc="8054BE0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65357C8A"/>
    <w:multiLevelType w:val="hybridMultilevel"/>
    <w:tmpl w:val="418CF210"/>
    <w:lvl w:ilvl="0" w:tplc="CB46F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41FFE"/>
    <w:multiLevelType w:val="hybridMultilevel"/>
    <w:tmpl w:val="3CBA2BD0"/>
    <w:lvl w:ilvl="0" w:tplc="971C9A96">
      <w:start w:val="23"/>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D5CF4"/>
    <w:multiLevelType w:val="hybridMultilevel"/>
    <w:tmpl w:val="FA6E0F0E"/>
    <w:lvl w:ilvl="0" w:tplc="3C62E66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022264F"/>
    <w:multiLevelType w:val="hybridMultilevel"/>
    <w:tmpl w:val="89DAD1BC"/>
    <w:lvl w:ilvl="0" w:tplc="7D6E590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F1106"/>
    <w:multiLevelType w:val="hybridMultilevel"/>
    <w:tmpl w:val="0B52AA0A"/>
    <w:lvl w:ilvl="0" w:tplc="A38CCBC6">
      <w:start w:val="1"/>
      <w:numFmt w:val="decimal"/>
      <w:lvlText w:val="%1."/>
      <w:lvlJc w:val="left"/>
      <w:pPr>
        <w:tabs>
          <w:tab w:val="num" w:pos="576"/>
        </w:tabs>
        <w:ind w:left="576" w:hanging="576"/>
      </w:pPr>
      <w:rPr>
        <w:rFonts w:hint="eastAsia"/>
      </w:rPr>
    </w:lvl>
    <w:lvl w:ilvl="1" w:tplc="667E55AE">
      <w:start w:val="1"/>
      <w:numFmt w:val="decimal"/>
      <w:lvlText w:val="(%2)"/>
      <w:lvlJc w:val="left"/>
      <w:pPr>
        <w:tabs>
          <w:tab w:val="num" w:pos="576"/>
        </w:tabs>
        <w:ind w:left="576" w:hanging="576"/>
      </w:pPr>
      <w:rPr>
        <w:rFonts w:hint="eastAsia"/>
      </w:rPr>
    </w:lvl>
    <w:lvl w:ilvl="2" w:tplc="0409001B">
      <w:start w:val="1"/>
      <w:numFmt w:val="lowerRoman"/>
      <w:lvlText w:val="%3."/>
      <w:lvlJc w:val="right"/>
      <w:pPr>
        <w:tabs>
          <w:tab w:val="num" w:pos="1440"/>
        </w:tabs>
        <w:ind w:left="1440" w:hanging="480"/>
      </w:pPr>
    </w:lvl>
    <w:lvl w:ilvl="3" w:tplc="EA8C87F4">
      <w:start w:val="1"/>
      <w:numFmt w:val="lowerLetter"/>
      <w:lvlText w:val="(%4)"/>
      <w:lvlJc w:val="left"/>
      <w:pPr>
        <w:ind w:left="2148" w:hanging="708"/>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803551D"/>
    <w:multiLevelType w:val="hybridMultilevel"/>
    <w:tmpl w:val="6F8CD232"/>
    <w:lvl w:ilvl="0" w:tplc="6936A6B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7" w15:restartNumberingAfterBreak="0">
    <w:nsid w:val="7A944208"/>
    <w:multiLevelType w:val="hybridMultilevel"/>
    <w:tmpl w:val="876A7104"/>
    <w:lvl w:ilvl="0" w:tplc="3F96B4A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CA80A2D"/>
    <w:multiLevelType w:val="hybridMultilevel"/>
    <w:tmpl w:val="D084E6CC"/>
    <w:lvl w:ilvl="0" w:tplc="A3241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7"/>
  </w:num>
  <w:num w:numId="4">
    <w:abstractNumId w:val="33"/>
  </w:num>
  <w:num w:numId="5">
    <w:abstractNumId w:val="30"/>
  </w:num>
  <w:num w:numId="6">
    <w:abstractNumId w:val="0"/>
  </w:num>
  <w:num w:numId="7">
    <w:abstractNumId w:val="14"/>
  </w:num>
  <w:num w:numId="8">
    <w:abstractNumId w:val="18"/>
  </w:num>
  <w:num w:numId="9">
    <w:abstractNumId w:val="12"/>
  </w:num>
  <w:num w:numId="10">
    <w:abstractNumId w:val="11"/>
  </w:num>
  <w:num w:numId="11">
    <w:abstractNumId w:val="32"/>
  </w:num>
  <w:num w:numId="12">
    <w:abstractNumId w:val="15"/>
  </w:num>
  <w:num w:numId="13">
    <w:abstractNumId w:val="2"/>
  </w:num>
  <w:num w:numId="14">
    <w:abstractNumId w:val="3"/>
  </w:num>
  <w:num w:numId="15">
    <w:abstractNumId w:val="38"/>
  </w:num>
  <w:num w:numId="16">
    <w:abstractNumId w:val="26"/>
  </w:num>
  <w:num w:numId="17">
    <w:abstractNumId w:val="22"/>
  </w:num>
  <w:num w:numId="18">
    <w:abstractNumId w:val="36"/>
  </w:num>
  <w:num w:numId="19">
    <w:abstractNumId w:val="13"/>
  </w:num>
  <w:num w:numId="20">
    <w:abstractNumId w:val="24"/>
  </w:num>
  <w:num w:numId="21">
    <w:abstractNumId w:val="21"/>
  </w:num>
  <w:num w:numId="22">
    <w:abstractNumId w:val="27"/>
  </w:num>
  <w:num w:numId="23">
    <w:abstractNumId w:val="6"/>
  </w:num>
  <w:num w:numId="24">
    <w:abstractNumId w:val="29"/>
  </w:num>
  <w:num w:numId="25">
    <w:abstractNumId w:val="28"/>
  </w:num>
  <w:num w:numId="26">
    <w:abstractNumId w:val="16"/>
  </w:num>
  <w:num w:numId="27">
    <w:abstractNumId w:val="20"/>
  </w:num>
  <w:num w:numId="28">
    <w:abstractNumId w:val="1"/>
  </w:num>
  <w:num w:numId="29">
    <w:abstractNumId w:val="31"/>
  </w:num>
  <w:num w:numId="30">
    <w:abstractNumId w:val="5"/>
  </w:num>
  <w:num w:numId="31">
    <w:abstractNumId w:val="35"/>
  </w:num>
  <w:num w:numId="32">
    <w:abstractNumId w:val="9"/>
  </w:num>
  <w:num w:numId="33">
    <w:abstractNumId w:val="4"/>
  </w:num>
  <w:num w:numId="34">
    <w:abstractNumId w:val="17"/>
  </w:num>
  <w:num w:numId="35">
    <w:abstractNumId w:val="34"/>
  </w:num>
  <w:num w:numId="36">
    <w:abstractNumId w:val="23"/>
  </w:num>
  <w:num w:numId="37">
    <w:abstractNumId w:val="10"/>
  </w:num>
  <w:num w:numId="38">
    <w:abstractNumId w:val="19"/>
  </w:num>
  <w:num w:numId="39">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iIesKur3nr/W4kTIUlnbT6yNEekiudIN2gQyd4IdNn22W0MqDpWaC4qPbO9iZ43kyxsjkn7IKRn60o7yz+pOQ==" w:salt="G8qpdK8ejh7+Y9K5CwBakw=="/>
  <w:defaultTabStop w:val="1404"/>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EA"/>
    <w:rsid w:val="0000420A"/>
    <w:rsid w:val="00004423"/>
    <w:rsid w:val="00004B17"/>
    <w:rsid w:val="0000650F"/>
    <w:rsid w:val="000065FA"/>
    <w:rsid w:val="000103B7"/>
    <w:rsid w:val="00013392"/>
    <w:rsid w:val="000205DF"/>
    <w:rsid w:val="000208EA"/>
    <w:rsid w:val="000236DE"/>
    <w:rsid w:val="000277C4"/>
    <w:rsid w:val="00030697"/>
    <w:rsid w:val="0003130D"/>
    <w:rsid w:val="0004490C"/>
    <w:rsid w:val="0005013F"/>
    <w:rsid w:val="00051544"/>
    <w:rsid w:val="000567D7"/>
    <w:rsid w:val="00061ED6"/>
    <w:rsid w:val="00062ECF"/>
    <w:rsid w:val="00071C0C"/>
    <w:rsid w:val="00075E9E"/>
    <w:rsid w:val="000817F1"/>
    <w:rsid w:val="000864FA"/>
    <w:rsid w:val="0009796F"/>
    <w:rsid w:val="000A473E"/>
    <w:rsid w:val="000A60A5"/>
    <w:rsid w:val="000A6818"/>
    <w:rsid w:val="000C18D9"/>
    <w:rsid w:val="000C35BC"/>
    <w:rsid w:val="000D2123"/>
    <w:rsid w:val="000E3DB7"/>
    <w:rsid w:val="000E49D7"/>
    <w:rsid w:val="000E5F76"/>
    <w:rsid w:val="000F0986"/>
    <w:rsid w:val="000F2185"/>
    <w:rsid w:val="000F7A2B"/>
    <w:rsid w:val="001070F9"/>
    <w:rsid w:val="00111A6B"/>
    <w:rsid w:val="00111DCD"/>
    <w:rsid w:val="0011316D"/>
    <w:rsid w:val="00116EF3"/>
    <w:rsid w:val="00127F6E"/>
    <w:rsid w:val="00130186"/>
    <w:rsid w:val="00132DD7"/>
    <w:rsid w:val="00140F2B"/>
    <w:rsid w:val="00144305"/>
    <w:rsid w:val="0014461F"/>
    <w:rsid w:val="001502AB"/>
    <w:rsid w:val="00154399"/>
    <w:rsid w:val="0015496F"/>
    <w:rsid w:val="001668FF"/>
    <w:rsid w:val="00171602"/>
    <w:rsid w:val="00177656"/>
    <w:rsid w:val="00181134"/>
    <w:rsid w:val="00181AE2"/>
    <w:rsid w:val="00197DBB"/>
    <w:rsid w:val="001A09A2"/>
    <w:rsid w:val="001A3F17"/>
    <w:rsid w:val="001A4F48"/>
    <w:rsid w:val="001A6615"/>
    <w:rsid w:val="001B6786"/>
    <w:rsid w:val="001C1A2D"/>
    <w:rsid w:val="001C6737"/>
    <w:rsid w:val="001C6BED"/>
    <w:rsid w:val="001D19E7"/>
    <w:rsid w:val="001D6F09"/>
    <w:rsid w:val="001E3E1A"/>
    <w:rsid w:val="001E609C"/>
    <w:rsid w:val="001F2AAA"/>
    <w:rsid w:val="001F5C1C"/>
    <w:rsid w:val="001F5C28"/>
    <w:rsid w:val="001F66A8"/>
    <w:rsid w:val="001F780F"/>
    <w:rsid w:val="00201882"/>
    <w:rsid w:val="00204EBD"/>
    <w:rsid w:val="0020733A"/>
    <w:rsid w:val="00207916"/>
    <w:rsid w:val="0021363E"/>
    <w:rsid w:val="00214B9B"/>
    <w:rsid w:val="0022773F"/>
    <w:rsid w:val="002347D8"/>
    <w:rsid w:val="0025342E"/>
    <w:rsid w:val="002541CC"/>
    <w:rsid w:val="00255DA3"/>
    <w:rsid w:val="002606DE"/>
    <w:rsid w:val="00265913"/>
    <w:rsid w:val="00272B65"/>
    <w:rsid w:val="00280AC6"/>
    <w:rsid w:val="00280F1D"/>
    <w:rsid w:val="002833A9"/>
    <w:rsid w:val="002928B6"/>
    <w:rsid w:val="002958A7"/>
    <w:rsid w:val="002A221A"/>
    <w:rsid w:val="002A3523"/>
    <w:rsid w:val="002A39CF"/>
    <w:rsid w:val="002B5CC1"/>
    <w:rsid w:val="002B6907"/>
    <w:rsid w:val="002B6A05"/>
    <w:rsid w:val="002C1F21"/>
    <w:rsid w:val="002C5883"/>
    <w:rsid w:val="002D398F"/>
    <w:rsid w:val="002D46D7"/>
    <w:rsid w:val="002D6F32"/>
    <w:rsid w:val="002D7718"/>
    <w:rsid w:val="002E0A1F"/>
    <w:rsid w:val="002E19F6"/>
    <w:rsid w:val="002E26EE"/>
    <w:rsid w:val="002E308B"/>
    <w:rsid w:val="002E463A"/>
    <w:rsid w:val="002E6FC9"/>
    <w:rsid w:val="002F2772"/>
    <w:rsid w:val="002F3578"/>
    <w:rsid w:val="002F68EE"/>
    <w:rsid w:val="00300493"/>
    <w:rsid w:val="00301729"/>
    <w:rsid w:val="003020BE"/>
    <w:rsid w:val="003059DC"/>
    <w:rsid w:val="00305D91"/>
    <w:rsid w:val="00305F27"/>
    <w:rsid w:val="003073B3"/>
    <w:rsid w:val="00311AB6"/>
    <w:rsid w:val="0031458C"/>
    <w:rsid w:val="00314B47"/>
    <w:rsid w:val="003164FE"/>
    <w:rsid w:val="00317159"/>
    <w:rsid w:val="00321C90"/>
    <w:rsid w:val="0032743F"/>
    <w:rsid w:val="003321AE"/>
    <w:rsid w:val="00335E1B"/>
    <w:rsid w:val="00337724"/>
    <w:rsid w:val="003413AF"/>
    <w:rsid w:val="003420AD"/>
    <w:rsid w:val="003451A0"/>
    <w:rsid w:val="00346428"/>
    <w:rsid w:val="00353C43"/>
    <w:rsid w:val="00355EE6"/>
    <w:rsid w:val="00362446"/>
    <w:rsid w:val="00365910"/>
    <w:rsid w:val="00365D73"/>
    <w:rsid w:val="003771C8"/>
    <w:rsid w:val="00377463"/>
    <w:rsid w:val="00377DB1"/>
    <w:rsid w:val="0038021C"/>
    <w:rsid w:val="0038216E"/>
    <w:rsid w:val="003917C0"/>
    <w:rsid w:val="00394620"/>
    <w:rsid w:val="003957BE"/>
    <w:rsid w:val="00396787"/>
    <w:rsid w:val="003A0C72"/>
    <w:rsid w:val="003A4C8F"/>
    <w:rsid w:val="003A50D4"/>
    <w:rsid w:val="003B27F6"/>
    <w:rsid w:val="003C2BA5"/>
    <w:rsid w:val="003C426E"/>
    <w:rsid w:val="003C6AC9"/>
    <w:rsid w:val="003D1AB3"/>
    <w:rsid w:val="003D63D1"/>
    <w:rsid w:val="003E6BAB"/>
    <w:rsid w:val="003F395C"/>
    <w:rsid w:val="004008CD"/>
    <w:rsid w:val="00403B32"/>
    <w:rsid w:val="0041239E"/>
    <w:rsid w:val="004146E0"/>
    <w:rsid w:val="004227A8"/>
    <w:rsid w:val="004248D3"/>
    <w:rsid w:val="00430D4A"/>
    <w:rsid w:val="004318F4"/>
    <w:rsid w:val="00442391"/>
    <w:rsid w:val="00445E0E"/>
    <w:rsid w:val="00447FF9"/>
    <w:rsid w:val="004573E1"/>
    <w:rsid w:val="004635E0"/>
    <w:rsid w:val="0046788D"/>
    <w:rsid w:val="00471701"/>
    <w:rsid w:val="00475EEA"/>
    <w:rsid w:val="004762AD"/>
    <w:rsid w:val="004812BC"/>
    <w:rsid w:val="00482EDA"/>
    <w:rsid w:val="004843D9"/>
    <w:rsid w:val="00485F56"/>
    <w:rsid w:val="004872E2"/>
    <w:rsid w:val="004878EA"/>
    <w:rsid w:val="0049682D"/>
    <w:rsid w:val="00496A92"/>
    <w:rsid w:val="004974FA"/>
    <w:rsid w:val="00497E92"/>
    <w:rsid w:val="004A0C62"/>
    <w:rsid w:val="004A6BD4"/>
    <w:rsid w:val="004B0CE8"/>
    <w:rsid w:val="004B1752"/>
    <w:rsid w:val="004B599E"/>
    <w:rsid w:val="004B6222"/>
    <w:rsid w:val="004C0884"/>
    <w:rsid w:val="004C094C"/>
    <w:rsid w:val="004C0C36"/>
    <w:rsid w:val="004C6A76"/>
    <w:rsid w:val="004C6F70"/>
    <w:rsid w:val="004E120A"/>
    <w:rsid w:val="004E336D"/>
    <w:rsid w:val="004E4428"/>
    <w:rsid w:val="004E54C8"/>
    <w:rsid w:val="004F0BBA"/>
    <w:rsid w:val="004F2438"/>
    <w:rsid w:val="00500985"/>
    <w:rsid w:val="00501628"/>
    <w:rsid w:val="00502378"/>
    <w:rsid w:val="005038A0"/>
    <w:rsid w:val="00506520"/>
    <w:rsid w:val="00507A4F"/>
    <w:rsid w:val="00507B56"/>
    <w:rsid w:val="00511D21"/>
    <w:rsid w:val="00512862"/>
    <w:rsid w:val="00514267"/>
    <w:rsid w:val="005170AE"/>
    <w:rsid w:val="005205F7"/>
    <w:rsid w:val="00522AA5"/>
    <w:rsid w:val="00537FEB"/>
    <w:rsid w:val="00545CAC"/>
    <w:rsid w:val="00550097"/>
    <w:rsid w:val="005562E5"/>
    <w:rsid w:val="0056072E"/>
    <w:rsid w:val="0056398A"/>
    <w:rsid w:val="005650C5"/>
    <w:rsid w:val="00566849"/>
    <w:rsid w:val="00570C36"/>
    <w:rsid w:val="00572DCD"/>
    <w:rsid w:val="00574254"/>
    <w:rsid w:val="00585B3C"/>
    <w:rsid w:val="00587AFD"/>
    <w:rsid w:val="005A25AC"/>
    <w:rsid w:val="005A7D1C"/>
    <w:rsid w:val="005B4CA1"/>
    <w:rsid w:val="005C043C"/>
    <w:rsid w:val="005C506B"/>
    <w:rsid w:val="005C544C"/>
    <w:rsid w:val="005C5E90"/>
    <w:rsid w:val="005C74DC"/>
    <w:rsid w:val="005D1570"/>
    <w:rsid w:val="005D4497"/>
    <w:rsid w:val="005E02DC"/>
    <w:rsid w:val="005E4BDA"/>
    <w:rsid w:val="005E61CF"/>
    <w:rsid w:val="005F136B"/>
    <w:rsid w:val="005F2CC5"/>
    <w:rsid w:val="006020BC"/>
    <w:rsid w:val="0060366D"/>
    <w:rsid w:val="0060673F"/>
    <w:rsid w:val="006108B8"/>
    <w:rsid w:val="00616A16"/>
    <w:rsid w:val="006222A2"/>
    <w:rsid w:val="006249FD"/>
    <w:rsid w:val="00631720"/>
    <w:rsid w:val="00632438"/>
    <w:rsid w:val="00632EEE"/>
    <w:rsid w:val="00636E70"/>
    <w:rsid w:val="00641CE0"/>
    <w:rsid w:val="006426F9"/>
    <w:rsid w:val="00642BB9"/>
    <w:rsid w:val="00644304"/>
    <w:rsid w:val="00644428"/>
    <w:rsid w:val="00663A0F"/>
    <w:rsid w:val="00665DFB"/>
    <w:rsid w:val="00665EDE"/>
    <w:rsid w:val="0067011C"/>
    <w:rsid w:val="00677B7A"/>
    <w:rsid w:val="00683457"/>
    <w:rsid w:val="00685614"/>
    <w:rsid w:val="006920EB"/>
    <w:rsid w:val="00692E72"/>
    <w:rsid w:val="006A03B4"/>
    <w:rsid w:val="006A132F"/>
    <w:rsid w:val="006A3A14"/>
    <w:rsid w:val="006B1D8E"/>
    <w:rsid w:val="006B2FF3"/>
    <w:rsid w:val="006C224A"/>
    <w:rsid w:val="006D00AD"/>
    <w:rsid w:val="006D5BF4"/>
    <w:rsid w:val="006E0C79"/>
    <w:rsid w:val="006E303F"/>
    <w:rsid w:val="006E3E71"/>
    <w:rsid w:val="006F03A9"/>
    <w:rsid w:val="006F0498"/>
    <w:rsid w:val="006F3EF5"/>
    <w:rsid w:val="006F6DC0"/>
    <w:rsid w:val="00710790"/>
    <w:rsid w:val="00712E91"/>
    <w:rsid w:val="00720AAF"/>
    <w:rsid w:val="00725A8B"/>
    <w:rsid w:val="0072640C"/>
    <w:rsid w:val="00730B01"/>
    <w:rsid w:val="00736919"/>
    <w:rsid w:val="007473EB"/>
    <w:rsid w:val="0076191D"/>
    <w:rsid w:val="00762D4C"/>
    <w:rsid w:val="00762DFF"/>
    <w:rsid w:val="007663B3"/>
    <w:rsid w:val="007A3F34"/>
    <w:rsid w:val="007C50DD"/>
    <w:rsid w:val="007D3343"/>
    <w:rsid w:val="007D67CF"/>
    <w:rsid w:val="007E1859"/>
    <w:rsid w:val="007E1B13"/>
    <w:rsid w:val="007E308C"/>
    <w:rsid w:val="007E3A60"/>
    <w:rsid w:val="007E4297"/>
    <w:rsid w:val="007E537A"/>
    <w:rsid w:val="007E5776"/>
    <w:rsid w:val="007E751A"/>
    <w:rsid w:val="007E7839"/>
    <w:rsid w:val="007F32C3"/>
    <w:rsid w:val="007F387E"/>
    <w:rsid w:val="007F5C0E"/>
    <w:rsid w:val="007F7586"/>
    <w:rsid w:val="00801C74"/>
    <w:rsid w:val="008028E8"/>
    <w:rsid w:val="008056C4"/>
    <w:rsid w:val="00805E34"/>
    <w:rsid w:val="0080649F"/>
    <w:rsid w:val="00806F13"/>
    <w:rsid w:val="00814742"/>
    <w:rsid w:val="00814A2C"/>
    <w:rsid w:val="00815238"/>
    <w:rsid w:val="00815EB2"/>
    <w:rsid w:val="008204F3"/>
    <w:rsid w:val="008232EB"/>
    <w:rsid w:val="00826680"/>
    <w:rsid w:val="00830421"/>
    <w:rsid w:val="008354B7"/>
    <w:rsid w:val="00837634"/>
    <w:rsid w:val="00837B81"/>
    <w:rsid w:val="00844C95"/>
    <w:rsid w:val="0084533C"/>
    <w:rsid w:val="008455AB"/>
    <w:rsid w:val="008458FD"/>
    <w:rsid w:val="00846CF5"/>
    <w:rsid w:val="00855783"/>
    <w:rsid w:val="00861CC7"/>
    <w:rsid w:val="00863C43"/>
    <w:rsid w:val="00864592"/>
    <w:rsid w:val="00871F21"/>
    <w:rsid w:val="008951A4"/>
    <w:rsid w:val="008969DC"/>
    <w:rsid w:val="00897871"/>
    <w:rsid w:val="00897EF3"/>
    <w:rsid w:val="008A42E6"/>
    <w:rsid w:val="008A5E4F"/>
    <w:rsid w:val="008B124E"/>
    <w:rsid w:val="008B6D02"/>
    <w:rsid w:val="008C012F"/>
    <w:rsid w:val="008C36F5"/>
    <w:rsid w:val="008C5CB2"/>
    <w:rsid w:val="008C7256"/>
    <w:rsid w:val="008E68D7"/>
    <w:rsid w:val="008F01C0"/>
    <w:rsid w:val="008F2BEA"/>
    <w:rsid w:val="008F3108"/>
    <w:rsid w:val="0090341F"/>
    <w:rsid w:val="00904AB9"/>
    <w:rsid w:val="00905E42"/>
    <w:rsid w:val="009066AD"/>
    <w:rsid w:val="009067C6"/>
    <w:rsid w:val="00911F9C"/>
    <w:rsid w:val="00913131"/>
    <w:rsid w:val="0091600C"/>
    <w:rsid w:val="00917613"/>
    <w:rsid w:val="00923F88"/>
    <w:rsid w:val="00924869"/>
    <w:rsid w:val="0093550B"/>
    <w:rsid w:val="009414B8"/>
    <w:rsid w:val="00947F08"/>
    <w:rsid w:val="00951613"/>
    <w:rsid w:val="009520AD"/>
    <w:rsid w:val="00956EA6"/>
    <w:rsid w:val="00961314"/>
    <w:rsid w:val="00962B0A"/>
    <w:rsid w:val="00964001"/>
    <w:rsid w:val="00972917"/>
    <w:rsid w:val="00974DB0"/>
    <w:rsid w:val="0097628C"/>
    <w:rsid w:val="00976EB0"/>
    <w:rsid w:val="009851BC"/>
    <w:rsid w:val="009857EE"/>
    <w:rsid w:val="00987727"/>
    <w:rsid w:val="00990397"/>
    <w:rsid w:val="009A0A54"/>
    <w:rsid w:val="009A0F96"/>
    <w:rsid w:val="009A45D6"/>
    <w:rsid w:val="009A4910"/>
    <w:rsid w:val="009B1CC8"/>
    <w:rsid w:val="009B48F8"/>
    <w:rsid w:val="009B6FFD"/>
    <w:rsid w:val="009B7315"/>
    <w:rsid w:val="009C106B"/>
    <w:rsid w:val="009C21EA"/>
    <w:rsid w:val="009D15F0"/>
    <w:rsid w:val="009D3180"/>
    <w:rsid w:val="009D3358"/>
    <w:rsid w:val="009D3E60"/>
    <w:rsid w:val="009D4364"/>
    <w:rsid w:val="009D4549"/>
    <w:rsid w:val="009E0687"/>
    <w:rsid w:val="009E546A"/>
    <w:rsid w:val="009E6F18"/>
    <w:rsid w:val="009F284C"/>
    <w:rsid w:val="009F607A"/>
    <w:rsid w:val="00A03072"/>
    <w:rsid w:val="00A0489F"/>
    <w:rsid w:val="00A04D59"/>
    <w:rsid w:val="00A0640C"/>
    <w:rsid w:val="00A10B35"/>
    <w:rsid w:val="00A124A9"/>
    <w:rsid w:val="00A218E7"/>
    <w:rsid w:val="00A2742D"/>
    <w:rsid w:val="00A36FCA"/>
    <w:rsid w:val="00A40548"/>
    <w:rsid w:val="00A41221"/>
    <w:rsid w:val="00A42EED"/>
    <w:rsid w:val="00A452B4"/>
    <w:rsid w:val="00A45313"/>
    <w:rsid w:val="00A455A1"/>
    <w:rsid w:val="00A474B6"/>
    <w:rsid w:val="00A53686"/>
    <w:rsid w:val="00A53A52"/>
    <w:rsid w:val="00A66E11"/>
    <w:rsid w:val="00A7118D"/>
    <w:rsid w:val="00A743C8"/>
    <w:rsid w:val="00A83B0C"/>
    <w:rsid w:val="00A87BCC"/>
    <w:rsid w:val="00A93EBF"/>
    <w:rsid w:val="00A950B5"/>
    <w:rsid w:val="00AA57EB"/>
    <w:rsid w:val="00AA67E2"/>
    <w:rsid w:val="00AA7FC9"/>
    <w:rsid w:val="00AB1A68"/>
    <w:rsid w:val="00AC239C"/>
    <w:rsid w:val="00AD3937"/>
    <w:rsid w:val="00AD4A59"/>
    <w:rsid w:val="00AD6CA7"/>
    <w:rsid w:val="00AE7718"/>
    <w:rsid w:val="00AF1BE1"/>
    <w:rsid w:val="00AF3F17"/>
    <w:rsid w:val="00AF4B55"/>
    <w:rsid w:val="00AF4BF6"/>
    <w:rsid w:val="00AF6B42"/>
    <w:rsid w:val="00AF6F9D"/>
    <w:rsid w:val="00B0126C"/>
    <w:rsid w:val="00B0220D"/>
    <w:rsid w:val="00B10257"/>
    <w:rsid w:val="00B157D1"/>
    <w:rsid w:val="00B165EC"/>
    <w:rsid w:val="00B17FAD"/>
    <w:rsid w:val="00B21213"/>
    <w:rsid w:val="00B23566"/>
    <w:rsid w:val="00B243FF"/>
    <w:rsid w:val="00B31ECF"/>
    <w:rsid w:val="00B4021B"/>
    <w:rsid w:val="00B415FF"/>
    <w:rsid w:val="00B424E0"/>
    <w:rsid w:val="00B43333"/>
    <w:rsid w:val="00B44A7D"/>
    <w:rsid w:val="00B45CF8"/>
    <w:rsid w:val="00B46C09"/>
    <w:rsid w:val="00B55B10"/>
    <w:rsid w:val="00B56B9F"/>
    <w:rsid w:val="00B575A9"/>
    <w:rsid w:val="00B60A1B"/>
    <w:rsid w:val="00B66C36"/>
    <w:rsid w:val="00B67590"/>
    <w:rsid w:val="00B72958"/>
    <w:rsid w:val="00B74290"/>
    <w:rsid w:val="00B81ED6"/>
    <w:rsid w:val="00B91057"/>
    <w:rsid w:val="00B9626A"/>
    <w:rsid w:val="00B964F4"/>
    <w:rsid w:val="00B97913"/>
    <w:rsid w:val="00BA1EF3"/>
    <w:rsid w:val="00BA645A"/>
    <w:rsid w:val="00BC2007"/>
    <w:rsid w:val="00BC3EC5"/>
    <w:rsid w:val="00BC47FB"/>
    <w:rsid w:val="00BC5411"/>
    <w:rsid w:val="00BC680B"/>
    <w:rsid w:val="00BD2B3E"/>
    <w:rsid w:val="00BD5918"/>
    <w:rsid w:val="00BE1691"/>
    <w:rsid w:val="00BE297F"/>
    <w:rsid w:val="00BE2A46"/>
    <w:rsid w:val="00BF16A5"/>
    <w:rsid w:val="00BF6F74"/>
    <w:rsid w:val="00C10921"/>
    <w:rsid w:val="00C10E41"/>
    <w:rsid w:val="00C15454"/>
    <w:rsid w:val="00C20332"/>
    <w:rsid w:val="00C21843"/>
    <w:rsid w:val="00C33E33"/>
    <w:rsid w:val="00C3783D"/>
    <w:rsid w:val="00C40672"/>
    <w:rsid w:val="00C416F4"/>
    <w:rsid w:val="00C4652C"/>
    <w:rsid w:val="00C51C9C"/>
    <w:rsid w:val="00C52B1B"/>
    <w:rsid w:val="00C57179"/>
    <w:rsid w:val="00C61B56"/>
    <w:rsid w:val="00C67EF5"/>
    <w:rsid w:val="00C70905"/>
    <w:rsid w:val="00C9343F"/>
    <w:rsid w:val="00C96A1B"/>
    <w:rsid w:val="00CA5691"/>
    <w:rsid w:val="00CA60DD"/>
    <w:rsid w:val="00CC3125"/>
    <w:rsid w:val="00CC402B"/>
    <w:rsid w:val="00CC72E2"/>
    <w:rsid w:val="00CE2DA5"/>
    <w:rsid w:val="00D179F2"/>
    <w:rsid w:val="00D21BD5"/>
    <w:rsid w:val="00D23795"/>
    <w:rsid w:val="00D2407E"/>
    <w:rsid w:val="00D25A39"/>
    <w:rsid w:val="00D35C1D"/>
    <w:rsid w:val="00D37D40"/>
    <w:rsid w:val="00D40833"/>
    <w:rsid w:val="00D41877"/>
    <w:rsid w:val="00D43962"/>
    <w:rsid w:val="00D56F75"/>
    <w:rsid w:val="00D64164"/>
    <w:rsid w:val="00D67C96"/>
    <w:rsid w:val="00D67EBB"/>
    <w:rsid w:val="00D71BA2"/>
    <w:rsid w:val="00D872C5"/>
    <w:rsid w:val="00D906DF"/>
    <w:rsid w:val="00D92F31"/>
    <w:rsid w:val="00D9527E"/>
    <w:rsid w:val="00DA1785"/>
    <w:rsid w:val="00DA5D9D"/>
    <w:rsid w:val="00DA67A7"/>
    <w:rsid w:val="00DB3769"/>
    <w:rsid w:val="00DB3A5E"/>
    <w:rsid w:val="00DB5331"/>
    <w:rsid w:val="00DB5A71"/>
    <w:rsid w:val="00DB71F9"/>
    <w:rsid w:val="00DC2E64"/>
    <w:rsid w:val="00DE5886"/>
    <w:rsid w:val="00E15787"/>
    <w:rsid w:val="00E15FCC"/>
    <w:rsid w:val="00E1769B"/>
    <w:rsid w:val="00E2107A"/>
    <w:rsid w:val="00E24074"/>
    <w:rsid w:val="00E278C3"/>
    <w:rsid w:val="00E30DED"/>
    <w:rsid w:val="00E31072"/>
    <w:rsid w:val="00E316B2"/>
    <w:rsid w:val="00E337F8"/>
    <w:rsid w:val="00E35755"/>
    <w:rsid w:val="00E36513"/>
    <w:rsid w:val="00E36531"/>
    <w:rsid w:val="00E44EC7"/>
    <w:rsid w:val="00E52D24"/>
    <w:rsid w:val="00E52E6A"/>
    <w:rsid w:val="00E54FB5"/>
    <w:rsid w:val="00E5603F"/>
    <w:rsid w:val="00E63758"/>
    <w:rsid w:val="00E71D22"/>
    <w:rsid w:val="00E72630"/>
    <w:rsid w:val="00E73693"/>
    <w:rsid w:val="00E761CC"/>
    <w:rsid w:val="00E77C5C"/>
    <w:rsid w:val="00E8358C"/>
    <w:rsid w:val="00E8522B"/>
    <w:rsid w:val="00EA136D"/>
    <w:rsid w:val="00EA2E15"/>
    <w:rsid w:val="00EA3865"/>
    <w:rsid w:val="00EA6BF5"/>
    <w:rsid w:val="00EA73E4"/>
    <w:rsid w:val="00EB0D02"/>
    <w:rsid w:val="00EB42F1"/>
    <w:rsid w:val="00EC1CED"/>
    <w:rsid w:val="00EC6CE7"/>
    <w:rsid w:val="00ED17BB"/>
    <w:rsid w:val="00ED1AF5"/>
    <w:rsid w:val="00ED6989"/>
    <w:rsid w:val="00ED6EB8"/>
    <w:rsid w:val="00EE6DF4"/>
    <w:rsid w:val="00EF4AB2"/>
    <w:rsid w:val="00EF4B91"/>
    <w:rsid w:val="00EF4FA8"/>
    <w:rsid w:val="00EF74BA"/>
    <w:rsid w:val="00F01FA5"/>
    <w:rsid w:val="00F05255"/>
    <w:rsid w:val="00F112F6"/>
    <w:rsid w:val="00F12CA2"/>
    <w:rsid w:val="00F157A5"/>
    <w:rsid w:val="00F16862"/>
    <w:rsid w:val="00F168D4"/>
    <w:rsid w:val="00F16C00"/>
    <w:rsid w:val="00F17C1F"/>
    <w:rsid w:val="00F22C94"/>
    <w:rsid w:val="00F32642"/>
    <w:rsid w:val="00F32644"/>
    <w:rsid w:val="00F32D4D"/>
    <w:rsid w:val="00F47F67"/>
    <w:rsid w:val="00F529C1"/>
    <w:rsid w:val="00F53F42"/>
    <w:rsid w:val="00F55DB9"/>
    <w:rsid w:val="00F56A6D"/>
    <w:rsid w:val="00F57741"/>
    <w:rsid w:val="00F62A61"/>
    <w:rsid w:val="00F63EAF"/>
    <w:rsid w:val="00F64EF4"/>
    <w:rsid w:val="00F654EC"/>
    <w:rsid w:val="00F7017B"/>
    <w:rsid w:val="00F73BA1"/>
    <w:rsid w:val="00F74405"/>
    <w:rsid w:val="00F765F6"/>
    <w:rsid w:val="00F76DD0"/>
    <w:rsid w:val="00F807E3"/>
    <w:rsid w:val="00F81131"/>
    <w:rsid w:val="00F9350D"/>
    <w:rsid w:val="00FA3A16"/>
    <w:rsid w:val="00FA3D1C"/>
    <w:rsid w:val="00FB0F96"/>
    <w:rsid w:val="00FB1C10"/>
    <w:rsid w:val="00FB509E"/>
    <w:rsid w:val="00FB5F9B"/>
    <w:rsid w:val="00FB6EDB"/>
    <w:rsid w:val="00FC13EE"/>
    <w:rsid w:val="00FD0E10"/>
    <w:rsid w:val="00FD3B5D"/>
    <w:rsid w:val="00FD5FA9"/>
    <w:rsid w:val="00FF0BF0"/>
    <w:rsid w:val="00FF2E3B"/>
    <w:rsid w:val="00FF3B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0E119"/>
  <w15:chartTrackingRefBased/>
  <w15:docId w15:val="{0B6A6B27-9261-47C6-9AEF-EF2353C8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EA"/>
    <w:pPr>
      <w:spacing w:after="200" w:line="276" w:lineRule="auto"/>
    </w:pPr>
    <w:rPr>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EEA"/>
    <w:pPr>
      <w:ind w:left="720"/>
      <w:contextualSpacing/>
    </w:pPr>
  </w:style>
  <w:style w:type="table" w:styleId="a4">
    <w:name w:val="Table Grid"/>
    <w:basedOn w:val="a1"/>
    <w:uiPriority w:val="59"/>
    <w:rsid w:val="0047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EF4FA8"/>
    <w:pPr>
      <w:snapToGrid w:val="0"/>
    </w:pPr>
    <w:rPr>
      <w:sz w:val="20"/>
      <w:szCs w:val="20"/>
    </w:rPr>
  </w:style>
  <w:style w:type="character" w:customStyle="1" w:styleId="a6">
    <w:name w:val="註腳文字 字元"/>
    <w:link w:val="a5"/>
    <w:uiPriority w:val="99"/>
    <w:semiHidden/>
    <w:rsid w:val="00EF4FA8"/>
    <w:rPr>
      <w:lang w:eastAsia="zh-CN"/>
    </w:rPr>
  </w:style>
  <w:style w:type="character" w:styleId="a7">
    <w:name w:val="footnote reference"/>
    <w:uiPriority w:val="99"/>
    <w:semiHidden/>
    <w:unhideWhenUsed/>
    <w:rsid w:val="00EF4FA8"/>
    <w:rPr>
      <w:vertAlign w:val="superscript"/>
    </w:rPr>
  </w:style>
  <w:style w:type="paragraph" w:styleId="a8">
    <w:name w:val="header"/>
    <w:basedOn w:val="a"/>
    <w:link w:val="a9"/>
    <w:unhideWhenUsed/>
    <w:rsid w:val="00EA136D"/>
    <w:pPr>
      <w:tabs>
        <w:tab w:val="center" w:pos="4153"/>
        <w:tab w:val="right" w:pos="8306"/>
      </w:tabs>
      <w:snapToGrid w:val="0"/>
    </w:pPr>
    <w:rPr>
      <w:sz w:val="20"/>
      <w:szCs w:val="20"/>
    </w:rPr>
  </w:style>
  <w:style w:type="character" w:customStyle="1" w:styleId="a9">
    <w:name w:val="頁首 字元"/>
    <w:link w:val="a8"/>
    <w:rsid w:val="00EA136D"/>
    <w:rPr>
      <w:lang w:eastAsia="zh-CN"/>
    </w:rPr>
  </w:style>
  <w:style w:type="paragraph" w:styleId="aa">
    <w:name w:val="footer"/>
    <w:basedOn w:val="a"/>
    <w:link w:val="ab"/>
    <w:uiPriority w:val="99"/>
    <w:unhideWhenUsed/>
    <w:rsid w:val="00EA136D"/>
    <w:pPr>
      <w:tabs>
        <w:tab w:val="center" w:pos="4153"/>
        <w:tab w:val="right" w:pos="8306"/>
      </w:tabs>
      <w:snapToGrid w:val="0"/>
    </w:pPr>
    <w:rPr>
      <w:sz w:val="20"/>
      <w:szCs w:val="20"/>
    </w:rPr>
  </w:style>
  <w:style w:type="character" w:customStyle="1" w:styleId="ab">
    <w:name w:val="頁尾 字元"/>
    <w:link w:val="aa"/>
    <w:uiPriority w:val="99"/>
    <w:rsid w:val="00EA136D"/>
    <w:rPr>
      <w:lang w:eastAsia="zh-CN"/>
    </w:rPr>
  </w:style>
  <w:style w:type="paragraph" w:customStyle="1" w:styleId="1">
    <w:name w:val="引文1"/>
    <w:basedOn w:val="a"/>
    <w:link w:val="quoteChar"/>
    <w:rsid w:val="000208EA"/>
    <w:pPr>
      <w:spacing w:before="120" w:after="240" w:line="240" w:lineRule="auto"/>
      <w:ind w:left="1440" w:right="720"/>
    </w:pPr>
    <w:rPr>
      <w:rFonts w:ascii="Times New Roman" w:hAnsi="Times New Roman"/>
      <w:sz w:val="28"/>
      <w:szCs w:val="20"/>
      <w:lang w:eastAsia="zh-TW"/>
    </w:rPr>
  </w:style>
  <w:style w:type="character" w:customStyle="1" w:styleId="quoteChar">
    <w:name w:val="quote Char"/>
    <w:link w:val="1"/>
    <w:rsid w:val="000208EA"/>
    <w:rPr>
      <w:rFonts w:ascii="Times New Roman" w:hAnsi="Times New Roman"/>
      <w:sz w:val="28"/>
    </w:rPr>
  </w:style>
  <w:style w:type="paragraph" w:customStyle="1" w:styleId="Points">
    <w:name w:val="Points"/>
    <w:basedOn w:val="a"/>
    <w:rsid w:val="00CA5691"/>
    <w:pPr>
      <w:spacing w:after="120" w:line="360" w:lineRule="auto"/>
      <w:ind w:left="1440" w:hanging="720"/>
    </w:pPr>
    <w:rPr>
      <w:rFonts w:ascii="新細明體" w:hAnsi="新細明體"/>
      <w:sz w:val="28"/>
      <w:szCs w:val="28"/>
      <w:lang w:val="en-GB" w:eastAsia="en-US"/>
    </w:rPr>
  </w:style>
  <w:style w:type="paragraph" w:styleId="2">
    <w:name w:val="List 2"/>
    <w:basedOn w:val="a"/>
    <w:semiHidden/>
    <w:rsid w:val="00A124A9"/>
    <w:pPr>
      <w:widowControl w:val="0"/>
      <w:spacing w:after="0" w:line="240" w:lineRule="auto"/>
      <w:ind w:left="960" w:hanging="480"/>
    </w:pPr>
    <w:rPr>
      <w:rFonts w:ascii="Times New Roman" w:hAnsi="Times New Roman"/>
      <w:kern w:val="2"/>
      <w:sz w:val="24"/>
      <w:szCs w:val="24"/>
      <w:lang w:eastAsia="zh-TW"/>
    </w:rPr>
  </w:style>
  <w:style w:type="table" w:customStyle="1" w:styleId="TableGrid1">
    <w:name w:val="Table Grid1"/>
    <w:basedOn w:val="a1"/>
    <w:next w:val="a4"/>
    <w:uiPriority w:val="59"/>
    <w:rsid w:val="00F0525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4"/>
    <w:uiPriority w:val="59"/>
    <w:rsid w:val="00004B1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引文1"/>
    <w:basedOn w:val="a"/>
    <w:rsid w:val="00665DFB"/>
    <w:pPr>
      <w:spacing w:before="120" w:after="240" w:line="240" w:lineRule="auto"/>
      <w:ind w:left="1440" w:right="720"/>
    </w:pPr>
    <w:rPr>
      <w:rFonts w:ascii="Times New Roman" w:hAnsi="Times New Roman"/>
      <w:sz w:val="28"/>
      <w:szCs w:val="20"/>
      <w:lang w:eastAsia="zh-TW"/>
    </w:rPr>
  </w:style>
  <w:style w:type="paragraph" w:customStyle="1" w:styleId="Default">
    <w:name w:val="Default"/>
    <w:rsid w:val="00497E92"/>
    <w:pPr>
      <w:widowControl w:val="0"/>
      <w:autoSpaceDE w:val="0"/>
      <w:autoSpaceDN w:val="0"/>
      <w:adjustRightInd w:val="0"/>
    </w:pPr>
    <w:rPr>
      <w:rFonts w:ascii="Times New Roman" w:hAnsi="Times New Roman"/>
      <w:color w:val="000000"/>
      <w:sz w:val="24"/>
      <w:szCs w:val="24"/>
    </w:rPr>
  </w:style>
  <w:style w:type="paragraph" w:styleId="ac">
    <w:name w:val="Body Text Indent"/>
    <w:basedOn w:val="a"/>
    <w:link w:val="ad"/>
    <w:semiHidden/>
    <w:rsid w:val="00A0640C"/>
    <w:pPr>
      <w:widowControl w:val="0"/>
      <w:tabs>
        <w:tab w:val="left" w:pos="720"/>
      </w:tabs>
      <w:spacing w:after="0" w:line="240" w:lineRule="auto"/>
      <w:ind w:left="720" w:hanging="720"/>
      <w:jc w:val="both"/>
    </w:pPr>
    <w:rPr>
      <w:rFonts w:ascii="Times New Roman" w:hAnsi="Times New Roman"/>
      <w:kern w:val="2"/>
      <w:sz w:val="24"/>
      <w:szCs w:val="24"/>
      <w:lang w:eastAsia="zh-TW"/>
    </w:rPr>
  </w:style>
  <w:style w:type="character" w:customStyle="1" w:styleId="ad">
    <w:name w:val="本文縮排 字元"/>
    <w:link w:val="ac"/>
    <w:semiHidden/>
    <w:rsid w:val="00A0640C"/>
    <w:rPr>
      <w:rFonts w:ascii="Times New Roman" w:hAnsi="Times New Roman"/>
      <w:kern w:val="2"/>
      <w:sz w:val="24"/>
      <w:szCs w:val="24"/>
      <w:lang w:eastAsia="zh-TW"/>
    </w:rPr>
  </w:style>
  <w:style w:type="paragraph" w:styleId="ae">
    <w:name w:val="Title"/>
    <w:basedOn w:val="a"/>
    <w:link w:val="af"/>
    <w:qFormat/>
    <w:rsid w:val="0031458C"/>
    <w:pPr>
      <w:overflowPunct w:val="0"/>
      <w:autoSpaceDE w:val="0"/>
      <w:autoSpaceDN w:val="0"/>
      <w:adjustRightInd w:val="0"/>
      <w:spacing w:after="0" w:line="240" w:lineRule="auto"/>
      <w:jc w:val="center"/>
      <w:textAlignment w:val="baseline"/>
    </w:pPr>
    <w:rPr>
      <w:rFonts w:ascii="CG Times (W1)" w:eastAsia="細明體" w:hAnsi="CG Times (W1)"/>
      <w:b/>
      <w:sz w:val="24"/>
      <w:szCs w:val="20"/>
      <w:lang w:val="en-GB" w:eastAsia="zh-TW"/>
    </w:rPr>
  </w:style>
  <w:style w:type="character" w:customStyle="1" w:styleId="af">
    <w:name w:val="標題 字元"/>
    <w:basedOn w:val="a0"/>
    <w:link w:val="ae"/>
    <w:rsid w:val="0031458C"/>
    <w:rPr>
      <w:rFonts w:ascii="CG Times (W1)" w:eastAsia="細明體" w:hAnsi="CG Times (W1)"/>
      <w:b/>
      <w:sz w:val="24"/>
      <w:lang w:val="en-GB"/>
    </w:rPr>
  </w:style>
  <w:style w:type="paragraph" w:styleId="af0">
    <w:name w:val="Balloon Text"/>
    <w:basedOn w:val="a"/>
    <w:link w:val="af1"/>
    <w:uiPriority w:val="99"/>
    <w:semiHidden/>
    <w:unhideWhenUsed/>
    <w:rsid w:val="00F76DD0"/>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76DD0"/>
    <w:rPr>
      <w:rFonts w:asciiTheme="majorHAnsi" w:eastAsiaTheme="majorEastAsia" w:hAnsiTheme="majorHAnsi" w:cstheme="majorBidi"/>
      <w:sz w:val="18"/>
      <w:szCs w:val="18"/>
      <w:lang w:eastAsia="zh-CN"/>
    </w:rPr>
  </w:style>
  <w:style w:type="paragraph" w:styleId="af2">
    <w:name w:val="Revision"/>
    <w:hidden/>
    <w:uiPriority w:val="99"/>
    <w:semiHidden/>
    <w:rsid w:val="00F73BA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DBF3-6905-47A0-8615-619A7A911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31</Pages>
  <Words>12221</Words>
  <Characters>69661</Characters>
  <Application>Microsoft Office Word</Application>
  <DocSecurity>8</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Sandy PS CHEUNG [CA[G]2_BOR]</cp:lastModifiedBy>
  <cp:revision>8</cp:revision>
  <cp:lastPrinted>2022-09-22T08:46:00Z</cp:lastPrinted>
  <dcterms:created xsi:type="dcterms:W3CDTF">2022-09-20T08:00:00Z</dcterms:created>
  <dcterms:modified xsi:type="dcterms:W3CDTF">2022-11-01T07:39:00Z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