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3D01A" w14:textId="77777777" w:rsidR="000C405C" w:rsidRPr="00861DA0" w:rsidRDefault="000C405C" w:rsidP="00861DA0">
      <w:pPr>
        <w:pStyle w:val="af8"/>
        <w:tabs>
          <w:tab w:val="left" w:pos="1276"/>
        </w:tabs>
        <w:adjustRightInd/>
        <w:ind w:rightChars="-29" w:right="-58"/>
        <w:rPr>
          <w:rFonts w:ascii="Times New Roman" w:eastAsia="華康楷書體W5" w:hAnsi="Times New Roman"/>
          <w:szCs w:val="24"/>
        </w:rPr>
      </w:pPr>
      <w:r w:rsidRPr="00861DA0">
        <w:rPr>
          <w:rFonts w:ascii="Times New Roman" w:eastAsia="華康楷書體W5" w:hAnsi="Times New Roman"/>
          <w:szCs w:val="24"/>
        </w:rPr>
        <w:t>Case No. D12</w:t>
      </w:r>
      <w:r w:rsidRPr="00861DA0">
        <w:rPr>
          <w:rFonts w:ascii="Times New Roman" w:eastAsia="華康楷書體W5" w:hAnsi="Times New Roman"/>
          <w:szCs w:val="24"/>
          <w:lang w:eastAsia="zh-HK"/>
        </w:rPr>
        <w:t>/2</w:t>
      </w:r>
      <w:r w:rsidRPr="00861DA0">
        <w:rPr>
          <w:rFonts w:ascii="Times New Roman" w:eastAsia="華康楷書體W5" w:hAnsi="Times New Roman"/>
          <w:szCs w:val="24"/>
        </w:rPr>
        <w:t>4</w:t>
      </w:r>
    </w:p>
    <w:p w14:paraId="6EF373B2" w14:textId="77777777" w:rsidR="000C405C" w:rsidRPr="00861DA0" w:rsidRDefault="000C405C" w:rsidP="00861DA0">
      <w:pPr>
        <w:tabs>
          <w:tab w:val="left" w:pos="1276"/>
        </w:tabs>
        <w:adjustRightInd/>
        <w:ind w:rightChars="-29" w:right="-58"/>
        <w:jc w:val="both"/>
        <w:rPr>
          <w:rFonts w:eastAsia="華康楷書體W5"/>
          <w:sz w:val="24"/>
          <w:szCs w:val="24"/>
        </w:rPr>
      </w:pPr>
    </w:p>
    <w:p w14:paraId="0CAA766B" w14:textId="77777777" w:rsidR="000C405C" w:rsidRPr="00861DA0" w:rsidRDefault="000C405C" w:rsidP="00861DA0">
      <w:pPr>
        <w:tabs>
          <w:tab w:val="left" w:pos="1276"/>
        </w:tabs>
        <w:adjustRightInd/>
        <w:ind w:rightChars="-29" w:right="-58"/>
        <w:jc w:val="both"/>
        <w:rPr>
          <w:rFonts w:eastAsia="華康楷書體W5"/>
          <w:sz w:val="24"/>
          <w:szCs w:val="24"/>
          <w:lang w:val="en-US"/>
        </w:rPr>
      </w:pPr>
    </w:p>
    <w:p w14:paraId="028D9901" w14:textId="77777777" w:rsidR="000C405C" w:rsidRDefault="000C405C" w:rsidP="00861DA0">
      <w:pPr>
        <w:tabs>
          <w:tab w:val="left" w:pos="1276"/>
        </w:tabs>
        <w:adjustRightInd/>
        <w:ind w:rightChars="-29" w:right="-58"/>
        <w:jc w:val="both"/>
        <w:rPr>
          <w:rFonts w:eastAsia="華康楷書體W5"/>
          <w:sz w:val="24"/>
          <w:szCs w:val="24"/>
          <w:lang w:val="en-HK"/>
        </w:rPr>
      </w:pPr>
    </w:p>
    <w:p w14:paraId="1836810A" w14:textId="77777777" w:rsidR="00915BB8" w:rsidRDefault="00915BB8" w:rsidP="00861DA0">
      <w:pPr>
        <w:tabs>
          <w:tab w:val="left" w:pos="1276"/>
        </w:tabs>
        <w:adjustRightInd/>
        <w:ind w:rightChars="-29" w:right="-58"/>
        <w:jc w:val="both"/>
        <w:rPr>
          <w:rFonts w:eastAsia="華康楷書體W5"/>
          <w:sz w:val="24"/>
          <w:szCs w:val="24"/>
          <w:lang w:val="en-HK"/>
        </w:rPr>
      </w:pPr>
    </w:p>
    <w:p w14:paraId="56930F80" w14:textId="20AF1D49" w:rsidR="00915BB8" w:rsidRPr="00915BB8" w:rsidRDefault="00915BB8" w:rsidP="00915BB8">
      <w:pPr>
        <w:tabs>
          <w:tab w:val="left" w:pos="1276"/>
        </w:tabs>
        <w:adjustRightInd/>
        <w:ind w:rightChars="-29" w:right="-58"/>
        <w:jc w:val="both"/>
        <w:rPr>
          <w:rFonts w:eastAsia="華康楷書體W5"/>
          <w:b/>
          <w:bCs/>
          <w:color w:val="000000" w:themeColor="text1"/>
          <w:sz w:val="24"/>
          <w:szCs w:val="24"/>
        </w:rPr>
      </w:pPr>
      <w:r w:rsidRPr="00915BB8">
        <w:rPr>
          <w:rFonts w:eastAsia="華康楷書體W5"/>
          <w:b/>
          <w:bCs/>
          <w:color w:val="000000" w:themeColor="text1"/>
          <w:sz w:val="24"/>
          <w:szCs w:val="24"/>
        </w:rPr>
        <w:t xml:space="preserve">Personal </w:t>
      </w:r>
      <w:r w:rsidR="0038375C">
        <w:rPr>
          <w:rFonts w:eastAsia="華康楷書體W5"/>
          <w:b/>
          <w:bCs/>
          <w:color w:val="000000" w:themeColor="text1"/>
          <w:sz w:val="24"/>
          <w:szCs w:val="24"/>
        </w:rPr>
        <w:t>A</w:t>
      </w:r>
      <w:r w:rsidRPr="00915BB8">
        <w:rPr>
          <w:rFonts w:eastAsia="華康楷書體W5"/>
          <w:b/>
          <w:bCs/>
          <w:color w:val="000000" w:themeColor="text1"/>
          <w:sz w:val="24"/>
          <w:szCs w:val="24"/>
        </w:rPr>
        <w:t xml:space="preserve">ssessment </w:t>
      </w:r>
      <w:r w:rsidRPr="00915BB8">
        <w:rPr>
          <w:rFonts w:eastAsia="華康楷書體W5"/>
          <w:color w:val="000000" w:themeColor="text1"/>
          <w:sz w:val="24"/>
          <w:szCs w:val="24"/>
        </w:rPr>
        <w:t xml:space="preserve">– deductible interest – whether purpose of loan was to produce rental income – mortgage refinancing – sections 42(1), 68(4) and 68(7) of the Inland Revenue Ordinance – new evidence </w:t>
      </w:r>
    </w:p>
    <w:p w14:paraId="28E7EF30" w14:textId="77777777" w:rsidR="001C045C" w:rsidRDefault="001C045C" w:rsidP="00861DA0">
      <w:pPr>
        <w:tabs>
          <w:tab w:val="left" w:pos="0"/>
          <w:tab w:val="left" w:pos="1276"/>
        </w:tabs>
        <w:adjustRightInd/>
        <w:ind w:rightChars="-29" w:right="-58"/>
        <w:jc w:val="both"/>
        <w:rPr>
          <w:rFonts w:eastAsia="華康楷書體W5"/>
          <w:sz w:val="24"/>
          <w:szCs w:val="24"/>
        </w:rPr>
      </w:pPr>
    </w:p>
    <w:p w14:paraId="0669FFBA" w14:textId="040AAEFE" w:rsidR="000C405C" w:rsidRPr="00861DA0" w:rsidRDefault="000C405C" w:rsidP="00861DA0">
      <w:pPr>
        <w:tabs>
          <w:tab w:val="left" w:pos="0"/>
          <w:tab w:val="left" w:pos="1276"/>
        </w:tabs>
        <w:adjustRightInd/>
        <w:ind w:rightChars="-29" w:right="-58"/>
        <w:jc w:val="both"/>
        <w:rPr>
          <w:rFonts w:eastAsia="華康楷書體W5"/>
          <w:sz w:val="24"/>
          <w:szCs w:val="24"/>
        </w:rPr>
      </w:pPr>
      <w:r w:rsidRPr="00861DA0">
        <w:rPr>
          <w:rFonts w:eastAsia="華康楷書體W5"/>
          <w:sz w:val="24"/>
          <w:szCs w:val="24"/>
        </w:rPr>
        <w:t xml:space="preserve">Panel: </w:t>
      </w:r>
      <w:r w:rsidRPr="00861DA0">
        <w:rPr>
          <w:rFonts w:eastAsia="華康楷書體W5"/>
          <w:sz w:val="24"/>
          <w:szCs w:val="24"/>
          <w:lang w:eastAsia="zh-HK"/>
        </w:rPr>
        <w:t>Maurice Joseph Chan (</w:t>
      </w:r>
      <w:r w:rsidRPr="00861DA0">
        <w:rPr>
          <w:rFonts w:eastAsia="華康楷書體W5"/>
          <w:sz w:val="24"/>
          <w:szCs w:val="24"/>
        </w:rPr>
        <w:t>chair</w:t>
      </w:r>
      <w:r w:rsidRPr="00861DA0">
        <w:rPr>
          <w:rFonts w:eastAsia="華康楷書體W5"/>
          <w:sz w:val="24"/>
          <w:szCs w:val="24"/>
          <w:lang w:eastAsia="zh-HK"/>
        </w:rPr>
        <w:t>man), Law Man Chung SC and Lo Sze Man.</w:t>
      </w:r>
    </w:p>
    <w:p w14:paraId="2B843AAF" w14:textId="77777777" w:rsidR="000C405C" w:rsidRPr="00861DA0" w:rsidRDefault="000C405C" w:rsidP="00861DA0">
      <w:pPr>
        <w:tabs>
          <w:tab w:val="left" w:pos="840"/>
          <w:tab w:val="left" w:pos="1276"/>
        </w:tabs>
        <w:adjustRightInd/>
        <w:ind w:rightChars="-29" w:right="-58"/>
        <w:jc w:val="both"/>
        <w:rPr>
          <w:rFonts w:eastAsia="華康楷書體W5"/>
          <w:sz w:val="24"/>
          <w:szCs w:val="24"/>
        </w:rPr>
      </w:pPr>
    </w:p>
    <w:p w14:paraId="0ACC1808" w14:textId="4AE1942B" w:rsidR="000C405C" w:rsidRPr="00861DA0" w:rsidRDefault="000C405C" w:rsidP="00861DA0">
      <w:pPr>
        <w:tabs>
          <w:tab w:val="left" w:pos="840"/>
          <w:tab w:val="left" w:pos="1276"/>
        </w:tabs>
        <w:adjustRightInd/>
        <w:ind w:rightChars="-29" w:right="-58"/>
        <w:jc w:val="both"/>
        <w:rPr>
          <w:rFonts w:eastAsia="華康楷書體W5"/>
          <w:sz w:val="24"/>
          <w:szCs w:val="24"/>
        </w:rPr>
      </w:pPr>
      <w:r w:rsidRPr="00861DA0">
        <w:rPr>
          <w:rFonts w:eastAsia="華康楷書體W5"/>
          <w:sz w:val="24"/>
          <w:szCs w:val="24"/>
        </w:rPr>
        <w:t>Date of hearing: 9 May 2023.</w:t>
      </w:r>
    </w:p>
    <w:p w14:paraId="52C2B04A" w14:textId="77777777" w:rsidR="000C405C" w:rsidRPr="00861DA0" w:rsidRDefault="000C405C" w:rsidP="00861DA0">
      <w:pPr>
        <w:tabs>
          <w:tab w:val="left" w:pos="840"/>
          <w:tab w:val="left" w:pos="1276"/>
        </w:tabs>
        <w:adjustRightInd/>
        <w:ind w:rightChars="-29" w:right="-58"/>
        <w:jc w:val="both"/>
        <w:rPr>
          <w:rFonts w:eastAsia="華康楷書體W5"/>
          <w:sz w:val="24"/>
          <w:szCs w:val="24"/>
        </w:rPr>
      </w:pPr>
      <w:r w:rsidRPr="00861DA0">
        <w:rPr>
          <w:rFonts w:eastAsia="華康楷書體W5"/>
          <w:sz w:val="24"/>
          <w:szCs w:val="24"/>
        </w:rPr>
        <w:t>Date of decision: 2 December 2024.</w:t>
      </w:r>
    </w:p>
    <w:p w14:paraId="11F1E85E" w14:textId="77777777" w:rsidR="000C405C" w:rsidRDefault="000C405C" w:rsidP="00861DA0">
      <w:pPr>
        <w:tabs>
          <w:tab w:val="left" w:pos="840"/>
          <w:tab w:val="left" w:pos="1276"/>
        </w:tabs>
        <w:adjustRightInd/>
        <w:ind w:rightChars="-29" w:right="-58"/>
        <w:jc w:val="both"/>
        <w:rPr>
          <w:rFonts w:eastAsia="華康楷書體W5"/>
          <w:sz w:val="24"/>
          <w:szCs w:val="24"/>
          <w:lang w:val="en-HK" w:eastAsia="zh-HK"/>
        </w:rPr>
      </w:pPr>
    </w:p>
    <w:p w14:paraId="0E33B428" w14:textId="77777777" w:rsidR="001C045C" w:rsidRDefault="001C045C" w:rsidP="00861DA0">
      <w:pPr>
        <w:tabs>
          <w:tab w:val="left" w:pos="840"/>
          <w:tab w:val="left" w:pos="1276"/>
        </w:tabs>
        <w:adjustRightInd/>
        <w:ind w:rightChars="-29" w:right="-58"/>
        <w:jc w:val="both"/>
        <w:rPr>
          <w:rFonts w:eastAsia="華康楷書體W5"/>
          <w:sz w:val="24"/>
          <w:szCs w:val="24"/>
          <w:lang w:val="en-HK" w:eastAsia="zh-HK"/>
        </w:rPr>
      </w:pPr>
    </w:p>
    <w:p w14:paraId="440C79B0" w14:textId="77777777" w:rsidR="001C045C" w:rsidRPr="001C045C" w:rsidRDefault="001C045C" w:rsidP="003130B8">
      <w:pPr>
        <w:adjustRightInd/>
        <w:ind w:firstLineChars="450" w:firstLine="1134"/>
        <w:jc w:val="both"/>
        <w:rPr>
          <w:rFonts w:eastAsia="華康楷書體W5"/>
          <w:bCs/>
          <w:color w:val="000000" w:themeColor="text1"/>
          <w:sz w:val="24"/>
          <w:szCs w:val="24"/>
          <w:lang w:val="en-US" w:eastAsia="zh-HK"/>
        </w:rPr>
      </w:pPr>
      <w:r w:rsidRPr="001C045C">
        <w:rPr>
          <w:rFonts w:eastAsia="華康楷書體W5"/>
          <w:bCs/>
          <w:color w:val="000000" w:themeColor="text1"/>
          <w:sz w:val="24"/>
          <w:szCs w:val="24"/>
          <w:lang w:val="en-US" w:eastAsia="zh-HK"/>
        </w:rPr>
        <w:t xml:space="preserve">The Appellant challenged the Commissioner’s determination dismissing his claim for deduction of mortgage interest expense of $67,947 under an additional personal assessment for the year 2020/21. </w:t>
      </w:r>
    </w:p>
    <w:p w14:paraId="2DA53CDD" w14:textId="77777777" w:rsidR="001C045C" w:rsidRPr="001C045C" w:rsidRDefault="001C045C" w:rsidP="008E2001">
      <w:pPr>
        <w:tabs>
          <w:tab w:val="left" w:pos="1276"/>
        </w:tabs>
        <w:adjustRightInd/>
        <w:ind w:rightChars="-29" w:right="-58"/>
        <w:jc w:val="both"/>
        <w:rPr>
          <w:rFonts w:eastAsia="華康楷書體W5"/>
          <w:bCs/>
          <w:color w:val="000000" w:themeColor="text1"/>
          <w:sz w:val="24"/>
          <w:szCs w:val="24"/>
          <w:lang w:val="en-US" w:eastAsia="zh-HK"/>
        </w:rPr>
      </w:pPr>
    </w:p>
    <w:p w14:paraId="371CC1A7" w14:textId="77777777" w:rsidR="001C045C" w:rsidRPr="001C045C" w:rsidRDefault="001C045C" w:rsidP="003130B8">
      <w:pPr>
        <w:adjustRightInd/>
        <w:ind w:firstLineChars="450" w:firstLine="1134"/>
        <w:jc w:val="both"/>
        <w:rPr>
          <w:rFonts w:eastAsia="華康楷書體W5"/>
          <w:bCs/>
          <w:color w:val="000000" w:themeColor="text1"/>
          <w:sz w:val="24"/>
          <w:szCs w:val="24"/>
          <w:lang w:val="en-US" w:eastAsia="zh-HK"/>
        </w:rPr>
      </w:pPr>
      <w:r w:rsidRPr="001C045C">
        <w:rPr>
          <w:rFonts w:eastAsia="華康楷書體W5"/>
          <w:bCs/>
          <w:color w:val="000000" w:themeColor="text1"/>
          <w:sz w:val="24"/>
          <w:szCs w:val="24"/>
          <w:lang w:val="en-US" w:eastAsia="zh-HK"/>
        </w:rPr>
        <w:t>In September 2013, the appellant acquired a property for $6 million.  To finance the purchase as a family residence, he obtained a mortgage loan of $4.2 million (1</w:t>
      </w:r>
      <w:r w:rsidRPr="001C045C">
        <w:rPr>
          <w:rFonts w:eastAsia="華康楷書體W5"/>
          <w:bCs/>
          <w:color w:val="000000" w:themeColor="text1"/>
          <w:sz w:val="24"/>
          <w:szCs w:val="24"/>
          <w:vertAlign w:val="superscript"/>
          <w:lang w:val="en-US" w:eastAsia="zh-HK"/>
        </w:rPr>
        <w:t>st</w:t>
      </w:r>
      <w:r w:rsidRPr="001C045C">
        <w:rPr>
          <w:rFonts w:eastAsia="華康楷書體W5"/>
          <w:bCs/>
          <w:color w:val="000000" w:themeColor="text1"/>
          <w:sz w:val="24"/>
          <w:szCs w:val="24"/>
          <w:lang w:val="en-US" w:eastAsia="zh-HK"/>
        </w:rPr>
        <w:t xml:space="preserve"> Loan).  On 31 October 2016, he obtained another mortgage loan on the property in the amount of $4,080,000 (2</w:t>
      </w:r>
      <w:r w:rsidRPr="001C045C">
        <w:rPr>
          <w:rFonts w:eastAsia="華康楷書體W5"/>
          <w:bCs/>
          <w:color w:val="000000" w:themeColor="text1"/>
          <w:sz w:val="24"/>
          <w:szCs w:val="24"/>
          <w:vertAlign w:val="superscript"/>
          <w:lang w:val="en-US" w:eastAsia="zh-HK"/>
        </w:rPr>
        <w:t>nd</w:t>
      </w:r>
      <w:r w:rsidRPr="001C045C">
        <w:rPr>
          <w:rFonts w:eastAsia="華康楷書體W5"/>
          <w:bCs/>
          <w:color w:val="000000" w:themeColor="text1"/>
          <w:sz w:val="24"/>
          <w:szCs w:val="24"/>
          <w:lang w:val="en-US" w:eastAsia="zh-HK"/>
        </w:rPr>
        <w:t xml:space="preserve"> Loan).  The bulk of the proceeds was used to redeem the 1</w:t>
      </w:r>
      <w:r w:rsidRPr="001C045C">
        <w:rPr>
          <w:rFonts w:eastAsia="華康楷書體W5"/>
          <w:bCs/>
          <w:color w:val="000000" w:themeColor="text1"/>
          <w:sz w:val="24"/>
          <w:szCs w:val="24"/>
          <w:vertAlign w:val="superscript"/>
          <w:lang w:val="en-US" w:eastAsia="zh-HK"/>
        </w:rPr>
        <w:t>st</w:t>
      </w:r>
      <w:r w:rsidRPr="001C045C">
        <w:rPr>
          <w:rFonts w:eastAsia="華康楷書體W5"/>
          <w:bCs/>
          <w:color w:val="000000" w:themeColor="text1"/>
          <w:sz w:val="24"/>
          <w:szCs w:val="24"/>
          <w:lang w:val="en-US" w:eastAsia="zh-HK"/>
        </w:rPr>
        <w:t xml:space="preserve"> Loan, while a surplus fund of $197,647 (Additional Fund) was deposited into his personal bank account.  </w:t>
      </w:r>
    </w:p>
    <w:p w14:paraId="653DF590" w14:textId="77777777" w:rsidR="001C045C" w:rsidRPr="001C045C" w:rsidRDefault="001C045C" w:rsidP="008E2001">
      <w:pPr>
        <w:tabs>
          <w:tab w:val="left" w:pos="1276"/>
        </w:tabs>
        <w:adjustRightInd/>
        <w:ind w:rightChars="-29" w:right="-58"/>
        <w:jc w:val="both"/>
        <w:rPr>
          <w:rFonts w:eastAsia="華康楷書體W5"/>
          <w:bCs/>
          <w:color w:val="000000" w:themeColor="text1"/>
          <w:sz w:val="24"/>
          <w:szCs w:val="24"/>
          <w:lang w:val="en-US" w:eastAsia="zh-HK"/>
        </w:rPr>
      </w:pPr>
    </w:p>
    <w:p w14:paraId="1502839C" w14:textId="77777777" w:rsidR="001C045C" w:rsidRPr="001C045C" w:rsidRDefault="001C045C" w:rsidP="003130B8">
      <w:pPr>
        <w:adjustRightInd/>
        <w:ind w:firstLineChars="450" w:firstLine="1134"/>
        <w:jc w:val="both"/>
        <w:rPr>
          <w:rFonts w:eastAsia="華康楷書體W5"/>
          <w:bCs/>
          <w:color w:val="000000" w:themeColor="text1"/>
          <w:sz w:val="24"/>
          <w:szCs w:val="24"/>
          <w:lang w:val="en-US" w:eastAsia="zh-HK"/>
        </w:rPr>
      </w:pPr>
      <w:r w:rsidRPr="001C045C">
        <w:rPr>
          <w:rFonts w:eastAsia="華康楷書體W5"/>
          <w:bCs/>
          <w:color w:val="000000" w:themeColor="text1"/>
          <w:sz w:val="24"/>
          <w:szCs w:val="24"/>
          <w:lang w:val="en-US" w:eastAsia="zh-HK"/>
        </w:rPr>
        <w:t>From 31 October 2016, the appellant continued to use the property as a family residence.  Between 7 August 2019 and 22 July 2021, the property was let out by the appellant to earn rental income.  Such rental income covered the assessment year of 2020/21.  The property reverted to its former use from 7 August 2021.</w:t>
      </w:r>
    </w:p>
    <w:p w14:paraId="1C7FB989" w14:textId="77777777" w:rsidR="001C045C" w:rsidRPr="001C045C" w:rsidRDefault="001C045C" w:rsidP="008E2001">
      <w:pPr>
        <w:tabs>
          <w:tab w:val="left" w:pos="1276"/>
        </w:tabs>
        <w:adjustRightInd/>
        <w:ind w:rightChars="-29" w:right="-58"/>
        <w:jc w:val="both"/>
        <w:rPr>
          <w:rFonts w:eastAsia="華康楷書體W5"/>
          <w:bCs/>
          <w:color w:val="000000" w:themeColor="text1"/>
          <w:sz w:val="24"/>
          <w:szCs w:val="24"/>
          <w:lang w:val="en-US" w:eastAsia="zh-HK"/>
        </w:rPr>
      </w:pPr>
    </w:p>
    <w:p w14:paraId="6AFD89A5" w14:textId="77777777" w:rsidR="001C045C" w:rsidRPr="001C045C" w:rsidRDefault="001C045C" w:rsidP="003130B8">
      <w:pPr>
        <w:adjustRightInd/>
        <w:ind w:firstLineChars="450" w:firstLine="1134"/>
        <w:jc w:val="both"/>
        <w:rPr>
          <w:rFonts w:eastAsia="華康楷書體W5"/>
          <w:bCs/>
          <w:color w:val="000000" w:themeColor="text1"/>
          <w:sz w:val="24"/>
          <w:szCs w:val="24"/>
          <w:lang w:val="en-US" w:eastAsia="zh-HK"/>
        </w:rPr>
      </w:pPr>
      <w:r w:rsidRPr="001C045C">
        <w:rPr>
          <w:rFonts w:eastAsia="華康楷書體W5"/>
          <w:bCs/>
          <w:color w:val="000000" w:themeColor="text1"/>
          <w:sz w:val="24"/>
          <w:szCs w:val="24"/>
          <w:lang w:val="en-US" w:eastAsia="zh-HK"/>
        </w:rPr>
        <w:t>For the year of assessment 2021/21, the appellant paid total interest of $67,947 for the 2</w:t>
      </w:r>
      <w:r w:rsidRPr="001C045C">
        <w:rPr>
          <w:rFonts w:eastAsia="華康楷書體W5"/>
          <w:bCs/>
          <w:color w:val="000000" w:themeColor="text1"/>
          <w:sz w:val="24"/>
          <w:szCs w:val="24"/>
          <w:vertAlign w:val="superscript"/>
          <w:lang w:val="en-US" w:eastAsia="zh-HK"/>
        </w:rPr>
        <w:t>nd</w:t>
      </w:r>
      <w:r w:rsidRPr="001C045C">
        <w:rPr>
          <w:rFonts w:eastAsia="華康楷書體W5"/>
          <w:bCs/>
          <w:color w:val="000000" w:themeColor="text1"/>
          <w:sz w:val="24"/>
          <w:szCs w:val="24"/>
          <w:lang w:val="en-US" w:eastAsia="zh-HK"/>
        </w:rPr>
        <w:t xml:space="preserve"> Loan.  He contended that the entire sum of $67,947 ought to be deductible interest payments on the basis that the purpose of the 2</w:t>
      </w:r>
      <w:r w:rsidRPr="001C045C">
        <w:rPr>
          <w:rFonts w:eastAsia="華康楷書體W5"/>
          <w:bCs/>
          <w:color w:val="000000" w:themeColor="text1"/>
          <w:sz w:val="24"/>
          <w:szCs w:val="24"/>
          <w:vertAlign w:val="superscript"/>
          <w:lang w:val="en-US" w:eastAsia="zh-HK"/>
        </w:rPr>
        <w:t>nd</w:t>
      </w:r>
      <w:r w:rsidRPr="001C045C">
        <w:rPr>
          <w:rFonts w:eastAsia="華康楷書體W5"/>
          <w:bCs/>
          <w:color w:val="000000" w:themeColor="text1"/>
          <w:sz w:val="24"/>
          <w:szCs w:val="24"/>
          <w:lang w:val="en-US" w:eastAsia="zh-HK"/>
        </w:rPr>
        <w:t xml:space="preserve"> Loan was to produce chargeable rental income of the property.  In particular, the Additional Fund was used to support the maintenance of the Property on a perpetual basis.</w:t>
      </w:r>
    </w:p>
    <w:p w14:paraId="1B9666B8" w14:textId="77777777" w:rsidR="001C045C" w:rsidRPr="001C045C" w:rsidRDefault="001C045C" w:rsidP="008E2001">
      <w:pPr>
        <w:tabs>
          <w:tab w:val="left" w:pos="1276"/>
        </w:tabs>
        <w:adjustRightInd/>
        <w:ind w:rightChars="-29" w:right="-58"/>
        <w:jc w:val="both"/>
        <w:rPr>
          <w:rFonts w:eastAsia="華康楷書體W5"/>
          <w:bCs/>
          <w:color w:val="000000" w:themeColor="text1"/>
          <w:sz w:val="24"/>
          <w:szCs w:val="24"/>
          <w:lang w:val="en-US" w:eastAsia="zh-HK"/>
        </w:rPr>
      </w:pPr>
    </w:p>
    <w:p w14:paraId="73EF6A58" w14:textId="46DA5DD9" w:rsidR="001C045C" w:rsidRPr="001C045C" w:rsidRDefault="001C045C" w:rsidP="003130B8">
      <w:pPr>
        <w:adjustRightInd/>
        <w:ind w:firstLineChars="450" w:firstLine="1134"/>
        <w:jc w:val="both"/>
        <w:rPr>
          <w:rFonts w:eastAsia="華康楷書體W5"/>
          <w:bCs/>
          <w:color w:val="000000" w:themeColor="text1"/>
          <w:sz w:val="24"/>
          <w:szCs w:val="24"/>
          <w:lang w:val="en-US" w:eastAsia="zh-HK"/>
        </w:rPr>
      </w:pPr>
      <w:r w:rsidRPr="001C045C">
        <w:rPr>
          <w:rFonts w:eastAsia="華康楷書體W5"/>
          <w:bCs/>
          <w:color w:val="000000" w:themeColor="text1"/>
          <w:sz w:val="24"/>
          <w:szCs w:val="24"/>
          <w:lang w:val="en-US" w:eastAsia="zh-HK"/>
        </w:rPr>
        <w:t>The Commissioner accepted that the portion of the 2</w:t>
      </w:r>
      <w:r w:rsidRPr="001C045C">
        <w:rPr>
          <w:rFonts w:eastAsia="華康楷書體W5"/>
          <w:bCs/>
          <w:color w:val="000000" w:themeColor="text1"/>
          <w:sz w:val="24"/>
          <w:szCs w:val="24"/>
          <w:vertAlign w:val="superscript"/>
          <w:lang w:val="en-US" w:eastAsia="zh-HK"/>
        </w:rPr>
        <w:t>nd</w:t>
      </w:r>
      <w:r w:rsidRPr="001C045C">
        <w:rPr>
          <w:rFonts w:eastAsia="華康楷書體W5"/>
          <w:bCs/>
          <w:color w:val="000000" w:themeColor="text1"/>
          <w:sz w:val="24"/>
          <w:szCs w:val="24"/>
          <w:lang w:val="en-US" w:eastAsia="zh-HK"/>
        </w:rPr>
        <w:t xml:space="preserve"> Loan applied to redeem the 1</w:t>
      </w:r>
      <w:r w:rsidRPr="001C045C">
        <w:rPr>
          <w:rFonts w:eastAsia="華康楷書體W5"/>
          <w:bCs/>
          <w:color w:val="000000" w:themeColor="text1"/>
          <w:sz w:val="24"/>
          <w:szCs w:val="24"/>
          <w:vertAlign w:val="superscript"/>
          <w:lang w:val="en-US" w:eastAsia="zh-HK"/>
        </w:rPr>
        <w:t>st</w:t>
      </w:r>
      <w:r w:rsidRPr="001C045C">
        <w:rPr>
          <w:rFonts w:eastAsia="華康楷書體W5"/>
          <w:bCs/>
          <w:color w:val="000000" w:themeColor="text1"/>
          <w:sz w:val="24"/>
          <w:szCs w:val="24"/>
          <w:lang w:val="en-US" w:eastAsia="zh-HK"/>
        </w:rPr>
        <w:t xml:space="preserve"> Loan was borrowed for the purpose of producing rental income, and accordingly allowed $64,655 of the interest for deduction.  The balance of $3,292 (being $67,947 </w:t>
      </w:r>
      <w:r w:rsidR="00AA7BC8">
        <w:rPr>
          <w:rFonts w:eastAsia="華康楷書體W5"/>
          <w:bCs/>
          <w:color w:val="000000" w:themeColor="text1"/>
          <w:sz w:val="24"/>
          <w:szCs w:val="24"/>
          <w:lang w:val="en-US" w:eastAsia="zh-HK"/>
        </w:rPr>
        <w:t>minus</w:t>
      </w:r>
      <w:r w:rsidRPr="001C045C">
        <w:rPr>
          <w:rFonts w:eastAsia="華康楷書體W5"/>
          <w:bCs/>
          <w:color w:val="000000" w:themeColor="text1"/>
          <w:sz w:val="24"/>
          <w:szCs w:val="24"/>
          <w:lang w:val="en-US" w:eastAsia="zh-HK"/>
        </w:rPr>
        <w:t xml:space="preserve"> $64,655) was disallowed on the ground that the appellant’s claim regarding the use of the Additional Fund for property maintenance was factually unproven.</w:t>
      </w:r>
    </w:p>
    <w:p w14:paraId="42CFB970" w14:textId="77777777" w:rsidR="001C045C" w:rsidRDefault="001C045C" w:rsidP="001C045C">
      <w:pPr>
        <w:tabs>
          <w:tab w:val="left" w:pos="1276"/>
        </w:tabs>
        <w:adjustRightInd/>
        <w:ind w:rightChars="-29" w:right="-58"/>
        <w:jc w:val="both"/>
        <w:rPr>
          <w:rFonts w:eastAsia="華康楷書體W5"/>
          <w:bCs/>
          <w:color w:val="000000" w:themeColor="text1"/>
          <w:sz w:val="24"/>
          <w:szCs w:val="24"/>
          <w:lang w:val="en-US" w:eastAsia="zh-HK"/>
        </w:rPr>
      </w:pPr>
    </w:p>
    <w:p w14:paraId="2590C800" w14:textId="77777777" w:rsidR="001C045C" w:rsidRPr="001C045C" w:rsidRDefault="001C045C" w:rsidP="001C045C">
      <w:pPr>
        <w:tabs>
          <w:tab w:val="left" w:pos="1276"/>
        </w:tabs>
        <w:adjustRightInd/>
        <w:ind w:rightChars="-29" w:right="-58"/>
        <w:jc w:val="both"/>
        <w:rPr>
          <w:rFonts w:eastAsia="華康楷書體W5"/>
          <w:bCs/>
          <w:color w:val="000000" w:themeColor="text1"/>
          <w:sz w:val="24"/>
          <w:szCs w:val="24"/>
          <w:lang w:val="en-US" w:eastAsia="zh-HK"/>
        </w:rPr>
      </w:pPr>
    </w:p>
    <w:p w14:paraId="3609E71D" w14:textId="77777777" w:rsidR="001C045C" w:rsidRPr="001C045C" w:rsidRDefault="001C045C" w:rsidP="003130B8">
      <w:pPr>
        <w:adjustRightInd/>
        <w:ind w:firstLineChars="450" w:firstLine="1134"/>
        <w:jc w:val="both"/>
        <w:rPr>
          <w:rFonts w:eastAsia="華康楷書體W5"/>
          <w:b/>
          <w:color w:val="000000" w:themeColor="text1"/>
          <w:sz w:val="24"/>
          <w:szCs w:val="24"/>
          <w:lang w:val="en-US" w:eastAsia="zh-HK"/>
        </w:rPr>
      </w:pPr>
      <w:r w:rsidRPr="001C045C">
        <w:rPr>
          <w:rFonts w:eastAsia="華康楷書體W5"/>
          <w:b/>
          <w:color w:val="000000" w:themeColor="text1"/>
          <w:sz w:val="24"/>
          <w:szCs w:val="24"/>
          <w:lang w:val="en-US" w:eastAsia="zh-HK"/>
        </w:rPr>
        <w:t>Held:</w:t>
      </w:r>
    </w:p>
    <w:p w14:paraId="34F40CD1" w14:textId="77777777" w:rsidR="001C045C" w:rsidRPr="001C045C" w:rsidRDefault="001C045C" w:rsidP="001C045C">
      <w:pPr>
        <w:tabs>
          <w:tab w:val="left" w:pos="1276"/>
        </w:tabs>
        <w:ind w:rightChars="-29" w:right="-58"/>
        <w:jc w:val="both"/>
        <w:rPr>
          <w:rFonts w:eastAsia="華康楷書體W5"/>
          <w:bCs/>
          <w:color w:val="000000" w:themeColor="text1"/>
          <w:sz w:val="24"/>
          <w:szCs w:val="24"/>
          <w:lang w:eastAsia="zh-HK"/>
        </w:rPr>
      </w:pPr>
    </w:p>
    <w:p w14:paraId="119C7A22" w14:textId="77777777" w:rsidR="001C045C" w:rsidRPr="003130B8" w:rsidRDefault="001C045C" w:rsidP="003130B8">
      <w:pPr>
        <w:pStyle w:val="ac"/>
        <w:numPr>
          <w:ilvl w:val="0"/>
          <w:numId w:val="43"/>
        </w:numPr>
        <w:ind w:leftChars="567" w:left="1502" w:hangingChars="146" w:hanging="368"/>
        <w:contextualSpacing/>
        <w:jc w:val="both"/>
        <w:rPr>
          <w:rFonts w:ascii="Times New Roman" w:eastAsia="華康楷書體W5" w:hAnsi="Times New Roman" w:cs="Times New Roman"/>
          <w:bCs/>
          <w:color w:val="000000" w:themeColor="text1"/>
          <w:szCs w:val="24"/>
          <w:lang w:eastAsia="zh-HK"/>
        </w:rPr>
      </w:pPr>
      <w:r w:rsidRPr="003130B8">
        <w:rPr>
          <w:rFonts w:ascii="Times New Roman" w:eastAsia="華康楷書體W5" w:hAnsi="Times New Roman" w:cs="Times New Roman"/>
          <w:bCs/>
          <w:color w:val="000000" w:themeColor="text1"/>
          <w:szCs w:val="24"/>
          <w:lang w:eastAsia="zh-HK"/>
        </w:rPr>
        <w:t>The Commissioner had taken the generous view that the amount linked to repayment of the outstanding principal of the 1</w:t>
      </w:r>
      <w:r w:rsidRPr="003130B8">
        <w:rPr>
          <w:rFonts w:ascii="Times New Roman" w:eastAsia="華康楷書體W5" w:hAnsi="Times New Roman" w:cs="Times New Roman"/>
          <w:bCs/>
          <w:color w:val="000000" w:themeColor="text1"/>
          <w:szCs w:val="24"/>
          <w:vertAlign w:val="superscript"/>
          <w:lang w:eastAsia="zh-HK"/>
        </w:rPr>
        <w:t>st</w:t>
      </w:r>
      <w:r w:rsidRPr="003130B8">
        <w:rPr>
          <w:rFonts w:ascii="Times New Roman" w:eastAsia="華康楷書體W5" w:hAnsi="Times New Roman" w:cs="Times New Roman"/>
          <w:bCs/>
          <w:color w:val="000000" w:themeColor="text1"/>
          <w:szCs w:val="24"/>
          <w:lang w:eastAsia="zh-HK"/>
        </w:rPr>
        <w:t xml:space="preserve"> Loan was borrowed for the </w:t>
      </w:r>
      <w:r w:rsidRPr="003130B8">
        <w:rPr>
          <w:rFonts w:ascii="Times New Roman" w:eastAsia="華康楷書體W5" w:hAnsi="Times New Roman" w:cs="Times New Roman"/>
          <w:bCs/>
          <w:color w:val="000000" w:themeColor="text1"/>
          <w:szCs w:val="24"/>
          <w:lang w:eastAsia="zh-HK"/>
        </w:rPr>
        <w:lastRenderedPageBreak/>
        <w:t>purpose of producing property income.  Although the Board has reservation as to whether such a concession is logically sound, no issue arises out of it.</w:t>
      </w:r>
    </w:p>
    <w:p w14:paraId="3B06136A" w14:textId="77777777" w:rsidR="001C045C" w:rsidRPr="003130B8" w:rsidRDefault="001C045C" w:rsidP="001C045C">
      <w:pPr>
        <w:pStyle w:val="ac"/>
        <w:tabs>
          <w:tab w:val="left" w:pos="1276"/>
        </w:tabs>
        <w:ind w:left="400" w:rightChars="-29" w:right="-58"/>
        <w:jc w:val="both"/>
        <w:rPr>
          <w:rFonts w:ascii="Times New Roman" w:eastAsia="華康楷書體W5" w:hAnsi="Times New Roman" w:cs="Times New Roman"/>
          <w:bCs/>
          <w:color w:val="000000" w:themeColor="text1"/>
          <w:szCs w:val="24"/>
          <w:lang w:eastAsia="zh-HK"/>
        </w:rPr>
      </w:pPr>
    </w:p>
    <w:p w14:paraId="732391A9" w14:textId="77777777" w:rsidR="001C045C" w:rsidRPr="003130B8" w:rsidRDefault="001C045C" w:rsidP="003130B8">
      <w:pPr>
        <w:pStyle w:val="ac"/>
        <w:numPr>
          <w:ilvl w:val="0"/>
          <w:numId w:val="43"/>
        </w:numPr>
        <w:ind w:leftChars="567" w:left="1502" w:hangingChars="146" w:hanging="368"/>
        <w:contextualSpacing/>
        <w:jc w:val="both"/>
        <w:rPr>
          <w:rFonts w:ascii="Times New Roman" w:eastAsia="華康楷書體W5" w:hAnsi="Times New Roman" w:cs="Times New Roman"/>
          <w:bCs/>
          <w:color w:val="000000" w:themeColor="text1"/>
          <w:szCs w:val="24"/>
          <w:lang w:eastAsia="zh-HK"/>
        </w:rPr>
      </w:pPr>
      <w:r w:rsidRPr="003130B8">
        <w:rPr>
          <w:rFonts w:ascii="Times New Roman" w:eastAsia="華康楷書體W5" w:hAnsi="Times New Roman" w:cs="Times New Roman"/>
          <w:bCs/>
          <w:color w:val="000000" w:themeColor="text1"/>
          <w:szCs w:val="24"/>
          <w:lang w:eastAsia="zh-HK"/>
        </w:rPr>
        <w:t>On the appellant’s own evidence, the purpose of the 2</w:t>
      </w:r>
      <w:r w:rsidRPr="003130B8">
        <w:rPr>
          <w:rFonts w:ascii="Times New Roman" w:eastAsia="華康楷書體W5" w:hAnsi="Times New Roman" w:cs="Times New Roman"/>
          <w:bCs/>
          <w:color w:val="000000" w:themeColor="text1"/>
          <w:szCs w:val="24"/>
          <w:vertAlign w:val="superscript"/>
          <w:lang w:eastAsia="zh-HK"/>
        </w:rPr>
        <w:t>nd</w:t>
      </w:r>
      <w:r w:rsidRPr="003130B8">
        <w:rPr>
          <w:rFonts w:ascii="Times New Roman" w:eastAsia="華康楷書體W5" w:hAnsi="Times New Roman" w:cs="Times New Roman"/>
          <w:bCs/>
          <w:color w:val="000000" w:themeColor="text1"/>
          <w:szCs w:val="24"/>
          <w:lang w:eastAsia="zh-HK"/>
        </w:rPr>
        <w:t xml:space="preserve"> Loan was merely to save interest costs.  He did not borrow the Additional Fund for the production of rental income.  The appeal could be dismissed on this basis alone (</w:t>
      </w:r>
      <w:r w:rsidRPr="003130B8">
        <w:rPr>
          <w:rFonts w:ascii="Times New Roman" w:eastAsia="華康楷書體W5" w:hAnsi="Times New Roman" w:cs="Times New Roman"/>
          <w:bCs/>
          <w:color w:val="000000" w:themeColor="text1"/>
          <w:szCs w:val="24"/>
          <w:u w:val="single"/>
          <w:lang w:eastAsia="zh-HK"/>
        </w:rPr>
        <w:t>D50/96</w:t>
      </w:r>
      <w:r w:rsidRPr="003130B8">
        <w:rPr>
          <w:rFonts w:ascii="Times New Roman" w:eastAsia="華康楷書體W5" w:hAnsi="Times New Roman" w:cs="Times New Roman"/>
          <w:bCs/>
          <w:color w:val="000000" w:themeColor="text1"/>
          <w:szCs w:val="24"/>
          <w:lang w:eastAsia="zh-HK"/>
        </w:rPr>
        <w:t xml:space="preserve">, IRBRD, vol 11, 547; </w:t>
      </w:r>
      <w:r w:rsidRPr="003130B8">
        <w:rPr>
          <w:rFonts w:ascii="Times New Roman" w:eastAsia="華康楷書體W5" w:hAnsi="Times New Roman" w:cs="Times New Roman"/>
          <w:bCs/>
          <w:color w:val="000000" w:themeColor="text1"/>
          <w:szCs w:val="24"/>
          <w:u w:val="single"/>
          <w:lang w:eastAsia="zh-HK"/>
        </w:rPr>
        <w:t>D103/89</w:t>
      </w:r>
      <w:r w:rsidRPr="003130B8">
        <w:rPr>
          <w:rFonts w:ascii="Times New Roman" w:eastAsia="華康楷書體W5" w:hAnsi="Times New Roman" w:cs="Times New Roman"/>
          <w:bCs/>
          <w:color w:val="000000" w:themeColor="text1"/>
          <w:szCs w:val="24"/>
          <w:lang w:eastAsia="zh-HK"/>
        </w:rPr>
        <w:t xml:space="preserve">, IRBRD, vol 6, 379; </w:t>
      </w:r>
      <w:r w:rsidRPr="003130B8">
        <w:rPr>
          <w:rFonts w:ascii="Times New Roman" w:eastAsia="華康楷書體W5" w:hAnsi="Times New Roman" w:cs="Times New Roman"/>
          <w:bCs/>
          <w:color w:val="000000" w:themeColor="text1"/>
          <w:szCs w:val="24"/>
          <w:u w:val="single"/>
          <w:lang w:eastAsia="zh-HK"/>
        </w:rPr>
        <w:t>D2/91</w:t>
      </w:r>
      <w:r w:rsidRPr="003130B8">
        <w:rPr>
          <w:rFonts w:ascii="Times New Roman" w:eastAsia="華康楷書體W5" w:hAnsi="Times New Roman" w:cs="Times New Roman"/>
          <w:bCs/>
          <w:color w:val="000000" w:themeColor="text1"/>
          <w:szCs w:val="24"/>
          <w:lang w:eastAsia="zh-HK"/>
        </w:rPr>
        <w:t>, IRBRD, vol 5, 532 considered).</w:t>
      </w:r>
    </w:p>
    <w:p w14:paraId="3697FD87" w14:textId="77777777" w:rsidR="001C045C" w:rsidRPr="003130B8" w:rsidRDefault="001C045C" w:rsidP="001C045C">
      <w:pPr>
        <w:pStyle w:val="ac"/>
        <w:ind w:left="400"/>
        <w:rPr>
          <w:rFonts w:ascii="Times New Roman" w:eastAsia="華康楷書體W5" w:hAnsi="Times New Roman" w:cs="Times New Roman"/>
          <w:bCs/>
          <w:color w:val="000000" w:themeColor="text1"/>
          <w:szCs w:val="24"/>
          <w:lang w:eastAsia="zh-HK"/>
        </w:rPr>
      </w:pPr>
    </w:p>
    <w:p w14:paraId="7FE5E4B4" w14:textId="77777777" w:rsidR="001C045C" w:rsidRPr="003130B8" w:rsidRDefault="001C045C" w:rsidP="003130B8">
      <w:pPr>
        <w:pStyle w:val="ac"/>
        <w:numPr>
          <w:ilvl w:val="0"/>
          <w:numId w:val="43"/>
        </w:numPr>
        <w:ind w:leftChars="567" w:left="1502" w:hangingChars="146" w:hanging="368"/>
        <w:contextualSpacing/>
        <w:jc w:val="both"/>
        <w:rPr>
          <w:rFonts w:ascii="Times New Roman" w:eastAsia="華康楷書體W5" w:hAnsi="Times New Roman" w:cs="Times New Roman"/>
          <w:bCs/>
          <w:color w:val="000000" w:themeColor="text1"/>
          <w:szCs w:val="24"/>
          <w:lang w:eastAsia="zh-HK"/>
        </w:rPr>
      </w:pPr>
      <w:r w:rsidRPr="003130B8">
        <w:rPr>
          <w:rFonts w:ascii="Times New Roman" w:eastAsia="華康楷書體W5" w:hAnsi="Times New Roman" w:cs="Times New Roman"/>
          <w:bCs/>
          <w:color w:val="000000" w:themeColor="text1"/>
          <w:szCs w:val="24"/>
          <w:lang w:eastAsia="zh-HK"/>
        </w:rPr>
        <w:t>The appellant failed to identify any documentary evidence to support his claim that the Additional Fund was exclusively applied to produce rental income.  None of the bank statement entries said to relate to maintenance expenses pertain to the assessment year of 2020/21.</w:t>
      </w:r>
    </w:p>
    <w:p w14:paraId="3183C43A" w14:textId="77777777" w:rsidR="001C045C" w:rsidRPr="003130B8" w:rsidRDefault="001C045C" w:rsidP="001C045C">
      <w:pPr>
        <w:pStyle w:val="ac"/>
        <w:ind w:left="400"/>
        <w:rPr>
          <w:rFonts w:ascii="Times New Roman" w:eastAsia="華康楷書體W5" w:hAnsi="Times New Roman" w:cs="Times New Roman"/>
          <w:bCs/>
          <w:color w:val="000000" w:themeColor="text1"/>
          <w:szCs w:val="24"/>
          <w:lang w:eastAsia="zh-HK"/>
        </w:rPr>
      </w:pPr>
    </w:p>
    <w:p w14:paraId="270BC235" w14:textId="77777777" w:rsidR="001C045C" w:rsidRPr="003130B8" w:rsidRDefault="001C045C" w:rsidP="003130B8">
      <w:pPr>
        <w:pStyle w:val="ac"/>
        <w:numPr>
          <w:ilvl w:val="0"/>
          <w:numId w:val="43"/>
        </w:numPr>
        <w:ind w:leftChars="567" w:left="1502" w:hangingChars="146" w:hanging="368"/>
        <w:contextualSpacing/>
        <w:jc w:val="both"/>
        <w:rPr>
          <w:rFonts w:ascii="Times New Roman" w:eastAsia="華康楷書體W5" w:hAnsi="Times New Roman" w:cs="Times New Roman"/>
          <w:bCs/>
          <w:color w:val="000000" w:themeColor="text1"/>
          <w:szCs w:val="24"/>
          <w:lang w:eastAsia="zh-HK"/>
        </w:rPr>
      </w:pPr>
      <w:r w:rsidRPr="003130B8">
        <w:rPr>
          <w:rFonts w:ascii="Times New Roman" w:eastAsia="華康楷書體W5" w:hAnsi="Times New Roman" w:cs="Times New Roman"/>
          <w:bCs/>
          <w:color w:val="000000" w:themeColor="text1"/>
          <w:szCs w:val="24"/>
          <w:lang w:eastAsia="zh-HK"/>
        </w:rPr>
        <w:t xml:space="preserve">The appellant did not provide any explanation as to why the new evidence produced in closing submissions was not produced earlier and thus failed to satisfy the first requirement in </w:t>
      </w:r>
      <w:r w:rsidRPr="003130B8">
        <w:rPr>
          <w:rFonts w:ascii="Times New Roman" w:eastAsia="華康楷書體W5" w:hAnsi="Times New Roman" w:cs="Times New Roman"/>
          <w:bCs/>
          <w:color w:val="000000" w:themeColor="text1"/>
          <w:szCs w:val="24"/>
          <w:u w:val="single"/>
          <w:lang w:eastAsia="zh-HK"/>
        </w:rPr>
        <w:t>Ladd v Marshall</w:t>
      </w:r>
      <w:r w:rsidRPr="003130B8">
        <w:rPr>
          <w:rFonts w:ascii="Times New Roman" w:eastAsia="華康楷書體W5" w:hAnsi="Times New Roman" w:cs="Times New Roman"/>
          <w:bCs/>
          <w:color w:val="000000" w:themeColor="text1"/>
          <w:szCs w:val="24"/>
          <w:lang w:eastAsia="zh-HK"/>
        </w:rPr>
        <w:t xml:space="preserve"> (</w:t>
      </w:r>
      <w:r w:rsidRPr="003130B8">
        <w:rPr>
          <w:rFonts w:ascii="Times New Roman" w:eastAsia="華康楷書體W5" w:hAnsi="Times New Roman" w:cs="Times New Roman"/>
          <w:bCs/>
          <w:color w:val="000000" w:themeColor="text1"/>
          <w:szCs w:val="24"/>
          <w:u w:val="single"/>
          <w:lang w:eastAsia="zh-HK"/>
        </w:rPr>
        <w:t>Ladd v Marshall</w:t>
      </w:r>
      <w:r w:rsidRPr="003130B8">
        <w:rPr>
          <w:rFonts w:ascii="Times New Roman" w:eastAsia="華康楷書體W5" w:hAnsi="Times New Roman" w:cs="Times New Roman"/>
          <w:bCs/>
          <w:color w:val="000000" w:themeColor="text1"/>
          <w:szCs w:val="24"/>
          <w:lang w:eastAsia="zh-HK"/>
        </w:rPr>
        <w:t xml:space="preserve"> [1954] 1 WLR 1489; </w:t>
      </w:r>
      <w:r w:rsidRPr="003130B8">
        <w:rPr>
          <w:rFonts w:ascii="Times New Roman" w:eastAsia="華康楷書體W5" w:hAnsi="Times New Roman" w:cs="Times New Roman"/>
          <w:bCs/>
          <w:color w:val="000000" w:themeColor="text1"/>
          <w:szCs w:val="24"/>
          <w:u w:val="single"/>
          <w:lang w:eastAsia="zh-HK"/>
        </w:rPr>
        <w:t>D112/00</w:t>
      </w:r>
      <w:r w:rsidRPr="003130B8">
        <w:rPr>
          <w:rFonts w:ascii="Times New Roman" w:eastAsia="華康楷書體W5" w:hAnsi="Times New Roman" w:cs="Times New Roman"/>
          <w:bCs/>
          <w:color w:val="000000" w:themeColor="text1"/>
          <w:szCs w:val="24"/>
          <w:lang w:eastAsia="zh-HK"/>
        </w:rPr>
        <w:t xml:space="preserve">, IRBRD, vol 15, 943; </w:t>
      </w:r>
      <w:r w:rsidRPr="003130B8">
        <w:rPr>
          <w:rFonts w:ascii="Times New Roman" w:eastAsia="華康楷書體W5" w:hAnsi="Times New Roman" w:cs="Times New Roman"/>
          <w:bCs/>
          <w:color w:val="000000" w:themeColor="text1"/>
          <w:szCs w:val="24"/>
          <w:u w:val="single"/>
          <w:lang w:eastAsia="zh-HK"/>
        </w:rPr>
        <w:t>D29/06</w:t>
      </w:r>
      <w:r w:rsidRPr="003130B8">
        <w:rPr>
          <w:rFonts w:ascii="Times New Roman" w:eastAsia="華康楷書體W5" w:hAnsi="Times New Roman" w:cs="Times New Roman"/>
          <w:bCs/>
          <w:color w:val="000000" w:themeColor="text1"/>
          <w:szCs w:val="24"/>
          <w:lang w:eastAsia="zh-HK"/>
        </w:rPr>
        <w:t>, (2006-07) IRBRD, vol 21, 554 considered).</w:t>
      </w:r>
    </w:p>
    <w:p w14:paraId="145BF76C" w14:textId="77777777" w:rsidR="001C045C" w:rsidRPr="003130B8" w:rsidRDefault="001C045C" w:rsidP="00861DA0">
      <w:pPr>
        <w:tabs>
          <w:tab w:val="left" w:pos="840"/>
          <w:tab w:val="left" w:pos="1276"/>
        </w:tabs>
        <w:adjustRightInd/>
        <w:ind w:rightChars="-29" w:right="-58"/>
        <w:jc w:val="both"/>
        <w:rPr>
          <w:rFonts w:eastAsia="華康楷書體W5"/>
          <w:sz w:val="24"/>
          <w:szCs w:val="24"/>
          <w:lang w:val="en-US" w:eastAsia="zh-HK"/>
        </w:rPr>
      </w:pPr>
    </w:p>
    <w:p w14:paraId="0A6E12CF" w14:textId="77777777" w:rsidR="001C045C" w:rsidRPr="00861DA0" w:rsidRDefault="001C045C" w:rsidP="00861DA0">
      <w:pPr>
        <w:tabs>
          <w:tab w:val="left" w:pos="1276"/>
        </w:tabs>
        <w:adjustRightInd/>
        <w:ind w:rightChars="-29" w:right="-58"/>
        <w:jc w:val="both"/>
        <w:rPr>
          <w:rFonts w:eastAsia="華康楷書體W5"/>
          <w:b/>
          <w:sz w:val="24"/>
          <w:szCs w:val="24"/>
          <w:lang w:val="en-US" w:eastAsia="zh-HK"/>
        </w:rPr>
      </w:pPr>
    </w:p>
    <w:p w14:paraId="5C5A1BE5" w14:textId="77777777" w:rsidR="000C405C" w:rsidRPr="00861DA0" w:rsidRDefault="000C405C" w:rsidP="00861DA0">
      <w:pPr>
        <w:tabs>
          <w:tab w:val="left" w:pos="1276"/>
        </w:tabs>
        <w:adjustRightInd/>
        <w:ind w:rightChars="-29" w:right="-58"/>
        <w:jc w:val="both"/>
        <w:rPr>
          <w:rFonts w:eastAsia="華康楷書體W5"/>
          <w:b/>
          <w:sz w:val="24"/>
          <w:szCs w:val="24"/>
          <w:lang w:val="en-US" w:eastAsia="zh-HK"/>
        </w:rPr>
      </w:pPr>
      <w:r w:rsidRPr="00861DA0">
        <w:rPr>
          <w:rFonts w:eastAsia="華康楷書體W5"/>
          <w:b/>
          <w:sz w:val="24"/>
          <w:szCs w:val="24"/>
          <w:lang w:val="en-US" w:eastAsia="zh-HK"/>
        </w:rPr>
        <w:t>Appeal dismissed and costs order in the amount of $15,000 imposed.</w:t>
      </w:r>
    </w:p>
    <w:p w14:paraId="07ED0460" w14:textId="77777777" w:rsidR="000C405C" w:rsidRPr="00861DA0" w:rsidRDefault="000C405C" w:rsidP="00861DA0">
      <w:pPr>
        <w:tabs>
          <w:tab w:val="left" w:pos="1276"/>
        </w:tabs>
        <w:adjustRightInd/>
        <w:ind w:rightChars="-29" w:right="-58"/>
        <w:jc w:val="both"/>
        <w:rPr>
          <w:rFonts w:eastAsia="華康楷書體W5"/>
          <w:sz w:val="24"/>
          <w:szCs w:val="24"/>
          <w:lang w:val="en-US" w:eastAsia="zh-HK"/>
        </w:rPr>
      </w:pPr>
    </w:p>
    <w:p w14:paraId="2ACD84BC" w14:textId="77777777" w:rsidR="000C405C" w:rsidRPr="00861DA0" w:rsidRDefault="000C405C" w:rsidP="00861DA0">
      <w:pPr>
        <w:tabs>
          <w:tab w:val="left" w:pos="1276"/>
        </w:tabs>
        <w:adjustRightInd/>
        <w:ind w:left="1620" w:rightChars="-29" w:right="-58" w:hanging="1620"/>
        <w:jc w:val="both"/>
        <w:rPr>
          <w:rFonts w:eastAsia="華康楷書體W5"/>
          <w:sz w:val="24"/>
          <w:szCs w:val="24"/>
          <w:lang w:val="en-US" w:eastAsia="zh-HK"/>
        </w:rPr>
      </w:pPr>
      <w:r w:rsidRPr="00861DA0">
        <w:rPr>
          <w:rFonts w:eastAsia="新細明體"/>
          <w:color w:val="000000"/>
          <w:sz w:val="24"/>
          <w:szCs w:val="24"/>
          <w:lang w:val="en-US"/>
        </w:rPr>
        <w:t xml:space="preserve">Cases referred to:   </w:t>
      </w:r>
    </w:p>
    <w:p w14:paraId="2969DA11" w14:textId="77777777" w:rsidR="000C405C" w:rsidRPr="00861DA0" w:rsidRDefault="000C405C" w:rsidP="00861DA0">
      <w:pPr>
        <w:tabs>
          <w:tab w:val="left" w:pos="1276"/>
        </w:tabs>
        <w:adjustRightInd/>
        <w:ind w:left="1620" w:rightChars="-29" w:right="-58" w:hanging="1620"/>
        <w:jc w:val="both"/>
        <w:rPr>
          <w:rFonts w:eastAsia="華康楷書體W5"/>
          <w:sz w:val="24"/>
          <w:szCs w:val="24"/>
          <w:lang w:val="en-US" w:eastAsia="zh-HK"/>
        </w:rPr>
      </w:pPr>
    </w:p>
    <w:p w14:paraId="5CDF99BD" w14:textId="424F1D42" w:rsidR="000C405C" w:rsidRPr="00861DA0" w:rsidRDefault="000C405C" w:rsidP="003130B8">
      <w:pPr>
        <w:adjustRightInd/>
        <w:ind w:firstLineChars="355" w:firstLine="894"/>
        <w:jc w:val="both"/>
        <w:rPr>
          <w:rFonts w:eastAsia="華康楷書體W5"/>
          <w:sz w:val="24"/>
          <w:szCs w:val="24"/>
          <w:lang w:val="en-US" w:eastAsia="zh-HK"/>
        </w:rPr>
      </w:pPr>
      <w:r w:rsidRPr="00861DA0">
        <w:rPr>
          <w:rFonts w:eastAsia="華康楷書體W5"/>
          <w:sz w:val="24"/>
          <w:szCs w:val="24"/>
          <w:lang w:val="en-US" w:eastAsia="zh-HK"/>
        </w:rPr>
        <w:t>D103/89, IRBRD, vol 6, 379</w:t>
      </w:r>
    </w:p>
    <w:p w14:paraId="0919C027" w14:textId="70223521" w:rsidR="000C405C" w:rsidRPr="00861DA0" w:rsidRDefault="000C405C" w:rsidP="003130B8">
      <w:pPr>
        <w:adjustRightInd/>
        <w:ind w:firstLineChars="355" w:firstLine="894"/>
        <w:jc w:val="both"/>
        <w:rPr>
          <w:rFonts w:eastAsia="華康楷書體W5"/>
          <w:sz w:val="24"/>
          <w:szCs w:val="24"/>
          <w:lang w:val="en-US" w:eastAsia="zh-HK"/>
        </w:rPr>
      </w:pPr>
      <w:r w:rsidRPr="00861DA0">
        <w:rPr>
          <w:rFonts w:eastAsia="華康楷書體W5"/>
          <w:sz w:val="24"/>
          <w:szCs w:val="24"/>
          <w:lang w:val="en-US" w:eastAsia="zh-HK"/>
        </w:rPr>
        <w:t>D2/91, IRBRD, vol 5, 532</w:t>
      </w:r>
    </w:p>
    <w:p w14:paraId="3BED5F80" w14:textId="6B5D301E" w:rsidR="000C405C" w:rsidRPr="00861DA0" w:rsidRDefault="000C405C" w:rsidP="003130B8">
      <w:pPr>
        <w:adjustRightInd/>
        <w:ind w:firstLineChars="355" w:firstLine="894"/>
        <w:jc w:val="both"/>
        <w:rPr>
          <w:rFonts w:eastAsia="華康楷書體W5"/>
          <w:sz w:val="24"/>
          <w:szCs w:val="24"/>
          <w:lang w:val="en-US" w:eastAsia="zh-HK"/>
        </w:rPr>
      </w:pPr>
      <w:r w:rsidRPr="00861DA0">
        <w:rPr>
          <w:rFonts w:eastAsia="華康楷書體W5"/>
          <w:sz w:val="24"/>
          <w:szCs w:val="24"/>
          <w:lang w:val="en-US" w:eastAsia="zh-HK"/>
        </w:rPr>
        <w:t>D50/96, IRBRD, vol 11, 547</w:t>
      </w:r>
    </w:p>
    <w:p w14:paraId="1C758858" w14:textId="710BD5EC" w:rsidR="000C405C" w:rsidRPr="00861DA0" w:rsidRDefault="000C405C" w:rsidP="003130B8">
      <w:pPr>
        <w:adjustRightInd/>
        <w:ind w:leftChars="355" w:left="710" w:firstLineChars="77" w:firstLine="185"/>
        <w:jc w:val="both"/>
        <w:rPr>
          <w:rFonts w:eastAsia="新細明體"/>
          <w:color w:val="000000"/>
          <w:sz w:val="24"/>
          <w:szCs w:val="24"/>
          <w:lang w:val="en-US"/>
        </w:rPr>
      </w:pPr>
      <w:r w:rsidRPr="00861DA0">
        <w:rPr>
          <w:rFonts w:eastAsia="新細明體"/>
          <w:color w:val="000000"/>
          <w:sz w:val="24"/>
          <w:szCs w:val="24"/>
          <w:lang w:val="en-US"/>
        </w:rPr>
        <w:t>Ladd v Marshall [1954] 1 WLR 1489</w:t>
      </w:r>
    </w:p>
    <w:p w14:paraId="63FC5F73" w14:textId="6E1AB5A5" w:rsidR="000C405C" w:rsidRPr="00861DA0" w:rsidRDefault="000C405C" w:rsidP="003130B8">
      <w:pPr>
        <w:adjustRightInd/>
        <w:ind w:firstLineChars="355" w:firstLine="894"/>
        <w:jc w:val="both"/>
        <w:rPr>
          <w:rFonts w:eastAsia="新細明體"/>
          <w:color w:val="000000"/>
          <w:sz w:val="24"/>
          <w:szCs w:val="24"/>
          <w:lang w:val="en-US"/>
        </w:rPr>
      </w:pPr>
      <w:r w:rsidRPr="003130B8">
        <w:rPr>
          <w:rFonts w:eastAsia="華康楷書體W5"/>
          <w:sz w:val="24"/>
          <w:szCs w:val="24"/>
          <w:lang w:val="en-US" w:eastAsia="zh-HK"/>
        </w:rPr>
        <w:t>D112</w:t>
      </w:r>
      <w:r w:rsidRPr="00861DA0">
        <w:rPr>
          <w:rFonts w:eastAsia="新細明體"/>
          <w:color w:val="000000"/>
          <w:sz w:val="24"/>
          <w:szCs w:val="24"/>
          <w:lang w:val="en-US"/>
        </w:rPr>
        <w:t>/00, IRBRD, vol 15, 943</w:t>
      </w:r>
    </w:p>
    <w:p w14:paraId="221D6431" w14:textId="11B75EF9" w:rsidR="000C405C" w:rsidRPr="00861DA0" w:rsidRDefault="000C405C" w:rsidP="003130B8">
      <w:pPr>
        <w:adjustRightInd/>
        <w:ind w:firstLineChars="355" w:firstLine="852"/>
        <w:jc w:val="both"/>
        <w:rPr>
          <w:rFonts w:eastAsia="新細明體"/>
          <w:color w:val="000000"/>
          <w:sz w:val="24"/>
          <w:szCs w:val="24"/>
          <w:lang w:val="en-US"/>
        </w:rPr>
      </w:pPr>
      <w:r w:rsidRPr="00861DA0">
        <w:rPr>
          <w:rFonts w:eastAsia="新細明體"/>
          <w:color w:val="000000"/>
          <w:sz w:val="24"/>
          <w:szCs w:val="24"/>
          <w:lang w:val="en-US"/>
        </w:rPr>
        <w:t>D29/06, (2006-07) IRBRD, vol 21, 554</w:t>
      </w:r>
    </w:p>
    <w:p w14:paraId="5C996AF7" w14:textId="77777777" w:rsidR="000C405C" w:rsidRPr="00861DA0" w:rsidRDefault="000C405C" w:rsidP="00861DA0">
      <w:pPr>
        <w:tabs>
          <w:tab w:val="left" w:pos="630"/>
        </w:tabs>
        <w:adjustRightInd/>
        <w:ind w:rightChars="-29" w:right="-58"/>
        <w:jc w:val="both"/>
        <w:rPr>
          <w:rFonts w:eastAsia="華康楷書體W5"/>
          <w:sz w:val="24"/>
          <w:szCs w:val="24"/>
          <w:lang w:val="en-US" w:eastAsia="zh-HK"/>
        </w:rPr>
      </w:pPr>
    </w:p>
    <w:p w14:paraId="04A9644B" w14:textId="77777777" w:rsidR="000C405C" w:rsidRPr="00861DA0" w:rsidRDefault="000C405C" w:rsidP="00861DA0">
      <w:pPr>
        <w:tabs>
          <w:tab w:val="left" w:pos="1276"/>
        </w:tabs>
        <w:adjustRightInd/>
        <w:ind w:rightChars="-29" w:right="-58"/>
        <w:jc w:val="both"/>
        <w:rPr>
          <w:rFonts w:eastAsia="華康楷書體W5"/>
          <w:sz w:val="24"/>
          <w:szCs w:val="24"/>
          <w:lang w:val="en-US" w:eastAsia="zh-HK"/>
        </w:rPr>
      </w:pPr>
      <w:r w:rsidRPr="00861DA0">
        <w:rPr>
          <w:rFonts w:eastAsia="華康楷書體W5"/>
          <w:sz w:val="24"/>
          <w:szCs w:val="24"/>
          <w:lang w:val="en-US" w:eastAsia="zh-HK"/>
        </w:rPr>
        <w:t>Appellant in person.</w:t>
      </w:r>
    </w:p>
    <w:p w14:paraId="6F543F85" w14:textId="71794D90" w:rsidR="00695727" w:rsidRPr="00861DA0" w:rsidRDefault="000C405C" w:rsidP="00861DA0">
      <w:pPr>
        <w:adjustRightInd/>
        <w:jc w:val="both"/>
        <w:rPr>
          <w:rFonts w:eastAsia="華康楷書體W5"/>
          <w:sz w:val="24"/>
          <w:szCs w:val="24"/>
          <w:lang w:val="en-US" w:eastAsia="zh-HK"/>
        </w:rPr>
      </w:pPr>
      <w:r w:rsidRPr="00861DA0">
        <w:rPr>
          <w:rFonts w:eastAsia="華康楷書體W5"/>
          <w:sz w:val="24"/>
          <w:szCs w:val="24"/>
          <w:lang w:val="en-US" w:eastAsia="zh-HK"/>
        </w:rPr>
        <w:t>Cheng Nga Man and Lee Shun Shan, for the Commissioner of Inland Revenue.</w:t>
      </w:r>
    </w:p>
    <w:p w14:paraId="63D29E27" w14:textId="77777777" w:rsidR="000C405C" w:rsidRPr="00861DA0" w:rsidRDefault="000C405C" w:rsidP="00861DA0">
      <w:pPr>
        <w:adjustRightInd/>
        <w:jc w:val="both"/>
        <w:rPr>
          <w:rFonts w:eastAsia="華康楷書體W5"/>
          <w:sz w:val="24"/>
          <w:szCs w:val="24"/>
          <w:lang w:val="en-US" w:eastAsia="zh-HK"/>
        </w:rPr>
      </w:pPr>
    </w:p>
    <w:p w14:paraId="7B3334C5" w14:textId="77777777" w:rsidR="000C405C" w:rsidRPr="00861DA0" w:rsidRDefault="000C405C" w:rsidP="00861DA0">
      <w:pPr>
        <w:adjustRightInd/>
        <w:jc w:val="both"/>
        <w:rPr>
          <w:rFonts w:eastAsia="華康楷書體W5"/>
          <w:sz w:val="24"/>
          <w:szCs w:val="24"/>
          <w:lang w:val="en-US" w:eastAsia="zh-HK"/>
        </w:rPr>
      </w:pPr>
    </w:p>
    <w:p w14:paraId="1E48B870" w14:textId="0248ABF8" w:rsidR="000C405C" w:rsidRPr="00B61F68" w:rsidRDefault="000C405C" w:rsidP="00861DA0">
      <w:pPr>
        <w:adjustRightInd/>
        <w:jc w:val="both"/>
        <w:rPr>
          <w:rFonts w:eastAsia="華康楷書體W5"/>
          <w:b/>
          <w:bCs/>
          <w:sz w:val="24"/>
          <w:szCs w:val="24"/>
          <w:lang w:val="en-US" w:eastAsia="zh-HK"/>
        </w:rPr>
      </w:pPr>
      <w:r w:rsidRPr="00B61F68">
        <w:rPr>
          <w:rFonts w:eastAsia="華康楷書體W5"/>
          <w:b/>
          <w:bCs/>
          <w:sz w:val="24"/>
          <w:szCs w:val="24"/>
          <w:lang w:val="en-US" w:eastAsia="zh-HK"/>
        </w:rPr>
        <w:t>Decision:</w:t>
      </w:r>
    </w:p>
    <w:p w14:paraId="40ACBF15" w14:textId="77777777" w:rsidR="009A223F" w:rsidRPr="00CF4511" w:rsidRDefault="009A223F" w:rsidP="00861DA0">
      <w:pPr>
        <w:adjustRightInd/>
        <w:jc w:val="both"/>
        <w:rPr>
          <w:sz w:val="24"/>
          <w:szCs w:val="24"/>
          <w:lang w:val="en-HK"/>
        </w:rPr>
      </w:pPr>
    </w:p>
    <w:p w14:paraId="3E2B51D6" w14:textId="356D29CA" w:rsidR="009A223F" w:rsidRPr="00861DA0" w:rsidRDefault="009A223F" w:rsidP="001C045C">
      <w:pPr>
        <w:adjustRightInd/>
        <w:jc w:val="both"/>
        <w:rPr>
          <w:sz w:val="24"/>
          <w:szCs w:val="24"/>
        </w:rPr>
      </w:pPr>
      <w:r w:rsidRPr="00861DA0">
        <w:rPr>
          <w:sz w:val="24"/>
          <w:szCs w:val="24"/>
        </w:rPr>
        <w:t>1.</w:t>
      </w:r>
      <w:r w:rsidRPr="00861DA0">
        <w:rPr>
          <w:sz w:val="24"/>
          <w:szCs w:val="24"/>
        </w:rPr>
        <w:tab/>
        <w:t xml:space="preserve">This is an appeal by the Appellant, </w:t>
      </w:r>
      <w:r w:rsidR="00F51A17">
        <w:rPr>
          <w:sz w:val="24"/>
          <w:szCs w:val="24"/>
        </w:rPr>
        <w:t xml:space="preserve">Mr </w:t>
      </w:r>
      <w:proofErr w:type="spellStart"/>
      <w:r w:rsidR="00F51A17">
        <w:rPr>
          <w:sz w:val="24"/>
          <w:szCs w:val="24"/>
        </w:rPr>
        <w:t>A</w:t>
      </w:r>
      <w:proofErr w:type="spellEnd"/>
      <w:r w:rsidRPr="00861DA0">
        <w:rPr>
          <w:sz w:val="24"/>
          <w:szCs w:val="24"/>
        </w:rPr>
        <w:t xml:space="preserve"> against the Determination of the Commissioner of Inland Revenue </w:t>
      </w:r>
      <w:r w:rsidRPr="00861DA0">
        <w:rPr>
          <w:b/>
          <w:sz w:val="24"/>
          <w:szCs w:val="24"/>
        </w:rPr>
        <w:t>(</w:t>
      </w:r>
      <w:r w:rsidR="00296821">
        <w:rPr>
          <w:b/>
          <w:sz w:val="24"/>
          <w:szCs w:val="24"/>
        </w:rPr>
        <w:t>‘</w:t>
      </w:r>
      <w:r w:rsidRPr="00861DA0">
        <w:rPr>
          <w:b/>
          <w:sz w:val="24"/>
          <w:szCs w:val="24"/>
        </w:rPr>
        <w:t>Commissioner</w:t>
      </w:r>
      <w:r w:rsidR="00296821">
        <w:rPr>
          <w:b/>
          <w:sz w:val="24"/>
          <w:szCs w:val="24"/>
        </w:rPr>
        <w:t>’</w:t>
      </w:r>
      <w:r w:rsidRPr="00861DA0">
        <w:rPr>
          <w:b/>
          <w:sz w:val="24"/>
          <w:szCs w:val="24"/>
        </w:rPr>
        <w:t>)</w:t>
      </w:r>
      <w:r w:rsidRPr="00861DA0">
        <w:rPr>
          <w:sz w:val="24"/>
          <w:szCs w:val="24"/>
        </w:rPr>
        <w:t xml:space="preserve"> dated 6 Jan 2023, which, </w:t>
      </w:r>
      <w:r w:rsidRPr="00492BCD">
        <w:rPr>
          <w:i/>
          <w:iCs/>
          <w:sz w:val="24"/>
          <w:szCs w:val="24"/>
        </w:rPr>
        <w:t>inter alia</w:t>
      </w:r>
      <w:r w:rsidRPr="00861DA0">
        <w:rPr>
          <w:sz w:val="24"/>
          <w:szCs w:val="24"/>
        </w:rPr>
        <w:t xml:space="preserve">, dismissed </w:t>
      </w:r>
      <w:r w:rsidR="00F51A17">
        <w:rPr>
          <w:sz w:val="24"/>
          <w:szCs w:val="24"/>
        </w:rPr>
        <w:t>Mr A</w:t>
      </w:r>
      <w:r w:rsidRPr="00861DA0">
        <w:rPr>
          <w:sz w:val="24"/>
          <w:szCs w:val="24"/>
        </w:rPr>
        <w:t>'s claim for deduction of the mortgage interest expense of $67,947, under an Additional Personal Assessment for the year of assessment 2020 to 2021.</w:t>
      </w:r>
    </w:p>
    <w:p w14:paraId="1EEF43FA" w14:textId="77777777" w:rsidR="009A223F" w:rsidRPr="00861DA0" w:rsidRDefault="009A223F" w:rsidP="001C045C">
      <w:pPr>
        <w:adjustRightInd/>
        <w:jc w:val="both"/>
        <w:rPr>
          <w:sz w:val="24"/>
          <w:szCs w:val="24"/>
        </w:rPr>
      </w:pPr>
    </w:p>
    <w:p w14:paraId="5C0FA15D" w14:textId="77777777" w:rsidR="009A223F" w:rsidRPr="00861DA0" w:rsidRDefault="009A223F" w:rsidP="00861DA0">
      <w:pPr>
        <w:adjustRightInd/>
        <w:jc w:val="both"/>
        <w:rPr>
          <w:sz w:val="24"/>
          <w:szCs w:val="24"/>
        </w:rPr>
      </w:pPr>
      <w:r w:rsidRPr="00861DA0">
        <w:rPr>
          <w:sz w:val="24"/>
          <w:szCs w:val="24"/>
        </w:rPr>
        <w:t xml:space="preserve">2. </w:t>
      </w:r>
      <w:r w:rsidRPr="00861DA0">
        <w:rPr>
          <w:sz w:val="24"/>
          <w:szCs w:val="24"/>
        </w:rPr>
        <w:tab/>
        <w:t>The background facts are as follows:</w:t>
      </w:r>
    </w:p>
    <w:p w14:paraId="5EAE5AEE" w14:textId="77777777" w:rsidR="009A223F" w:rsidRPr="00861DA0" w:rsidRDefault="009A223F" w:rsidP="00861DA0">
      <w:pPr>
        <w:adjustRightInd/>
        <w:jc w:val="both"/>
        <w:rPr>
          <w:sz w:val="24"/>
          <w:szCs w:val="24"/>
        </w:rPr>
      </w:pPr>
    </w:p>
    <w:p w14:paraId="61E336BF" w14:textId="5E2DF829" w:rsidR="009A223F" w:rsidRPr="00861DA0" w:rsidRDefault="009A223F" w:rsidP="003130B8">
      <w:pPr>
        <w:adjustRightInd/>
        <w:ind w:leftChars="633" w:left="1842" w:hangingChars="240" w:hanging="576"/>
        <w:jc w:val="both"/>
        <w:rPr>
          <w:sz w:val="24"/>
          <w:szCs w:val="24"/>
        </w:rPr>
      </w:pPr>
      <w:r w:rsidRPr="00861DA0">
        <w:rPr>
          <w:sz w:val="24"/>
          <w:szCs w:val="24"/>
        </w:rPr>
        <w:t>(1)</w:t>
      </w:r>
      <w:r w:rsidRPr="00861DA0">
        <w:rPr>
          <w:sz w:val="24"/>
          <w:szCs w:val="24"/>
        </w:rPr>
        <w:tab/>
        <w:t xml:space="preserve">On </w:t>
      </w:r>
      <w:r w:rsidR="009F7E33">
        <w:rPr>
          <w:sz w:val="24"/>
          <w:szCs w:val="24"/>
        </w:rPr>
        <w:t>XX</w:t>
      </w:r>
      <w:r w:rsidRPr="00861DA0">
        <w:rPr>
          <w:sz w:val="24"/>
          <w:szCs w:val="24"/>
        </w:rPr>
        <w:t xml:space="preserve"> September 2013, </w:t>
      </w:r>
      <w:r w:rsidR="00F51A17">
        <w:rPr>
          <w:sz w:val="24"/>
          <w:szCs w:val="24"/>
        </w:rPr>
        <w:t>Mr A</w:t>
      </w:r>
      <w:r w:rsidRPr="00861DA0">
        <w:rPr>
          <w:sz w:val="24"/>
          <w:szCs w:val="24"/>
        </w:rPr>
        <w:t xml:space="preserve"> acquired the property </w:t>
      </w:r>
      <w:r w:rsidRPr="00861DA0">
        <w:rPr>
          <w:b/>
          <w:sz w:val="24"/>
          <w:szCs w:val="24"/>
        </w:rPr>
        <w:t>(</w:t>
      </w:r>
      <w:r w:rsidR="00296821">
        <w:rPr>
          <w:b/>
          <w:sz w:val="24"/>
          <w:szCs w:val="24"/>
        </w:rPr>
        <w:t>‘</w:t>
      </w:r>
      <w:r w:rsidRPr="00861DA0">
        <w:rPr>
          <w:b/>
          <w:sz w:val="24"/>
          <w:szCs w:val="24"/>
        </w:rPr>
        <w:t>Property</w:t>
      </w:r>
      <w:r w:rsidR="00296821">
        <w:rPr>
          <w:b/>
          <w:sz w:val="24"/>
          <w:szCs w:val="24"/>
        </w:rPr>
        <w:t>’</w:t>
      </w:r>
      <w:r w:rsidRPr="00861DA0">
        <w:rPr>
          <w:b/>
          <w:sz w:val="24"/>
          <w:szCs w:val="24"/>
        </w:rPr>
        <w:t>)</w:t>
      </w:r>
      <w:r w:rsidRPr="00861DA0">
        <w:rPr>
          <w:sz w:val="24"/>
          <w:szCs w:val="24"/>
        </w:rPr>
        <w:t xml:space="preserve"> known as </w:t>
      </w:r>
      <w:r w:rsidR="00203391">
        <w:rPr>
          <w:sz w:val="24"/>
          <w:szCs w:val="24"/>
        </w:rPr>
        <w:t>Address B</w:t>
      </w:r>
      <w:r w:rsidRPr="00861DA0">
        <w:rPr>
          <w:sz w:val="24"/>
          <w:szCs w:val="24"/>
        </w:rPr>
        <w:t xml:space="preserve"> for $6 million. To finance such a purchase for the </w:t>
      </w:r>
      <w:r w:rsidRPr="00861DA0">
        <w:rPr>
          <w:sz w:val="24"/>
          <w:szCs w:val="24"/>
        </w:rPr>
        <w:lastRenderedPageBreak/>
        <w:t xml:space="preserve">family residence (whether for himself or his loved ones), he obtained a mortgage loan for $4.2 million from </w:t>
      </w:r>
      <w:r w:rsidR="00203391">
        <w:rPr>
          <w:sz w:val="24"/>
          <w:szCs w:val="24"/>
        </w:rPr>
        <w:t>Bank C</w:t>
      </w:r>
      <w:r w:rsidRPr="00861DA0">
        <w:rPr>
          <w:sz w:val="24"/>
          <w:szCs w:val="24"/>
        </w:rPr>
        <w:t xml:space="preserve"> (</w:t>
      </w:r>
      <w:r w:rsidR="00296821">
        <w:rPr>
          <w:b/>
          <w:sz w:val="24"/>
          <w:szCs w:val="24"/>
        </w:rPr>
        <w:t>‘</w:t>
      </w:r>
      <w:r w:rsidRPr="00861DA0">
        <w:rPr>
          <w:b/>
          <w:sz w:val="24"/>
          <w:szCs w:val="24"/>
        </w:rPr>
        <w:t>1</w:t>
      </w:r>
      <w:r w:rsidRPr="00861DA0">
        <w:rPr>
          <w:b/>
          <w:sz w:val="24"/>
          <w:szCs w:val="24"/>
          <w:vertAlign w:val="superscript"/>
        </w:rPr>
        <w:t>st</w:t>
      </w:r>
      <w:r w:rsidRPr="00861DA0">
        <w:rPr>
          <w:b/>
          <w:sz w:val="24"/>
          <w:szCs w:val="24"/>
        </w:rPr>
        <w:t xml:space="preserve"> Loan</w:t>
      </w:r>
      <w:r w:rsidR="00296821">
        <w:rPr>
          <w:b/>
          <w:sz w:val="24"/>
          <w:szCs w:val="24"/>
        </w:rPr>
        <w:t>’</w:t>
      </w:r>
      <w:r w:rsidRPr="00861DA0">
        <w:rPr>
          <w:sz w:val="24"/>
          <w:szCs w:val="24"/>
        </w:rPr>
        <w:t xml:space="preserve">). </w:t>
      </w:r>
    </w:p>
    <w:p w14:paraId="64B838DE" w14:textId="77777777" w:rsidR="009A223F" w:rsidRPr="00861DA0" w:rsidRDefault="009A223F" w:rsidP="00861DA0">
      <w:pPr>
        <w:adjustRightInd/>
        <w:ind w:left="720" w:hanging="720"/>
        <w:jc w:val="both"/>
        <w:rPr>
          <w:sz w:val="24"/>
          <w:szCs w:val="24"/>
        </w:rPr>
      </w:pPr>
    </w:p>
    <w:p w14:paraId="0A6A83AE" w14:textId="42C33CD1" w:rsidR="009A223F" w:rsidRPr="00861DA0" w:rsidRDefault="009A223F" w:rsidP="003130B8">
      <w:pPr>
        <w:adjustRightInd/>
        <w:ind w:leftChars="633" w:left="1842" w:hangingChars="240" w:hanging="576"/>
        <w:jc w:val="both"/>
        <w:rPr>
          <w:sz w:val="24"/>
          <w:szCs w:val="24"/>
        </w:rPr>
      </w:pPr>
      <w:r w:rsidRPr="00861DA0">
        <w:rPr>
          <w:sz w:val="24"/>
          <w:szCs w:val="24"/>
        </w:rPr>
        <w:t>(2)</w:t>
      </w:r>
      <w:r w:rsidRPr="00861DA0">
        <w:rPr>
          <w:sz w:val="24"/>
          <w:szCs w:val="24"/>
        </w:rPr>
        <w:tab/>
        <w:t xml:space="preserve">At all material times, he maintained a </w:t>
      </w:r>
      <w:r w:rsidR="00203391">
        <w:rPr>
          <w:sz w:val="24"/>
          <w:szCs w:val="24"/>
        </w:rPr>
        <w:t>Bank C</w:t>
      </w:r>
      <w:r w:rsidRPr="00861DA0">
        <w:rPr>
          <w:sz w:val="24"/>
          <w:szCs w:val="24"/>
        </w:rPr>
        <w:t xml:space="preserve"> personal bank account</w:t>
      </w:r>
      <w:r w:rsidRPr="00861DA0">
        <w:rPr>
          <w:b/>
          <w:sz w:val="24"/>
          <w:szCs w:val="24"/>
        </w:rPr>
        <w:t xml:space="preserve">, </w:t>
      </w:r>
      <w:r w:rsidRPr="00861DA0">
        <w:rPr>
          <w:sz w:val="24"/>
          <w:szCs w:val="24"/>
        </w:rPr>
        <w:t xml:space="preserve">Account No. </w:t>
      </w:r>
      <w:r w:rsidR="00307392">
        <w:rPr>
          <w:sz w:val="24"/>
          <w:szCs w:val="24"/>
        </w:rPr>
        <w:t>XXX</w:t>
      </w:r>
      <w:r w:rsidRPr="00861DA0">
        <w:rPr>
          <w:sz w:val="24"/>
          <w:szCs w:val="24"/>
        </w:rPr>
        <w:t>-</w:t>
      </w:r>
      <w:r w:rsidR="00307392">
        <w:rPr>
          <w:sz w:val="24"/>
          <w:szCs w:val="24"/>
        </w:rPr>
        <w:t>XXXXXX</w:t>
      </w:r>
      <w:r w:rsidRPr="00861DA0">
        <w:rPr>
          <w:sz w:val="24"/>
          <w:szCs w:val="24"/>
        </w:rPr>
        <w:t>-</w:t>
      </w:r>
      <w:r w:rsidR="00307392">
        <w:rPr>
          <w:sz w:val="24"/>
          <w:szCs w:val="24"/>
        </w:rPr>
        <w:t>XXX</w:t>
      </w:r>
      <w:r w:rsidRPr="00861DA0">
        <w:rPr>
          <w:sz w:val="24"/>
          <w:szCs w:val="24"/>
        </w:rPr>
        <w:t xml:space="preserve"> </w:t>
      </w:r>
      <w:r w:rsidRPr="00861DA0">
        <w:rPr>
          <w:b/>
          <w:sz w:val="24"/>
          <w:szCs w:val="24"/>
        </w:rPr>
        <w:t>(</w:t>
      </w:r>
      <w:r w:rsidR="00296821">
        <w:rPr>
          <w:b/>
          <w:sz w:val="24"/>
          <w:szCs w:val="24"/>
        </w:rPr>
        <w:t>‘</w:t>
      </w:r>
      <w:r w:rsidRPr="00861DA0">
        <w:rPr>
          <w:b/>
          <w:sz w:val="24"/>
          <w:szCs w:val="24"/>
        </w:rPr>
        <w:t>Bank Account</w:t>
      </w:r>
      <w:r w:rsidR="00296821">
        <w:rPr>
          <w:b/>
          <w:sz w:val="24"/>
          <w:szCs w:val="24"/>
        </w:rPr>
        <w:t>’</w:t>
      </w:r>
      <w:r w:rsidRPr="00861DA0">
        <w:rPr>
          <w:b/>
          <w:sz w:val="24"/>
          <w:szCs w:val="24"/>
        </w:rPr>
        <w:t>)</w:t>
      </w:r>
      <w:r w:rsidRPr="00861DA0">
        <w:rPr>
          <w:sz w:val="24"/>
          <w:szCs w:val="24"/>
        </w:rPr>
        <w:t>. As at 31 October 2016, the opening balance stood at $1,171,268.60, and the outstanding principal of the 1</w:t>
      </w:r>
      <w:r w:rsidRPr="00861DA0">
        <w:rPr>
          <w:sz w:val="24"/>
          <w:szCs w:val="24"/>
          <w:vertAlign w:val="superscript"/>
        </w:rPr>
        <w:t>st</w:t>
      </w:r>
      <w:r w:rsidRPr="00861DA0">
        <w:rPr>
          <w:sz w:val="24"/>
          <w:szCs w:val="24"/>
        </w:rPr>
        <w:t xml:space="preserve"> Loan stood at $3,882,353. On the same day, he obtained another mortgage loan on the Property for $4,080,000 </w:t>
      </w:r>
      <w:r w:rsidRPr="00861DA0">
        <w:rPr>
          <w:b/>
          <w:sz w:val="24"/>
          <w:szCs w:val="24"/>
        </w:rPr>
        <w:t>(</w:t>
      </w:r>
      <w:r w:rsidR="00296821">
        <w:rPr>
          <w:b/>
          <w:sz w:val="24"/>
          <w:szCs w:val="24"/>
        </w:rPr>
        <w:t>‘</w:t>
      </w:r>
      <w:r w:rsidRPr="00861DA0">
        <w:rPr>
          <w:b/>
          <w:sz w:val="24"/>
          <w:szCs w:val="24"/>
        </w:rPr>
        <w:t>2</w:t>
      </w:r>
      <w:r w:rsidRPr="00861DA0">
        <w:rPr>
          <w:b/>
          <w:sz w:val="24"/>
          <w:szCs w:val="24"/>
          <w:vertAlign w:val="superscript"/>
        </w:rPr>
        <w:t>nd</w:t>
      </w:r>
      <w:r w:rsidRPr="00861DA0">
        <w:rPr>
          <w:b/>
          <w:sz w:val="24"/>
          <w:szCs w:val="24"/>
        </w:rPr>
        <w:t xml:space="preserve"> Loan</w:t>
      </w:r>
      <w:r w:rsidR="00296821">
        <w:rPr>
          <w:b/>
          <w:sz w:val="24"/>
          <w:szCs w:val="24"/>
        </w:rPr>
        <w:t>’</w:t>
      </w:r>
      <w:r w:rsidRPr="00861DA0">
        <w:rPr>
          <w:b/>
          <w:sz w:val="24"/>
          <w:szCs w:val="24"/>
        </w:rPr>
        <w:t>)</w:t>
      </w:r>
      <w:r w:rsidRPr="00861DA0">
        <w:rPr>
          <w:sz w:val="24"/>
          <w:szCs w:val="24"/>
        </w:rPr>
        <w:t>, and used the bulk of monies to redeem the 1</w:t>
      </w:r>
      <w:r w:rsidRPr="00861DA0">
        <w:rPr>
          <w:sz w:val="24"/>
          <w:szCs w:val="24"/>
          <w:vertAlign w:val="superscript"/>
        </w:rPr>
        <w:t>st</w:t>
      </w:r>
      <w:r w:rsidRPr="00861DA0">
        <w:rPr>
          <w:sz w:val="24"/>
          <w:szCs w:val="24"/>
        </w:rPr>
        <w:t xml:space="preserve"> Loan. The draw down sum of $4 million odd was deposited into the Bank Account. As a result of these transactions:</w:t>
      </w:r>
    </w:p>
    <w:p w14:paraId="334A5452" w14:textId="77777777" w:rsidR="009A223F" w:rsidRPr="00861DA0" w:rsidRDefault="009A223F" w:rsidP="00861DA0">
      <w:pPr>
        <w:adjustRightInd/>
        <w:ind w:left="1440" w:hanging="720"/>
        <w:jc w:val="both"/>
        <w:rPr>
          <w:sz w:val="24"/>
          <w:szCs w:val="24"/>
        </w:rPr>
      </w:pPr>
    </w:p>
    <w:p w14:paraId="4591AAC6" w14:textId="77777777" w:rsidR="009A223F" w:rsidRPr="00861DA0" w:rsidRDefault="009A223F" w:rsidP="003130B8">
      <w:pPr>
        <w:adjustRightInd/>
        <w:ind w:leftChars="917" w:left="2410" w:hangingChars="240" w:hanging="576"/>
        <w:jc w:val="both"/>
        <w:rPr>
          <w:sz w:val="24"/>
          <w:szCs w:val="24"/>
        </w:rPr>
      </w:pPr>
      <w:r w:rsidRPr="00861DA0">
        <w:rPr>
          <w:sz w:val="24"/>
          <w:szCs w:val="24"/>
        </w:rPr>
        <w:t>(a)</w:t>
      </w:r>
      <w:r w:rsidRPr="00861DA0">
        <w:rPr>
          <w:sz w:val="24"/>
          <w:szCs w:val="24"/>
        </w:rPr>
        <w:tab/>
        <w:t>there was a surplus fund of $197,647 from the 2</w:t>
      </w:r>
      <w:r w:rsidRPr="00861DA0">
        <w:rPr>
          <w:sz w:val="24"/>
          <w:szCs w:val="24"/>
          <w:vertAlign w:val="superscript"/>
        </w:rPr>
        <w:t>nd</w:t>
      </w:r>
      <w:r w:rsidRPr="00861DA0">
        <w:rPr>
          <w:sz w:val="24"/>
          <w:szCs w:val="24"/>
        </w:rPr>
        <w:t xml:space="preserve"> Loan (being $4,080,000 less $3,882,353), which the parties referred to as the </w:t>
      </w:r>
      <w:r w:rsidRPr="00861DA0">
        <w:rPr>
          <w:b/>
          <w:sz w:val="24"/>
          <w:szCs w:val="24"/>
        </w:rPr>
        <w:t>Additional Fund</w:t>
      </w:r>
      <w:r w:rsidRPr="00861DA0">
        <w:rPr>
          <w:sz w:val="24"/>
          <w:szCs w:val="24"/>
        </w:rPr>
        <w:t>;</w:t>
      </w:r>
    </w:p>
    <w:p w14:paraId="005157BC" w14:textId="77777777" w:rsidR="009A223F" w:rsidRPr="00861DA0" w:rsidRDefault="009A223F" w:rsidP="00861DA0">
      <w:pPr>
        <w:adjustRightInd/>
        <w:ind w:left="2160" w:hanging="720"/>
        <w:jc w:val="both"/>
        <w:rPr>
          <w:sz w:val="24"/>
          <w:szCs w:val="24"/>
        </w:rPr>
      </w:pPr>
    </w:p>
    <w:p w14:paraId="4B9F66B1" w14:textId="17EEB33E" w:rsidR="009A223F" w:rsidRPr="00861DA0" w:rsidRDefault="009A223F" w:rsidP="003130B8">
      <w:pPr>
        <w:adjustRightInd/>
        <w:ind w:leftChars="917" w:left="2410" w:hangingChars="240" w:hanging="576"/>
        <w:jc w:val="both"/>
        <w:rPr>
          <w:sz w:val="24"/>
          <w:szCs w:val="24"/>
        </w:rPr>
      </w:pPr>
      <w:r w:rsidRPr="00861DA0">
        <w:rPr>
          <w:sz w:val="24"/>
          <w:szCs w:val="24"/>
        </w:rPr>
        <w:t>(b)</w:t>
      </w:r>
      <w:r w:rsidRPr="00861DA0">
        <w:rPr>
          <w:sz w:val="24"/>
          <w:szCs w:val="24"/>
        </w:rPr>
        <w:tab/>
        <w:t xml:space="preserve">the closing balance of the Bank Account as at 31 October 2016, stood at $1,366,329.90, which is roughly equivalent to </w:t>
      </w:r>
      <w:bookmarkStart w:id="0" w:name="_Hlk179197554"/>
      <w:r w:rsidRPr="00861DA0">
        <w:rPr>
          <w:sz w:val="24"/>
          <w:szCs w:val="24"/>
        </w:rPr>
        <w:t>$1,368,915.60</w:t>
      </w:r>
      <w:bookmarkEnd w:id="0"/>
      <w:r w:rsidRPr="00861DA0">
        <w:rPr>
          <w:sz w:val="24"/>
          <w:szCs w:val="24"/>
        </w:rPr>
        <w:t>(being$1,171,268.60+$4,080,000-$3,882,353).</w:t>
      </w:r>
    </w:p>
    <w:p w14:paraId="3D337243" w14:textId="77777777" w:rsidR="009A223F" w:rsidRPr="00861DA0" w:rsidRDefault="009A223F" w:rsidP="00861DA0">
      <w:pPr>
        <w:adjustRightInd/>
        <w:ind w:left="1440" w:hanging="720"/>
        <w:jc w:val="both"/>
        <w:rPr>
          <w:sz w:val="24"/>
          <w:szCs w:val="24"/>
        </w:rPr>
      </w:pPr>
    </w:p>
    <w:p w14:paraId="79B35405" w14:textId="58A728F9" w:rsidR="009A223F" w:rsidRPr="00861DA0" w:rsidRDefault="009A223F" w:rsidP="003130B8">
      <w:pPr>
        <w:adjustRightInd/>
        <w:ind w:leftChars="633" w:left="1842" w:hangingChars="240" w:hanging="576"/>
        <w:jc w:val="both"/>
        <w:rPr>
          <w:sz w:val="24"/>
          <w:szCs w:val="24"/>
        </w:rPr>
      </w:pPr>
      <w:r w:rsidRPr="00861DA0">
        <w:rPr>
          <w:sz w:val="24"/>
          <w:szCs w:val="24"/>
        </w:rPr>
        <w:t>(3)</w:t>
      </w:r>
      <w:r w:rsidRPr="00861DA0">
        <w:rPr>
          <w:sz w:val="24"/>
          <w:szCs w:val="24"/>
        </w:rPr>
        <w:tab/>
        <w:t xml:space="preserve">From 31 October 2016, </w:t>
      </w:r>
      <w:r w:rsidR="00F51A17">
        <w:rPr>
          <w:sz w:val="24"/>
          <w:szCs w:val="24"/>
        </w:rPr>
        <w:t>Mr A</w:t>
      </w:r>
      <w:r w:rsidRPr="00861DA0">
        <w:rPr>
          <w:sz w:val="24"/>
          <w:szCs w:val="24"/>
        </w:rPr>
        <w:t xml:space="preserve"> continued to use the Property as a family residence. This changed on </w:t>
      </w:r>
      <w:r w:rsidR="00C12CB3">
        <w:rPr>
          <w:sz w:val="24"/>
          <w:szCs w:val="24"/>
        </w:rPr>
        <w:t>7</w:t>
      </w:r>
      <w:r w:rsidR="00C12CB3" w:rsidRPr="00861DA0">
        <w:rPr>
          <w:sz w:val="24"/>
          <w:szCs w:val="24"/>
        </w:rPr>
        <w:t xml:space="preserve"> </w:t>
      </w:r>
      <w:r w:rsidRPr="00861DA0">
        <w:rPr>
          <w:sz w:val="24"/>
          <w:szCs w:val="24"/>
        </w:rPr>
        <w:t>August 2019, when he let out the Property to earn rental income. The letting continued until 22 July 2021. Such rental income covered the entire assessment year of 1 April 2020 to 31 March 2021. From 7 August 2021, the Property reverted to its former use.</w:t>
      </w:r>
    </w:p>
    <w:p w14:paraId="6FAB424B" w14:textId="77777777" w:rsidR="009A223F" w:rsidRPr="00861DA0" w:rsidRDefault="009A223F" w:rsidP="00861DA0">
      <w:pPr>
        <w:adjustRightInd/>
        <w:ind w:left="1440" w:hanging="720"/>
        <w:jc w:val="both"/>
        <w:rPr>
          <w:sz w:val="24"/>
          <w:szCs w:val="24"/>
        </w:rPr>
      </w:pPr>
    </w:p>
    <w:p w14:paraId="181B2877" w14:textId="6DB1CC7B" w:rsidR="009A223F" w:rsidRPr="00861DA0" w:rsidRDefault="009A223F" w:rsidP="003130B8">
      <w:pPr>
        <w:adjustRightInd/>
        <w:ind w:leftChars="633" w:left="1842" w:hangingChars="240" w:hanging="576"/>
        <w:jc w:val="both"/>
        <w:rPr>
          <w:sz w:val="24"/>
          <w:szCs w:val="24"/>
        </w:rPr>
      </w:pPr>
      <w:r w:rsidRPr="00861DA0">
        <w:rPr>
          <w:sz w:val="24"/>
          <w:szCs w:val="24"/>
        </w:rPr>
        <w:t>(4)</w:t>
      </w:r>
      <w:r w:rsidRPr="00861DA0">
        <w:rPr>
          <w:sz w:val="24"/>
          <w:szCs w:val="24"/>
        </w:rPr>
        <w:tab/>
        <w:t>For the year of assessment of 2020/21, the total interest paid for the 2</w:t>
      </w:r>
      <w:r w:rsidRPr="00861DA0">
        <w:rPr>
          <w:sz w:val="24"/>
          <w:szCs w:val="24"/>
          <w:vertAlign w:val="superscript"/>
        </w:rPr>
        <w:t>nd</w:t>
      </w:r>
      <w:r w:rsidRPr="00861DA0">
        <w:rPr>
          <w:sz w:val="24"/>
          <w:szCs w:val="24"/>
        </w:rPr>
        <w:t xml:space="preserve"> Loan amounted to $67,947. Expenses relating to the Property were incurred between 12 May 2019 to 17 Jun</w:t>
      </w:r>
      <w:r w:rsidR="00C12CB3">
        <w:rPr>
          <w:sz w:val="24"/>
          <w:szCs w:val="24"/>
        </w:rPr>
        <w:t>e</w:t>
      </w:r>
      <w:r w:rsidRPr="00861DA0">
        <w:rPr>
          <w:sz w:val="24"/>
          <w:szCs w:val="24"/>
        </w:rPr>
        <w:t xml:space="preserve"> 2021. They were said to be outlays for decoration, air conditioner, water heater, replacement of water pipes, rates and government rent, and management fees</w:t>
      </w:r>
      <w:r w:rsidR="00C12CB3">
        <w:rPr>
          <w:sz w:val="24"/>
          <w:szCs w:val="24"/>
        </w:rPr>
        <w:t>,</w:t>
      </w:r>
      <w:r w:rsidRPr="00861DA0">
        <w:rPr>
          <w:sz w:val="24"/>
          <w:szCs w:val="24"/>
        </w:rPr>
        <w:t xml:space="preserve"> etc. </w:t>
      </w:r>
    </w:p>
    <w:p w14:paraId="64EC2263" w14:textId="77777777" w:rsidR="009A223F" w:rsidRPr="00861DA0" w:rsidRDefault="009A223F" w:rsidP="00861DA0">
      <w:pPr>
        <w:adjustRightInd/>
        <w:ind w:left="1440" w:hanging="720"/>
        <w:jc w:val="both"/>
        <w:rPr>
          <w:sz w:val="24"/>
          <w:szCs w:val="24"/>
        </w:rPr>
      </w:pPr>
    </w:p>
    <w:p w14:paraId="51F022E7" w14:textId="1FDBB85E" w:rsidR="009A223F" w:rsidRPr="00861DA0" w:rsidRDefault="009A223F" w:rsidP="003130B8">
      <w:pPr>
        <w:adjustRightInd/>
        <w:ind w:leftChars="633" w:left="1842" w:hangingChars="240" w:hanging="576"/>
        <w:jc w:val="both"/>
        <w:rPr>
          <w:sz w:val="24"/>
          <w:szCs w:val="24"/>
        </w:rPr>
      </w:pPr>
      <w:r w:rsidRPr="00861DA0">
        <w:rPr>
          <w:sz w:val="24"/>
          <w:szCs w:val="24"/>
        </w:rPr>
        <w:t>(5)</w:t>
      </w:r>
      <w:r w:rsidRPr="00861DA0">
        <w:rPr>
          <w:sz w:val="24"/>
          <w:szCs w:val="24"/>
        </w:rPr>
        <w:tab/>
      </w:r>
      <w:r w:rsidR="00F51A17">
        <w:rPr>
          <w:sz w:val="24"/>
          <w:szCs w:val="24"/>
        </w:rPr>
        <w:t>Mr A</w:t>
      </w:r>
      <w:r w:rsidRPr="00861DA0">
        <w:rPr>
          <w:sz w:val="24"/>
          <w:szCs w:val="24"/>
        </w:rPr>
        <w:t xml:space="preserve"> contended that the entire sum of $67,947 ought to be deductible interest payments, for the purpose of the 2</w:t>
      </w:r>
      <w:r w:rsidRPr="00861DA0">
        <w:rPr>
          <w:sz w:val="24"/>
          <w:szCs w:val="24"/>
          <w:vertAlign w:val="superscript"/>
        </w:rPr>
        <w:t>nd</w:t>
      </w:r>
      <w:r w:rsidRPr="00861DA0">
        <w:rPr>
          <w:sz w:val="24"/>
          <w:szCs w:val="24"/>
        </w:rPr>
        <w:t xml:space="preserve"> Loan was to produce income. The Commissioner rejected such a claim in the Determination dated 6 January 2023 as factually unproven. Arising out of this, one hotly contested issue between the parties is whether these expenses were all paid from the Bank </w:t>
      </w:r>
      <w:r w:rsidR="00C12CB3">
        <w:rPr>
          <w:sz w:val="24"/>
          <w:szCs w:val="24"/>
        </w:rPr>
        <w:t>A</w:t>
      </w:r>
      <w:r w:rsidRPr="00861DA0">
        <w:rPr>
          <w:sz w:val="24"/>
          <w:szCs w:val="24"/>
        </w:rPr>
        <w:t xml:space="preserve">ccount, or from other sources (such as by cheques drawn on other bank account(s), Alipay, Visa, </w:t>
      </w:r>
      <w:r w:rsidR="009B65DF">
        <w:rPr>
          <w:sz w:val="24"/>
          <w:szCs w:val="24"/>
        </w:rPr>
        <w:t>Bank D</w:t>
      </w:r>
      <w:r w:rsidR="00556C1B">
        <w:rPr>
          <w:sz w:val="24"/>
          <w:szCs w:val="24"/>
        </w:rPr>
        <w:t xml:space="preserve"> </w:t>
      </w:r>
      <w:r w:rsidRPr="00861DA0">
        <w:rPr>
          <w:sz w:val="24"/>
          <w:szCs w:val="24"/>
        </w:rPr>
        <w:t xml:space="preserve">Visa, and other sources, etc). </w:t>
      </w:r>
      <w:r w:rsidR="00F51A17">
        <w:rPr>
          <w:sz w:val="24"/>
          <w:szCs w:val="24"/>
        </w:rPr>
        <w:t>Mr A</w:t>
      </w:r>
      <w:r w:rsidRPr="00861DA0">
        <w:rPr>
          <w:sz w:val="24"/>
          <w:szCs w:val="24"/>
        </w:rPr>
        <w:t xml:space="preserve"> appealed to this Board to have all the relevant issues resolved.</w:t>
      </w:r>
    </w:p>
    <w:p w14:paraId="0477EA30" w14:textId="77777777" w:rsidR="009A223F" w:rsidRPr="00861DA0" w:rsidRDefault="009A223F" w:rsidP="00861DA0">
      <w:pPr>
        <w:adjustRightInd/>
        <w:ind w:left="1440" w:hanging="720"/>
        <w:jc w:val="both"/>
        <w:rPr>
          <w:sz w:val="24"/>
          <w:szCs w:val="24"/>
        </w:rPr>
      </w:pPr>
    </w:p>
    <w:p w14:paraId="7C564A8F" w14:textId="77777777" w:rsidR="003257F2" w:rsidRDefault="003257F2" w:rsidP="00861DA0">
      <w:pPr>
        <w:adjustRightInd/>
        <w:jc w:val="both"/>
        <w:rPr>
          <w:b/>
          <w:bCs/>
          <w:sz w:val="24"/>
          <w:szCs w:val="24"/>
        </w:rPr>
      </w:pPr>
    </w:p>
    <w:p w14:paraId="27E9FB96" w14:textId="77777777" w:rsidR="003257F2" w:rsidRDefault="003257F2" w:rsidP="00861DA0">
      <w:pPr>
        <w:adjustRightInd/>
        <w:jc w:val="both"/>
        <w:rPr>
          <w:b/>
          <w:bCs/>
          <w:sz w:val="24"/>
          <w:szCs w:val="24"/>
          <w:lang w:val="en-HK"/>
        </w:rPr>
      </w:pPr>
    </w:p>
    <w:p w14:paraId="1CD5DCED" w14:textId="77777777" w:rsidR="0042286C" w:rsidRDefault="0042286C" w:rsidP="00861DA0">
      <w:pPr>
        <w:adjustRightInd/>
        <w:jc w:val="both"/>
        <w:rPr>
          <w:b/>
          <w:bCs/>
          <w:sz w:val="24"/>
          <w:szCs w:val="24"/>
          <w:lang w:val="en-HK"/>
        </w:rPr>
      </w:pPr>
    </w:p>
    <w:p w14:paraId="6D3AB552" w14:textId="77777777" w:rsidR="0042286C" w:rsidRPr="0042286C" w:rsidRDefault="0042286C" w:rsidP="00861DA0">
      <w:pPr>
        <w:adjustRightInd/>
        <w:jc w:val="both"/>
        <w:rPr>
          <w:b/>
          <w:bCs/>
          <w:sz w:val="24"/>
          <w:szCs w:val="24"/>
          <w:lang w:val="en-HK"/>
        </w:rPr>
      </w:pPr>
    </w:p>
    <w:p w14:paraId="075FE6FE" w14:textId="39A5C7AD" w:rsidR="009A223F" w:rsidRPr="00EB2081" w:rsidRDefault="009A223F" w:rsidP="00861DA0">
      <w:pPr>
        <w:adjustRightInd/>
        <w:jc w:val="both"/>
        <w:rPr>
          <w:b/>
          <w:bCs/>
          <w:sz w:val="24"/>
          <w:szCs w:val="24"/>
        </w:rPr>
      </w:pPr>
      <w:r w:rsidRPr="00EB2081">
        <w:rPr>
          <w:b/>
          <w:bCs/>
          <w:sz w:val="24"/>
          <w:szCs w:val="24"/>
        </w:rPr>
        <w:lastRenderedPageBreak/>
        <w:t>The Ordinance</w:t>
      </w:r>
    </w:p>
    <w:p w14:paraId="052D508E" w14:textId="77777777" w:rsidR="009A223F" w:rsidRPr="00861DA0" w:rsidRDefault="009A223F" w:rsidP="00861DA0">
      <w:pPr>
        <w:adjustRightInd/>
        <w:ind w:left="1440" w:hanging="720"/>
        <w:jc w:val="both"/>
        <w:rPr>
          <w:sz w:val="24"/>
          <w:szCs w:val="24"/>
        </w:rPr>
      </w:pPr>
    </w:p>
    <w:p w14:paraId="3678067E" w14:textId="43F71085" w:rsidR="009A223F" w:rsidRPr="00861DA0" w:rsidRDefault="009A223F" w:rsidP="00920F63">
      <w:pPr>
        <w:adjustRightInd/>
        <w:jc w:val="both"/>
        <w:rPr>
          <w:sz w:val="24"/>
          <w:szCs w:val="24"/>
        </w:rPr>
      </w:pPr>
      <w:r w:rsidRPr="00861DA0">
        <w:rPr>
          <w:sz w:val="24"/>
          <w:szCs w:val="24"/>
        </w:rPr>
        <w:t>3.1</w:t>
      </w:r>
      <w:r w:rsidRPr="00861DA0">
        <w:rPr>
          <w:sz w:val="24"/>
          <w:szCs w:val="24"/>
        </w:rPr>
        <w:tab/>
      </w:r>
      <w:r w:rsidRPr="00861DA0">
        <w:rPr>
          <w:b/>
          <w:bCs/>
          <w:i/>
          <w:iCs/>
          <w:sz w:val="24"/>
          <w:szCs w:val="24"/>
          <w:u w:val="single"/>
        </w:rPr>
        <w:t>Section 42(1) of the Inland Revenue Ordinance (</w:t>
      </w:r>
      <w:r w:rsidR="00EB2081">
        <w:rPr>
          <w:b/>
          <w:bCs/>
          <w:i/>
          <w:iCs/>
          <w:sz w:val="24"/>
          <w:szCs w:val="24"/>
          <w:u w:val="single"/>
        </w:rPr>
        <w:t xml:space="preserve">Chapter </w:t>
      </w:r>
      <w:r w:rsidRPr="00861DA0">
        <w:rPr>
          <w:b/>
          <w:bCs/>
          <w:i/>
          <w:iCs/>
          <w:sz w:val="24"/>
          <w:szCs w:val="24"/>
          <w:u w:val="single"/>
        </w:rPr>
        <w:t>112)</w:t>
      </w:r>
      <w:r w:rsidRPr="00861DA0">
        <w:rPr>
          <w:sz w:val="24"/>
          <w:szCs w:val="24"/>
          <w:u w:val="single"/>
        </w:rPr>
        <w:t xml:space="preserve"> </w:t>
      </w:r>
      <w:r w:rsidRPr="00861DA0">
        <w:rPr>
          <w:b/>
          <w:sz w:val="24"/>
          <w:szCs w:val="24"/>
          <w:u w:val="single"/>
        </w:rPr>
        <w:t>(</w:t>
      </w:r>
      <w:r w:rsidR="00296821">
        <w:rPr>
          <w:b/>
          <w:sz w:val="24"/>
          <w:szCs w:val="24"/>
          <w:u w:val="single"/>
        </w:rPr>
        <w:t>‘</w:t>
      </w:r>
      <w:r w:rsidRPr="00861DA0">
        <w:rPr>
          <w:b/>
          <w:sz w:val="24"/>
          <w:szCs w:val="24"/>
          <w:u w:val="single"/>
        </w:rPr>
        <w:t>Ordinance</w:t>
      </w:r>
      <w:r w:rsidR="00296821">
        <w:rPr>
          <w:b/>
          <w:sz w:val="24"/>
          <w:szCs w:val="24"/>
          <w:u w:val="single"/>
        </w:rPr>
        <w:t>’</w:t>
      </w:r>
      <w:r w:rsidRPr="00861DA0">
        <w:rPr>
          <w:b/>
          <w:sz w:val="24"/>
          <w:szCs w:val="24"/>
          <w:u w:val="single"/>
        </w:rPr>
        <w:t>)</w:t>
      </w:r>
      <w:r w:rsidRPr="00861DA0">
        <w:rPr>
          <w:sz w:val="24"/>
          <w:szCs w:val="24"/>
        </w:rPr>
        <w:t xml:space="preserve"> provides that:</w:t>
      </w:r>
    </w:p>
    <w:p w14:paraId="359DDE60" w14:textId="77777777" w:rsidR="009A223F" w:rsidRPr="00861DA0" w:rsidRDefault="009A223F" w:rsidP="00861DA0">
      <w:pPr>
        <w:adjustRightInd/>
        <w:ind w:left="1440" w:hanging="720"/>
        <w:jc w:val="both"/>
        <w:rPr>
          <w:sz w:val="24"/>
          <w:szCs w:val="24"/>
        </w:rPr>
      </w:pPr>
    </w:p>
    <w:p w14:paraId="0468D11C" w14:textId="0B6E4014" w:rsidR="009A223F" w:rsidRPr="00861DA0" w:rsidRDefault="00296821" w:rsidP="003130B8">
      <w:pPr>
        <w:adjustRightInd/>
        <w:ind w:left="1276"/>
        <w:jc w:val="both"/>
        <w:rPr>
          <w:sz w:val="24"/>
          <w:szCs w:val="24"/>
        </w:rPr>
      </w:pPr>
      <w:r>
        <w:rPr>
          <w:sz w:val="24"/>
          <w:szCs w:val="24"/>
        </w:rPr>
        <w:t>‘</w:t>
      </w:r>
      <w:r w:rsidR="009A223F" w:rsidRPr="00861DA0">
        <w:rPr>
          <w:i/>
          <w:sz w:val="24"/>
          <w:szCs w:val="24"/>
        </w:rPr>
        <w:t>For the purposes of this Part the total income of an individual for any year of assessment shall be the aggregate of the following amounts – … [(a)(ii)] in respect of the years of assessment commencing on or after 1 April 1983 …, the sum equivalent to the net assessable value as ascertained in accordance with sections 5(1A) and 5B … Provided that there shall be deducted from that part of the total income … the amount of any interest payable on any money borrowed for the purpose of producing that part of the total income where the amount of such interest has not been allowed and deducted under Part 4.</w:t>
      </w:r>
      <w:r>
        <w:rPr>
          <w:i/>
          <w:sz w:val="24"/>
          <w:szCs w:val="24"/>
        </w:rPr>
        <w:t>’</w:t>
      </w:r>
      <w:r w:rsidR="009A223F" w:rsidRPr="00861DA0">
        <w:rPr>
          <w:i/>
          <w:sz w:val="24"/>
          <w:szCs w:val="24"/>
        </w:rPr>
        <w:t xml:space="preserve"> </w:t>
      </w:r>
      <w:r w:rsidR="009A223F" w:rsidRPr="00861DA0">
        <w:rPr>
          <w:sz w:val="24"/>
          <w:szCs w:val="24"/>
        </w:rPr>
        <w:tab/>
        <w:t xml:space="preserve">   </w:t>
      </w:r>
    </w:p>
    <w:p w14:paraId="442AD68B" w14:textId="77777777" w:rsidR="009A223F" w:rsidRPr="00861DA0" w:rsidRDefault="009A223F" w:rsidP="00861DA0">
      <w:pPr>
        <w:adjustRightInd/>
        <w:ind w:left="1440" w:hanging="720"/>
        <w:jc w:val="both"/>
        <w:rPr>
          <w:sz w:val="24"/>
          <w:szCs w:val="24"/>
        </w:rPr>
      </w:pPr>
    </w:p>
    <w:p w14:paraId="3A757541" w14:textId="77777777" w:rsidR="009A223F" w:rsidRPr="00861DA0" w:rsidRDefault="009A223F" w:rsidP="00861DA0">
      <w:pPr>
        <w:adjustRightInd/>
        <w:jc w:val="both"/>
        <w:rPr>
          <w:sz w:val="24"/>
          <w:szCs w:val="24"/>
        </w:rPr>
      </w:pPr>
      <w:r w:rsidRPr="00861DA0">
        <w:rPr>
          <w:sz w:val="24"/>
          <w:szCs w:val="24"/>
        </w:rPr>
        <w:t>3.2</w:t>
      </w:r>
      <w:r w:rsidRPr="00861DA0">
        <w:rPr>
          <w:sz w:val="24"/>
          <w:szCs w:val="24"/>
        </w:rPr>
        <w:tab/>
      </w:r>
      <w:r w:rsidRPr="00861DA0">
        <w:rPr>
          <w:b/>
          <w:bCs/>
          <w:i/>
          <w:iCs/>
          <w:sz w:val="24"/>
          <w:szCs w:val="24"/>
          <w:u w:val="single"/>
        </w:rPr>
        <w:t>Section 68(4) of the Ordinance</w:t>
      </w:r>
      <w:r w:rsidRPr="00861DA0">
        <w:rPr>
          <w:sz w:val="24"/>
          <w:szCs w:val="24"/>
        </w:rPr>
        <w:t xml:space="preserve"> provides that:</w:t>
      </w:r>
    </w:p>
    <w:p w14:paraId="47200186" w14:textId="77777777" w:rsidR="009A223F" w:rsidRPr="00861DA0" w:rsidRDefault="009A223F" w:rsidP="00861DA0">
      <w:pPr>
        <w:adjustRightInd/>
        <w:ind w:left="1440" w:hanging="720"/>
        <w:jc w:val="both"/>
        <w:rPr>
          <w:sz w:val="24"/>
          <w:szCs w:val="24"/>
        </w:rPr>
      </w:pPr>
    </w:p>
    <w:p w14:paraId="31E75363" w14:textId="31641373" w:rsidR="009A223F" w:rsidRPr="00861DA0" w:rsidRDefault="00296821" w:rsidP="003130B8">
      <w:pPr>
        <w:adjustRightInd/>
        <w:ind w:left="1276"/>
        <w:jc w:val="both"/>
        <w:rPr>
          <w:i/>
          <w:sz w:val="24"/>
          <w:szCs w:val="24"/>
        </w:rPr>
      </w:pPr>
      <w:r>
        <w:rPr>
          <w:i/>
          <w:sz w:val="24"/>
          <w:szCs w:val="24"/>
        </w:rPr>
        <w:t>‘</w:t>
      </w:r>
      <w:r w:rsidR="009A223F" w:rsidRPr="00861DA0">
        <w:rPr>
          <w:i/>
          <w:sz w:val="24"/>
          <w:szCs w:val="24"/>
        </w:rPr>
        <w:t>The onus of proving that the assessment appealed against is excessive or incorrect shall be on the appellant.</w:t>
      </w:r>
      <w:r>
        <w:rPr>
          <w:i/>
          <w:sz w:val="24"/>
          <w:szCs w:val="24"/>
        </w:rPr>
        <w:t>’</w:t>
      </w:r>
    </w:p>
    <w:p w14:paraId="1276D16A" w14:textId="77777777" w:rsidR="009A223F" w:rsidRPr="00861DA0" w:rsidRDefault="009A223F" w:rsidP="00861DA0">
      <w:pPr>
        <w:adjustRightInd/>
        <w:ind w:left="1440" w:hanging="720"/>
        <w:jc w:val="both"/>
        <w:rPr>
          <w:sz w:val="24"/>
          <w:szCs w:val="24"/>
        </w:rPr>
      </w:pPr>
      <w:r w:rsidRPr="00861DA0">
        <w:rPr>
          <w:sz w:val="24"/>
          <w:szCs w:val="24"/>
        </w:rPr>
        <w:tab/>
      </w:r>
    </w:p>
    <w:p w14:paraId="734C77D1" w14:textId="77777777" w:rsidR="009A223F" w:rsidRPr="00D1217C" w:rsidRDefault="009A223F" w:rsidP="00861DA0">
      <w:pPr>
        <w:adjustRightInd/>
        <w:jc w:val="both"/>
        <w:rPr>
          <w:b/>
          <w:bCs/>
          <w:sz w:val="24"/>
          <w:szCs w:val="24"/>
        </w:rPr>
      </w:pPr>
      <w:r w:rsidRPr="00D1217C">
        <w:rPr>
          <w:b/>
          <w:bCs/>
          <w:sz w:val="24"/>
          <w:szCs w:val="24"/>
        </w:rPr>
        <w:t>The Relevant Case Law</w:t>
      </w:r>
    </w:p>
    <w:p w14:paraId="579D827D" w14:textId="77777777" w:rsidR="009A223F" w:rsidRPr="00861DA0" w:rsidRDefault="009A223F" w:rsidP="00861DA0">
      <w:pPr>
        <w:adjustRightInd/>
        <w:jc w:val="both"/>
        <w:rPr>
          <w:sz w:val="24"/>
          <w:szCs w:val="24"/>
        </w:rPr>
      </w:pPr>
    </w:p>
    <w:p w14:paraId="50A3CF19" w14:textId="77777777" w:rsidR="009A223F" w:rsidRPr="00861DA0" w:rsidRDefault="009A223F" w:rsidP="00920F63">
      <w:pPr>
        <w:adjustRightInd/>
        <w:jc w:val="both"/>
        <w:rPr>
          <w:sz w:val="24"/>
          <w:szCs w:val="24"/>
        </w:rPr>
      </w:pPr>
      <w:r w:rsidRPr="00861DA0">
        <w:rPr>
          <w:sz w:val="24"/>
          <w:szCs w:val="24"/>
        </w:rPr>
        <w:t>4.1</w:t>
      </w:r>
      <w:r w:rsidRPr="00861DA0">
        <w:rPr>
          <w:sz w:val="24"/>
          <w:szCs w:val="24"/>
        </w:rPr>
        <w:tab/>
        <w:t xml:space="preserve">In </w:t>
      </w:r>
      <w:r w:rsidRPr="00D1217C">
        <w:rPr>
          <w:sz w:val="24"/>
          <w:szCs w:val="24"/>
        </w:rPr>
        <w:t xml:space="preserve">Board Decision </w:t>
      </w:r>
      <w:r w:rsidRPr="00D1217C">
        <w:rPr>
          <w:sz w:val="24"/>
          <w:szCs w:val="24"/>
          <w:u w:val="single"/>
        </w:rPr>
        <w:t>D103/89</w:t>
      </w:r>
      <w:r w:rsidRPr="00861DA0">
        <w:rPr>
          <w:sz w:val="24"/>
          <w:szCs w:val="24"/>
        </w:rPr>
        <w:t>, the taxpayer purchased certain properties with loans to finance such purchases. Over time, the loans were repaid, and the properties were re-mortgaged to secure a loan and an overdraft in an overdraft account. The taxpayer claimed deductions for the interest accrued on his overdraft. But the overdraft account was used for a variety of personal and business purposes. In dismissing the taxpayer’s appeal, the Board held that the taxpayer failed to demonstrate that the interest was paid on monies borrowed for the purpose of producing income, stating at page 383, that:</w:t>
      </w:r>
    </w:p>
    <w:p w14:paraId="374CDC2E" w14:textId="77777777" w:rsidR="009A223F" w:rsidRPr="00861DA0" w:rsidRDefault="009A223F" w:rsidP="00861DA0">
      <w:pPr>
        <w:adjustRightInd/>
        <w:ind w:left="720" w:hanging="720"/>
        <w:jc w:val="both"/>
        <w:rPr>
          <w:sz w:val="24"/>
          <w:szCs w:val="24"/>
        </w:rPr>
      </w:pPr>
      <w:r w:rsidRPr="00861DA0">
        <w:rPr>
          <w:sz w:val="24"/>
          <w:szCs w:val="24"/>
        </w:rPr>
        <w:t xml:space="preserve">  </w:t>
      </w:r>
    </w:p>
    <w:p w14:paraId="1AA7B258" w14:textId="56C87F25" w:rsidR="009A223F" w:rsidRPr="00861DA0" w:rsidRDefault="00296821" w:rsidP="003130B8">
      <w:pPr>
        <w:adjustRightInd/>
        <w:ind w:left="1276"/>
        <w:jc w:val="both"/>
        <w:rPr>
          <w:i/>
          <w:sz w:val="24"/>
          <w:szCs w:val="24"/>
        </w:rPr>
      </w:pPr>
      <w:r>
        <w:rPr>
          <w:i/>
          <w:sz w:val="24"/>
          <w:szCs w:val="24"/>
        </w:rPr>
        <w:t>‘</w:t>
      </w:r>
      <w:r w:rsidR="009A223F" w:rsidRPr="00861DA0">
        <w:rPr>
          <w:i/>
          <w:sz w:val="24"/>
          <w:szCs w:val="24"/>
        </w:rPr>
        <w:t xml:space="preserve">14. What has to be established under the proviso of section 42 is the purpose for which the money was borrowed </w:t>
      </w:r>
      <w:proofErr w:type="gramStart"/>
      <w:r w:rsidR="009A223F" w:rsidRPr="00861DA0">
        <w:rPr>
          <w:i/>
          <w:sz w:val="24"/>
          <w:szCs w:val="24"/>
        </w:rPr>
        <w:t>… .</w:t>
      </w:r>
      <w:proofErr w:type="gramEnd"/>
      <w:r w:rsidR="009A223F" w:rsidRPr="00861DA0">
        <w:rPr>
          <w:i/>
          <w:sz w:val="24"/>
          <w:szCs w:val="24"/>
        </w:rPr>
        <w:t xml:space="preserve"> But once deposits of cash went into that account and there were then withdrawals for other purposes, it is difficult to see how it could be said that the borrowings were wholly for the purpose of producing chargeable income. And when the entire borrowing was repaid, … it is then up to the Taxpayer to demonstrate that the withdrawal nevertheless </w:t>
      </w:r>
      <w:proofErr w:type="gramStart"/>
      <w:r w:rsidR="009A223F" w:rsidRPr="00861DA0">
        <w:rPr>
          <w:i/>
          <w:sz w:val="24"/>
          <w:szCs w:val="24"/>
        </w:rPr>
        <w:t>were</w:t>
      </w:r>
      <w:proofErr w:type="gramEnd"/>
      <w:r w:rsidR="009A223F" w:rsidRPr="00861DA0">
        <w:rPr>
          <w:i/>
          <w:sz w:val="24"/>
          <w:szCs w:val="24"/>
        </w:rPr>
        <w:t xml:space="preserve"> for the purpose of producing chargeable income under section 42(1).</w:t>
      </w:r>
      <w:r>
        <w:rPr>
          <w:i/>
          <w:sz w:val="24"/>
          <w:szCs w:val="24"/>
        </w:rPr>
        <w:t>’</w:t>
      </w:r>
    </w:p>
    <w:p w14:paraId="2E71A772" w14:textId="77777777" w:rsidR="009A223F" w:rsidRPr="00861DA0" w:rsidRDefault="009A223F" w:rsidP="00861DA0">
      <w:pPr>
        <w:adjustRightInd/>
        <w:jc w:val="both"/>
        <w:rPr>
          <w:sz w:val="24"/>
          <w:szCs w:val="24"/>
        </w:rPr>
      </w:pPr>
      <w:r w:rsidRPr="00861DA0">
        <w:rPr>
          <w:sz w:val="24"/>
          <w:szCs w:val="24"/>
        </w:rPr>
        <w:t xml:space="preserve"> </w:t>
      </w:r>
    </w:p>
    <w:p w14:paraId="59319335" w14:textId="77777777" w:rsidR="009A223F" w:rsidRPr="00861DA0" w:rsidRDefault="009A223F" w:rsidP="00920F63">
      <w:pPr>
        <w:adjustRightInd/>
        <w:jc w:val="both"/>
        <w:rPr>
          <w:sz w:val="24"/>
          <w:szCs w:val="24"/>
        </w:rPr>
      </w:pPr>
      <w:r w:rsidRPr="00861DA0">
        <w:rPr>
          <w:sz w:val="24"/>
          <w:szCs w:val="24"/>
        </w:rPr>
        <w:t>4.2</w:t>
      </w:r>
      <w:r w:rsidRPr="00861DA0">
        <w:rPr>
          <w:sz w:val="24"/>
          <w:szCs w:val="24"/>
        </w:rPr>
        <w:tab/>
        <w:t xml:space="preserve">In </w:t>
      </w:r>
      <w:r w:rsidRPr="00D24A44">
        <w:rPr>
          <w:sz w:val="24"/>
          <w:szCs w:val="24"/>
        </w:rPr>
        <w:t xml:space="preserve">Board Decision </w:t>
      </w:r>
      <w:r w:rsidRPr="00D24A44">
        <w:rPr>
          <w:sz w:val="24"/>
          <w:szCs w:val="24"/>
          <w:u w:val="single"/>
        </w:rPr>
        <w:t>D2/91</w:t>
      </w:r>
      <w:r w:rsidRPr="00861DA0">
        <w:rPr>
          <w:sz w:val="24"/>
          <w:szCs w:val="24"/>
        </w:rPr>
        <w:t xml:space="preserve">, the taxpayer exchanged his property, A, with his mother's property, B. A was subject to a mortgage. To </w:t>
      </w:r>
      <w:proofErr w:type="gramStart"/>
      <w:r w:rsidRPr="00861DA0">
        <w:rPr>
          <w:sz w:val="24"/>
          <w:szCs w:val="24"/>
        </w:rPr>
        <w:t>effect</w:t>
      </w:r>
      <w:proofErr w:type="gramEnd"/>
      <w:r w:rsidRPr="00861DA0">
        <w:rPr>
          <w:sz w:val="24"/>
          <w:szCs w:val="24"/>
        </w:rPr>
        <w:t xml:space="preserve"> the exchange, it was necessary for him to discharge the mortgage on A. He obtained such funds by mortgaging B, which was used to produce rental income. The Board allowed the taxpayer's claim on the interest deductions, to the extent of what was necessary to redeem the mortgage on A. On the question of apportionment, the Board found that about $300,000 of the total of $472,000 borrowed was money needed to acquire B, whereas the surplus of $172,000 was for other purposes which the Board was not concerned with. The Board reasoned that if the taxpayer had not paid off the mortgage on A, he could not have acquired B at all. </w:t>
      </w:r>
      <w:proofErr w:type="gramStart"/>
      <w:r w:rsidRPr="00861DA0">
        <w:rPr>
          <w:sz w:val="24"/>
          <w:szCs w:val="24"/>
        </w:rPr>
        <w:t>So</w:t>
      </w:r>
      <w:proofErr w:type="gramEnd"/>
      <w:r w:rsidRPr="00861DA0">
        <w:rPr>
          <w:sz w:val="24"/>
          <w:szCs w:val="24"/>
        </w:rPr>
        <w:t xml:space="preserve"> in these circumstances, the interest which the taxpayer had been required to pay on the moneys borrowed must be partially allowed to be deducted from his rental income. But the full interest amount on the loan of $472,000 could not be so allowed, because only $300,000 was used to acquire B. As the Taxpayer could not work out the exact sum when the case was heard, the Board remitted the matter back to the Commissioner so that the exact amount could be ascertained. </w:t>
      </w:r>
    </w:p>
    <w:p w14:paraId="5DE94D71" w14:textId="77777777" w:rsidR="009A223F" w:rsidRPr="00861DA0" w:rsidRDefault="009A223F" w:rsidP="00861DA0">
      <w:pPr>
        <w:adjustRightInd/>
        <w:ind w:left="720" w:hanging="720"/>
        <w:jc w:val="both"/>
        <w:rPr>
          <w:sz w:val="24"/>
          <w:szCs w:val="24"/>
        </w:rPr>
      </w:pPr>
    </w:p>
    <w:p w14:paraId="5A4CC52F" w14:textId="77777777" w:rsidR="009A223F" w:rsidRPr="00861DA0" w:rsidRDefault="009A223F" w:rsidP="00920F63">
      <w:pPr>
        <w:adjustRightInd/>
        <w:jc w:val="both"/>
        <w:rPr>
          <w:sz w:val="24"/>
          <w:szCs w:val="24"/>
        </w:rPr>
      </w:pPr>
      <w:r w:rsidRPr="00861DA0">
        <w:rPr>
          <w:sz w:val="24"/>
          <w:szCs w:val="24"/>
        </w:rPr>
        <w:t>4.3</w:t>
      </w:r>
      <w:r w:rsidRPr="00861DA0">
        <w:rPr>
          <w:sz w:val="24"/>
          <w:szCs w:val="24"/>
        </w:rPr>
        <w:tab/>
        <w:t>It should be observed that in that case, the underlying basis for the apportionment between the interest on $300,000 attributable to the acquisition of the rental property B, and interest on $172,000 for other purposes, was that B was used as a letting for producing rental income. What ought to be also apparent, is that:</w:t>
      </w:r>
    </w:p>
    <w:p w14:paraId="4E3593CF" w14:textId="77777777" w:rsidR="009A223F" w:rsidRPr="00861DA0" w:rsidRDefault="009A223F" w:rsidP="00861DA0">
      <w:pPr>
        <w:adjustRightInd/>
        <w:ind w:left="720" w:hanging="720"/>
        <w:jc w:val="both"/>
        <w:rPr>
          <w:sz w:val="24"/>
          <w:szCs w:val="24"/>
        </w:rPr>
      </w:pPr>
    </w:p>
    <w:p w14:paraId="78745013" w14:textId="77777777" w:rsidR="009A223F" w:rsidRPr="00861DA0" w:rsidRDefault="009A223F" w:rsidP="003130B8">
      <w:pPr>
        <w:adjustRightInd/>
        <w:ind w:leftChars="633" w:left="1842" w:hangingChars="240" w:hanging="576"/>
        <w:jc w:val="both"/>
        <w:rPr>
          <w:sz w:val="24"/>
          <w:szCs w:val="24"/>
        </w:rPr>
      </w:pPr>
      <w:r w:rsidRPr="00861DA0">
        <w:rPr>
          <w:sz w:val="24"/>
          <w:szCs w:val="24"/>
        </w:rPr>
        <w:t>(1)</w:t>
      </w:r>
      <w:r w:rsidRPr="00861DA0">
        <w:rPr>
          <w:sz w:val="24"/>
          <w:szCs w:val="24"/>
        </w:rPr>
        <w:tab/>
        <w:t>Had property B not been used as a letting to produce rental income but as a family residence, no issue of apportionment of the type contemplated by the Board would arise.</w:t>
      </w:r>
    </w:p>
    <w:p w14:paraId="2130EDFA" w14:textId="77777777" w:rsidR="009A223F" w:rsidRPr="00861DA0" w:rsidRDefault="009A223F" w:rsidP="00861DA0">
      <w:pPr>
        <w:adjustRightInd/>
        <w:ind w:left="1440" w:hanging="720"/>
        <w:jc w:val="both"/>
        <w:rPr>
          <w:sz w:val="24"/>
          <w:szCs w:val="24"/>
        </w:rPr>
      </w:pPr>
    </w:p>
    <w:p w14:paraId="6D265A12" w14:textId="77777777" w:rsidR="009A223F" w:rsidRPr="00861DA0" w:rsidRDefault="009A223F" w:rsidP="003130B8">
      <w:pPr>
        <w:adjustRightInd/>
        <w:ind w:leftChars="633" w:left="1842" w:hangingChars="240" w:hanging="576"/>
        <w:jc w:val="both"/>
        <w:rPr>
          <w:sz w:val="24"/>
          <w:szCs w:val="24"/>
        </w:rPr>
      </w:pPr>
      <w:r w:rsidRPr="00861DA0">
        <w:rPr>
          <w:sz w:val="24"/>
          <w:szCs w:val="24"/>
        </w:rPr>
        <w:t>(2)</w:t>
      </w:r>
      <w:r w:rsidRPr="00861DA0">
        <w:rPr>
          <w:sz w:val="24"/>
          <w:szCs w:val="24"/>
        </w:rPr>
        <w:tab/>
        <w:t xml:space="preserve">The kind of apportionment the Board was dealing with was one between interest attributable to the redemption fund, and interest attributable to the surplus fund. The Board was not there dealing with the kind of apportionment contemplated in </w:t>
      </w:r>
      <w:r w:rsidRPr="00CF6F87">
        <w:rPr>
          <w:sz w:val="24"/>
          <w:szCs w:val="24"/>
        </w:rPr>
        <w:t xml:space="preserve">Board Decision </w:t>
      </w:r>
      <w:r w:rsidRPr="00CF6F87">
        <w:rPr>
          <w:sz w:val="24"/>
          <w:szCs w:val="24"/>
          <w:u w:val="single"/>
        </w:rPr>
        <w:t>D103/89</w:t>
      </w:r>
      <w:r w:rsidRPr="00861DA0">
        <w:rPr>
          <w:sz w:val="24"/>
          <w:szCs w:val="24"/>
        </w:rPr>
        <w:t xml:space="preserve"> between the interest attributable to income producing purposes and </w:t>
      </w:r>
      <w:proofErr w:type="spellStart"/>
      <w:r w:rsidRPr="00861DA0">
        <w:rPr>
          <w:sz w:val="24"/>
          <w:szCs w:val="24"/>
        </w:rPr>
        <w:t>non income</w:t>
      </w:r>
      <w:proofErr w:type="spellEnd"/>
      <w:r w:rsidRPr="00861DA0">
        <w:rPr>
          <w:sz w:val="24"/>
          <w:szCs w:val="24"/>
        </w:rPr>
        <w:t xml:space="preserve"> purposes, in a bank account for multiple purposes. </w:t>
      </w:r>
    </w:p>
    <w:p w14:paraId="735A64F7" w14:textId="77777777" w:rsidR="009A223F" w:rsidRPr="00861DA0" w:rsidRDefault="009A223F" w:rsidP="00861DA0">
      <w:pPr>
        <w:adjustRightInd/>
        <w:ind w:left="720" w:hanging="720"/>
        <w:jc w:val="both"/>
        <w:rPr>
          <w:sz w:val="24"/>
          <w:szCs w:val="24"/>
        </w:rPr>
      </w:pPr>
    </w:p>
    <w:p w14:paraId="6DE03E74" w14:textId="077F1512" w:rsidR="009A223F" w:rsidRPr="00861DA0" w:rsidRDefault="009A223F" w:rsidP="00920F63">
      <w:pPr>
        <w:adjustRightInd/>
        <w:jc w:val="both"/>
        <w:rPr>
          <w:sz w:val="24"/>
          <w:szCs w:val="24"/>
        </w:rPr>
      </w:pPr>
      <w:r w:rsidRPr="00861DA0">
        <w:rPr>
          <w:sz w:val="24"/>
          <w:szCs w:val="24"/>
        </w:rPr>
        <w:t>4.4</w:t>
      </w:r>
      <w:r w:rsidRPr="00861DA0">
        <w:rPr>
          <w:sz w:val="24"/>
          <w:szCs w:val="24"/>
        </w:rPr>
        <w:tab/>
        <w:t xml:space="preserve">In </w:t>
      </w:r>
      <w:r w:rsidRPr="00A97BB4">
        <w:rPr>
          <w:sz w:val="24"/>
          <w:szCs w:val="24"/>
        </w:rPr>
        <w:t xml:space="preserve">Board Decision </w:t>
      </w:r>
      <w:r w:rsidRPr="00A97BB4">
        <w:rPr>
          <w:sz w:val="24"/>
          <w:szCs w:val="24"/>
          <w:u w:val="single"/>
        </w:rPr>
        <w:t>D50/96</w:t>
      </w:r>
      <w:r w:rsidRPr="00861DA0">
        <w:rPr>
          <w:sz w:val="24"/>
          <w:szCs w:val="24"/>
        </w:rPr>
        <w:t xml:space="preserve">, the taxpayers, being husband and wife, owned 3 properties. To provide sufficient living area for their family, they purchased property C by mortgaging properties B and C. Immediately prior to the purchase of C, B was first used as a family residence, and then later, rented out. But property A was rented out at all times. They sought to deduct mortgage interest applicable to B. The sole issue before the Board was whether the money on which the interest was paid had been borrowed for the purpose of producing income. After consulting the Concise Oxford Dictionary, the Board interpreted </w:t>
      </w:r>
      <w:r w:rsidR="00296821">
        <w:rPr>
          <w:sz w:val="24"/>
          <w:szCs w:val="24"/>
        </w:rPr>
        <w:t>‘</w:t>
      </w:r>
      <w:r w:rsidRPr="00861DA0">
        <w:rPr>
          <w:sz w:val="24"/>
          <w:szCs w:val="24"/>
        </w:rPr>
        <w:t>purpose</w:t>
      </w:r>
      <w:r w:rsidR="00296821">
        <w:rPr>
          <w:sz w:val="24"/>
          <w:szCs w:val="24"/>
        </w:rPr>
        <w:t>’</w:t>
      </w:r>
      <w:r w:rsidRPr="00861DA0">
        <w:rPr>
          <w:sz w:val="24"/>
          <w:szCs w:val="24"/>
        </w:rPr>
        <w:t xml:space="preserve"> as generally relating to a person's </w:t>
      </w:r>
      <w:r w:rsidR="00296821">
        <w:rPr>
          <w:sz w:val="24"/>
          <w:szCs w:val="24"/>
        </w:rPr>
        <w:t>‘</w:t>
      </w:r>
      <w:r w:rsidRPr="00861DA0">
        <w:rPr>
          <w:sz w:val="24"/>
          <w:szCs w:val="24"/>
        </w:rPr>
        <w:t>design</w:t>
      </w:r>
      <w:r w:rsidR="00296821">
        <w:rPr>
          <w:sz w:val="24"/>
          <w:szCs w:val="24"/>
        </w:rPr>
        <w:t>’</w:t>
      </w:r>
      <w:r w:rsidRPr="00861DA0">
        <w:rPr>
          <w:sz w:val="24"/>
          <w:szCs w:val="24"/>
        </w:rPr>
        <w:t xml:space="preserve"> or </w:t>
      </w:r>
      <w:r w:rsidR="00296821">
        <w:rPr>
          <w:sz w:val="24"/>
          <w:szCs w:val="24"/>
        </w:rPr>
        <w:t>‘</w:t>
      </w:r>
      <w:r w:rsidRPr="00861DA0">
        <w:rPr>
          <w:sz w:val="24"/>
          <w:szCs w:val="24"/>
        </w:rPr>
        <w:t>intention</w:t>
      </w:r>
      <w:r w:rsidR="00296821">
        <w:rPr>
          <w:sz w:val="24"/>
          <w:szCs w:val="24"/>
        </w:rPr>
        <w:t>’</w:t>
      </w:r>
      <w:r w:rsidRPr="00861DA0">
        <w:rPr>
          <w:sz w:val="24"/>
          <w:szCs w:val="24"/>
        </w:rPr>
        <w:t xml:space="preserve">. So given such a meaning, the taxpayers' </w:t>
      </w:r>
      <w:r w:rsidR="00296821">
        <w:rPr>
          <w:sz w:val="24"/>
          <w:szCs w:val="24"/>
        </w:rPr>
        <w:t>‘</w:t>
      </w:r>
      <w:r w:rsidRPr="00861DA0">
        <w:rPr>
          <w:sz w:val="24"/>
          <w:szCs w:val="24"/>
        </w:rPr>
        <w:t>acknowledged purpose</w:t>
      </w:r>
      <w:r w:rsidR="00296821">
        <w:rPr>
          <w:sz w:val="24"/>
          <w:szCs w:val="24"/>
        </w:rPr>
        <w:t>’</w:t>
      </w:r>
      <w:r w:rsidRPr="00861DA0">
        <w:rPr>
          <w:sz w:val="24"/>
          <w:szCs w:val="24"/>
        </w:rPr>
        <w:t xml:space="preserve"> in borrowing the funds was to finance the purchase of C as a family residence to improve living conditions. </w:t>
      </w:r>
    </w:p>
    <w:p w14:paraId="4EC8E98B" w14:textId="77777777" w:rsidR="009A223F" w:rsidRPr="00861DA0" w:rsidRDefault="009A223F" w:rsidP="00861DA0">
      <w:pPr>
        <w:adjustRightInd/>
        <w:ind w:left="720" w:hanging="720"/>
        <w:jc w:val="both"/>
        <w:rPr>
          <w:sz w:val="24"/>
          <w:szCs w:val="24"/>
        </w:rPr>
      </w:pPr>
    </w:p>
    <w:p w14:paraId="0CB447A6" w14:textId="77777777" w:rsidR="009A223F" w:rsidRPr="00861DA0" w:rsidRDefault="009A223F" w:rsidP="00920F63">
      <w:pPr>
        <w:adjustRightInd/>
        <w:jc w:val="both"/>
        <w:rPr>
          <w:sz w:val="24"/>
          <w:szCs w:val="24"/>
        </w:rPr>
      </w:pPr>
      <w:r w:rsidRPr="00861DA0">
        <w:rPr>
          <w:sz w:val="24"/>
          <w:szCs w:val="24"/>
        </w:rPr>
        <w:t>4.5</w:t>
      </w:r>
      <w:r w:rsidRPr="00861DA0">
        <w:rPr>
          <w:sz w:val="24"/>
          <w:szCs w:val="24"/>
        </w:rPr>
        <w:tab/>
        <w:t xml:space="preserve">It was also held that although one effect or consequence was to create a rental stream when B's use changed from </w:t>
      </w:r>
      <w:proofErr w:type="spellStart"/>
      <w:r w:rsidRPr="00861DA0">
        <w:rPr>
          <w:sz w:val="24"/>
          <w:szCs w:val="24"/>
        </w:rPr>
        <w:t>self residence</w:t>
      </w:r>
      <w:proofErr w:type="spellEnd"/>
      <w:r w:rsidRPr="00861DA0">
        <w:rPr>
          <w:sz w:val="24"/>
          <w:szCs w:val="24"/>
        </w:rPr>
        <w:t xml:space="preserve"> to a letting, it was not open to the couple to conclude that their purpose in borrowing money to purchase C had been to produce income. </w:t>
      </w:r>
    </w:p>
    <w:p w14:paraId="7B2D7016" w14:textId="77777777" w:rsidR="009A223F" w:rsidRPr="00861DA0" w:rsidRDefault="009A223F" w:rsidP="00861DA0">
      <w:pPr>
        <w:adjustRightInd/>
        <w:ind w:left="720" w:hanging="720"/>
        <w:jc w:val="both"/>
        <w:rPr>
          <w:sz w:val="24"/>
          <w:szCs w:val="24"/>
        </w:rPr>
      </w:pPr>
    </w:p>
    <w:p w14:paraId="1931F275" w14:textId="77777777" w:rsidR="009A223F" w:rsidRPr="00861DA0" w:rsidRDefault="009A223F" w:rsidP="00920F63">
      <w:pPr>
        <w:adjustRightInd/>
        <w:jc w:val="both"/>
        <w:rPr>
          <w:sz w:val="24"/>
          <w:szCs w:val="24"/>
        </w:rPr>
      </w:pPr>
      <w:r w:rsidRPr="00861DA0">
        <w:rPr>
          <w:sz w:val="24"/>
          <w:szCs w:val="24"/>
        </w:rPr>
        <w:t>4.6</w:t>
      </w:r>
      <w:r w:rsidRPr="00861DA0">
        <w:rPr>
          <w:sz w:val="24"/>
          <w:szCs w:val="24"/>
        </w:rPr>
        <w:tab/>
        <w:t>Before concluding, the Board observed that the answer would be different if they had lived in B and leased C, and said:</w:t>
      </w:r>
    </w:p>
    <w:p w14:paraId="2C2F2CBA" w14:textId="77777777" w:rsidR="009A223F" w:rsidRPr="00861DA0" w:rsidRDefault="009A223F" w:rsidP="00861DA0">
      <w:pPr>
        <w:adjustRightInd/>
        <w:ind w:left="720" w:hanging="720"/>
        <w:jc w:val="both"/>
        <w:rPr>
          <w:sz w:val="24"/>
          <w:szCs w:val="24"/>
        </w:rPr>
      </w:pPr>
    </w:p>
    <w:p w14:paraId="28D39438" w14:textId="73C185EB" w:rsidR="009A223F" w:rsidRPr="00861DA0" w:rsidRDefault="00296821" w:rsidP="003130B8">
      <w:pPr>
        <w:adjustRightInd/>
        <w:ind w:left="1276"/>
        <w:jc w:val="both"/>
        <w:rPr>
          <w:i/>
          <w:sz w:val="24"/>
          <w:szCs w:val="24"/>
        </w:rPr>
      </w:pPr>
      <w:bookmarkStart w:id="1" w:name="_Hlk179162163"/>
      <w:r>
        <w:rPr>
          <w:i/>
          <w:sz w:val="24"/>
          <w:szCs w:val="24"/>
        </w:rPr>
        <w:t>‘</w:t>
      </w:r>
      <w:proofErr w:type="gramStart"/>
      <w:r w:rsidR="009A223F" w:rsidRPr="00861DA0">
        <w:rPr>
          <w:i/>
          <w:sz w:val="24"/>
          <w:szCs w:val="24"/>
        </w:rPr>
        <w:t>tax</w:t>
      </w:r>
      <w:proofErr w:type="gramEnd"/>
      <w:r w:rsidR="009A223F" w:rsidRPr="00861DA0">
        <w:rPr>
          <w:i/>
          <w:sz w:val="24"/>
          <w:szCs w:val="24"/>
        </w:rPr>
        <w:t xml:space="preserve"> is imposed upon what they did; it is not imposed upon what they could have done.</w:t>
      </w:r>
      <w:r>
        <w:rPr>
          <w:i/>
          <w:sz w:val="24"/>
          <w:szCs w:val="24"/>
        </w:rPr>
        <w:t>’</w:t>
      </w:r>
      <w:r w:rsidR="009A223F" w:rsidRPr="00861DA0">
        <w:rPr>
          <w:i/>
          <w:sz w:val="24"/>
          <w:szCs w:val="24"/>
        </w:rPr>
        <w:t xml:space="preserve"> </w:t>
      </w:r>
    </w:p>
    <w:bookmarkEnd w:id="1"/>
    <w:p w14:paraId="57E9E81B" w14:textId="77777777" w:rsidR="009A223F" w:rsidRDefault="009A223F" w:rsidP="00861DA0">
      <w:pPr>
        <w:adjustRightInd/>
        <w:jc w:val="both"/>
        <w:rPr>
          <w:sz w:val="24"/>
          <w:szCs w:val="24"/>
          <w:lang w:val="en-HK"/>
        </w:rPr>
      </w:pPr>
    </w:p>
    <w:p w14:paraId="686092DC" w14:textId="77777777" w:rsidR="004C1474" w:rsidRDefault="004C1474" w:rsidP="00861DA0">
      <w:pPr>
        <w:adjustRightInd/>
        <w:jc w:val="both"/>
        <w:rPr>
          <w:sz w:val="24"/>
          <w:szCs w:val="24"/>
          <w:lang w:val="en-HK"/>
        </w:rPr>
      </w:pPr>
    </w:p>
    <w:p w14:paraId="187327D8" w14:textId="77777777" w:rsidR="004C1474" w:rsidRPr="003130B8" w:rsidRDefault="004C1474" w:rsidP="00861DA0">
      <w:pPr>
        <w:adjustRightInd/>
        <w:jc w:val="both"/>
        <w:rPr>
          <w:sz w:val="24"/>
          <w:szCs w:val="24"/>
          <w:lang w:val="en-HK"/>
        </w:rPr>
      </w:pPr>
    </w:p>
    <w:p w14:paraId="437A43C0" w14:textId="77777777" w:rsidR="009A223F" w:rsidRPr="006D5593" w:rsidRDefault="009A223F" w:rsidP="00861DA0">
      <w:pPr>
        <w:adjustRightInd/>
        <w:jc w:val="both"/>
        <w:rPr>
          <w:b/>
          <w:bCs/>
          <w:sz w:val="24"/>
          <w:szCs w:val="24"/>
        </w:rPr>
      </w:pPr>
      <w:r w:rsidRPr="006D5593">
        <w:rPr>
          <w:b/>
          <w:bCs/>
          <w:sz w:val="24"/>
          <w:szCs w:val="24"/>
        </w:rPr>
        <w:t>The Appellant's Arguments</w:t>
      </w:r>
    </w:p>
    <w:p w14:paraId="448604D3" w14:textId="77777777" w:rsidR="009A223F" w:rsidRPr="00861DA0" w:rsidRDefault="009A223F" w:rsidP="00861DA0">
      <w:pPr>
        <w:adjustRightInd/>
        <w:jc w:val="both"/>
        <w:rPr>
          <w:sz w:val="24"/>
          <w:szCs w:val="24"/>
        </w:rPr>
      </w:pPr>
    </w:p>
    <w:p w14:paraId="6473F7F4" w14:textId="16B5E0A9" w:rsidR="009A223F" w:rsidRPr="00861DA0" w:rsidRDefault="009A223F" w:rsidP="00920F63">
      <w:pPr>
        <w:adjustRightInd/>
        <w:jc w:val="both"/>
        <w:rPr>
          <w:sz w:val="24"/>
          <w:szCs w:val="24"/>
        </w:rPr>
      </w:pPr>
      <w:r w:rsidRPr="00861DA0">
        <w:rPr>
          <w:sz w:val="24"/>
          <w:szCs w:val="24"/>
        </w:rPr>
        <w:t>5.1</w:t>
      </w:r>
      <w:r w:rsidRPr="00861DA0">
        <w:rPr>
          <w:sz w:val="24"/>
          <w:szCs w:val="24"/>
        </w:rPr>
        <w:tab/>
        <w:t xml:space="preserve">In his appeal against the Additional Personal Assessment issued on 31 </w:t>
      </w:r>
      <w:r w:rsidR="00C12CB3">
        <w:rPr>
          <w:sz w:val="24"/>
          <w:szCs w:val="24"/>
        </w:rPr>
        <w:t>M</w:t>
      </w:r>
      <w:r w:rsidRPr="00861DA0">
        <w:rPr>
          <w:sz w:val="24"/>
          <w:szCs w:val="24"/>
        </w:rPr>
        <w:t xml:space="preserve">ay 2022, </w:t>
      </w:r>
      <w:r w:rsidR="00F51A17">
        <w:rPr>
          <w:sz w:val="24"/>
          <w:szCs w:val="24"/>
        </w:rPr>
        <w:t>Mr A</w:t>
      </w:r>
      <w:r w:rsidRPr="00861DA0">
        <w:rPr>
          <w:sz w:val="24"/>
          <w:szCs w:val="24"/>
        </w:rPr>
        <w:t xml:space="preserve"> argued that the entire amount of interest paid for the 2</w:t>
      </w:r>
      <w:r w:rsidRPr="00861DA0">
        <w:rPr>
          <w:sz w:val="24"/>
          <w:szCs w:val="24"/>
          <w:vertAlign w:val="superscript"/>
        </w:rPr>
        <w:t>nd</w:t>
      </w:r>
      <w:r w:rsidRPr="00861DA0">
        <w:rPr>
          <w:sz w:val="24"/>
          <w:szCs w:val="24"/>
        </w:rPr>
        <w:t xml:space="preserve"> Loan during the assessment year of 2020/21, being $67,947, was for producing chargeable rental income of the Property, and therefore, should be deductible. He contended in effect that the 2</w:t>
      </w:r>
      <w:r w:rsidRPr="00861DA0">
        <w:rPr>
          <w:sz w:val="24"/>
          <w:szCs w:val="24"/>
          <w:vertAlign w:val="superscript"/>
        </w:rPr>
        <w:t>nd</w:t>
      </w:r>
      <w:r w:rsidRPr="00861DA0">
        <w:rPr>
          <w:sz w:val="24"/>
          <w:szCs w:val="24"/>
        </w:rPr>
        <w:t xml:space="preserve"> Loan of $4,080,000 was used for 2 purposes:</w:t>
      </w:r>
    </w:p>
    <w:p w14:paraId="4FFC3BA8" w14:textId="77777777" w:rsidR="009A223F" w:rsidRPr="00861DA0" w:rsidRDefault="009A223F" w:rsidP="00861DA0">
      <w:pPr>
        <w:adjustRightInd/>
        <w:ind w:left="720" w:hanging="720"/>
        <w:jc w:val="both"/>
        <w:rPr>
          <w:sz w:val="24"/>
          <w:szCs w:val="24"/>
        </w:rPr>
      </w:pPr>
    </w:p>
    <w:p w14:paraId="1A898B14" w14:textId="77777777" w:rsidR="009A223F" w:rsidRPr="00861DA0" w:rsidRDefault="009A223F" w:rsidP="003130B8">
      <w:pPr>
        <w:adjustRightInd/>
        <w:ind w:leftChars="633" w:left="1842" w:hangingChars="240" w:hanging="576"/>
        <w:jc w:val="both"/>
        <w:rPr>
          <w:sz w:val="24"/>
          <w:szCs w:val="24"/>
        </w:rPr>
      </w:pPr>
      <w:r w:rsidRPr="00861DA0">
        <w:rPr>
          <w:sz w:val="24"/>
          <w:szCs w:val="24"/>
        </w:rPr>
        <w:t>(1)</w:t>
      </w:r>
      <w:r w:rsidRPr="00861DA0">
        <w:rPr>
          <w:sz w:val="24"/>
          <w:szCs w:val="24"/>
        </w:rPr>
        <w:tab/>
        <w:t>$3,882,353 thereof was to repay the outstanding principal of the 1</w:t>
      </w:r>
      <w:r w:rsidRPr="00861DA0">
        <w:rPr>
          <w:sz w:val="24"/>
          <w:szCs w:val="24"/>
          <w:vertAlign w:val="superscript"/>
        </w:rPr>
        <w:t>st</w:t>
      </w:r>
      <w:r w:rsidRPr="00861DA0">
        <w:rPr>
          <w:sz w:val="24"/>
          <w:szCs w:val="24"/>
        </w:rPr>
        <w:t xml:space="preserve"> Loan; and</w:t>
      </w:r>
    </w:p>
    <w:p w14:paraId="29A93916" w14:textId="77777777" w:rsidR="009A223F" w:rsidRPr="00861DA0" w:rsidRDefault="009A223F" w:rsidP="00861DA0">
      <w:pPr>
        <w:adjustRightInd/>
        <w:ind w:left="1440" w:hanging="720"/>
        <w:jc w:val="both"/>
        <w:rPr>
          <w:sz w:val="24"/>
          <w:szCs w:val="24"/>
        </w:rPr>
      </w:pPr>
    </w:p>
    <w:p w14:paraId="5BFFCB05" w14:textId="2197CE3D" w:rsidR="009A223F" w:rsidRPr="00861DA0" w:rsidRDefault="009A223F" w:rsidP="003130B8">
      <w:pPr>
        <w:adjustRightInd/>
        <w:ind w:leftChars="633" w:left="1842" w:hangingChars="240" w:hanging="576"/>
        <w:jc w:val="both"/>
        <w:rPr>
          <w:sz w:val="24"/>
          <w:szCs w:val="24"/>
        </w:rPr>
      </w:pPr>
      <w:r w:rsidRPr="00861DA0">
        <w:rPr>
          <w:sz w:val="24"/>
          <w:szCs w:val="24"/>
        </w:rPr>
        <w:t>(2)</w:t>
      </w:r>
      <w:r w:rsidRPr="00861DA0">
        <w:rPr>
          <w:sz w:val="24"/>
          <w:szCs w:val="24"/>
        </w:rPr>
        <w:tab/>
        <w:t xml:space="preserve">$197,647 thereof, </w:t>
      </w:r>
      <w:proofErr w:type="spellStart"/>
      <w:r w:rsidRPr="00861DA0">
        <w:rPr>
          <w:sz w:val="24"/>
          <w:szCs w:val="24"/>
        </w:rPr>
        <w:t>ie</w:t>
      </w:r>
      <w:proofErr w:type="spellEnd"/>
      <w:r w:rsidRPr="00861DA0">
        <w:rPr>
          <w:sz w:val="24"/>
          <w:szCs w:val="24"/>
        </w:rPr>
        <w:t xml:space="preserve">, the Additional Fund, was used to support the maintenance of the Property on a </w:t>
      </w:r>
      <w:r w:rsidR="00296821">
        <w:rPr>
          <w:sz w:val="24"/>
          <w:szCs w:val="24"/>
        </w:rPr>
        <w:t>‘</w:t>
      </w:r>
      <w:r w:rsidRPr="00861DA0">
        <w:rPr>
          <w:sz w:val="24"/>
          <w:szCs w:val="24"/>
        </w:rPr>
        <w:t xml:space="preserve">perpetual </w:t>
      </w:r>
      <w:proofErr w:type="spellStart"/>
      <w:r w:rsidRPr="00861DA0">
        <w:rPr>
          <w:sz w:val="24"/>
          <w:szCs w:val="24"/>
        </w:rPr>
        <w:t>basis</w:t>
      </w:r>
      <w:r w:rsidR="00296821">
        <w:rPr>
          <w:sz w:val="24"/>
          <w:szCs w:val="24"/>
        </w:rPr>
        <w:t>’</w:t>
      </w:r>
      <w:proofErr w:type="spellEnd"/>
      <w:r w:rsidRPr="00861DA0">
        <w:rPr>
          <w:sz w:val="24"/>
          <w:szCs w:val="24"/>
        </w:rPr>
        <w:t xml:space="preserve"> or </w:t>
      </w:r>
      <w:r w:rsidR="00296821">
        <w:rPr>
          <w:sz w:val="24"/>
          <w:szCs w:val="24"/>
        </w:rPr>
        <w:t>‘</w:t>
      </w:r>
      <w:r w:rsidRPr="00861DA0">
        <w:rPr>
          <w:sz w:val="24"/>
          <w:szCs w:val="24"/>
        </w:rPr>
        <w:t>until my ownership ends including … end of my life</w:t>
      </w:r>
      <w:r w:rsidR="00296821">
        <w:rPr>
          <w:sz w:val="24"/>
          <w:szCs w:val="24"/>
        </w:rPr>
        <w:t>’</w:t>
      </w:r>
      <w:r w:rsidRPr="00861DA0">
        <w:rPr>
          <w:sz w:val="24"/>
          <w:szCs w:val="24"/>
        </w:rPr>
        <w:t>.</w:t>
      </w:r>
    </w:p>
    <w:p w14:paraId="7F1C6A56" w14:textId="77777777" w:rsidR="009A223F" w:rsidRPr="00861DA0" w:rsidRDefault="009A223F" w:rsidP="00861DA0">
      <w:pPr>
        <w:adjustRightInd/>
        <w:jc w:val="both"/>
        <w:rPr>
          <w:sz w:val="24"/>
          <w:szCs w:val="24"/>
        </w:rPr>
      </w:pPr>
    </w:p>
    <w:p w14:paraId="00285830" w14:textId="0233AFC2" w:rsidR="009A223F" w:rsidRPr="00861DA0" w:rsidRDefault="009A223F" w:rsidP="00920F63">
      <w:pPr>
        <w:adjustRightInd/>
        <w:jc w:val="both"/>
        <w:rPr>
          <w:sz w:val="24"/>
          <w:szCs w:val="24"/>
        </w:rPr>
      </w:pPr>
      <w:r w:rsidRPr="00861DA0">
        <w:rPr>
          <w:sz w:val="24"/>
          <w:szCs w:val="24"/>
        </w:rPr>
        <w:t>5.2</w:t>
      </w:r>
      <w:r w:rsidRPr="00861DA0">
        <w:rPr>
          <w:sz w:val="24"/>
          <w:szCs w:val="24"/>
        </w:rPr>
        <w:tab/>
        <w:t xml:space="preserve">To make good his claim that he needed to support the maintenance of the Property almost in perpetuity, </w:t>
      </w:r>
      <w:r w:rsidR="00F51A17">
        <w:rPr>
          <w:sz w:val="24"/>
          <w:szCs w:val="24"/>
        </w:rPr>
        <w:t>Mr A</w:t>
      </w:r>
      <w:r w:rsidRPr="00861DA0">
        <w:rPr>
          <w:sz w:val="24"/>
          <w:szCs w:val="24"/>
        </w:rPr>
        <w:t xml:space="preserve"> claimed that he had to pay a myriad of </w:t>
      </w:r>
      <w:r w:rsidRPr="00861DA0">
        <w:rPr>
          <w:b/>
          <w:sz w:val="24"/>
          <w:szCs w:val="24"/>
        </w:rPr>
        <w:t>Expenses</w:t>
      </w:r>
      <w:r w:rsidRPr="00861DA0">
        <w:rPr>
          <w:sz w:val="24"/>
          <w:szCs w:val="24"/>
        </w:rPr>
        <w:t xml:space="preserve"> such as management fees, rates and government rent, maintenance and replacement of facilities, renovation cost, transaction costs such as stamp duties and estate agency fees, miscellaneous costs such as home insurance, and Government lease extensions after 2047</w:t>
      </w:r>
      <w:r w:rsidR="00C12CB3">
        <w:rPr>
          <w:sz w:val="24"/>
          <w:szCs w:val="24"/>
        </w:rPr>
        <w:t>,</w:t>
      </w:r>
      <w:r w:rsidRPr="00861DA0">
        <w:rPr>
          <w:sz w:val="24"/>
          <w:szCs w:val="24"/>
        </w:rPr>
        <w:t xml:space="preserve"> etc.</w:t>
      </w:r>
    </w:p>
    <w:p w14:paraId="26CBCF21" w14:textId="77777777" w:rsidR="009A223F" w:rsidRPr="00861DA0" w:rsidRDefault="009A223F" w:rsidP="00861DA0">
      <w:pPr>
        <w:adjustRightInd/>
        <w:ind w:left="720" w:hanging="720"/>
        <w:jc w:val="both"/>
        <w:rPr>
          <w:sz w:val="24"/>
          <w:szCs w:val="24"/>
        </w:rPr>
      </w:pPr>
    </w:p>
    <w:p w14:paraId="73D5E679" w14:textId="3A5C7A3C" w:rsidR="009A223F" w:rsidRPr="00861DA0" w:rsidRDefault="009A223F" w:rsidP="00920F63">
      <w:pPr>
        <w:adjustRightInd/>
        <w:jc w:val="both"/>
        <w:rPr>
          <w:sz w:val="24"/>
          <w:szCs w:val="24"/>
        </w:rPr>
      </w:pPr>
      <w:r w:rsidRPr="00861DA0">
        <w:rPr>
          <w:sz w:val="24"/>
          <w:szCs w:val="24"/>
        </w:rPr>
        <w:t>5.3</w:t>
      </w:r>
      <w:r w:rsidRPr="00861DA0">
        <w:rPr>
          <w:sz w:val="24"/>
          <w:szCs w:val="24"/>
        </w:rPr>
        <w:tab/>
        <w:t xml:space="preserve">He also argued that the entire Additional Fund of $197,647 was </w:t>
      </w:r>
      <w:r w:rsidR="00296821">
        <w:rPr>
          <w:sz w:val="24"/>
          <w:szCs w:val="24"/>
        </w:rPr>
        <w:t>‘</w:t>
      </w:r>
      <w:r w:rsidRPr="00861DA0">
        <w:rPr>
          <w:sz w:val="24"/>
          <w:szCs w:val="24"/>
        </w:rPr>
        <w:t>being expected to be even[</w:t>
      </w:r>
      <w:proofErr w:type="spellStart"/>
      <w:r w:rsidRPr="00861DA0">
        <w:rPr>
          <w:sz w:val="24"/>
          <w:szCs w:val="24"/>
        </w:rPr>
        <w:t>ly</w:t>
      </w:r>
      <w:proofErr w:type="spellEnd"/>
      <w:r w:rsidRPr="00861DA0">
        <w:rPr>
          <w:sz w:val="24"/>
          <w:szCs w:val="24"/>
        </w:rPr>
        <w:t xml:space="preserve">] used in 30 </w:t>
      </w:r>
      <w:proofErr w:type="gramStart"/>
      <w:r w:rsidRPr="00861DA0">
        <w:rPr>
          <w:sz w:val="24"/>
          <w:szCs w:val="24"/>
        </w:rPr>
        <w:t>years</w:t>
      </w:r>
      <w:r w:rsidR="00296821">
        <w:rPr>
          <w:sz w:val="24"/>
          <w:szCs w:val="24"/>
        </w:rPr>
        <w:t>’</w:t>
      </w:r>
      <w:proofErr w:type="gramEnd"/>
      <w:r w:rsidRPr="00861DA0">
        <w:rPr>
          <w:sz w:val="24"/>
          <w:szCs w:val="24"/>
        </w:rPr>
        <w:t>. Therefore, for each of those 30 years, the amount of the Additional Fund should be deemed to be $6,588 (being $197,647 x 1/30). And considering that for the assessment year of 2020/21, his claimed Expenses totalled $33,062, the annualized Additional Fund of $6,588 was insufficient to cover his expenditure for that period. Therefore, according to this reasoning, the entire interest amount of $67,947 must be deductible.</w:t>
      </w:r>
    </w:p>
    <w:p w14:paraId="6FF7B51A" w14:textId="77777777" w:rsidR="009A223F" w:rsidRPr="00861DA0" w:rsidRDefault="009A223F" w:rsidP="00861DA0">
      <w:pPr>
        <w:adjustRightInd/>
        <w:ind w:left="720" w:hanging="720"/>
        <w:jc w:val="both"/>
        <w:rPr>
          <w:sz w:val="24"/>
          <w:szCs w:val="24"/>
        </w:rPr>
      </w:pPr>
    </w:p>
    <w:p w14:paraId="0CEB9E1C" w14:textId="77777777" w:rsidR="009A223F" w:rsidRPr="005C0BAC" w:rsidRDefault="009A223F" w:rsidP="00861DA0">
      <w:pPr>
        <w:adjustRightInd/>
        <w:ind w:left="720" w:hanging="720"/>
        <w:jc w:val="both"/>
        <w:rPr>
          <w:b/>
          <w:bCs/>
          <w:sz w:val="24"/>
          <w:szCs w:val="24"/>
        </w:rPr>
      </w:pPr>
      <w:r w:rsidRPr="005C0BAC">
        <w:rPr>
          <w:b/>
          <w:bCs/>
          <w:sz w:val="24"/>
          <w:szCs w:val="24"/>
        </w:rPr>
        <w:t>Analysis</w:t>
      </w:r>
    </w:p>
    <w:p w14:paraId="461D4ECB" w14:textId="77777777" w:rsidR="009A223F" w:rsidRPr="00861DA0" w:rsidRDefault="009A223F" w:rsidP="00861DA0">
      <w:pPr>
        <w:adjustRightInd/>
        <w:ind w:left="720" w:hanging="720"/>
        <w:jc w:val="both"/>
        <w:rPr>
          <w:sz w:val="24"/>
          <w:szCs w:val="24"/>
        </w:rPr>
      </w:pPr>
    </w:p>
    <w:p w14:paraId="6D64AB8B" w14:textId="5A786811" w:rsidR="009A223F" w:rsidRPr="00861DA0" w:rsidRDefault="009A223F" w:rsidP="00920F63">
      <w:pPr>
        <w:adjustRightInd/>
        <w:jc w:val="both"/>
        <w:rPr>
          <w:sz w:val="24"/>
          <w:szCs w:val="24"/>
        </w:rPr>
      </w:pPr>
      <w:r w:rsidRPr="00861DA0">
        <w:rPr>
          <w:sz w:val="24"/>
          <w:szCs w:val="24"/>
        </w:rPr>
        <w:t>6.1</w:t>
      </w:r>
      <w:r w:rsidRPr="00861DA0">
        <w:rPr>
          <w:sz w:val="24"/>
          <w:szCs w:val="24"/>
        </w:rPr>
        <w:tab/>
        <w:t xml:space="preserve">The Board has very carefully considered </w:t>
      </w:r>
      <w:r w:rsidR="00F51A17">
        <w:rPr>
          <w:sz w:val="24"/>
          <w:szCs w:val="24"/>
        </w:rPr>
        <w:t>Mr A</w:t>
      </w:r>
      <w:r w:rsidRPr="00861DA0">
        <w:rPr>
          <w:sz w:val="24"/>
          <w:szCs w:val="24"/>
        </w:rPr>
        <w:t xml:space="preserve">'s arguments. </w:t>
      </w:r>
      <w:r w:rsidR="00C12CB3">
        <w:rPr>
          <w:sz w:val="24"/>
          <w:szCs w:val="24"/>
        </w:rPr>
        <w:t>D</w:t>
      </w:r>
      <w:r w:rsidRPr="00861DA0">
        <w:rPr>
          <w:sz w:val="24"/>
          <w:szCs w:val="24"/>
        </w:rPr>
        <w:t xml:space="preserve">espite our sympathy with </w:t>
      </w:r>
      <w:r w:rsidR="00F51A17">
        <w:rPr>
          <w:sz w:val="24"/>
          <w:szCs w:val="24"/>
        </w:rPr>
        <w:t>Mr A</w:t>
      </w:r>
      <w:r w:rsidRPr="00861DA0">
        <w:rPr>
          <w:sz w:val="24"/>
          <w:szCs w:val="24"/>
        </w:rPr>
        <w:t xml:space="preserve">'s position, the Board has come to an inevitable conclusion that this appeal must fail. </w:t>
      </w:r>
    </w:p>
    <w:p w14:paraId="4A15DF9E" w14:textId="77777777" w:rsidR="009A223F" w:rsidRPr="00861DA0" w:rsidRDefault="009A223F" w:rsidP="00861DA0">
      <w:pPr>
        <w:adjustRightInd/>
        <w:ind w:left="720" w:hanging="720"/>
        <w:jc w:val="both"/>
        <w:rPr>
          <w:sz w:val="24"/>
          <w:szCs w:val="24"/>
        </w:rPr>
      </w:pPr>
    </w:p>
    <w:p w14:paraId="44308E6F" w14:textId="42179337" w:rsidR="009A223F" w:rsidRPr="00861DA0" w:rsidRDefault="009A223F" w:rsidP="00920F63">
      <w:pPr>
        <w:adjustRightInd/>
        <w:jc w:val="both"/>
        <w:rPr>
          <w:sz w:val="24"/>
          <w:szCs w:val="24"/>
        </w:rPr>
      </w:pPr>
      <w:r w:rsidRPr="00861DA0">
        <w:rPr>
          <w:sz w:val="24"/>
          <w:szCs w:val="24"/>
        </w:rPr>
        <w:t>6.2</w:t>
      </w:r>
      <w:r w:rsidRPr="00861DA0">
        <w:rPr>
          <w:sz w:val="24"/>
          <w:szCs w:val="24"/>
        </w:rPr>
        <w:tab/>
        <w:t xml:space="preserve">What should first be appreciated at the outset, as a preliminary matter, is that the </w:t>
      </w:r>
      <w:r w:rsidR="00C12CB3" w:rsidRPr="003130B8">
        <w:rPr>
          <w:color w:val="000000" w:themeColor="text1"/>
          <w:sz w:val="24"/>
          <w:szCs w:val="24"/>
        </w:rPr>
        <w:t>Commissioner</w:t>
      </w:r>
      <w:r w:rsidRPr="00861DA0">
        <w:rPr>
          <w:sz w:val="24"/>
          <w:szCs w:val="24"/>
        </w:rPr>
        <w:t xml:space="preserve"> had taken the generous view that the amount limited to repayment of the outstanding principal of the 1</w:t>
      </w:r>
      <w:r w:rsidRPr="00861DA0">
        <w:rPr>
          <w:sz w:val="24"/>
          <w:szCs w:val="24"/>
          <w:vertAlign w:val="superscript"/>
        </w:rPr>
        <w:t>st</w:t>
      </w:r>
      <w:r w:rsidRPr="00861DA0">
        <w:rPr>
          <w:sz w:val="24"/>
          <w:szCs w:val="24"/>
        </w:rPr>
        <w:t xml:space="preserve"> Loan was deemed to be borrowed for the purpose of producing property income. </w:t>
      </w:r>
      <w:proofErr w:type="gramStart"/>
      <w:r w:rsidRPr="00861DA0">
        <w:rPr>
          <w:sz w:val="24"/>
          <w:szCs w:val="24"/>
        </w:rPr>
        <w:t>So</w:t>
      </w:r>
      <w:proofErr w:type="gramEnd"/>
      <w:r w:rsidRPr="00861DA0">
        <w:rPr>
          <w:sz w:val="24"/>
          <w:szCs w:val="24"/>
        </w:rPr>
        <w:t xml:space="preserve"> on this basis, $64,655 of the interest payable for the 2</w:t>
      </w:r>
      <w:r w:rsidRPr="00861DA0">
        <w:rPr>
          <w:sz w:val="24"/>
          <w:szCs w:val="24"/>
          <w:vertAlign w:val="superscript"/>
        </w:rPr>
        <w:t>nd</w:t>
      </w:r>
      <w:r w:rsidRPr="00861DA0">
        <w:rPr>
          <w:sz w:val="24"/>
          <w:szCs w:val="24"/>
        </w:rPr>
        <w:t xml:space="preserve"> Loan was allowed for deduction under the </w:t>
      </w:r>
      <w:r w:rsidR="00C12CB3">
        <w:rPr>
          <w:sz w:val="24"/>
          <w:szCs w:val="24"/>
        </w:rPr>
        <w:t>p</w:t>
      </w:r>
      <w:r w:rsidRPr="00861DA0">
        <w:rPr>
          <w:sz w:val="24"/>
          <w:szCs w:val="24"/>
        </w:rPr>
        <w:t>roviso, $64,655 being $67,947 x 3,882,253 x 1/$4,080,000. Its rationale is that under the 2</w:t>
      </w:r>
      <w:r w:rsidRPr="00861DA0">
        <w:rPr>
          <w:sz w:val="24"/>
          <w:szCs w:val="24"/>
          <w:vertAlign w:val="superscript"/>
        </w:rPr>
        <w:t>nd</w:t>
      </w:r>
      <w:r w:rsidRPr="00861DA0">
        <w:rPr>
          <w:sz w:val="24"/>
          <w:szCs w:val="24"/>
        </w:rPr>
        <w:t xml:space="preserve"> Loan, $3,882,253 out of $4,080,000 had been applied to redeem the 1</w:t>
      </w:r>
      <w:r w:rsidRPr="00861DA0">
        <w:rPr>
          <w:sz w:val="24"/>
          <w:szCs w:val="24"/>
          <w:vertAlign w:val="superscript"/>
        </w:rPr>
        <w:t>st</w:t>
      </w:r>
      <w:r w:rsidRPr="00861DA0">
        <w:rPr>
          <w:sz w:val="24"/>
          <w:szCs w:val="24"/>
        </w:rPr>
        <w:t xml:space="preserve"> Loan. Ms Cheng Nga Man </w:t>
      </w:r>
      <w:r w:rsidRPr="00861DA0">
        <w:rPr>
          <w:b/>
          <w:bCs/>
          <w:sz w:val="24"/>
          <w:szCs w:val="24"/>
        </w:rPr>
        <w:t>(</w:t>
      </w:r>
      <w:r w:rsidR="00296821">
        <w:rPr>
          <w:b/>
          <w:bCs/>
          <w:sz w:val="24"/>
          <w:szCs w:val="24"/>
        </w:rPr>
        <w:t>‘</w:t>
      </w:r>
      <w:r w:rsidRPr="00861DA0">
        <w:rPr>
          <w:b/>
          <w:bCs/>
          <w:sz w:val="24"/>
          <w:szCs w:val="24"/>
        </w:rPr>
        <w:t>Ms Cheng</w:t>
      </w:r>
      <w:r w:rsidR="00296821">
        <w:rPr>
          <w:b/>
          <w:bCs/>
          <w:sz w:val="24"/>
          <w:szCs w:val="24"/>
        </w:rPr>
        <w:t>’</w:t>
      </w:r>
      <w:r w:rsidRPr="00861DA0">
        <w:rPr>
          <w:b/>
          <w:bCs/>
          <w:sz w:val="24"/>
          <w:szCs w:val="24"/>
        </w:rPr>
        <w:t>)</w:t>
      </w:r>
      <w:r w:rsidRPr="00861DA0">
        <w:rPr>
          <w:sz w:val="24"/>
          <w:szCs w:val="24"/>
        </w:rPr>
        <w:t>, for the Commissioner, submitted that since the character of the refinancing takes on the same character as the original borrowing, $3,882,353 out of the 2</w:t>
      </w:r>
      <w:r w:rsidRPr="00861DA0">
        <w:rPr>
          <w:sz w:val="24"/>
          <w:szCs w:val="24"/>
          <w:vertAlign w:val="superscript"/>
        </w:rPr>
        <w:t>nd</w:t>
      </w:r>
      <w:r w:rsidRPr="00861DA0">
        <w:rPr>
          <w:sz w:val="24"/>
          <w:szCs w:val="24"/>
        </w:rPr>
        <w:t xml:space="preserve"> Loan could be deemed to be borrowed for the purpose of producing rental income. </w:t>
      </w:r>
    </w:p>
    <w:p w14:paraId="15D51098" w14:textId="77777777" w:rsidR="009A223F" w:rsidRPr="00861DA0" w:rsidRDefault="009A223F" w:rsidP="00861DA0">
      <w:pPr>
        <w:adjustRightInd/>
        <w:ind w:left="720" w:hanging="720"/>
        <w:jc w:val="both"/>
        <w:rPr>
          <w:sz w:val="24"/>
          <w:szCs w:val="24"/>
        </w:rPr>
      </w:pPr>
    </w:p>
    <w:p w14:paraId="29EA49A6" w14:textId="698F58BA" w:rsidR="009A223F" w:rsidRPr="00861DA0" w:rsidRDefault="009A223F" w:rsidP="00920F63">
      <w:pPr>
        <w:adjustRightInd/>
        <w:jc w:val="both"/>
        <w:rPr>
          <w:sz w:val="24"/>
          <w:szCs w:val="24"/>
        </w:rPr>
      </w:pPr>
      <w:r w:rsidRPr="00861DA0">
        <w:rPr>
          <w:sz w:val="24"/>
          <w:szCs w:val="24"/>
        </w:rPr>
        <w:t>6.3</w:t>
      </w:r>
      <w:r w:rsidRPr="00861DA0">
        <w:rPr>
          <w:sz w:val="24"/>
          <w:szCs w:val="24"/>
        </w:rPr>
        <w:tab/>
        <w:t xml:space="preserve">Although the Board has reservation as to whether such a concession is logically sound, no issue arises out of it. What is in dispute is that the parties are, in effect, merely contesting, as a matter of principle, over whether $3,292 (being $67,947 - $64,655) is deductible interest. However, on this very narrow issue, the Board has concluded that there are no merits in </w:t>
      </w:r>
      <w:r w:rsidR="00F51A17">
        <w:rPr>
          <w:sz w:val="24"/>
          <w:szCs w:val="24"/>
        </w:rPr>
        <w:t>Mr A</w:t>
      </w:r>
      <w:r w:rsidRPr="00861DA0">
        <w:rPr>
          <w:sz w:val="24"/>
          <w:szCs w:val="24"/>
        </w:rPr>
        <w:t>'s appeal.</w:t>
      </w:r>
    </w:p>
    <w:p w14:paraId="1C182226" w14:textId="77777777" w:rsidR="009A223F" w:rsidRPr="00861DA0" w:rsidRDefault="009A223F" w:rsidP="00861DA0">
      <w:pPr>
        <w:adjustRightInd/>
        <w:ind w:left="720" w:hanging="720"/>
        <w:jc w:val="both"/>
        <w:rPr>
          <w:sz w:val="24"/>
          <w:szCs w:val="24"/>
        </w:rPr>
      </w:pPr>
    </w:p>
    <w:p w14:paraId="64E2D229" w14:textId="77777777" w:rsidR="009A223F" w:rsidRPr="00861DA0" w:rsidRDefault="009A223F" w:rsidP="00920F63">
      <w:pPr>
        <w:adjustRightInd/>
        <w:jc w:val="both"/>
        <w:rPr>
          <w:sz w:val="24"/>
          <w:szCs w:val="24"/>
        </w:rPr>
      </w:pPr>
      <w:r w:rsidRPr="00861DA0">
        <w:rPr>
          <w:sz w:val="24"/>
          <w:szCs w:val="24"/>
        </w:rPr>
        <w:t>6.4</w:t>
      </w:r>
      <w:r w:rsidRPr="00861DA0">
        <w:rPr>
          <w:sz w:val="24"/>
          <w:szCs w:val="24"/>
        </w:rPr>
        <w:tab/>
        <w:t>The Board's reasons are as follows:</w:t>
      </w:r>
    </w:p>
    <w:p w14:paraId="6CA55E3C" w14:textId="77777777" w:rsidR="009A223F" w:rsidRPr="00861DA0" w:rsidRDefault="009A223F" w:rsidP="00861DA0">
      <w:pPr>
        <w:adjustRightInd/>
        <w:ind w:left="720" w:hanging="720"/>
        <w:jc w:val="both"/>
        <w:rPr>
          <w:sz w:val="24"/>
          <w:szCs w:val="24"/>
        </w:rPr>
      </w:pPr>
    </w:p>
    <w:p w14:paraId="1F1D20DB" w14:textId="6654279A" w:rsidR="009A223F" w:rsidRPr="00861DA0" w:rsidRDefault="009A223F" w:rsidP="003130B8">
      <w:pPr>
        <w:adjustRightInd/>
        <w:ind w:leftChars="633" w:left="1842" w:hangingChars="240" w:hanging="576"/>
        <w:jc w:val="both"/>
        <w:rPr>
          <w:sz w:val="24"/>
          <w:szCs w:val="24"/>
        </w:rPr>
      </w:pPr>
      <w:r w:rsidRPr="00861DA0">
        <w:rPr>
          <w:sz w:val="24"/>
          <w:szCs w:val="24"/>
        </w:rPr>
        <w:t>(1)</w:t>
      </w:r>
      <w:r w:rsidRPr="00861DA0">
        <w:rPr>
          <w:sz w:val="24"/>
          <w:szCs w:val="24"/>
        </w:rPr>
        <w:tab/>
        <w:t xml:space="preserve">At the time of </w:t>
      </w:r>
      <w:r w:rsidR="00F51A17">
        <w:rPr>
          <w:sz w:val="24"/>
          <w:szCs w:val="24"/>
        </w:rPr>
        <w:t>Mr A</w:t>
      </w:r>
      <w:r w:rsidRPr="00861DA0">
        <w:rPr>
          <w:sz w:val="24"/>
          <w:szCs w:val="24"/>
        </w:rPr>
        <w:t>'s borrowing of the 2</w:t>
      </w:r>
      <w:r w:rsidRPr="00861DA0">
        <w:rPr>
          <w:sz w:val="24"/>
          <w:szCs w:val="24"/>
          <w:vertAlign w:val="superscript"/>
        </w:rPr>
        <w:t>nd</w:t>
      </w:r>
      <w:r w:rsidRPr="00861DA0">
        <w:rPr>
          <w:sz w:val="24"/>
          <w:szCs w:val="24"/>
        </w:rPr>
        <w:t xml:space="preserve"> Loan, the Property was used as a residence, and had never been rented out.</w:t>
      </w:r>
    </w:p>
    <w:p w14:paraId="3B822B2E" w14:textId="77777777" w:rsidR="009A223F" w:rsidRPr="00861DA0" w:rsidRDefault="009A223F" w:rsidP="00861DA0">
      <w:pPr>
        <w:adjustRightInd/>
        <w:ind w:left="1440" w:hanging="720"/>
        <w:jc w:val="both"/>
        <w:rPr>
          <w:sz w:val="24"/>
          <w:szCs w:val="24"/>
        </w:rPr>
      </w:pPr>
    </w:p>
    <w:p w14:paraId="0BBF5157" w14:textId="68780CF1" w:rsidR="009A223F" w:rsidRPr="00861DA0" w:rsidRDefault="009A223F" w:rsidP="003130B8">
      <w:pPr>
        <w:adjustRightInd/>
        <w:ind w:leftChars="633" w:left="1842" w:hangingChars="240" w:hanging="576"/>
        <w:jc w:val="both"/>
        <w:rPr>
          <w:sz w:val="24"/>
          <w:szCs w:val="24"/>
        </w:rPr>
      </w:pPr>
      <w:r w:rsidRPr="00861DA0">
        <w:rPr>
          <w:sz w:val="24"/>
          <w:szCs w:val="24"/>
        </w:rPr>
        <w:t>(2)</w:t>
      </w:r>
      <w:r w:rsidRPr="00861DA0">
        <w:rPr>
          <w:sz w:val="24"/>
          <w:szCs w:val="24"/>
        </w:rPr>
        <w:tab/>
      </w:r>
      <w:r w:rsidR="00F51A17">
        <w:rPr>
          <w:sz w:val="24"/>
          <w:szCs w:val="24"/>
        </w:rPr>
        <w:t>Mr A</w:t>
      </w:r>
      <w:r w:rsidRPr="00861DA0">
        <w:rPr>
          <w:sz w:val="24"/>
          <w:szCs w:val="24"/>
        </w:rPr>
        <w:t xml:space="preserve"> himself admitted that the purpose of switching from the 1</w:t>
      </w:r>
      <w:r w:rsidRPr="00861DA0">
        <w:rPr>
          <w:sz w:val="24"/>
          <w:szCs w:val="24"/>
          <w:vertAlign w:val="superscript"/>
        </w:rPr>
        <w:t>st</w:t>
      </w:r>
      <w:r w:rsidRPr="00861DA0">
        <w:rPr>
          <w:sz w:val="24"/>
          <w:szCs w:val="24"/>
        </w:rPr>
        <w:t xml:space="preserve"> Loan to the 2</w:t>
      </w:r>
      <w:r w:rsidRPr="00861DA0">
        <w:rPr>
          <w:sz w:val="24"/>
          <w:szCs w:val="24"/>
          <w:vertAlign w:val="superscript"/>
        </w:rPr>
        <w:t>nd</w:t>
      </w:r>
      <w:r w:rsidRPr="00861DA0">
        <w:rPr>
          <w:sz w:val="24"/>
          <w:szCs w:val="24"/>
        </w:rPr>
        <w:t xml:space="preserve"> Loan, was to take advantage of the favourable </w:t>
      </w:r>
      <w:r w:rsidRPr="003130B8">
        <w:rPr>
          <w:sz w:val="24"/>
          <w:szCs w:val="24"/>
        </w:rPr>
        <w:t>HIBOR</w:t>
      </w:r>
      <w:r w:rsidRPr="00861DA0">
        <w:rPr>
          <w:sz w:val="24"/>
          <w:szCs w:val="24"/>
        </w:rPr>
        <w:t xml:space="preserve"> based interest rate of the latter, over the unfavourable P rated interest rate of the former. According to </w:t>
      </w:r>
      <w:r w:rsidR="00F51A17">
        <w:rPr>
          <w:sz w:val="24"/>
          <w:szCs w:val="24"/>
        </w:rPr>
        <w:t>Mr A</w:t>
      </w:r>
      <w:r w:rsidRPr="00861DA0">
        <w:rPr>
          <w:sz w:val="24"/>
          <w:szCs w:val="24"/>
        </w:rPr>
        <w:t xml:space="preserve">, his exit strategy was said to be a result of a consultation with </w:t>
      </w:r>
      <w:r w:rsidR="00203391">
        <w:rPr>
          <w:sz w:val="24"/>
          <w:szCs w:val="24"/>
        </w:rPr>
        <w:t>Bank C</w:t>
      </w:r>
      <w:r w:rsidRPr="00861DA0">
        <w:rPr>
          <w:sz w:val="24"/>
          <w:szCs w:val="24"/>
        </w:rPr>
        <w:t xml:space="preserve">. In other words, the purpose of the </w:t>
      </w:r>
      <w:r w:rsidR="00F51A17">
        <w:rPr>
          <w:sz w:val="24"/>
          <w:szCs w:val="24"/>
        </w:rPr>
        <w:t>Mr A</w:t>
      </w:r>
      <w:r w:rsidRPr="00861DA0">
        <w:rPr>
          <w:sz w:val="24"/>
          <w:szCs w:val="24"/>
        </w:rPr>
        <w:t>'s 2</w:t>
      </w:r>
      <w:r w:rsidRPr="00861DA0">
        <w:rPr>
          <w:sz w:val="24"/>
          <w:szCs w:val="24"/>
          <w:vertAlign w:val="superscript"/>
        </w:rPr>
        <w:t>nd</w:t>
      </w:r>
      <w:r w:rsidRPr="00861DA0">
        <w:rPr>
          <w:sz w:val="24"/>
          <w:szCs w:val="24"/>
        </w:rPr>
        <w:t xml:space="preserve"> Loan was merely to save interest costs.  According to his own case, his </w:t>
      </w:r>
      <w:r w:rsidR="00296821">
        <w:rPr>
          <w:sz w:val="24"/>
          <w:szCs w:val="24"/>
        </w:rPr>
        <w:t>‘</w:t>
      </w:r>
      <w:r w:rsidRPr="00861DA0">
        <w:rPr>
          <w:sz w:val="24"/>
          <w:szCs w:val="24"/>
        </w:rPr>
        <w:t>acknowledged purpose</w:t>
      </w:r>
      <w:r w:rsidR="00296821">
        <w:rPr>
          <w:sz w:val="24"/>
          <w:szCs w:val="24"/>
        </w:rPr>
        <w:t>’</w:t>
      </w:r>
      <w:r w:rsidRPr="00861DA0">
        <w:rPr>
          <w:sz w:val="24"/>
          <w:szCs w:val="24"/>
        </w:rPr>
        <w:t xml:space="preserve"> had never been an intention or design to borrow the Additional Fund of $197,647 on 31 Oct 2016 for the production of rental income. </w:t>
      </w:r>
      <w:proofErr w:type="gramStart"/>
      <w:r w:rsidRPr="00861DA0">
        <w:rPr>
          <w:sz w:val="24"/>
          <w:szCs w:val="24"/>
        </w:rPr>
        <w:t>Thus</w:t>
      </w:r>
      <w:proofErr w:type="gramEnd"/>
      <w:r w:rsidRPr="00861DA0">
        <w:rPr>
          <w:sz w:val="24"/>
          <w:szCs w:val="24"/>
        </w:rPr>
        <w:t xml:space="preserve"> </w:t>
      </w:r>
      <w:r w:rsidR="00F51A17">
        <w:rPr>
          <w:sz w:val="24"/>
          <w:szCs w:val="24"/>
        </w:rPr>
        <w:t>Mr A</w:t>
      </w:r>
      <w:r w:rsidRPr="00861DA0">
        <w:rPr>
          <w:sz w:val="24"/>
          <w:szCs w:val="24"/>
        </w:rPr>
        <w:t xml:space="preserve">'s appeal could be dismissed on this basis alone, in the same way as Board Decision </w:t>
      </w:r>
      <w:r w:rsidRPr="006F6D5A">
        <w:rPr>
          <w:sz w:val="24"/>
          <w:szCs w:val="24"/>
          <w:u w:val="single"/>
        </w:rPr>
        <w:t>D50/96</w:t>
      </w:r>
      <w:r w:rsidRPr="00861DA0">
        <w:rPr>
          <w:sz w:val="24"/>
          <w:szCs w:val="24"/>
        </w:rPr>
        <w:t xml:space="preserve"> was dismissed, the acknowledged purpose there being to improve living conditions. </w:t>
      </w:r>
    </w:p>
    <w:p w14:paraId="45A030F9" w14:textId="77777777" w:rsidR="009A223F" w:rsidRPr="00861DA0" w:rsidRDefault="009A223F" w:rsidP="00861DA0">
      <w:pPr>
        <w:adjustRightInd/>
        <w:ind w:left="1440" w:hanging="720"/>
        <w:jc w:val="both"/>
        <w:rPr>
          <w:sz w:val="24"/>
          <w:szCs w:val="24"/>
        </w:rPr>
      </w:pPr>
    </w:p>
    <w:p w14:paraId="2D83AD67" w14:textId="34D0C181" w:rsidR="009A223F" w:rsidRPr="00861DA0" w:rsidRDefault="009A223F" w:rsidP="003130B8">
      <w:pPr>
        <w:adjustRightInd/>
        <w:ind w:leftChars="633" w:left="1842" w:hangingChars="240" w:hanging="576"/>
        <w:jc w:val="both"/>
        <w:rPr>
          <w:sz w:val="24"/>
          <w:szCs w:val="24"/>
        </w:rPr>
      </w:pPr>
      <w:r w:rsidRPr="00861DA0">
        <w:rPr>
          <w:sz w:val="24"/>
          <w:szCs w:val="24"/>
        </w:rPr>
        <w:t>(3)</w:t>
      </w:r>
      <w:r w:rsidRPr="00861DA0">
        <w:rPr>
          <w:sz w:val="24"/>
          <w:szCs w:val="24"/>
        </w:rPr>
        <w:tab/>
        <w:t>Moreover, after the 2</w:t>
      </w:r>
      <w:r w:rsidRPr="00861DA0">
        <w:rPr>
          <w:sz w:val="24"/>
          <w:szCs w:val="24"/>
          <w:vertAlign w:val="superscript"/>
        </w:rPr>
        <w:t>nd</w:t>
      </w:r>
      <w:r w:rsidRPr="00861DA0">
        <w:rPr>
          <w:sz w:val="24"/>
          <w:szCs w:val="24"/>
        </w:rPr>
        <w:t xml:space="preserve"> Loan, </w:t>
      </w:r>
      <w:r w:rsidR="00F51A17">
        <w:rPr>
          <w:sz w:val="24"/>
          <w:szCs w:val="24"/>
        </w:rPr>
        <w:t>Mr A</w:t>
      </w:r>
      <w:r w:rsidRPr="00861DA0">
        <w:rPr>
          <w:sz w:val="24"/>
          <w:szCs w:val="24"/>
        </w:rPr>
        <w:t xml:space="preserve"> continued to use the Property as a residence. It was not until 7 August 2019 (</w:t>
      </w:r>
      <w:proofErr w:type="spellStart"/>
      <w:r w:rsidRPr="00861DA0">
        <w:rPr>
          <w:sz w:val="24"/>
          <w:szCs w:val="24"/>
        </w:rPr>
        <w:t>ie</w:t>
      </w:r>
      <w:proofErr w:type="spellEnd"/>
      <w:r w:rsidRPr="00861DA0">
        <w:rPr>
          <w:sz w:val="24"/>
          <w:szCs w:val="24"/>
        </w:rPr>
        <w:t xml:space="preserve"> almost some 2 years and 3 quarters later) that he started to let the Property out to generate rental income. Thus, this incontrovertible fact does not support </w:t>
      </w:r>
      <w:r w:rsidR="00F51A17">
        <w:rPr>
          <w:sz w:val="24"/>
          <w:szCs w:val="24"/>
        </w:rPr>
        <w:t>Mr A</w:t>
      </w:r>
      <w:r w:rsidRPr="00861DA0">
        <w:rPr>
          <w:sz w:val="24"/>
          <w:szCs w:val="24"/>
        </w:rPr>
        <w:t>'s arguments on the purpose of his 2</w:t>
      </w:r>
      <w:r w:rsidRPr="00861DA0">
        <w:rPr>
          <w:sz w:val="24"/>
          <w:szCs w:val="24"/>
          <w:vertAlign w:val="superscript"/>
        </w:rPr>
        <w:t>nd</w:t>
      </w:r>
      <w:r w:rsidRPr="00861DA0">
        <w:rPr>
          <w:sz w:val="24"/>
          <w:szCs w:val="24"/>
        </w:rPr>
        <w:t xml:space="preserve"> Loan. </w:t>
      </w:r>
    </w:p>
    <w:p w14:paraId="2FA0264E" w14:textId="77777777" w:rsidR="009A223F" w:rsidRPr="00861DA0" w:rsidRDefault="009A223F" w:rsidP="00861DA0">
      <w:pPr>
        <w:adjustRightInd/>
        <w:ind w:left="1440" w:hanging="720"/>
        <w:jc w:val="both"/>
        <w:rPr>
          <w:sz w:val="24"/>
          <w:szCs w:val="24"/>
        </w:rPr>
      </w:pPr>
    </w:p>
    <w:p w14:paraId="2DEA48AB" w14:textId="71E73D9B" w:rsidR="009A223F" w:rsidRPr="00861DA0" w:rsidRDefault="009A223F" w:rsidP="003130B8">
      <w:pPr>
        <w:adjustRightInd/>
        <w:ind w:leftChars="633" w:left="1842" w:hangingChars="240" w:hanging="576"/>
        <w:jc w:val="both"/>
        <w:rPr>
          <w:sz w:val="24"/>
          <w:szCs w:val="24"/>
        </w:rPr>
      </w:pPr>
      <w:r w:rsidRPr="00861DA0">
        <w:rPr>
          <w:sz w:val="24"/>
          <w:szCs w:val="24"/>
        </w:rPr>
        <w:t>(4)</w:t>
      </w:r>
      <w:r w:rsidRPr="00861DA0">
        <w:rPr>
          <w:sz w:val="24"/>
          <w:szCs w:val="24"/>
        </w:rPr>
        <w:tab/>
        <w:t>Further, the letting only continued until 22 Jul</w:t>
      </w:r>
      <w:r w:rsidR="00C12CB3">
        <w:rPr>
          <w:sz w:val="24"/>
          <w:szCs w:val="24"/>
        </w:rPr>
        <w:t>y</w:t>
      </w:r>
      <w:r w:rsidRPr="00861DA0">
        <w:rPr>
          <w:sz w:val="24"/>
          <w:szCs w:val="24"/>
        </w:rPr>
        <w:t xml:space="preserve"> 2021, over a period of just under 2 years, and not in perpetuity, or for his life time, or for 30 years as </w:t>
      </w:r>
      <w:r w:rsidR="00F51A17">
        <w:rPr>
          <w:sz w:val="24"/>
          <w:szCs w:val="24"/>
        </w:rPr>
        <w:t xml:space="preserve">Mr </w:t>
      </w:r>
      <w:proofErr w:type="spellStart"/>
      <w:r w:rsidR="00F51A17">
        <w:rPr>
          <w:sz w:val="24"/>
          <w:szCs w:val="24"/>
        </w:rPr>
        <w:t>A</w:t>
      </w:r>
      <w:proofErr w:type="spellEnd"/>
      <w:r w:rsidRPr="00861DA0">
        <w:rPr>
          <w:sz w:val="24"/>
          <w:szCs w:val="24"/>
        </w:rPr>
        <w:t xml:space="preserve"> alleged. Thereafter</w:t>
      </w:r>
      <w:r w:rsidR="00C12CB3">
        <w:rPr>
          <w:sz w:val="24"/>
          <w:szCs w:val="24"/>
        </w:rPr>
        <w:t>,</w:t>
      </w:r>
      <w:r w:rsidRPr="00861DA0">
        <w:rPr>
          <w:sz w:val="24"/>
          <w:szCs w:val="24"/>
        </w:rPr>
        <w:t xml:space="preserve"> the Property resumed to its former use as a family residence; </w:t>
      </w:r>
      <w:proofErr w:type="gramStart"/>
      <w:r w:rsidRPr="00861DA0">
        <w:rPr>
          <w:sz w:val="24"/>
          <w:szCs w:val="24"/>
        </w:rPr>
        <w:t>so</w:t>
      </w:r>
      <w:proofErr w:type="gramEnd"/>
      <w:r w:rsidRPr="00861DA0">
        <w:rPr>
          <w:sz w:val="24"/>
          <w:szCs w:val="24"/>
        </w:rPr>
        <w:t xml:space="preserve"> it turns out that the historical facts, after all, do not fall in line with his 30 year or life expectations.  </w:t>
      </w:r>
    </w:p>
    <w:p w14:paraId="0FF282CB" w14:textId="77777777" w:rsidR="009A223F" w:rsidRPr="00861DA0" w:rsidRDefault="009A223F" w:rsidP="00861DA0">
      <w:pPr>
        <w:adjustRightInd/>
        <w:ind w:left="720" w:hanging="720"/>
        <w:jc w:val="both"/>
        <w:rPr>
          <w:sz w:val="24"/>
          <w:szCs w:val="24"/>
        </w:rPr>
      </w:pPr>
      <w:r w:rsidRPr="00861DA0">
        <w:rPr>
          <w:sz w:val="24"/>
          <w:szCs w:val="24"/>
        </w:rPr>
        <w:t xml:space="preserve"> </w:t>
      </w:r>
    </w:p>
    <w:p w14:paraId="659061D6" w14:textId="0FBFF496" w:rsidR="009A223F" w:rsidRPr="00861DA0" w:rsidRDefault="009A223F" w:rsidP="003130B8">
      <w:pPr>
        <w:adjustRightInd/>
        <w:ind w:leftChars="633" w:left="1842" w:hangingChars="240" w:hanging="576"/>
        <w:jc w:val="both"/>
        <w:rPr>
          <w:sz w:val="24"/>
          <w:szCs w:val="24"/>
        </w:rPr>
      </w:pPr>
      <w:r w:rsidRPr="00861DA0">
        <w:rPr>
          <w:sz w:val="24"/>
          <w:szCs w:val="24"/>
        </w:rPr>
        <w:t>(5)</w:t>
      </w:r>
      <w:r w:rsidRPr="00861DA0">
        <w:rPr>
          <w:sz w:val="24"/>
          <w:szCs w:val="24"/>
        </w:rPr>
        <w:tab/>
        <w:t>As a matter of fact, the entirely of the 2</w:t>
      </w:r>
      <w:r w:rsidRPr="00861DA0">
        <w:rPr>
          <w:sz w:val="24"/>
          <w:szCs w:val="24"/>
          <w:vertAlign w:val="superscript"/>
        </w:rPr>
        <w:t>nd</w:t>
      </w:r>
      <w:r w:rsidRPr="00861DA0">
        <w:rPr>
          <w:sz w:val="24"/>
          <w:szCs w:val="24"/>
        </w:rPr>
        <w:t xml:space="preserve"> Loan of $4,080,000 was deposited to his Bank Account on 31 Oct</w:t>
      </w:r>
      <w:r w:rsidR="00756005">
        <w:rPr>
          <w:sz w:val="24"/>
          <w:szCs w:val="24"/>
        </w:rPr>
        <w:t>ober</w:t>
      </w:r>
      <w:r w:rsidRPr="00861DA0">
        <w:rPr>
          <w:sz w:val="24"/>
          <w:szCs w:val="24"/>
        </w:rPr>
        <w:t xml:space="preserve"> 2016, and therefore mixed with his own initial balance of $1,171,268.60. After discharging the 1</w:t>
      </w:r>
      <w:r w:rsidRPr="00861DA0">
        <w:rPr>
          <w:sz w:val="24"/>
          <w:szCs w:val="24"/>
          <w:vertAlign w:val="superscript"/>
        </w:rPr>
        <w:t>st</w:t>
      </w:r>
      <w:r w:rsidRPr="00861DA0">
        <w:rPr>
          <w:sz w:val="24"/>
          <w:szCs w:val="24"/>
        </w:rPr>
        <w:t xml:space="preserve"> Loan of $3,882,353, there was a closing balance of $1,366,329.90. But </w:t>
      </w:r>
      <w:r w:rsidR="00F51A17">
        <w:rPr>
          <w:sz w:val="24"/>
          <w:szCs w:val="24"/>
        </w:rPr>
        <w:t>Mr A</w:t>
      </w:r>
      <w:r w:rsidRPr="00861DA0">
        <w:rPr>
          <w:sz w:val="24"/>
          <w:szCs w:val="24"/>
        </w:rPr>
        <w:t xml:space="preserve"> also says that the purpose of the Additional Fund of $197,647, could be exclusively deemed to produce rental income. However, at the hearing, </w:t>
      </w:r>
      <w:r w:rsidR="00F51A17">
        <w:rPr>
          <w:sz w:val="24"/>
          <w:szCs w:val="24"/>
        </w:rPr>
        <w:t>Mr A</w:t>
      </w:r>
      <w:r w:rsidRPr="00861DA0">
        <w:rPr>
          <w:sz w:val="24"/>
          <w:szCs w:val="24"/>
        </w:rPr>
        <w:t xml:space="preserve"> had not been able to identify any entries in the bank statements of his Bank Account as expenses relating to the production of any rental income. On examining the documentary evidence in the hearing bundles, we were still unable to identify any documentary evidence to support this claim.</w:t>
      </w:r>
    </w:p>
    <w:p w14:paraId="6F064281" w14:textId="77777777" w:rsidR="009A223F" w:rsidRPr="00861DA0" w:rsidRDefault="009A223F" w:rsidP="00861DA0">
      <w:pPr>
        <w:adjustRightInd/>
        <w:jc w:val="both"/>
        <w:rPr>
          <w:sz w:val="24"/>
          <w:szCs w:val="24"/>
        </w:rPr>
      </w:pPr>
    </w:p>
    <w:p w14:paraId="5E32410D" w14:textId="0556379E" w:rsidR="009A223F" w:rsidRPr="00861DA0" w:rsidRDefault="009A223F" w:rsidP="003130B8">
      <w:pPr>
        <w:adjustRightInd/>
        <w:ind w:leftChars="633" w:left="1842" w:hangingChars="240" w:hanging="576"/>
        <w:jc w:val="both"/>
        <w:rPr>
          <w:sz w:val="24"/>
          <w:szCs w:val="24"/>
        </w:rPr>
      </w:pPr>
      <w:r w:rsidRPr="00861DA0">
        <w:rPr>
          <w:sz w:val="24"/>
          <w:szCs w:val="24"/>
        </w:rPr>
        <w:t>(6)</w:t>
      </w:r>
      <w:r w:rsidRPr="00861DA0">
        <w:rPr>
          <w:sz w:val="24"/>
          <w:szCs w:val="24"/>
        </w:rPr>
        <w:tab/>
      </w:r>
      <w:r w:rsidR="00F51A17">
        <w:rPr>
          <w:sz w:val="24"/>
          <w:szCs w:val="24"/>
        </w:rPr>
        <w:t>Mr A</w:t>
      </w:r>
      <w:r w:rsidRPr="00861DA0">
        <w:rPr>
          <w:sz w:val="24"/>
          <w:szCs w:val="24"/>
        </w:rPr>
        <w:t xml:space="preserve"> has failed to discharge the burden placed upon him to prove his claim. He fails to demonstrate that the sole purpose of his borrowings was to produce rental income.</w:t>
      </w:r>
    </w:p>
    <w:p w14:paraId="48F68908" w14:textId="77777777" w:rsidR="009A223F" w:rsidRPr="00861DA0" w:rsidRDefault="009A223F" w:rsidP="00861DA0">
      <w:pPr>
        <w:adjustRightInd/>
        <w:ind w:left="1440" w:hanging="720"/>
        <w:jc w:val="both"/>
        <w:rPr>
          <w:sz w:val="24"/>
          <w:szCs w:val="24"/>
        </w:rPr>
      </w:pPr>
    </w:p>
    <w:p w14:paraId="34F3D4AB" w14:textId="77777777" w:rsidR="009A223F" w:rsidRPr="00861DA0" w:rsidRDefault="009A223F" w:rsidP="003130B8">
      <w:pPr>
        <w:adjustRightInd/>
        <w:ind w:leftChars="633" w:left="1842" w:hangingChars="240" w:hanging="576"/>
        <w:jc w:val="both"/>
        <w:rPr>
          <w:sz w:val="24"/>
          <w:szCs w:val="24"/>
        </w:rPr>
      </w:pPr>
      <w:r w:rsidRPr="00861DA0">
        <w:rPr>
          <w:sz w:val="24"/>
          <w:szCs w:val="24"/>
        </w:rPr>
        <w:t>(7)</w:t>
      </w:r>
      <w:r w:rsidRPr="00861DA0">
        <w:rPr>
          <w:sz w:val="24"/>
          <w:szCs w:val="24"/>
        </w:rPr>
        <w:tab/>
        <w:t>It should also be appreciated that because the Additional Fund of $197,647 was mixed with the monies in the Bank Account on 31 Oct 2016, and then ended up as a portion of the closing balance of $1,368,915.60, the other portion must be $1,171,268.60 (</w:t>
      </w:r>
      <w:proofErr w:type="spellStart"/>
      <w:r w:rsidRPr="00861DA0">
        <w:rPr>
          <w:sz w:val="24"/>
          <w:szCs w:val="24"/>
        </w:rPr>
        <w:t>ie</w:t>
      </w:r>
      <w:proofErr w:type="spellEnd"/>
      <w:r w:rsidRPr="00861DA0">
        <w:rPr>
          <w:sz w:val="24"/>
          <w:szCs w:val="24"/>
        </w:rPr>
        <w:t xml:space="preserve">, $1,368,915.60 less $197,647); the Additional Amount amounts in effect, to about 14.44% of the closing balance. But in such circumstances, it will be somewhat artificial to say that any item of withdrawal necessary relates to a withdrawal of the $197,647 portion, and not the other portion of $1,171,268.60;  </w:t>
      </w:r>
    </w:p>
    <w:p w14:paraId="09327905" w14:textId="77777777" w:rsidR="009A223F" w:rsidRPr="00861DA0" w:rsidRDefault="009A223F" w:rsidP="00861DA0">
      <w:pPr>
        <w:adjustRightInd/>
        <w:ind w:left="1440" w:hanging="720"/>
        <w:jc w:val="both"/>
        <w:rPr>
          <w:sz w:val="24"/>
          <w:szCs w:val="24"/>
        </w:rPr>
      </w:pPr>
    </w:p>
    <w:p w14:paraId="70596092" w14:textId="40475726" w:rsidR="009A223F" w:rsidRPr="00861DA0" w:rsidRDefault="009A223F" w:rsidP="003130B8">
      <w:pPr>
        <w:adjustRightInd/>
        <w:ind w:leftChars="633" w:left="1842" w:hangingChars="240" w:hanging="576"/>
        <w:jc w:val="both"/>
        <w:rPr>
          <w:sz w:val="24"/>
          <w:szCs w:val="24"/>
        </w:rPr>
      </w:pPr>
      <w:r w:rsidRPr="00861DA0">
        <w:rPr>
          <w:sz w:val="24"/>
          <w:szCs w:val="24"/>
        </w:rPr>
        <w:t>(8)</w:t>
      </w:r>
      <w:r w:rsidRPr="00861DA0">
        <w:rPr>
          <w:sz w:val="24"/>
          <w:szCs w:val="24"/>
        </w:rPr>
        <w:tab/>
        <w:t xml:space="preserve">In </w:t>
      </w:r>
      <w:r w:rsidR="00F51A17">
        <w:rPr>
          <w:sz w:val="24"/>
          <w:szCs w:val="24"/>
        </w:rPr>
        <w:t>Mr A</w:t>
      </w:r>
      <w:r w:rsidRPr="00861DA0">
        <w:rPr>
          <w:sz w:val="24"/>
          <w:szCs w:val="24"/>
        </w:rPr>
        <w:t>'s Closing Submissions, he had highlighted certain entries on his bank statements as expenses he contends to be relating to the production of rental income. However, out of the 8 pages of bank statements he referred to, none of the transaction entries therein pertain to the assessment year of 2020/21; they amount to a total of $58,372 consisting of:</w:t>
      </w:r>
    </w:p>
    <w:p w14:paraId="2FDAC43D" w14:textId="77777777" w:rsidR="009A223F" w:rsidRPr="00861DA0" w:rsidRDefault="009A223F" w:rsidP="00861DA0">
      <w:pPr>
        <w:adjustRightInd/>
        <w:ind w:left="1440" w:hanging="720"/>
        <w:jc w:val="both"/>
        <w:rPr>
          <w:sz w:val="24"/>
          <w:szCs w:val="24"/>
        </w:rPr>
      </w:pPr>
    </w:p>
    <w:p w14:paraId="76A73418" w14:textId="1D777934" w:rsidR="009A223F" w:rsidRPr="00861DA0" w:rsidRDefault="009A223F" w:rsidP="003130B8">
      <w:pPr>
        <w:adjustRightInd/>
        <w:ind w:leftChars="917" w:left="2410" w:hangingChars="240" w:hanging="576"/>
        <w:jc w:val="both"/>
        <w:rPr>
          <w:sz w:val="24"/>
          <w:szCs w:val="24"/>
        </w:rPr>
      </w:pPr>
      <w:r w:rsidRPr="00861DA0">
        <w:rPr>
          <w:sz w:val="24"/>
          <w:szCs w:val="24"/>
        </w:rPr>
        <w:t>(a)</w:t>
      </w:r>
      <w:r w:rsidRPr="00861DA0">
        <w:rPr>
          <w:sz w:val="24"/>
          <w:szCs w:val="24"/>
        </w:rPr>
        <w:tab/>
        <w:t>pre</w:t>
      </w:r>
      <w:r w:rsidR="00756005">
        <w:rPr>
          <w:sz w:val="24"/>
          <w:szCs w:val="24"/>
        </w:rPr>
        <w:t>-</w:t>
      </w:r>
      <w:r w:rsidRPr="00861DA0">
        <w:rPr>
          <w:sz w:val="24"/>
          <w:szCs w:val="24"/>
        </w:rPr>
        <w:t>letting transactions of May 2019 and Jun</w:t>
      </w:r>
      <w:r w:rsidR="00756005">
        <w:rPr>
          <w:sz w:val="24"/>
          <w:szCs w:val="24"/>
        </w:rPr>
        <w:t>e</w:t>
      </w:r>
      <w:r w:rsidRPr="00861DA0">
        <w:rPr>
          <w:sz w:val="24"/>
          <w:szCs w:val="24"/>
        </w:rPr>
        <w:t xml:space="preserve"> 2019, when the Property was still used as a family residence;</w:t>
      </w:r>
    </w:p>
    <w:p w14:paraId="0786780E" w14:textId="77777777" w:rsidR="009A223F" w:rsidRPr="00861DA0" w:rsidRDefault="009A223F" w:rsidP="00861DA0">
      <w:pPr>
        <w:adjustRightInd/>
        <w:ind w:left="2160" w:hanging="720"/>
        <w:jc w:val="both"/>
        <w:rPr>
          <w:sz w:val="24"/>
          <w:szCs w:val="24"/>
        </w:rPr>
      </w:pPr>
    </w:p>
    <w:p w14:paraId="4CB863F6" w14:textId="77777777" w:rsidR="009A223F" w:rsidRPr="00861DA0" w:rsidRDefault="009A223F" w:rsidP="003130B8">
      <w:pPr>
        <w:adjustRightInd/>
        <w:ind w:leftChars="917" w:left="2410" w:hangingChars="240" w:hanging="576"/>
        <w:jc w:val="both"/>
        <w:rPr>
          <w:sz w:val="24"/>
          <w:szCs w:val="24"/>
        </w:rPr>
      </w:pPr>
      <w:r w:rsidRPr="00861DA0">
        <w:rPr>
          <w:sz w:val="24"/>
          <w:szCs w:val="24"/>
        </w:rPr>
        <w:t>(b)</w:t>
      </w:r>
      <w:r w:rsidRPr="00861DA0">
        <w:rPr>
          <w:sz w:val="24"/>
          <w:szCs w:val="24"/>
        </w:rPr>
        <w:tab/>
        <w:t>what appears to be letting related transactions on:</w:t>
      </w:r>
    </w:p>
    <w:p w14:paraId="58DFBB05" w14:textId="77777777" w:rsidR="009A223F" w:rsidRPr="00861DA0" w:rsidRDefault="009A223F" w:rsidP="00861DA0">
      <w:pPr>
        <w:adjustRightInd/>
        <w:ind w:left="2160" w:hanging="720"/>
        <w:jc w:val="both"/>
        <w:rPr>
          <w:sz w:val="24"/>
          <w:szCs w:val="24"/>
        </w:rPr>
      </w:pPr>
    </w:p>
    <w:p w14:paraId="1A1682D0" w14:textId="63A97EE6" w:rsidR="009A223F" w:rsidRPr="00861DA0" w:rsidRDefault="009A223F" w:rsidP="003130B8">
      <w:pPr>
        <w:adjustRightInd/>
        <w:ind w:left="3119" w:hanging="720"/>
        <w:jc w:val="both"/>
        <w:rPr>
          <w:sz w:val="24"/>
          <w:szCs w:val="24"/>
        </w:rPr>
      </w:pPr>
      <w:r w:rsidRPr="00861DA0">
        <w:rPr>
          <w:sz w:val="24"/>
          <w:szCs w:val="24"/>
        </w:rPr>
        <w:t>(</w:t>
      </w:r>
      <w:proofErr w:type="spellStart"/>
      <w:r w:rsidRPr="00861DA0">
        <w:rPr>
          <w:sz w:val="24"/>
          <w:szCs w:val="24"/>
        </w:rPr>
        <w:t>i</w:t>
      </w:r>
      <w:proofErr w:type="spellEnd"/>
      <w:r w:rsidRPr="00861DA0">
        <w:rPr>
          <w:sz w:val="24"/>
          <w:szCs w:val="24"/>
        </w:rPr>
        <w:t>)</w:t>
      </w:r>
      <w:r w:rsidRPr="00861DA0">
        <w:rPr>
          <w:sz w:val="24"/>
          <w:szCs w:val="24"/>
        </w:rPr>
        <w:tab/>
        <w:t>6 Aug</w:t>
      </w:r>
      <w:r w:rsidR="00756005">
        <w:rPr>
          <w:sz w:val="24"/>
          <w:szCs w:val="24"/>
        </w:rPr>
        <w:t>ust</w:t>
      </w:r>
      <w:r w:rsidRPr="00861DA0">
        <w:rPr>
          <w:sz w:val="24"/>
          <w:szCs w:val="24"/>
        </w:rPr>
        <w:t xml:space="preserve"> 2019 for $1,200 paid to </w:t>
      </w:r>
      <w:r w:rsidR="0022353D">
        <w:rPr>
          <w:rFonts w:hint="eastAsia"/>
          <w:sz w:val="24"/>
          <w:szCs w:val="24"/>
        </w:rPr>
        <w:t>Company E</w:t>
      </w:r>
      <w:r w:rsidRPr="00861DA0">
        <w:rPr>
          <w:sz w:val="24"/>
          <w:szCs w:val="24"/>
        </w:rPr>
        <w:t xml:space="preserve">, but in settlement of an invoice of </w:t>
      </w:r>
      <w:r w:rsidR="0022353D">
        <w:rPr>
          <w:rFonts w:hint="eastAsia"/>
          <w:sz w:val="24"/>
          <w:szCs w:val="24"/>
        </w:rPr>
        <w:t>Company F</w:t>
      </w:r>
      <w:r w:rsidRPr="00861DA0">
        <w:rPr>
          <w:sz w:val="24"/>
          <w:szCs w:val="24"/>
        </w:rPr>
        <w:t xml:space="preserve"> dated 2 Aug 2019 for window safety works, with an instruction to pay $2,000 (being $1,200 + $800) to a bank account of </w:t>
      </w:r>
      <w:r w:rsidR="0022353D">
        <w:rPr>
          <w:rFonts w:hint="eastAsia"/>
          <w:sz w:val="24"/>
          <w:szCs w:val="24"/>
        </w:rPr>
        <w:t>Person G</w:t>
      </w:r>
      <w:r w:rsidRPr="00861DA0">
        <w:rPr>
          <w:sz w:val="24"/>
          <w:szCs w:val="24"/>
        </w:rPr>
        <w:t xml:space="preserve"> and </w:t>
      </w:r>
      <w:r w:rsidR="0022353D">
        <w:rPr>
          <w:rFonts w:hint="eastAsia"/>
          <w:sz w:val="24"/>
          <w:szCs w:val="24"/>
        </w:rPr>
        <w:t>Person H</w:t>
      </w:r>
      <w:r w:rsidRPr="00861DA0">
        <w:rPr>
          <w:sz w:val="24"/>
          <w:szCs w:val="24"/>
        </w:rPr>
        <w:t xml:space="preserve">; </w:t>
      </w:r>
    </w:p>
    <w:p w14:paraId="6CA530CA" w14:textId="77777777" w:rsidR="009A223F" w:rsidRPr="00861DA0" w:rsidRDefault="009A223F" w:rsidP="00861DA0">
      <w:pPr>
        <w:adjustRightInd/>
        <w:ind w:left="2880" w:hanging="720"/>
        <w:jc w:val="both"/>
        <w:rPr>
          <w:sz w:val="24"/>
          <w:szCs w:val="24"/>
        </w:rPr>
      </w:pPr>
    </w:p>
    <w:p w14:paraId="184D9D50" w14:textId="77777777" w:rsidR="009A223F" w:rsidRPr="00861DA0" w:rsidRDefault="009A223F" w:rsidP="003130B8">
      <w:pPr>
        <w:adjustRightInd/>
        <w:ind w:left="3119" w:hanging="720"/>
        <w:jc w:val="both"/>
        <w:rPr>
          <w:sz w:val="24"/>
          <w:szCs w:val="24"/>
        </w:rPr>
      </w:pPr>
      <w:r w:rsidRPr="00861DA0">
        <w:rPr>
          <w:sz w:val="24"/>
          <w:szCs w:val="24"/>
        </w:rPr>
        <w:t>(ii)</w:t>
      </w:r>
      <w:r w:rsidRPr="00861DA0">
        <w:rPr>
          <w:sz w:val="24"/>
          <w:szCs w:val="24"/>
        </w:rPr>
        <w:tab/>
        <w:t>22 Jun 2019 for $9,000 as deposit for maintenance work water pipes; and</w:t>
      </w:r>
    </w:p>
    <w:p w14:paraId="7498B723" w14:textId="77777777" w:rsidR="009A223F" w:rsidRPr="00861DA0" w:rsidRDefault="009A223F" w:rsidP="00861DA0">
      <w:pPr>
        <w:adjustRightInd/>
        <w:ind w:left="2880" w:hanging="720"/>
        <w:jc w:val="both"/>
        <w:rPr>
          <w:sz w:val="24"/>
          <w:szCs w:val="24"/>
        </w:rPr>
      </w:pPr>
    </w:p>
    <w:p w14:paraId="21B6B8F2" w14:textId="0B7179AA" w:rsidR="009A223F" w:rsidRPr="00861DA0" w:rsidRDefault="009A223F" w:rsidP="003130B8">
      <w:pPr>
        <w:adjustRightInd/>
        <w:ind w:leftChars="917" w:left="2410" w:hangingChars="240" w:hanging="576"/>
        <w:jc w:val="both"/>
        <w:rPr>
          <w:sz w:val="24"/>
          <w:szCs w:val="24"/>
        </w:rPr>
      </w:pPr>
      <w:r w:rsidRPr="00861DA0">
        <w:rPr>
          <w:sz w:val="24"/>
          <w:szCs w:val="24"/>
        </w:rPr>
        <w:t>(c)</w:t>
      </w:r>
      <w:r w:rsidRPr="00861DA0">
        <w:rPr>
          <w:sz w:val="24"/>
          <w:szCs w:val="24"/>
        </w:rPr>
        <w:tab/>
        <w:t>post</w:t>
      </w:r>
      <w:r w:rsidR="00756005">
        <w:rPr>
          <w:sz w:val="24"/>
          <w:szCs w:val="24"/>
        </w:rPr>
        <w:t>-</w:t>
      </w:r>
      <w:r w:rsidRPr="00861DA0">
        <w:rPr>
          <w:sz w:val="24"/>
          <w:szCs w:val="24"/>
        </w:rPr>
        <w:t>letting transactions of Aug</w:t>
      </w:r>
      <w:r w:rsidR="00756005">
        <w:rPr>
          <w:sz w:val="24"/>
          <w:szCs w:val="24"/>
        </w:rPr>
        <w:t>ust</w:t>
      </w:r>
      <w:r w:rsidRPr="00861DA0">
        <w:rPr>
          <w:sz w:val="24"/>
          <w:szCs w:val="24"/>
        </w:rPr>
        <w:t xml:space="preserve"> 2021;</w:t>
      </w:r>
    </w:p>
    <w:p w14:paraId="79E1DFDF" w14:textId="77777777" w:rsidR="009A223F" w:rsidRPr="00861DA0" w:rsidRDefault="009A223F" w:rsidP="00861DA0">
      <w:pPr>
        <w:adjustRightInd/>
        <w:ind w:left="1440"/>
        <w:jc w:val="both"/>
        <w:rPr>
          <w:sz w:val="24"/>
          <w:szCs w:val="24"/>
        </w:rPr>
      </w:pPr>
    </w:p>
    <w:p w14:paraId="6956648C" w14:textId="3BB73127" w:rsidR="009A223F" w:rsidRPr="00861DA0" w:rsidRDefault="009A223F" w:rsidP="003130B8">
      <w:pPr>
        <w:adjustRightInd/>
        <w:ind w:left="2410"/>
        <w:jc w:val="both"/>
        <w:rPr>
          <w:sz w:val="24"/>
          <w:szCs w:val="24"/>
        </w:rPr>
      </w:pPr>
      <w:r w:rsidRPr="00861DA0">
        <w:rPr>
          <w:sz w:val="24"/>
          <w:szCs w:val="24"/>
        </w:rPr>
        <w:t xml:space="preserve">Although the letting spanned from Aug 2019 to Jul 2021, </w:t>
      </w:r>
      <w:r w:rsidR="00F51A17">
        <w:rPr>
          <w:sz w:val="24"/>
          <w:szCs w:val="24"/>
        </w:rPr>
        <w:t>Mr A</w:t>
      </w:r>
      <w:r w:rsidRPr="00861DA0">
        <w:rPr>
          <w:sz w:val="24"/>
          <w:szCs w:val="24"/>
        </w:rPr>
        <w:t xml:space="preserve"> was still not able to produce any evidence of Apr 2020 to Mar 2021 transactions. </w:t>
      </w:r>
    </w:p>
    <w:p w14:paraId="325C367D" w14:textId="77777777" w:rsidR="009A223F" w:rsidRPr="00861DA0" w:rsidRDefault="009A223F" w:rsidP="00861DA0">
      <w:pPr>
        <w:adjustRightInd/>
        <w:ind w:left="1440"/>
        <w:jc w:val="both"/>
        <w:rPr>
          <w:sz w:val="24"/>
          <w:szCs w:val="24"/>
        </w:rPr>
      </w:pPr>
    </w:p>
    <w:p w14:paraId="16A314E8" w14:textId="659FDFEB" w:rsidR="009A223F" w:rsidRPr="00861DA0" w:rsidRDefault="009A223F" w:rsidP="003130B8">
      <w:pPr>
        <w:adjustRightInd/>
        <w:ind w:leftChars="633" w:left="1842" w:hangingChars="240" w:hanging="576"/>
        <w:jc w:val="both"/>
        <w:rPr>
          <w:sz w:val="24"/>
          <w:szCs w:val="24"/>
        </w:rPr>
      </w:pPr>
      <w:r w:rsidRPr="00861DA0">
        <w:rPr>
          <w:sz w:val="24"/>
          <w:szCs w:val="24"/>
        </w:rPr>
        <w:t>(9)</w:t>
      </w:r>
      <w:r w:rsidRPr="00861DA0">
        <w:rPr>
          <w:sz w:val="24"/>
          <w:szCs w:val="24"/>
        </w:rPr>
        <w:tab/>
        <w:t xml:space="preserve">Regarding the Closing Submissions, it was also pointed out by Ms Cheng that the evidential documents on pages 7, 10, 13, 16, 20, 21, 22 and 24, by way of receipts, e-confirmations, and stamp certificates, are all new materials never previously placed before the Board; citing </w:t>
      </w:r>
      <w:r w:rsidRPr="00214F79">
        <w:rPr>
          <w:sz w:val="24"/>
          <w:szCs w:val="24"/>
          <w:u w:val="single"/>
        </w:rPr>
        <w:t>Ladd v Marshall</w:t>
      </w:r>
      <w:r w:rsidRPr="00214F79">
        <w:rPr>
          <w:sz w:val="24"/>
          <w:szCs w:val="24"/>
        </w:rPr>
        <w:t xml:space="preserve"> [1954] 1 WLR 1489 </w:t>
      </w:r>
      <w:r w:rsidRPr="00861DA0">
        <w:rPr>
          <w:sz w:val="24"/>
          <w:szCs w:val="24"/>
        </w:rPr>
        <w:t xml:space="preserve">and </w:t>
      </w:r>
      <w:r w:rsidRPr="00214F79">
        <w:rPr>
          <w:sz w:val="24"/>
          <w:szCs w:val="24"/>
        </w:rPr>
        <w:t>Board Decisions (</w:t>
      </w:r>
      <w:r w:rsidRPr="00214F79">
        <w:rPr>
          <w:sz w:val="24"/>
          <w:szCs w:val="24"/>
          <w:u w:val="single"/>
        </w:rPr>
        <w:t>D112/00</w:t>
      </w:r>
      <w:r w:rsidRPr="00214F79">
        <w:rPr>
          <w:sz w:val="24"/>
          <w:szCs w:val="24"/>
        </w:rPr>
        <w:t xml:space="preserve"> and </w:t>
      </w:r>
      <w:r w:rsidRPr="00214F79">
        <w:rPr>
          <w:sz w:val="24"/>
          <w:szCs w:val="24"/>
          <w:u w:val="single"/>
        </w:rPr>
        <w:t>D29/06</w:t>
      </w:r>
      <w:r w:rsidRPr="00214F79">
        <w:rPr>
          <w:sz w:val="24"/>
          <w:szCs w:val="24"/>
        </w:rPr>
        <w:t>)</w:t>
      </w:r>
      <w:r w:rsidRPr="00861DA0">
        <w:rPr>
          <w:sz w:val="24"/>
          <w:szCs w:val="24"/>
        </w:rPr>
        <w:t xml:space="preserve">. The new evidence was opposed on the ground that there ought to be finality, and the Board's power under </w:t>
      </w:r>
      <w:r w:rsidRPr="006100D6">
        <w:rPr>
          <w:sz w:val="24"/>
          <w:szCs w:val="24"/>
        </w:rPr>
        <w:t>Section 68(7) of the Ordinance</w:t>
      </w:r>
      <w:r w:rsidRPr="00861DA0">
        <w:rPr>
          <w:sz w:val="24"/>
          <w:szCs w:val="24"/>
        </w:rPr>
        <w:t xml:space="preserve"> ought to be judiciously exercised and not arbitrarily. There is no explanation from </w:t>
      </w:r>
      <w:r w:rsidR="00F51A17">
        <w:rPr>
          <w:sz w:val="24"/>
          <w:szCs w:val="24"/>
        </w:rPr>
        <w:t>Mr A</w:t>
      </w:r>
      <w:r w:rsidRPr="00861DA0">
        <w:rPr>
          <w:sz w:val="24"/>
          <w:szCs w:val="24"/>
        </w:rPr>
        <w:t xml:space="preserve"> as to why such evidence was not produced earlier and </w:t>
      </w:r>
      <w:proofErr w:type="gramStart"/>
      <w:r w:rsidRPr="00861DA0">
        <w:rPr>
          <w:sz w:val="24"/>
          <w:szCs w:val="24"/>
        </w:rPr>
        <w:t>thus</w:t>
      </w:r>
      <w:proofErr w:type="gramEnd"/>
      <w:r w:rsidRPr="00861DA0">
        <w:rPr>
          <w:sz w:val="24"/>
          <w:szCs w:val="24"/>
        </w:rPr>
        <w:t xml:space="preserve"> he failed to satisfy the first requirement in </w:t>
      </w:r>
      <w:r w:rsidRPr="006100D6">
        <w:rPr>
          <w:iCs/>
          <w:sz w:val="24"/>
          <w:szCs w:val="24"/>
          <w:u w:val="single"/>
        </w:rPr>
        <w:t>Ladd v Marshall</w:t>
      </w:r>
      <w:r w:rsidRPr="00861DA0">
        <w:rPr>
          <w:sz w:val="24"/>
          <w:szCs w:val="24"/>
        </w:rPr>
        <w:t xml:space="preserve">.  </w:t>
      </w:r>
    </w:p>
    <w:p w14:paraId="0965C44D" w14:textId="77777777" w:rsidR="009A223F" w:rsidRPr="00861DA0" w:rsidRDefault="009A223F" w:rsidP="00861DA0">
      <w:pPr>
        <w:adjustRightInd/>
        <w:ind w:left="1440" w:hanging="720"/>
        <w:jc w:val="both"/>
        <w:rPr>
          <w:sz w:val="24"/>
          <w:szCs w:val="24"/>
        </w:rPr>
      </w:pPr>
    </w:p>
    <w:p w14:paraId="4D6C59BB" w14:textId="53341687" w:rsidR="009A223F" w:rsidRPr="00A7553C" w:rsidRDefault="009A223F" w:rsidP="00861DA0">
      <w:pPr>
        <w:adjustRightInd/>
        <w:jc w:val="both"/>
        <w:rPr>
          <w:sz w:val="24"/>
          <w:szCs w:val="24"/>
          <w:lang w:val="en-HK"/>
        </w:rPr>
      </w:pPr>
      <w:r w:rsidRPr="00861DA0">
        <w:rPr>
          <w:sz w:val="24"/>
          <w:szCs w:val="24"/>
        </w:rPr>
        <w:t xml:space="preserve">6.5 </w:t>
      </w:r>
      <w:r w:rsidRPr="00861DA0">
        <w:rPr>
          <w:sz w:val="24"/>
          <w:szCs w:val="24"/>
        </w:rPr>
        <w:tab/>
      </w:r>
      <w:r w:rsidR="00F51A17">
        <w:rPr>
          <w:sz w:val="24"/>
          <w:szCs w:val="24"/>
        </w:rPr>
        <w:t>Mr A</w:t>
      </w:r>
      <w:r w:rsidRPr="00861DA0">
        <w:rPr>
          <w:sz w:val="24"/>
          <w:szCs w:val="24"/>
        </w:rPr>
        <w:t xml:space="preserve"> had also complained repeatedly of Ms Cheng and Ms Poon Chur Yan of the Inland Revenue Department intentionally not responding to his enquiries in a timely fashion or at all. Ms Cheng has denied such criticisms as unjustified. But the Board cannot be a venue to resolve these issues which are irrelevant to this appeal, and therefore shall refrain from comment.</w:t>
      </w:r>
    </w:p>
    <w:p w14:paraId="50BB2D81" w14:textId="77777777" w:rsidR="009A223F" w:rsidRPr="00861DA0" w:rsidRDefault="009A223F" w:rsidP="00861DA0">
      <w:pPr>
        <w:adjustRightInd/>
        <w:jc w:val="both"/>
        <w:rPr>
          <w:sz w:val="24"/>
          <w:szCs w:val="24"/>
        </w:rPr>
      </w:pPr>
    </w:p>
    <w:p w14:paraId="37CD8E26" w14:textId="77777777" w:rsidR="009A223F" w:rsidRPr="00AA71C3" w:rsidRDefault="009A223F" w:rsidP="00861DA0">
      <w:pPr>
        <w:adjustRightInd/>
        <w:jc w:val="both"/>
        <w:rPr>
          <w:b/>
          <w:bCs/>
          <w:sz w:val="24"/>
          <w:szCs w:val="24"/>
        </w:rPr>
      </w:pPr>
      <w:r w:rsidRPr="00AA71C3">
        <w:rPr>
          <w:b/>
          <w:bCs/>
          <w:sz w:val="24"/>
          <w:szCs w:val="24"/>
        </w:rPr>
        <w:t>Conclusion</w:t>
      </w:r>
    </w:p>
    <w:p w14:paraId="63D30AF0" w14:textId="77777777" w:rsidR="009A223F" w:rsidRPr="00861DA0" w:rsidRDefault="009A223F" w:rsidP="00861DA0">
      <w:pPr>
        <w:adjustRightInd/>
        <w:jc w:val="both"/>
        <w:rPr>
          <w:sz w:val="24"/>
          <w:szCs w:val="24"/>
        </w:rPr>
      </w:pPr>
    </w:p>
    <w:p w14:paraId="32578FCD" w14:textId="11C6F458" w:rsidR="009A223F" w:rsidRPr="00861DA0" w:rsidRDefault="009A223F" w:rsidP="00920F63">
      <w:pPr>
        <w:adjustRightInd/>
        <w:jc w:val="both"/>
        <w:rPr>
          <w:sz w:val="24"/>
          <w:szCs w:val="24"/>
        </w:rPr>
      </w:pPr>
      <w:r w:rsidRPr="00861DA0">
        <w:rPr>
          <w:sz w:val="24"/>
          <w:szCs w:val="24"/>
        </w:rPr>
        <w:t>7.</w:t>
      </w:r>
      <w:r w:rsidRPr="00861DA0">
        <w:rPr>
          <w:sz w:val="24"/>
          <w:szCs w:val="24"/>
        </w:rPr>
        <w:tab/>
        <w:t xml:space="preserve">For all the reasons canvassed above, </w:t>
      </w:r>
      <w:r w:rsidR="00F51A17">
        <w:rPr>
          <w:sz w:val="24"/>
          <w:szCs w:val="24"/>
        </w:rPr>
        <w:t>Mr A</w:t>
      </w:r>
      <w:r w:rsidRPr="00861DA0">
        <w:rPr>
          <w:sz w:val="24"/>
          <w:szCs w:val="24"/>
        </w:rPr>
        <w:t>'s appeal be dismissed with costs in the sum of $15,000. This Board remains thankful to both sides for the clarity of their opening and closing submissions.</w:t>
      </w:r>
    </w:p>
    <w:p w14:paraId="14C3D716" w14:textId="77777777" w:rsidR="009A223F" w:rsidRPr="00861DA0" w:rsidRDefault="009A223F" w:rsidP="00861DA0">
      <w:pPr>
        <w:adjustRightInd/>
        <w:jc w:val="both"/>
        <w:rPr>
          <w:sz w:val="24"/>
          <w:szCs w:val="24"/>
        </w:rPr>
      </w:pPr>
    </w:p>
    <w:sectPr w:rsidR="009A223F" w:rsidRPr="00861DA0" w:rsidSect="00A74B10">
      <w:headerReference w:type="default" r:id="rId8"/>
      <w:footerReference w:type="default" r:id="rId9"/>
      <w:pgSz w:w="11906" w:h="16838" w:code="9"/>
      <w:pgMar w:top="1985" w:right="1588" w:bottom="1701" w:left="1588" w:header="1361" w:footer="946"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40E09" w14:textId="77777777" w:rsidR="00B51049" w:rsidRDefault="00B51049" w:rsidP="00CA6261">
      <w:r>
        <w:separator/>
      </w:r>
    </w:p>
  </w:endnote>
  <w:endnote w:type="continuationSeparator" w:id="0">
    <w:p w14:paraId="1BCD073D" w14:textId="77777777" w:rsidR="00B51049" w:rsidRDefault="00B51049" w:rsidP="00CA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charset w:val="00"/>
    <w:family w:val="roman"/>
    <w:pitch w:val="variable"/>
    <w:sig w:usb0="00000003" w:usb1="00000000" w:usb2="00000000" w:usb3="00000000" w:csb0="00000001" w:csb1="00000000"/>
  </w:font>
  <w:font w:name="CG Times (W1)">
    <w:altName w:val="Times New Roman"/>
    <w:charset w:val="00"/>
    <w:family w:val="roman"/>
    <w:pitch w:val="variable"/>
    <w:sig w:usb0="00000003" w:usb1="00000000" w:usb2="00000000" w:usb3="00000000" w:csb0="00000001" w:csb1="00000000"/>
  </w:font>
  <w:font w:name="華康楷書體W5">
    <w:altName w:val="Malgun Gothic Semilight"/>
    <w:charset w:val="88"/>
    <w:family w:val="script"/>
    <w:pitch w:val="fixed"/>
    <w:sig w:usb0="00000000" w:usb1="38CFFDFA" w:usb2="00000016" w:usb3="00000000" w:csb0="0016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387AF" w14:textId="77777777" w:rsidR="00CA6261" w:rsidRPr="00CA6261" w:rsidRDefault="00CA6261" w:rsidP="00CA6261">
    <w:pPr>
      <w:pStyle w:val="a5"/>
      <w:jc w:val="center"/>
      <w:rPr>
        <w:rFonts w:ascii="Times New Roman" w:hAnsi="Times New Roman" w:cs="Times New Roman"/>
      </w:rPr>
    </w:pPr>
    <w:r w:rsidRPr="00CA6261">
      <w:rPr>
        <w:rFonts w:ascii="Times New Roman" w:hAnsi="Times New Roman" w:cs="Times New Roman"/>
      </w:rPr>
      <w:fldChar w:fldCharType="begin"/>
    </w:r>
    <w:r w:rsidRPr="00CA6261">
      <w:rPr>
        <w:rFonts w:ascii="Times New Roman" w:hAnsi="Times New Roman" w:cs="Times New Roman"/>
      </w:rPr>
      <w:instrText>PAGE   \* MERGEFORMAT</w:instrText>
    </w:r>
    <w:r w:rsidRPr="00CA6261">
      <w:rPr>
        <w:rFonts w:ascii="Times New Roman" w:hAnsi="Times New Roman" w:cs="Times New Roman"/>
      </w:rPr>
      <w:fldChar w:fldCharType="separate"/>
    </w:r>
    <w:r w:rsidR="00C76009" w:rsidRPr="000C405C">
      <w:rPr>
        <w:rFonts w:ascii="Times New Roman" w:hAnsi="Times New Roman" w:cs="Times New Roman"/>
        <w:noProof/>
        <w:lang w:val="en-HK"/>
      </w:rPr>
      <w:t>1</w:t>
    </w:r>
    <w:r w:rsidRPr="00CA6261">
      <w:rPr>
        <w:rFonts w:ascii="Times New Roman" w:hAnsi="Times New Roman" w:cs="Times New Roman"/>
      </w:rPr>
      <w:fldChar w:fldCharType="end"/>
    </w:r>
  </w:p>
  <w:p w14:paraId="05F913C7" w14:textId="77777777" w:rsidR="00CA6261" w:rsidRDefault="00CA6261" w:rsidP="00CA6261">
    <w:pPr>
      <w:pStyle w:val="a5"/>
      <w:tabs>
        <w:tab w:val="center" w:pos="4395"/>
        <w:tab w:val="right" w:pos="8647"/>
      </w:tabs>
      <w:rPr>
        <w:rFonts w:ascii="Times New Roman" w:hAnsi="Times New Roman" w:cs="Times New Roman"/>
        <w:sz w:val="6"/>
        <w:szCs w:val="6"/>
      </w:rPr>
    </w:pPr>
  </w:p>
  <w:p w14:paraId="3F786C8B" w14:textId="77777777" w:rsidR="00CA6261" w:rsidRDefault="00CA6261" w:rsidP="00CA6261">
    <w:pPr>
      <w:pStyle w:val="a5"/>
      <w:tabs>
        <w:tab w:val="center" w:pos="4395"/>
        <w:tab w:val="right" w:pos="8647"/>
      </w:tabs>
      <w:rPr>
        <w:rFonts w:ascii="Times New Roman" w:hAnsi="Times New Roman" w:cs="Times New Roman"/>
        <w:sz w:val="6"/>
        <w:szCs w:val="6"/>
      </w:rPr>
    </w:pPr>
  </w:p>
  <w:p w14:paraId="09E8F3A1" w14:textId="77777777" w:rsidR="00CA6261" w:rsidRPr="00CA6261" w:rsidRDefault="00CA6261" w:rsidP="00CA6261">
    <w:pPr>
      <w:pStyle w:val="a5"/>
      <w:tabs>
        <w:tab w:val="center" w:pos="4395"/>
        <w:tab w:val="right" w:pos="8647"/>
      </w:tabs>
      <w:rPr>
        <w:rFonts w:ascii="Times New Roman" w:hAnsi="Times New Roman" w:cs="Times New Roman"/>
        <w:sz w:val="6"/>
        <w:szCs w:val="6"/>
      </w:rPr>
    </w:pPr>
  </w:p>
  <w:p w14:paraId="48D726E1" w14:textId="450A3D78" w:rsidR="00CA6261" w:rsidRPr="005C1731" w:rsidRDefault="00CA6261" w:rsidP="00CA6261">
    <w:pPr>
      <w:pStyle w:val="a5"/>
      <w:tabs>
        <w:tab w:val="clear" w:pos="4153"/>
        <w:tab w:val="clear" w:pos="8306"/>
        <w:tab w:val="center" w:pos="4395"/>
        <w:tab w:val="right" w:pos="8647"/>
      </w:tabs>
      <w:rPr>
        <w:rFonts w:ascii="Times New Roman" w:hAnsi="Times New Roman" w:cs="Times New Roman"/>
      </w:rPr>
    </w:pPr>
    <w:r w:rsidRPr="00CA6261">
      <w:rPr>
        <w:rFonts w:ascii="Times New Roman" w:eastAsia="DengXian" w:hAnsi="Times New Roman" w:cs="Times New Roman"/>
      </w:rPr>
      <w:tab/>
      <w:t>Verified Copy</w:t>
    </w:r>
    <w:r w:rsidRPr="00CA6261">
      <w:rPr>
        <w:rFonts w:ascii="Times New Roman" w:eastAsia="DengXian" w:hAnsi="Times New Roman" w:cs="Times New Roman"/>
      </w:rPr>
      <w:tab/>
      <w:t xml:space="preserve">Last reviewed date: </w:t>
    </w:r>
    <w:r w:rsidR="005C1731" w:rsidRPr="005C1731">
      <w:rPr>
        <w:rFonts w:ascii="Times New Roman" w:eastAsia="DengXian" w:hAnsi="Times New Roman" w:cs="Times New Roman"/>
        <w:lang w:val="en-GB"/>
      </w:rPr>
      <w:t>September</w:t>
    </w:r>
    <w:r w:rsidRPr="00D67910">
      <w:rPr>
        <w:rFonts w:ascii="Times New Roman" w:eastAsia="DengXian" w:hAnsi="Times New Roman" w:cs="Times New Roman"/>
      </w:rPr>
      <w:t xml:space="preserve"> </w:t>
    </w:r>
    <w:r w:rsidR="005C1731" w:rsidRPr="00D67910">
      <w:rPr>
        <w:rFonts w:ascii="Times New Roman" w:eastAsia="DengXian" w:hAnsi="Times New Roman" w:cs="Times New Roman"/>
      </w:rPr>
      <w:t>202</w:t>
    </w:r>
    <w:r w:rsidR="005C1731">
      <w:rPr>
        <w:rFonts w:ascii="Times New Roman" w:hAnsi="Times New Roman" w:cs="Times New Roman" w:hint="eastAsia"/>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68287" w14:textId="77777777" w:rsidR="00B51049" w:rsidRDefault="00B51049" w:rsidP="00CA6261">
      <w:r>
        <w:separator/>
      </w:r>
    </w:p>
  </w:footnote>
  <w:footnote w:type="continuationSeparator" w:id="0">
    <w:p w14:paraId="5FB3A36D" w14:textId="77777777" w:rsidR="00B51049" w:rsidRDefault="00B51049" w:rsidP="00CA6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9E980" w14:textId="73053C8E" w:rsidR="00CA6261" w:rsidRPr="00CA6261" w:rsidRDefault="00CA6261" w:rsidP="00CA6261">
    <w:pPr>
      <w:tabs>
        <w:tab w:val="center" w:pos="4153"/>
        <w:tab w:val="right" w:pos="8306"/>
      </w:tabs>
      <w:jc w:val="center"/>
    </w:pPr>
    <w:r w:rsidRPr="00D67910">
      <w:rPr>
        <w:sz w:val="24"/>
        <w:szCs w:val="24"/>
      </w:rPr>
      <w:t>(20</w:t>
    </w:r>
    <w:r w:rsidR="00D67910" w:rsidRPr="00D67910">
      <w:rPr>
        <w:sz w:val="24"/>
        <w:szCs w:val="24"/>
      </w:rPr>
      <w:t>24-25</w:t>
    </w:r>
    <w:r w:rsidRPr="00D67910">
      <w:rPr>
        <w:sz w:val="24"/>
        <w:szCs w:val="24"/>
      </w:rPr>
      <w:t xml:space="preserve">) VOLUME </w:t>
    </w:r>
    <w:r w:rsidR="00D67910" w:rsidRPr="00D67910">
      <w:rPr>
        <w:sz w:val="24"/>
        <w:szCs w:val="24"/>
        <w:lang w:eastAsia="zh-HK"/>
      </w:rPr>
      <w:t>39</w:t>
    </w:r>
    <w:r w:rsidRPr="00D67910">
      <w:rPr>
        <w:sz w:val="24"/>
        <w:szCs w:val="24"/>
      </w:rPr>
      <w:t xml:space="preserve"> INLAND REVENUE BOARD OF REVIEW DECISIONS</w:t>
    </w:r>
  </w:p>
  <w:p w14:paraId="0BFF8ED9" w14:textId="77777777" w:rsidR="00CA6261" w:rsidRPr="00A74B10" w:rsidRDefault="00CA6261">
    <w:pPr>
      <w:pStyle w:val="a3"/>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303C"/>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201015B"/>
    <w:multiLevelType w:val="hybridMultilevel"/>
    <w:tmpl w:val="738672D8"/>
    <w:lvl w:ilvl="0" w:tplc="C812E68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1618F0"/>
    <w:multiLevelType w:val="hybridMultilevel"/>
    <w:tmpl w:val="F9920EB4"/>
    <w:lvl w:ilvl="0" w:tplc="8862AB02">
      <w:start w:val="1"/>
      <w:numFmt w:val="upperLetter"/>
      <w:lvlText w:val="(%1)"/>
      <w:lvlJc w:val="left"/>
      <w:pPr>
        <w:ind w:left="1407" w:hanging="360"/>
      </w:pPr>
      <w:rPr>
        <w:rFonts w:hint="default"/>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 w15:restartNumberingAfterBreak="0">
    <w:nsid w:val="046423C1"/>
    <w:multiLevelType w:val="hybridMultilevel"/>
    <w:tmpl w:val="9208C56A"/>
    <w:lvl w:ilvl="0" w:tplc="B9BAAEC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E622BA"/>
    <w:multiLevelType w:val="hybridMultilevel"/>
    <w:tmpl w:val="A402520A"/>
    <w:lvl w:ilvl="0" w:tplc="888600C4">
      <w:start w:val="1"/>
      <w:numFmt w:val="lowerRoman"/>
      <w:lvlText w:val="(%1)"/>
      <w:lvlJc w:val="left"/>
      <w:pPr>
        <w:ind w:left="3696" w:hanging="720"/>
      </w:pPr>
      <w:rPr>
        <w:rFonts w:hint="default"/>
      </w:rPr>
    </w:lvl>
    <w:lvl w:ilvl="1" w:tplc="04090019" w:tentative="1">
      <w:start w:val="1"/>
      <w:numFmt w:val="ideographTraditional"/>
      <w:lvlText w:val="%2、"/>
      <w:lvlJc w:val="left"/>
      <w:pPr>
        <w:ind w:left="3936" w:hanging="480"/>
      </w:pPr>
    </w:lvl>
    <w:lvl w:ilvl="2" w:tplc="0409001B" w:tentative="1">
      <w:start w:val="1"/>
      <w:numFmt w:val="lowerRoman"/>
      <w:lvlText w:val="%3."/>
      <w:lvlJc w:val="right"/>
      <w:pPr>
        <w:ind w:left="4416" w:hanging="480"/>
      </w:pPr>
    </w:lvl>
    <w:lvl w:ilvl="3" w:tplc="0409000F" w:tentative="1">
      <w:start w:val="1"/>
      <w:numFmt w:val="decimal"/>
      <w:lvlText w:val="%4."/>
      <w:lvlJc w:val="left"/>
      <w:pPr>
        <w:ind w:left="4896" w:hanging="480"/>
      </w:pPr>
    </w:lvl>
    <w:lvl w:ilvl="4" w:tplc="04090019" w:tentative="1">
      <w:start w:val="1"/>
      <w:numFmt w:val="ideographTraditional"/>
      <w:lvlText w:val="%5、"/>
      <w:lvlJc w:val="left"/>
      <w:pPr>
        <w:ind w:left="5376" w:hanging="480"/>
      </w:pPr>
    </w:lvl>
    <w:lvl w:ilvl="5" w:tplc="0409001B" w:tentative="1">
      <w:start w:val="1"/>
      <w:numFmt w:val="lowerRoman"/>
      <w:lvlText w:val="%6."/>
      <w:lvlJc w:val="right"/>
      <w:pPr>
        <w:ind w:left="5856" w:hanging="480"/>
      </w:pPr>
    </w:lvl>
    <w:lvl w:ilvl="6" w:tplc="0409000F" w:tentative="1">
      <w:start w:val="1"/>
      <w:numFmt w:val="decimal"/>
      <w:lvlText w:val="%7."/>
      <w:lvlJc w:val="left"/>
      <w:pPr>
        <w:ind w:left="6336" w:hanging="480"/>
      </w:pPr>
    </w:lvl>
    <w:lvl w:ilvl="7" w:tplc="04090019" w:tentative="1">
      <w:start w:val="1"/>
      <w:numFmt w:val="ideographTraditional"/>
      <w:lvlText w:val="%8、"/>
      <w:lvlJc w:val="left"/>
      <w:pPr>
        <w:ind w:left="6816" w:hanging="480"/>
      </w:pPr>
    </w:lvl>
    <w:lvl w:ilvl="8" w:tplc="0409001B" w:tentative="1">
      <w:start w:val="1"/>
      <w:numFmt w:val="lowerRoman"/>
      <w:lvlText w:val="%9."/>
      <w:lvlJc w:val="right"/>
      <w:pPr>
        <w:ind w:left="7296" w:hanging="480"/>
      </w:pPr>
    </w:lvl>
  </w:abstractNum>
  <w:abstractNum w:abstractNumId="5" w15:restartNumberingAfterBreak="0">
    <w:nsid w:val="05A10FF3"/>
    <w:multiLevelType w:val="multilevel"/>
    <w:tmpl w:val="362CBE2A"/>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1"/>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6" w15:restartNumberingAfterBreak="0">
    <w:nsid w:val="0A99405E"/>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0DD12DEA"/>
    <w:multiLevelType w:val="hybridMultilevel"/>
    <w:tmpl w:val="5C2C9134"/>
    <w:lvl w:ilvl="0" w:tplc="A81EF422">
      <w:start w:val="1"/>
      <w:numFmt w:val="lowerLetter"/>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15:restartNumberingAfterBreak="0">
    <w:nsid w:val="0EC6634D"/>
    <w:multiLevelType w:val="hybridMultilevel"/>
    <w:tmpl w:val="2AEADA08"/>
    <w:lvl w:ilvl="0" w:tplc="E90286F0">
      <w:start w:val="1"/>
      <w:numFmt w:val="lowerLetter"/>
      <w:lvlText w:val="(%1)"/>
      <w:lvlJc w:val="left"/>
      <w:pPr>
        <w:ind w:left="2059" w:hanging="36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9" w15:restartNumberingAfterBreak="0">
    <w:nsid w:val="0FAC6E32"/>
    <w:multiLevelType w:val="hybridMultilevel"/>
    <w:tmpl w:val="4344D23A"/>
    <w:lvl w:ilvl="0" w:tplc="9DF41F72">
      <w:start w:val="1"/>
      <w:numFmt w:val="decimal"/>
      <w:lvlText w:val="%1."/>
      <w:lvlJc w:val="left"/>
      <w:pPr>
        <w:ind w:left="360" w:hanging="360"/>
      </w:pPr>
      <w:rPr>
        <w:rFonts w:ascii="Times New Roman" w:hAnsi="Times New Roman" w:cs="Times New Roman" w:hint="default"/>
        <w:b w:val="0"/>
        <w:sz w:val="28"/>
        <w:szCs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3B778D7"/>
    <w:multiLevelType w:val="hybridMultilevel"/>
    <w:tmpl w:val="2E48D1AA"/>
    <w:lvl w:ilvl="0" w:tplc="EE640F1C">
      <w:start w:val="1"/>
      <w:numFmt w:val="decimal"/>
      <w:pStyle w:val="T-Draft"/>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4666FC"/>
    <w:multiLevelType w:val="multilevel"/>
    <w:tmpl w:val="341A4C92"/>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2"/>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12" w15:restartNumberingAfterBreak="0">
    <w:nsid w:val="29BF3441"/>
    <w:multiLevelType w:val="hybridMultilevel"/>
    <w:tmpl w:val="3C8EA554"/>
    <w:lvl w:ilvl="0" w:tplc="4BA6708C">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2F5F7F74"/>
    <w:multiLevelType w:val="hybridMultilevel"/>
    <w:tmpl w:val="DA94ED84"/>
    <w:lvl w:ilvl="0" w:tplc="97A63FDA">
      <w:start w:val="1"/>
      <w:numFmt w:val="lowerLetter"/>
      <w:lvlText w:val="(%1)"/>
      <w:lvlJc w:val="left"/>
      <w:pPr>
        <w:ind w:left="2367" w:hanging="360"/>
      </w:pPr>
      <w:rPr>
        <w:rFonts w:hint="default"/>
      </w:rPr>
    </w:lvl>
    <w:lvl w:ilvl="1" w:tplc="04090019">
      <w:start w:val="1"/>
      <w:numFmt w:val="ideographTraditional"/>
      <w:lvlText w:val="%2、"/>
      <w:lvlJc w:val="left"/>
      <w:pPr>
        <w:ind w:left="2967" w:hanging="480"/>
      </w:pPr>
    </w:lvl>
    <w:lvl w:ilvl="2" w:tplc="0409001B">
      <w:start w:val="1"/>
      <w:numFmt w:val="lowerRoman"/>
      <w:lvlText w:val="%3."/>
      <w:lvlJc w:val="right"/>
      <w:pPr>
        <w:ind w:left="3447" w:hanging="480"/>
      </w:pPr>
    </w:lvl>
    <w:lvl w:ilvl="3" w:tplc="0409000F" w:tentative="1">
      <w:start w:val="1"/>
      <w:numFmt w:val="decimal"/>
      <w:lvlText w:val="%4."/>
      <w:lvlJc w:val="left"/>
      <w:pPr>
        <w:ind w:left="3927" w:hanging="480"/>
      </w:pPr>
    </w:lvl>
    <w:lvl w:ilvl="4" w:tplc="04090019" w:tentative="1">
      <w:start w:val="1"/>
      <w:numFmt w:val="ideographTraditional"/>
      <w:lvlText w:val="%5、"/>
      <w:lvlJc w:val="left"/>
      <w:pPr>
        <w:ind w:left="4407" w:hanging="480"/>
      </w:pPr>
    </w:lvl>
    <w:lvl w:ilvl="5" w:tplc="0409001B" w:tentative="1">
      <w:start w:val="1"/>
      <w:numFmt w:val="lowerRoman"/>
      <w:lvlText w:val="%6."/>
      <w:lvlJc w:val="right"/>
      <w:pPr>
        <w:ind w:left="4887" w:hanging="480"/>
      </w:pPr>
    </w:lvl>
    <w:lvl w:ilvl="6" w:tplc="0409000F" w:tentative="1">
      <w:start w:val="1"/>
      <w:numFmt w:val="decimal"/>
      <w:lvlText w:val="%7."/>
      <w:lvlJc w:val="left"/>
      <w:pPr>
        <w:ind w:left="5367" w:hanging="480"/>
      </w:pPr>
    </w:lvl>
    <w:lvl w:ilvl="7" w:tplc="04090019" w:tentative="1">
      <w:start w:val="1"/>
      <w:numFmt w:val="ideographTraditional"/>
      <w:lvlText w:val="%8、"/>
      <w:lvlJc w:val="left"/>
      <w:pPr>
        <w:ind w:left="5847" w:hanging="480"/>
      </w:pPr>
    </w:lvl>
    <w:lvl w:ilvl="8" w:tplc="0409001B" w:tentative="1">
      <w:start w:val="1"/>
      <w:numFmt w:val="lowerRoman"/>
      <w:lvlText w:val="%9."/>
      <w:lvlJc w:val="right"/>
      <w:pPr>
        <w:ind w:left="6327" w:hanging="480"/>
      </w:pPr>
    </w:lvl>
  </w:abstractNum>
  <w:abstractNum w:abstractNumId="14" w15:restartNumberingAfterBreak="0">
    <w:nsid w:val="318168E9"/>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332B4441"/>
    <w:multiLevelType w:val="hybridMultilevel"/>
    <w:tmpl w:val="536CD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741E01"/>
    <w:multiLevelType w:val="hybridMultilevel"/>
    <w:tmpl w:val="0AC6CB40"/>
    <w:lvl w:ilvl="0" w:tplc="178234E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42C4016"/>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35634D2B"/>
    <w:multiLevelType w:val="hybridMultilevel"/>
    <w:tmpl w:val="2ED0614E"/>
    <w:lvl w:ilvl="0" w:tplc="82BCFC98">
      <w:start w:val="1"/>
      <w:numFmt w:val="decimal"/>
      <w:lvlText w:val="(%1)"/>
      <w:lvlJc w:val="left"/>
      <w:pPr>
        <w:ind w:left="705" w:hanging="705"/>
      </w:pPr>
      <w:rPr>
        <w:rFonts w:hint="default"/>
      </w:rPr>
    </w:lvl>
    <w:lvl w:ilvl="1" w:tplc="04090019" w:tentative="1">
      <w:start w:val="1"/>
      <w:numFmt w:val="ideographTraditional"/>
      <w:lvlText w:val="%2、"/>
      <w:lvlJc w:val="left"/>
      <w:pPr>
        <w:ind w:left="960" w:hanging="480"/>
      </w:pPr>
    </w:lvl>
    <w:lvl w:ilvl="2" w:tplc="98022874">
      <w:start w:val="1"/>
      <w:numFmt w:val="lowerLetter"/>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6BB6788"/>
    <w:multiLevelType w:val="multilevel"/>
    <w:tmpl w:val="7C64A4D4"/>
    <w:styleLink w:val="1a"/>
    <w:lvl w:ilvl="0">
      <w:start w:val="1"/>
      <w:numFmt w:val="decimal"/>
      <w:lvlText w:val="(%1)"/>
      <w:lvlJc w:val="right"/>
      <w:pPr>
        <w:tabs>
          <w:tab w:val="num" w:pos="1440"/>
        </w:tabs>
        <w:ind w:left="1440" w:hanging="432"/>
      </w:pPr>
      <w:rPr>
        <w:rFonts w:hint="eastAsia"/>
      </w:rPr>
    </w:lvl>
    <w:lvl w:ilvl="1">
      <w:start w:val="1"/>
      <w:numFmt w:val="lowerLetter"/>
      <w:lvlText w:val="(%2)"/>
      <w:lvlJc w:val="right"/>
      <w:pPr>
        <w:tabs>
          <w:tab w:val="num" w:pos="2160"/>
        </w:tabs>
        <w:ind w:left="2160" w:hanging="288"/>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20" w15:restartNumberingAfterBreak="0">
    <w:nsid w:val="38EE41AD"/>
    <w:multiLevelType w:val="hybridMultilevel"/>
    <w:tmpl w:val="8064E740"/>
    <w:lvl w:ilvl="0" w:tplc="CF66384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97C0467"/>
    <w:multiLevelType w:val="hybridMultilevel"/>
    <w:tmpl w:val="C31CBCE2"/>
    <w:lvl w:ilvl="0" w:tplc="BE4052E0">
      <w:start w:val="1"/>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2" w15:restartNumberingAfterBreak="0">
    <w:nsid w:val="3ADE2705"/>
    <w:multiLevelType w:val="hybridMultilevel"/>
    <w:tmpl w:val="54440BB6"/>
    <w:lvl w:ilvl="0" w:tplc="8220A09E">
      <w:start w:val="3"/>
      <w:numFmt w:val="decimal"/>
      <w:lvlText w:val="(%1)"/>
      <w:lvlJc w:val="left"/>
      <w:pPr>
        <w:ind w:left="1287" w:hanging="360"/>
      </w:pPr>
      <w:rPr>
        <w:rFonts w:ascii="Times New Roman" w:hAnsi="Times New Roman" w:cs="Times New Roman" w:hint="default"/>
        <w:i w:val="0"/>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23" w15:restartNumberingAfterBreak="0">
    <w:nsid w:val="43B94A59"/>
    <w:multiLevelType w:val="hybridMultilevel"/>
    <w:tmpl w:val="D736CEAE"/>
    <w:lvl w:ilvl="0" w:tplc="B4DCCE60">
      <w:start w:val="1"/>
      <w:numFmt w:val="decimal"/>
      <w:lvlText w:val="(%1)"/>
      <w:lvlJc w:val="left"/>
      <w:pPr>
        <w:ind w:left="1320" w:hanging="360"/>
      </w:pPr>
      <w:rPr>
        <w:rFonts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467B29CE"/>
    <w:multiLevelType w:val="hybridMultilevel"/>
    <w:tmpl w:val="89307546"/>
    <w:lvl w:ilvl="0" w:tplc="E8C21464">
      <w:start w:val="2"/>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5" w15:restartNumberingAfterBreak="0">
    <w:nsid w:val="4B4D14E9"/>
    <w:multiLevelType w:val="multilevel"/>
    <w:tmpl w:val="73560382"/>
    <w:lvl w:ilvl="0">
      <w:start w:val="1"/>
      <w:numFmt w:val="decimal"/>
      <w:lvlText w:val="%1."/>
      <w:lvlJc w:val="left"/>
      <w:pPr>
        <w:ind w:left="705" w:hanging="705"/>
      </w:pPr>
      <w:rPr>
        <w:rFonts w:hint="default"/>
        <w:b/>
        <w:i w:val="0"/>
        <w:color w:val="auto"/>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u w:val="no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4D323C79"/>
    <w:multiLevelType w:val="singleLevel"/>
    <w:tmpl w:val="B8D2C7CA"/>
    <w:lvl w:ilvl="0">
      <w:start w:val="1"/>
      <w:numFmt w:val="decimal"/>
      <w:lvlText w:val="(%1)"/>
      <w:lvlJc w:val="left"/>
      <w:pPr>
        <w:tabs>
          <w:tab w:val="num" w:pos="1440"/>
        </w:tabs>
        <w:ind w:left="1440" w:hanging="432"/>
      </w:pPr>
      <w:rPr>
        <w:rFonts w:hint="default"/>
      </w:rPr>
    </w:lvl>
  </w:abstractNum>
  <w:abstractNum w:abstractNumId="27" w15:restartNumberingAfterBreak="0">
    <w:nsid w:val="4D6E3FEE"/>
    <w:multiLevelType w:val="multilevel"/>
    <w:tmpl w:val="10A635A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5D362355"/>
    <w:multiLevelType w:val="hybridMultilevel"/>
    <w:tmpl w:val="9E860C1E"/>
    <w:lvl w:ilvl="0" w:tplc="87AEACDA">
      <w:start w:val="1"/>
      <w:numFmt w:val="lowerLetter"/>
      <w:lvlText w:val="(%1)"/>
      <w:lvlJc w:val="left"/>
      <w:pPr>
        <w:ind w:left="2057" w:hanging="360"/>
      </w:pPr>
      <w:rPr>
        <w:rFonts w:hint="default"/>
      </w:rPr>
    </w:lvl>
    <w:lvl w:ilvl="1" w:tplc="04090019" w:tentative="1">
      <w:start w:val="1"/>
      <w:numFmt w:val="ideographTraditional"/>
      <w:lvlText w:val="%2、"/>
      <w:lvlJc w:val="left"/>
      <w:pPr>
        <w:ind w:left="2657" w:hanging="480"/>
      </w:pPr>
    </w:lvl>
    <w:lvl w:ilvl="2" w:tplc="0409001B" w:tentative="1">
      <w:start w:val="1"/>
      <w:numFmt w:val="lowerRoman"/>
      <w:lvlText w:val="%3."/>
      <w:lvlJc w:val="right"/>
      <w:pPr>
        <w:ind w:left="3137" w:hanging="480"/>
      </w:pPr>
    </w:lvl>
    <w:lvl w:ilvl="3" w:tplc="0409000F" w:tentative="1">
      <w:start w:val="1"/>
      <w:numFmt w:val="decimal"/>
      <w:lvlText w:val="%4."/>
      <w:lvlJc w:val="left"/>
      <w:pPr>
        <w:ind w:left="3617" w:hanging="480"/>
      </w:pPr>
    </w:lvl>
    <w:lvl w:ilvl="4" w:tplc="04090019" w:tentative="1">
      <w:start w:val="1"/>
      <w:numFmt w:val="ideographTraditional"/>
      <w:lvlText w:val="%5、"/>
      <w:lvlJc w:val="left"/>
      <w:pPr>
        <w:ind w:left="4097" w:hanging="480"/>
      </w:pPr>
    </w:lvl>
    <w:lvl w:ilvl="5" w:tplc="0409001B" w:tentative="1">
      <w:start w:val="1"/>
      <w:numFmt w:val="lowerRoman"/>
      <w:lvlText w:val="%6."/>
      <w:lvlJc w:val="right"/>
      <w:pPr>
        <w:ind w:left="4577" w:hanging="480"/>
      </w:pPr>
    </w:lvl>
    <w:lvl w:ilvl="6" w:tplc="0409000F" w:tentative="1">
      <w:start w:val="1"/>
      <w:numFmt w:val="decimal"/>
      <w:lvlText w:val="%7."/>
      <w:lvlJc w:val="left"/>
      <w:pPr>
        <w:ind w:left="5057" w:hanging="480"/>
      </w:pPr>
    </w:lvl>
    <w:lvl w:ilvl="7" w:tplc="04090019" w:tentative="1">
      <w:start w:val="1"/>
      <w:numFmt w:val="ideographTraditional"/>
      <w:lvlText w:val="%8、"/>
      <w:lvlJc w:val="left"/>
      <w:pPr>
        <w:ind w:left="5537" w:hanging="480"/>
      </w:pPr>
    </w:lvl>
    <w:lvl w:ilvl="8" w:tplc="0409001B" w:tentative="1">
      <w:start w:val="1"/>
      <w:numFmt w:val="lowerRoman"/>
      <w:lvlText w:val="%9."/>
      <w:lvlJc w:val="right"/>
      <w:pPr>
        <w:ind w:left="6017" w:hanging="480"/>
      </w:pPr>
    </w:lvl>
  </w:abstractNum>
  <w:abstractNum w:abstractNumId="29" w15:restartNumberingAfterBreak="0">
    <w:nsid w:val="5D641005"/>
    <w:multiLevelType w:val="multilevel"/>
    <w:tmpl w:val="1E38B724"/>
    <w:lvl w:ilvl="0">
      <w:start w:val="1"/>
      <w:numFmt w:val="decimal"/>
      <w:lvlText w:val="(%1)"/>
      <w:lvlJc w:val="right"/>
      <w:pPr>
        <w:tabs>
          <w:tab w:val="num" w:pos="1440"/>
        </w:tabs>
        <w:ind w:left="1440" w:hanging="360"/>
      </w:pPr>
      <w:rPr>
        <w:rFonts w:hint="eastAsia"/>
      </w:rPr>
    </w:lvl>
    <w:lvl w:ilvl="1">
      <w:start w:val="1"/>
      <w:numFmt w:val="lowerLetter"/>
      <w:lvlText w:val="(%2)"/>
      <w:lvlJc w:val="right"/>
      <w:pPr>
        <w:tabs>
          <w:tab w:val="num" w:pos="2160"/>
        </w:tabs>
        <w:ind w:left="2160" w:hanging="144"/>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30" w15:restartNumberingAfterBreak="0">
    <w:nsid w:val="5E5120B8"/>
    <w:multiLevelType w:val="hybridMultilevel"/>
    <w:tmpl w:val="FC3890E8"/>
    <w:lvl w:ilvl="0" w:tplc="D47E63B2">
      <w:start w:val="1"/>
      <w:numFmt w:val="lowerLetter"/>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1" w15:restartNumberingAfterBreak="0">
    <w:nsid w:val="5F7311B4"/>
    <w:multiLevelType w:val="hybridMultilevel"/>
    <w:tmpl w:val="A2541DBA"/>
    <w:lvl w:ilvl="0" w:tplc="2E4ED6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F8D661B"/>
    <w:multiLevelType w:val="hybridMultilevel"/>
    <w:tmpl w:val="C3E6CF98"/>
    <w:lvl w:ilvl="0" w:tplc="7D20B57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7D20B576">
      <w:start w:val="1"/>
      <w:numFmt w:val="decimal"/>
      <w:lvlText w:val="(%4)"/>
      <w:lvlJc w:val="left"/>
      <w:pPr>
        <w:ind w:left="3600" w:hanging="360"/>
      </w:pPr>
      <w:rPr>
        <w:rFonts w:hint="eastAsia"/>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1042201"/>
    <w:multiLevelType w:val="hybridMultilevel"/>
    <w:tmpl w:val="C28885CC"/>
    <w:lvl w:ilvl="0" w:tplc="A8D8FDFE">
      <w:start w:val="1"/>
      <w:numFmt w:val="lowerLetter"/>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4" w15:restartNumberingAfterBreak="0">
    <w:nsid w:val="63F32775"/>
    <w:multiLevelType w:val="hybridMultilevel"/>
    <w:tmpl w:val="BC2EA000"/>
    <w:lvl w:ilvl="0" w:tplc="CB724CE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5" w15:restartNumberingAfterBreak="0">
    <w:nsid w:val="66E52CA0"/>
    <w:multiLevelType w:val="hybridMultilevel"/>
    <w:tmpl w:val="E6141FC0"/>
    <w:lvl w:ilvl="0" w:tplc="BFD61C60">
      <w:start w:val="1"/>
      <w:numFmt w:val="decimal"/>
      <w:lvlText w:val="(%1)"/>
      <w:lvlJc w:val="left"/>
      <w:pPr>
        <w:ind w:left="1069" w:hanging="360"/>
      </w:pPr>
      <w:rPr>
        <w:rFonts w:hint="default"/>
      </w:rPr>
    </w:lvl>
    <w:lvl w:ilvl="1" w:tplc="04090019" w:tentative="1">
      <w:start w:val="1"/>
      <w:numFmt w:val="ideographTraditional"/>
      <w:lvlText w:val="%2、"/>
      <w:lvlJc w:val="left"/>
      <w:pPr>
        <w:ind w:left="1669" w:hanging="480"/>
      </w:pPr>
    </w:lvl>
    <w:lvl w:ilvl="2" w:tplc="0409001B">
      <w:start w:val="1"/>
      <w:numFmt w:val="lowerRoman"/>
      <w:lvlText w:val="%3."/>
      <w:lvlJc w:val="right"/>
      <w:pPr>
        <w:ind w:left="2149" w:hanging="480"/>
      </w:pPr>
    </w:lvl>
    <w:lvl w:ilvl="3" w:tplc="0409000F">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6" w15:restartNumberingAfterBreak="0">
    <w:nsid w:val="672B22AC"/>
    <w:multiLevelType w:val="hybridMultilevel"/>
    <w:tmpl w:val="C82A8486"/>
    <w:lvl w:ilvl="0" w:tplc="5644FA02">
      <w:start w:val="1"/>
      <w:numFmt w:val="upperLetter"/>
      <w:lvlText w:val="(%1)"/>
      <w:lvlJc w:val="left"/>
      <w:pPr>
        <w:ind w:left="2058" w:hanging="360"/>
      </w:pPr>
      <w:rPr>
        <w:rFonts w:hint="default"/>
      </w:rPr>
    </w:lvl>
    <w:lvl w:ilvl="1" w:tplc="04090019" w:tentative="1">
      <w:start w:val="1"/>
      <w:numFmt w:val="ideographTraditional"/>
      <w:lvlText w:val="%2、"/>
      <w:lvlJc w:val="left"/>
      <w:pPr>
        <w:ind w:left="2658" w:hanging="480"/>
      </w:pPr>
    </w:lvl>
    <w:lvl w:ilvl="2" w:tplc="0409001B" w:tentative="1">
      <w:start w:val="1"/>
      <w:numFmt w:val="lowerRoman"/>
      <w:lvlText w:val="%3."/>
      <w:lvlJc w:val="right"/>
      <w:pPr>
        <w:ind w:left="3138" w:hanging="480"/>
      </w:pPr>
    </w:lvl>
    <w:lvl w:ilvl="3" w:tplc="0409000F" w:tentative="1">
      <w:start w:val="1"/>
      <w:numFmt w:val="decimal"/>
      <w:lvlText w:val="%4."/>
      <w:lvlJc w:val="left"/>
      <w:pPr>
        <w:ind w:left="3618" w:hanging="480"/>
      </w:pPr>
    </w:lvl>
    <w:lvl w:ilvl="4" w:tplc="04090019" w:tentative="1">
      <w:start w:val="1"/>
      <w:numFmt w:val="ideographTraditional"/>
      <w:lvlText w:val="%5、"/>
      <w:lvlJc w:val="left"/>
      <w:pPr>
        <w:ind w:left="4098" w:hanging="480"/>
      </w:pPr>
    </w:lvl>
    <w:lvl w:ilvl="5" w:tplc="0409001B" w:tentative="1">
      <w:start w:val="1"/>
      <w:numFmt w:val="lowerRoman"/>
      <w:lvlText w:val="%6."/>
      <w:lvlJc w:val="right"/>
      <w:pPr>
        <w:ind w:left="4578" w:hanging="480"/>
      </w:pPr>
    </w:lvl>
    <w:lvl w:ilvl="6" w:tplc="0409000F" w:tentative="1">
      <w:start w:val="1"/>
      <w:numFmt w:val="decimal"/>
      <w:lvlText w:val="%7."/>
      <w:lvlJc w:val="left"/>
      <w:pPr>
        <w:ind w:left="5058" w:hanging="480"/>
      </w:pPr>
    </w:lvl>
    <w:lvl w:ilvl="7" w:tplc="04090019" w:tentative="1">
      <w:start w:val="1"/>
      <w:numFmt w:val="ideographTraditional"/>
      <w:lvlText w:val="%8、"/>
      <w:lvlJc w:val="left"/>
      <w:pPr>
        <w:ind w:left="5538" w:hanging="480"/>
      </w:pPr>
    </w:lvl>
    <w:lvl w:ilvl="8" w:tplc="0409001B" w:tentative="1">
      <w:start w:val="1"/>
      <w:numFmt w:val="lowerRoman"/>
      <w:lvlText w:val="%9."/>
      <w:lvlJc w:val="right"/>
      <w:pPr>
        <w:ind w:left="6018" w:hanging="480"/>
      </w:pPr>
    </w:lvl>
  </w:abstractNum>
  <w:abstractNum w:abstractNumId="37" w15:restartNumberingAfterBreak="0">
    <w:nsid w:val="6C107D32"/>
    <w:multiLevelType w:val="hybridMultilevel"/>
    <w:tmpl w:val="D83E4216"/>
    <w:lvl w:ilvl="0" w:tplc="47004A38">
      <w:start w:val="23"/>
      <w:numFmt w:val="decimal"/>
      <w:lvlText w:val="(%1)"/>
      <w:lvlJc w:val="left"/>
      <w:pPr>
        <w:ind w:left="2533" w:hanging="384"/>
      </w:pPr>
      <w:rPr>
        <w:rFonts w:hint="default"/>
      </w:rPr>
    </w:lvl>
    <w:lvl w:ilvl="1" w:tplc="04090019" w:tentative="1">
      <w:start w:val="1"/>
      <w:numFmt w:val="ideographTraditional"/>
      <w:lvlText w:val="%2、"/>
      <w:lvlJc w:val="left"/>
      <w:pPr>
        <w:ind w:left="3109" w:hanging="480"/>
      </w:pPr>
    </w:lvl>
    <w:lvl w:ilvl="2" w:tplc="0409001B">
      <w:start w:val="1"/>
      <w:numFmt w:val="lowerRoman"/>
      <w:lvlText w:val="%3."/>
      <w:lvlJc w:val="right"/>
      <w:pPr>
        <w:ind w:left="3589" w:hanging="480"/>
      </w:pPr>
    </w:lvl>
    <w:lvl w:ilvl="3" w:tplc="0409000F">
      <w:start w:val="1"/>
      <w:numFmt w:val="decimal"/>
      <w:lvlText w:val="%4."/>
      <w:lvlJc w:val="left"/>
      <w:pPr>
        <w:ind w:left="4069" w:hanging="480"/>
      </w:pPr>
    </w:lvl>
    <w:lvl w:ilvl="4" w:tplc="04090019" w:tentative="1">
      <w:start w:val="1"/>
      <w:numFmt w:val="ideographTraditional"/>
      <w:lvlText w:val="%5、"/>
      <w:lvlJc w:val="left"/>
      <w:pPr>
        <w:ind w:left="4549" w:hanging="480"/>
      </w:pPr>
    </w:lvl>
    <w:lvl w:ilvl="5" w:tplc="0409001B" w:tentative="1">
      <w:start w:val="1"/>
      <w:numFmt w:val="lowerRoman"/>
      <w:lvlText w:val="%6."/>
      <w:lvlJc w:val="right"/>
      <w:pPr>
        <w:ind w:left="5029" w:hanging="480"/>
      </w:pPr>
    </w:lvl>
    <w:lvl w:ilvl="6" w:tplc="0409000F" w:tentative="1">
      <w:start w:val="1"/>
      <w:numFmt w:val="decimal"/>
      <w:lvlText w:val="%7."/>
      <w:lvlJc w:val="left"/>
      <w:pPr>
        <w:ind w:left="5509" w:hanging="480"/>
      </w:pPr>
    </w:lvl>
    <w:lvl w:ilvl="7" w:tplc="04090019" w:tentative="1">
      <w:start w:val="1"/>
      <w:numFmt w:val="ideographTraditional"/>
      <w:lvlText w:val="%8、"/>
      <w:lvlJc w:val="left"/>
      <w:pPr>
        <w:ind w:left="5989" w:hanging="480"/>
      </w:pPr>
    </w:lvl>
    <w:lvl w:ilvl="8" w:tplc="0409001B" w:tentative="1">
      <w:start w:val="1"/>
      <w:numFmt w:val="lowerRoman"/>
      <w:lvlText w:val="%9."/>
      <w:lvlJc w:val="right"/>
      <w:pPr>
        <w:ind w:left="6469" w:hanging="480"/>
      </w:pPr>
    </w:lvl>
  </w:abstractNum>
  <w:abstractNum w:abstractNumId="38" w15:restartNumberingAfterBreak="0">
    <w:nsid w:val="742455F7"/>
    <w:multiLevelType w:val="hybridMultilevel"/>
    <w:tmpl w:val="974A8F72"/>
    <w:lvl w:ilvl="0" w:tplc="4998D582">
      <w:start w:val="1"/>
      <w:numFmt w:val="decimal"/>
      <w:lvlText w:val="(%1)"/>
      <w:lvlJc w:val="left"/>
      <w:pPr>
        <w:ind w:left="927" w:hanging="360"/>
      </w:pPr>
      <w:rPr>
        <w:rFonts w:ascii="Times New Roman" w:hAnsi="Times New Roman" w:cs="Times New Roman" w:hint="default"/>
        <w:sz w:val="28"/>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9" w15:restartNumberingAfterBreak="0">
    <w:nsid w:val="74FD4D78"/>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0" w15:restartNumberingAfterBreak="0">
    <w:nsid w:val="76706571"/>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1" w15:restartNumberingAfterBreak="0">
    <w:nsid w:val="7D1B491A"/>
    <w:multiLevelType w:val="hybridMultilevel"/>
    <w:tmpl w:val="F23C852E"/>
    <w:lvl w:ilvl="0" w:tplc="693EFE72">
      <w:start w:val="1"/>
      <w:numFmt w:val="lowerLetter"/>
      <w:lvlText w:val="(%1)"/>
      <w:lvlJc w:val="left"/>
      <w:pPr>
        <w:ind w:left="3591" w:hanging="360"/>
      </w:pPr>
      <w:rPr>
        <w:rFonts w:hint="default"/>
      </w:rPr>
    </w:lvl>
    <w:lvl w:ilvl="1" w:tplc="04090019" w:tentative="1">
      <w:start w:val="1"/>
      <w:numFmt w:val="ideographTraditional"/>
      <w:lvlText w:val="%2、"/>
      <w:lvlJc w:val="left"/>
      <w:pPr>
        <w:ind w:left="4191" w:hanging="480"/>
      </w:pPr>
    </w:lvl>
    <w:lvl w:ilvl="2" w:tplc="0409001B">
      <w:start w:val="1"/>
      <w:numFmt w:val="lowerRoman"/>
      <w:lvlText w:val="%3."/>
      <w:lvlJc w:val="right"/>
      <w:pPr>
        <w:ind w:left="4671" w:hanging="480"/>
      </w:pPr>
    </w:lvl>
    <w:lvl w:ilvl="3" w:tplc="0409000F" w:tentative="1">
      <w:start w:val="1"/>
      <w:numFmt w:val="decimal"/>
      <w:lvlText w:val="%4."/>
      <w:lvlJc w:val="left"/>
      <w:pPr>
        <w:ind w:left="5151" w:hanging="480"/>
      </w:pPr>
    </w:lvl>
    <w:lvl w:ilvl="4" w:tplc="04090019" w:tentative="1">
      <w:start w:val="1"/>
      <w:numFmt w:val="ideographTraditional"/>
      <w:lvlText w:val="%5、"/>
      <w:lvlJc w:val="left"/>
      <w:pPr>
        <w:ind w:left="5631" w:hanging="480"/>
      </w:pPr>
    </w:lvl>
    <w:lvl w:ilvl="5" w:tplc="0409001B" w:tentative="1">
      <w:start w:val="1"/>
      <w:numFmt w:val="lowerRoman"/>
      <w:lvlText w:val="%6."/>
      <w:lvlJc w:val="right"/>
      <w:pPr>
        <w:ind w:left="6111" w:hanging="480"/>
      </w:pPr>
    </w:lvl>
    <w:lvl w:ilvl="6" w:tplc="0409000F" w:tentative="1">
      <w:start w:val="1"/>
      <w:numFmt w:val="decimal"/>
      <w:lvlText w:val="%7."/>
      <w:lvlJc w:val="left"/>
      <w:pPr>
        <w:ind w:left="6591" w:hanging="480"/>
      </w:pPr>
    </w:lvl>
    <w:lvl w:ilvl="7" w:tplc="04090019" w:tentative="1">
      <w:start w:val="1"/>
      <w:numFmt w:val="ideographTraditional"/>
      <w:lvlText w:val="%8、"/>
      <w:lvlJc w:val="left"/>
      <w:pPr>
        <w:ind w:left="7071" w:hanging="480"/>
      </w:pPr>
    </w:lvl>
    <w:lvl w:ilvl="8" w:tplc="0409001B" w:tentative="1">
      <w:start w:val="1"/>
      <w:numFmt w:val="lowerRoman"/>
      <w:lvlText w:val="%9."/>
      <w:lvlJc w:val="right"/>
      <w:pPr>
        <w:ind w:left="7551" w:hanging="480"/>
      </w:pPr>
    </w:lvl>
  </w:abstractNum>
  <w:abstractNum w:abstractNumId="42" w15:restartNumberingAfterBreak="0">
    <w:nsid w:val="7DE053EC"/>
    <w:multiLevelType w:val="hybridMultilevel"/>
    <w:tmpl w:val="5560BA78"/>
    <w:lvl w:ilvl="0" w:tplc="9DC2ABCC">
      <w:start w:val="1"/>
      <w:numFmt w:val="decimal"/>
      <w:lvlText w:val="(%1)"/>
      <w:lvlJc w:val="left"/>
      <w:pPr>
        <w:ind w:left="1068" w:hanging="360"/>
      </w:pPr>
      <w:rPr>
        <w:rFonts w:hint="default"/>
        <w:i w:val="0"/>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16cid:durableId="1255743068">
    <w:abstractNumId w:val="10"/>
  </w:num>
  <w:num w:numId="2" w16cid:durableId="1416587689">
    <w:abstractNumId w:val="19"/>
  </w:num>
  <w:num w:numId="3" w16cid:durableId="484668537">
    <w:abstractNumId w:val="26"/>
  </w:num>
  <w:num w:numId="4" w16cid:durableId="943225677">
    <w:abstractNumId w:val="29"/>
  </w:num>
  <w:num w:numId="5" w16cid:durableId="1648509039">
    <w:abstractNumId w:val="32"/>
  </w:num>
  <w:num w:numId="6" w16cid:durableId="1033116262">
    <w:abstractNumId w:val="31"/>
  </w:num>
  <w:num w:numId="7" w16cid:durableId="255753741">
    <w:abstractNumId w:val="9"/>
  </w:num>
  <w:num w:numId="8" w16cid:durableId="1000429318">
    <w:abstractNumId w:val="7"/>
  </w:num>
  <w:num w:numId="9" w16cid:durableId="202599865">
    <w:abstractNumId w:val="30"/>
  </w:num>
  <w:num w:numId="10" w16cid:durableId="1266039048">
    <w:abstractNumId w:val="20"/>
  </w:num>
  <w:num w:numId="11" w16cid:durableId="1182551548">
    <w:abstractNumId w:val="0"/>
  </w:num>
  <w:num w:numId="12" w16cid:durableId="230115138">
    <w:abstractNumId w:val="14"/>
  </w:num>
  <w:num w:numId="13" w16cid:durableId="1071273012">
    <w:abstractNumId w:val="6"/>
  </w:num>
  <w:num w:numId="14" w16cid:durableId="1130052774">
    <w:abstractNumId w:val="3"/>
  </w:num>
  <w:num w:numId="15" w16cid:durableId="51467751">
    <w:abstractNumId w:val="17"/>
  </w:num>
  <w:num w:numId="16" w16cid:durableId="836119728">
    <w:abstractNumId w:val="18"/>
  </w:num>
  <w:num w:numId="17" w16cid:durableId="412507000">
    <w:abstractNumId w:val="39"/>
  </w:num>
  <w:num w:numId="18" w16cid:durableId="936793332">
    <w:abstractNumId w:val="41"/>
  </w:num>
  <w:num w:numId="19" w16cid:durableId="266161781">
    <w:abstractNumId w:val="13"/>
  </w:num>
  <w:num w:numId="20" w16cid:durableId="1860846837">
    <w:abstractNumId w:val="25"/>
  </w:num>
  <w:num w:numId="21" w16cid:durableId="9844421">
    <w:abstractNumId w:val="4"/>
  </w:num>
  <w:num w:numId="22" w16cid:durableId="92097947">
    <w:abstractNumId w:val="1"/>
  </w:num>
  <w:num w:numId="23" w16cid:durableId="1762481973">
    <w:abstractNumId w:val="12"/>
  </w:num>
  <w:num w:numId="24" w16cid:durableId="437796698">
    <w:abstractNumId w:val="36"/>
  </w:num>
  <w:num w:numId="25" w16cid:durableId="343366922">
    <w:abstractNumId w:val="2"/>
  </w:num>
  <w:num w:numId="26" w16cid:durableId="742265945">
    <w:abstractNumId w:val="16"/>
  </w:num>
  <w:num w:numId="27" w16cid:durableId="1520123857">
    <w:abstractNumId w:val="28"/>
  </w:num>
  <w:num w:numId="28" w16cid:durableId="976300216">
    <w:abstractNumId w:val="8"/>
  </w:num>
  <w:num w:numId="29" w16cid:durableId="113209141">
    <w:abstractNumId w:val="23"/>
  </w:num>
  <w:num w:numId="30" w16cid:durableId="502823043">
    <w:abstractNumId w:val="34"/>
  </w:num>
  <w:num w:numId="31" w16cid:durableId="229193178">
    <w:abstractNumId w:val="42"/>
  </w:num>
  <w:num w:numId="32" w16cid:durableId="1004824253">
    <w:abstractNumId w:val="27"/>
  </w:num>
  <w:num w:numId="33" w16cid:durableId="2141534718">
    <w:abstractNumId w:val="11"/>
  </w:num>
  <w:num w:numId="34" w16cid:durableId="1736197886">
    <w:abstractNumId w:val="5"/>
  </w:num>
  <w:num w:numId="35" w16cid:durableId="1291588385">
    <w:abstractNumId w:val="24"/>
  </w:num>
  <w:num w:numId="36" w16cid:durableId="1076123318">
    <w:abstractNumId w:val="35"/>
  </w:num>
  <w:num w:numId="37" w16cid:durableId="132798012">
    <w:abstractNumId w:val="37"/>
  </w:num>
  <w:num w:numId="38" w16cid:durableId="986132797">
    <w:abstractNumId w:val="21"/>
  </w:num>
  <w:num w:numId="39" w16cid:durableId="384986558">
    <w:abstractNumId w:val="40"/>
  </w:num>
  <w:num w:numId="40" w16cid:durableId="612177574">
    <w:abstractNumId w:val="33"/>
  </w:num>
  <w:num w:numId="41" w16cid:durableId="1683510498">
    <w:abstractNumId w:val="38"/>
  </w:num>
  <w:num w:numId="42" w16cid:durableId="535433494">
    <w:abstractNumId w:val="22"/>
  </w:num>
  <w:num w:numId="43" w16cid:durableId="264197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trackRevisions/>
  <w:documentProtection w:edit="readOnly" w:formatting="1" w:enforcement="1" w:cryptProviderType="rsaAES" w:cryptAlgorithmClass="hash" w:cryptAlgorithmType="typeAny" w:cryptAlgorithmSid="14" w:cryptSpinCount="100000" w:hash="C3nKoPIb3JyS2yFYgi33PYBGs+ZjRNj64vCKqqCdQho0dubsEvuQDarYLglnt5OlmjCBKUwYS8Rn3AQmo41SIA==" w:salt="RAqo+9fVBJw9EK3JiUnH0Q=="/>
  <w:defaultTabStop w:val="1276"/>
  <w:displayHorizontalDrawingGridEvery w:val="0"/>
  <w:displayVerticalDrawingGridEvery w:val="2"/>
  <w:characterSpacingControl w:val="compressPunctuation"/>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49"/>
    <w:rsid w:val="00041A0D"/>
    <w:rsid w:val="0005093F"/>
    <w:rsid w:val="0005153C"/>
    <w:rsid w:val="000A20F1"/>
    <w:rsid w:val="000A3857"/>
    <w:rsid w:val="000B1EB7"/>
    <w:rsid w:val="000C035C"/>
    <w:rsid w:val="000C405C"/>
    <w:rsid w:val="000F0E9B"/>
    <w:rsid w:val="00116A1A"/>
    <w:rsid w:val="001228EB"/>
    <w:rsid w:val="00151D69"/>
    <w:rsid w:val="001569E4"/>
    <w:rsid w:val="00157BEF"/>
    <w:rsid w:val="0016646F"/>
    <w:rsid w:val="001763B4"/>
    <w:rsid w:val="00194D2B"/>
    <w:rsid w:val="001C045C"/>
    <w:rsid w:val="00203391"/>
    <w:rsid w:val="00214F79"/>
    <w:rsid w:val="0022353D"/>
    <w:rsid w:val="00246CC2"/>
    <w:rsid w:val="002735F5"/>
    <w:rsid w:val="0028010A"/>
    <w:rsid w:val="002825B1"/>
    <w:rsid w:val="00290884"/>
    <w:rsid w:val="00296821"/>
    <w:rsid w:val="002A253E"/>
    <w:rsid w:val="002B79F8"/>
    <w:rsid w:val="002C7726"/>
    <w:rsid w:val="002D6568"/>
    <w:rsid w:val="002F0CEC"/>
    <w:rsid w:val="002F22A5"/>
    <w:rsid w:val="003051C7"/>
    <w:rsid w:val="00305B16"/>
    <w:rsid w:val="00307392"/>
    <w:rsid w:val="003130B8"/>
    <w:rsid w:val="003231DC"/>
    <w:rsid w:val="003257F2"/>
    <w:rsid w:val="003531BE"/>
    <w:rsid w:val="00353CE2"/>
    <w:rsid w:val="00360095"/>
    <w:rsid w:val="003757FA"/>
    <w:rsid w:val="0037595D"/>
    <w:rsid w:val="0038375C"/>
    <w:rsid w:val="00396E87"/>
    <w:rsid w:val="003A19FE"/>
    <w:rsid w:val="003B2F11"/>
    <w:rsid w:val="003C623A"/>
    <w:rsid w:val="003F6C1A"/>
    <w:rsid w:val="0041127E"/>
    <w:rsid w:val="0042286C"/>
    <w:rsid w:val="00434BC2"/>
    <w:rsid w:val="00457C11"/>
    <w:rsid w:val="00474300"/>
    <w:rsid w:val="004830F4"/>
    <w:rsid w:val="00492BCD"/>
    <w:rsid w:val="004C1474"/>
    <w:rsid w:val="004F22C5"/>
    <w:rsid w:val="005331A1"/>
    <w:rsid w:val="00536932"/>
    <w:rsid w:val="00541E0B"/>
    <w:rsid w:val="005533FF"/>
    <w:rsid w:val="00556C1B"/>
    <w:rsid w:val="005A5D07"/>
    <w:rsid w:val="005A72E6"/>
    <w:rsid w:val="005C0BAC"/>
    <w:rsid w:val="005C1731"/>
    <w:rsid w:val="005C52DD"/>
    <w:rsid w:val="006100D6"/>
    <w:rsid w:val="00626338"/>
    <w:rsid w:val="00633DC7"/>
    <w:rsid w:val="0063538C"/>
    <w:rsid w:val="0063542C"/>
    <w:rsid w:val="006452BC"/>
    <w:rsid w:val="006908AD"/>
    <w:rsid w:val="00695727"/>
    <w:rsid w:val="006A74A2"/>
    <w:rsid w:val="006B104F"/>
    <w:rsid w:val="006B3DF0"/>
    <w:rsid w:val="006C6786"/>
    <w:rsid w:val="006D1BBA"/>
    <w:rsid w:val="006D4665"/>
    <w:rsid w:val="006D5593"/>
    <w:rsid w:val="006F6D5A"/>
    <w:rsid w:val="00701319"/>
    <w:rsid w:val="00721CCD"/>
    <w:rsid w:val="00742606"/>
    <w:rsid w:val="00756005"/>
    <w:rsid w:val="007D04FA"/>
    <w:rsid w:val="007E5107"/>
    <w:rsid w:val="0083055E"/>
    <w:rsid w:val="00861DA0"/>
    <w:rsid w:val="00865FD8"/>
    <w:rsid w:val="008749FF"/>
    <w:rsid w:val="008833AA"/>
    <w:rsid w:val="00884F78"/>
    <w:rsid w:val="008E002F"/>
    <w:rsid w:val="008E2001"/>
    <w:rsid w:val="008F3EDE"/>
    <w:rsid w:val="00915BB8"/>
    <w:rsid w:val="009167FB"/>
    <w:rsid w:val="00920F63"/>
    <w:rsid w:val="009214B4"/>
    <w:rsid w:val="00923529"/>
    <w:rsid w:val="00952241"/>
    <w:rsid w:val="00977262"/>
    <w:rsid w:val="009901D6"/>
    <w:rsid w:val="00994654"/>
    <w:rsid w:val="009A223F"/>
    <w:rsid w:val="009A5D9B"/>
    <w:rsid w:val="009B65DF"/>
    <w:rsid w:val="009F7E33"/>
    <w:rsid w:val="00A06E61"/>
    <w:rsid w:val="00A21005"/>
    <w:rsid w:val="00A2267E"/>
    <w:rsid w:val="00A34465"/>
    <w:rsid w:val="00A50B46"/>
    <w:rsid w:val="00A61DE5"/>
    <w:rsid w:val="00A64722"/>
    <w:rsid w:val="00A678B5"/>
    <w:rsid w:val="00A74B10"/>
    <w:rsid w:val="00A7553C"/>
    <w:rsid w:val="00A82D79"/>
    <w:rsid w:val="00A82F73"/>
    <w:rsid w:val="00A97BB4"/>
    <w:rsid w:val="00AA3E8E"/>
    <w:rsid w:val="00AA71C3"/>
    <w:rsid w:val="00AA7BC8"/>
    <w:rsid w:val="00AB5BC4"/>
    <w:rsid w:val="00AE0298"/>
    <w:rsid w:val="00AE6ADA"/>
    <w:rsid w:val="00B12D73"/>
    <w:rsid w:val="00B266A7"/>
    <w:rsid w:val="00B51049"/>
    <w:rsid w:val="00B61F68"/>
    <w:rsid w:val="00B87286"/>
    <w:rsid w:val="00BC22AC"/>
    <w:rsid w:val="00BC3B2F"/>
    <w:rsid w:val="00BC7AD6"/>
    <w:rsid w:val="00BF35CA"/>
    <w:rsid w:val="00C12CB3"/>
    <w:rsid w:val="00C228B4"/>
    <w:rsid w:val="00C52BE6"/>
    <w:rsid w:val="00C70DDC"/>
    <w:rsid w:val="00C71095"/>
    <w:rsid w:val="00C757F7"/>
    <w:rsid w:val="00C76009"/>
    <w:rsid w:val="00C85714"/>
    <w:rsid w:val="00CA47BC"/>
    <w:rsid w:val="00CA6261"/>
    <w:rsid w:val="00CE6737"/>
    <w:rsid w:val="00CF4511"/>
    <w:rsid w:val="00CF6F87"/>
    <w:rsid w:val="00D1217C"/>
    <w:rsid w:val="00D24A44"/>
    <w:rsid w:val="00D67910"/>
    <w:rsid w:val="00D95B53"/>
    <w:rsid w:val="00DA3A56"/>
    <w:rsid w:val="00DC16BC"/>
    <w:rsid w:val="00DE49C7"/>
    <w:rsid w:val="00DE4C54"/>
    <w:rsid w:val="00E112B1"/>
    <w:rsid w:val="00E1192D"/>
    <w:rsid w:val="00E26E3B"/>
    <w:rsid w:val="00E34211"/>
    <w:rsid w:val="00E46340"/>
    <w:rsid w:val="00E72C6E"/>
    <w:rsid w:val="00EB2081"/>
    <w:rsid w:val="00EB2307"/>
    <w:rsid w:val="00EB7256"/>
    <w:rsid w:val="00EB7AE4"/>
    <w:rsid w:val="00EE7A46"/>
    <w:rsid w:val="00EF7071"/>
    <w:rsid w:val="00F0468A"/>
    <w:rsid w:val="00F425F1"/>
    <w:rsid w:val="00F51A17"/>
    <w:rsid w:val="00FB20BA"/>
    <w:rsid w:val="00FB656C"/>
    <w:rsid w:val="00FC06C5"/>
    <w:rsid w:val="00FD79B3"/>
    <w:rsid w:val="00FE3A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410827C"/>
  <w15:chartTrackingRefBased/>
  <w15:docId w15:val="{44C02085-C917-45C6-B2AE-9944CC8C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05C"/>
    <w:pPr>
      <w:overflowPunct w:val="0"/>
      <w:autoSpaceDE w:val="0"/>
      <w:autoSpaceDN w:val="0"/>
      <w:adjustRightInd w:val="0"/>
      <w:textAlignment w:val="baseline"/>
    </w:pPr>
    <w:rPr>
      <w:rFonts w:ascii="Times New Roman" w:eastAsia="細明體" w:hAnsi="Times New Roman" w:cs="Times New Roman"/>
      <w:kern w:val="0"/>
      <w:sz w:val="20"/>
      <w:szCs w:val="20"/>
      <w:lang w:val="en-GB"/>
    </w:rPr>
  </w:style>
  <w:style w:type="paragraph" w:styleId="4">
    <w:name w:val="heading 4"/>
    <w:basedOn w:val="a"/>
    <w:next w:val="a"/>
    <w:link w:val="40"/>
    <w:uiPriority w:val="9"/>
    <w:semiHidden/>
    <w:unhideWhenUsed/>
    <w:qFormat/>
    <w:rsid w:val="002F0CEC"/>
    <w:pPr>
      <w:keepNext/>
      <w:widowControl w:val="0"/>
      <w:overflowPunct/>
      <w:autoSpaceDE/>
      <w:autoSpaceDN/>
      <w:adjustRightInd/>
      <w:spacing w:line="720" w:lineRule="auto"/>
      <w:textAlignment w:val="auto"/>
      <w:outlineLvl w:val="3"/>
    </w:pPr>
    <w:rPr>
      <w:rFonts w:asciiTheme="majorHAnsi" w:eastAsiaTheme="majorEastAsia" w:hAnsiTheme="majorHAnsi" w:cstheme="majorBidi"/>
      <w:kern w:val="2"/>
      <w:sz w:val="36"/>
      <w:szCs w:val="36"/>
      <w:lang w:val="en-US"/>
    </w:rPr>
  </w:style>
  <w:style w:type="paragraph" w:styleId="6">
    <w:name w:val="heading 6"/>
    <w:basedOn w:val="a"/>
    <w:next w:val="a"/>
    <w:link w:val="60"/>
    <w:qFormat/>
    <w:rsid w:val="002F0CEC"/>
    <w:pPr>
      <w:keepNext/>
      <w:kinsoku w:val="0"/>
      <w:snapToGrid w:val="0"/>
      <w:jc w:val="both"/>
      <w:textAlignment w:val="auto"/>
      <w:outlineLvl w:val="5"/>
    </w:pPr>
    <w:rPr>
      <w:b/>
      <w:snapToGrid w:val="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6261"/>
    <w:pPr>
      <w:widowControl w:val="0"/>
      <w:tabs>
        <w:tab w:val="center" w:pos="4153"/>
        <w:tab w:val="right" w:pos="8306"/>
      </w:tabs>
      <w:overflowPunct/>
      <w:autoSpaceDE/>
      <w:autoSpaceDN/>
      <w:adjustRightInd/>
      <w:snapToGrid w:val="0"/>
      <w:textAlignment w:val="auto"/>
    </w:pPr>
    <w:rPr>
      <w:rFonts w:asciiTheme="minorHAnsi" w:eastAsiaTheme="minorEastAsia" w:hAnsiTheme="minorHAnsi" w:cstheme="minorBidi"/>
      <w:kern w:val="2"/>
      <w:lang w:val="en-US"/>
    </w:rPr>
  </w:style>
  <w:style w:type="character" w:customStyle="1" w:styleId="a4">
    <w:name w:val="頁首 字元"/>
    <w:basedOn w:val="a0"/>
    <w:link w:val="a3"/>
    <w:uiPriority w:val="99"/>
    <w:rsid w:val="00CA6261"/>
    <w:rPr>
      <w:sz w:val="20"/>
      <w:szCs w:val="20"/>
    </w:rPr>
  </w:style>
  <w:style w:type="paragraph" w:styleId="a5">
    <w:name w:val="footer"/>
    <w:basedOn w:val="a"/>
    <w:link w:val="a6"/>
    <w:uiPriority w:val="99"/>
    <w:unhideWhenUsed/>
    <w:rsid w:val="00CA6261"/>
    <w:pPr>
      <w:widowControl w:val="0"/>
      <w:tabs>
        <w:tab w:val="center" w:pos="4153"/>
        <w:tab w:val="right" w:pos="8306"/>
      </w:tabs>
      <w:overflowPunct/>
      <w:autoSpaceDE/>
      <w:autoSpaceDN/>
      <w:adjustRightInd/>
      <w:snapToGrid w:val="0"/>
      <w:textAlignment w:val="auto"/>
    </w:pPr>
    <w:rPr>
      <w:rFonts w:asciiTheme="minorHAnsi" w:eastAsiaTheme="minorEastAsia" w:hAnsiTheme="minorHAnsi" w:cstheme="minorBidi"/>
      <w:kern w:val="2"/>
      <w:lang w:val="en-US"/>
    </w:rPr>
  </w:style>
  <w:style w:type="character" w:customStyle="1" w:styleId="a6">
    <w:name w:val="頁尾 字元"/>
    <w:basedOn w:val="a0"/>
    <w:link w:val="a5"/>
    <w:uiPriority w:val="99"/>
    <w:rsid w:val="00CA6261"/>
    <w:rPr>
      <w:sz w:val="20"/>
      <w:szCs w:val="20"/>
    </w:rPr>
  </w:style>
  <w:style w:type="character" w:customStyle="1" w:styleId="60">
    <w:name w:val="標題 6 字元"/>
    <w:basedOn w:val="a0"/>
    <w:link w:val="6"/>
    <w:rsid w:val="002F0CEC"/>
    <w:rPr>
      <w:rFonts w:ascii="Times New Roman" w:eastAsia="細明體" w:hAnsi="Times New Roman" w:cs="Times New Roman"/>
      <w:b/>
      <w:snapToGrid w:val="0"/>
      <w:kern w:val="0"/>
      <w:sz w:val="20"/>
      <w:szCs w:val="20"/>
      <w:lang w:val="en-GB" w:eastAsia="zh-CN"/>
    </w:rPr>
  </w:style>
  <w:style w:type="paragraph" w:customStyle="1" w:styleId="normal1">
    <w:name w:val="normal1"/>
    <w:basedOn w:val="a"/>
    <w:rsid w:val="002F0CEC"/>
    <w:pPr>
      <w:tabs>
        <w:tab w:val="left" w:pos="1411"/>
      </w:tabs>
      <w:kinsoku w:val="0"/>
      <w:snapToGrid w:val="0"/>
      <w:jc w:val="center"/>
      <w:textAlignment w:val="auto"/>
    </w:pPr>
    <w:rPr>
      <w:snapToGrid w:val="0"/>
      <w:sz w:val="28"/>
      <w:lang w:eastAsia="zh-CN"/>
    </w:rPr>
  </w:style>
  <w:style w:type="paragraph" w:customStyle="1" w:styleId="normal2">
    <w:name w:val="normal2"/>
    <w:rsid w:val="002F0CEC"/>
    <w:pPr>
      <w:kinsoku w:val="0"/>
      <w:overflowPunct w:val="0"/>
      <w:autoSpaceDE w:val="0"/>
      <w:autoSpaceDN w:val="0"/>
      <w:adjustRightInd w:val="0"/>
      <w:snapToGrid w:val="0"/>
      <w:jc w:val="center"/>
    </w:pPr>
    <w:rPr>
      <w:rFonts w:ascii="Times New Roman" w:eastAsia="SimSun" w:hAnsi="Times New Roman" w:cs="Times New Roman"/>
      <w:caps/>
      <w:kern w:val="28"/>
      <w:sz w:val="28"/>
      <w:szCs w:val="28"/>
      <w:lang w:val="en-GB" w:eastAsia="en-US"/>
    </w:rPr>
  </w:style>
  <w:style w:type="paragraph" w:customStyle="1" w:styleId="normal3">
    <w:name w:val="normal3"/>
    <w:rsid w:val="002F0CEC"/>
    <w:pPr>
      <w:tabs>
        <w:tab w:val="center" w:pos="4500"/>
        <w:tab w:val="right" w:pos="9000"/>
      </w:tabs>
      <w:kinsoku w:val="0"/>
      <w:overflowPunct w:val="0"/>
      <w:autoSpaceDE w:val="0"/>
      <w:autoSpaceDN w:val="0"/>
      <w:adjustRightInd w:val="0"/>
      <w:spacing w:after="60"/>
      <w:jc w:val="center"/>
    </w:pPr>
    <w:rPr>
      <w:rFonts w:ascii="Times New Roman" w:eastAsia="細明體" w:hAnsi="Times New Roman" w:cs="Times New Roman"/>
      <w:b/>
      <w:caps/>
      <w:kern w:val="0"/>
      <w:sz w:val="28"/>
      <w:szCs w:val="20"/>
      <w:lang w:val="en-GB" w:eastAsia="en-US"/>
    </w:rPr>
  </w:style>
  <w:style w:type="paragraph" w:customStyle="1" w:styleId="j-heading">
    <w:name w:val="j-heading"/>
    <w:basedOn w:val="4"/>
    <w:next w:val="a"/>
    <w:rsid w:val="002F0CEC"/>
    <w:pPr>
      <w:widowControl/>
      <w:kinsoku w:val="0"/>
      <w:overflowPunct w:val="0"/>
      <w:autoSpaceDE w:val="0"/>
      <w:autoSpaceDN w:val="0"/>
      <w:adjustRightInd w:val="0"/>
      <w:snapToGrid w:val="0"/>
      <w:spacing w:before="360" w:line="360" w:lineRule="auto"/>
    </w:pPr>
    <w:rPr>
      <w:rFonts w:ascii="Times New Roman" w:eastAsia="SimSun" w:hAnsi="Times New Roman" w:cs="Times New Roman"/>
      <w:i/>
      <w:snapToGrid w:val="0"/>
      <w:kern w:val="0"/>
      <w:sz w:val="28"/>
      <w:szCs w:val="20"/>
      <w:lang w:val="en-GB" w:eastAsia="zh-CN"/>
    </w:rPr>
  </w:style>
  <w:style w:type="paragraph" w:customStyle="1" w:styleId="j-quotation">
    <w:name w:val="j-quotation"/>
    <w:next w:val="a7"/>
    <w:rsid w:val="002F0CEC"/>
    <w:pPr>
      <w:tabs>
        <w:tab w:val="left" w:pos="1418"/>
      </w:tabs>
      <w:kinsoku w:val="0"/>
      <w:overflowPunct w:val="0"/>
      <w:autoSpaceDE w:val="0"/>
      <w:autoSpaceDN w:val="0"/>
      <w:adjustRightInd w:val="0"/>
      <w:snapToGrid w:val="0"/>
      <w:spacing w:before="180" w:after="60"/>
      <w:ind w:left="1418" w:right="737"/>
      <w:jc w:val="both"/>
    </w:pPr>
    <w:rPr>
      <w:rFonts w:ascii="Times New Roman" w:eastAsia="SimSun" w:hAnsi="Times New Roman" w:cs="Times New Roman"/>
      <w:kern w:val="0"/>
      <w:szCs w:val="20"/>
      <w:lang w:val="en-GB" w:eastAsia="en-US"/>
    </w:rPr>
  </w:style>
  <w:style w:type="paragraph" w:styleId="a8">
    <w:name w:val="footnote text"/>
    <w:basedOn w:val="a"/>
    <w:link w:val="a9"/>
    <w:uiPriority w:val="99"/>
    <w:unhideWhenUsed/>
    <w:rsid w:val="002F0CEC"/>
    <w:pPr>
      <w:tabs>
        <w:tab w:val="left" w:pos="274"/>
      </w:tabs>
      <w:overflowPunct/>
      <w:autoSpaceDE/>
      <w:autoSpaceDN/>
      <w:adjustRightInd/>
      <w:textAlignment w:val="auto"/>
    </w:pPr>
    <w:rPr>
      <w:rFonts w:eastAsia="SimSun"/>
      <w:lang w:eastAsia="zh-CN"/>
    </w:rPr>
  </w:style>
  <w:style w:type="character" w:customStyle="1" w:styleId="a9">
    <w:name w:val="註腳文字 字元"/>
    <w:basedOn w:val="a0"/>
    <w:link w:val="a8"/>
    <w:uiPriority w:val="99"/>
    <w:rsid w:val="002F0CEC"/>
    <w:rPr>
      <w:rFonts w:ascii="Times New Roman" w:eastAsia="SimSun" w:hAnsi="Times New Roman" w:cs="Times New Roman"/>
      <w:kern w:val="0"/>
      <w:sz w:val="20"/>
      <w:szCs w:val="20"/>
      <w:lang w:val="en-GB" w:eastAsia="zh-CN"/>
    </w:rPr>
  </w:style>
  <w:style w:type="character" w:styleId="aa">
    <w:name w:val="footnote reference"/>
    <w:uiPriority w:val="99"/>
    <w:unhideWhenUsed/>
    <w:rsid w:val="002F0CEC"/>
    <w:rPr>
      <w:vertAlign w:val="superscript"/>
    </w:rPr>
  </w:style>
  <w:style w:type="paragraph" w:customStyle="1" w:styleId="sh">
    <w:name w:val="sh"/>
    <w:basedOn w:val="a"/>
    <w:rsid w:val="002F0CEC"/>
    <w:pPr>
      <w:tabs>
        <w:tab w:val="left" w:pos="720"/>
        <w:tab w:val="left" w:pos="1440"/>
        <w:tab w:val="center" w:pos="4320"/>
        <w:tab w:val="right" w:pos="9072"/>
      </w:tabs>
      <w:overflowPunct/>
      <w:autoSpaceDE/>
      <w:autoSpaceDN/>
      <w:adjustRightInd/>
      <w:textAlignment w:val="auto"/>
    </w:pPr>
    <w:rPr>
      <w:rFonts w:eastAsia="SimSun"/>
      <w:sz w:val="28"/>
      <w:lang w:val="en-US" w:eastAsia="zh-CN"/>
    </w:rPr>
  </w:style>
  <w:style w:type="paragraph" w:customStyle="1" w:styleId="T-Draft">
    <w:name w:val="T-Draft"/>
    <w:basedOn w:val="a"/>
    <w:rsid w:val="002F0CEC"/>
    <w:pPr>
      <w:numPr>
        <w:numId w:val="1"/>
      </w:numPr>
      <w:tabs>
        <w:tab w:val="left" w:pos="1440"/>
      </w:tabs>
      <w:overflowPunct/>
      <w:autoSpaceDE/>
      <w:autoSpaceDN/>
      <w:adjustRightInd/>
      <w:snapToGrid w:val="0"/>
      <w:spacing w:before="360" w:line="360" w:lineRule="auto"/>
      <w:ind w:left="0" w:firstLine="0"/>
      <w:jc w:val="both"/>
      <w:textAlignment w:val="auto"/>
    </w:pPr>
    <w:rPr>
      <w:rFonts w:eastAsia="SimSun"/>
      <w:sz w:val="28"/>
      <w:lang w:eastAsia="zh-CN"/>
    </w:rPr>
  </w:style>
  <w:style w:type="numbering" w:customStyle="1" w:styleId="1a">
    <w:name w:val="(1)(a)"/>
    <w:uiPriority w:val="99"/>
    <w:rsid w:val="002F0CEC"/>
    <w:pPr>
      <w:numPr>
        <w:numId w:val="2"/>
      </w:numPr>
    </w:pPr>
  </w:style>
  <w:style w:type="character" w:customStyle="1" w:styleId="40">
    <w:name w:val="標題 4 字元"/>
    <w:basedOn w:val="a0"/>
    <w:link w:val="4"/>
    <w:uiPriority w:val="9"/>
    <w:semiHidden/>
    <w:rsid w:val="002F0CEC"/>
    <w:rPr>
      <w:rFonts w:asciiTheme="majorHAnsi" w:eastAsiaTheme="majorEastAsia" w:hAnsiTheme="majorHAnsi" w:cstheme="majorBidi"/>
      <w:sz w:val="36"/>
      <w:szCs w:val="36"/>
    </w:rPr>
  </w:style>
  <w:style w:type="paragraph" w:styleId="a7">
    <w:name w:val="Body Text"/>
    <w:basedOn w:val="a"/>
    <w:link w:val="ab"/>
    <w:uiPriority w:val="99"/>
    <w:semiHidden/>
    <w:unhideWhenUsed/>
    <w:rsid w:val="002F0CEC"/>
    <w:pPr>
      <w:widowControl w:val="0"/>
      <w:overflowPunct/>
      <w:autoSpaceDE/>
      <w:autoSpaceDN/>
      <w:adjustRightInd/>
      <w:spacing w:after="120"/>
      <w:textAlignment w:val="auto"/>
    </w:pPr>
    <w:rPr>
      <w:rFonts w:asciiTheme="minorHAnsi" w:eastAsiaTheme="minorEastAsia" w:hAnsiTheme="minorHAnsi" w:cstheme="minorBidi"/>
      <w:kern w:val="2"/>
      <w:sz w:val="24"/>
      <w:szCs w:val="22"/>
      <w:lang w:val="en-US"/>
    </w:rPr>
  </w:style>
  <w:style w:type="character" w:customStyle="1" w:styleId="ab">
    <w:name w:val="本文 字元"/>
    <w:basedOn w:val="a0"/>
    <w:link w:val="a7"/>
    <w:uiPriority w:val="99"/>
    <w:semiHidden/>
    <w:rsid w:val="002F0CEC"/>
  </w:style>
  <w:style w:type="paragraph" w:styleId="ac">
    <w:name w:val="List Paragraph"/>
    <w:basedOn w:val="a"/>
    <w:uiPriority w:val="34"/>
    <w:qFormat/>
    <w:rsid w:val="002F0CEC"/>
    <w:pPr>
      <w:widowControl w:val="0"/>
      <w:overflowPunct/>
      <w:autoSpaceDE/>
      <w:autoSpaceDN/>
      <w:adjustRightInd/>
      <w:ind w:leftChars="200" w:left="480"/>
      <w:textAlignment w:val="auto"/>
    </w:pPr>
    <w:rPr>
      <w:rFonts w:asciiTheme="minorHAnsi" w:eastAsiaTheme="minorEastAsia" w:hAnsiTheme="minorHAnsi" w:cstheme="minorBidi"/>
      <w:kern w:val="2"/>
      <w:sz w:val="24"/>
      <w:szCs w:val="22"/>
      <w:lang w:val="en-US"/>
    </w:rPr>
  </w:style>
  <w:style w:type="table" w:styleId="ad">
    <w:name w:val="Table Grid"/>
    <w:basedOn w:val="a1"/>
    <w:uiPriority w:val="59"/>
    <w:rsid w:val="00695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95727"/>
    <w:rPr>
      <w:sz w:val="18"/>
      <w:szCs w:val="18"/>
    </w:rPr>
  </w:style>
  <w:style w:type="paragraph" w:styleId="af">
    <w:name w:val="annotation text"/>
    <w:basedOn w:val="a"/>
    <w:link w:val="af0"/>
    <w:uiPriority w:val="99"/>
    <w:semiHidden/>
    <w:unhideWhenUsed/>
    <w:rsid w:val="00695727"/>
    <w:pPr>
      <w:widowControl w:val="0"/>
      <w:overflowPunct/>
      <w:autoSpaceDE/>
      <w:autoSpaceDN/>
      <w:adjustRightInd/>
      <w:textAlignment w:val="auto"/>
    </w:pPr>
    <w:rPr>
      <w:rFonts w:asciiTheme="minorHAnsi" w:eastAsiaTheme="minorEastAsia" w:hAnsiTheme="minorHAnsi" w:cstheme="minorBidi"/>
      <w:kern w:val="2"/>
      <w:sz w:val="24"/>
      <w:szCs w:val="22"/>
    </w:rPr>
  </w:style>
  <w:style w:type="character" w:customStyle="1" w:styleId="af0">
    <w:name w:val="註解文字 字元"/>
    <w:basedOn w:val="a0"/>
    <w:link w:val="af"/>
    <w:uiPriority w:val="99"/>
    <w:semiHidden/>
    <w:rsid w:val="00695727"/>
    <w:rPr>
      <w:lang w:val="en-GB"/>
    </w:rPr>
  </w:style>
  <w:style w:type="paragraph" w:styleId="af1">
    <w:name w:val="annotation subject"/>
    <w:basedOn w:val="af"/>
    <w:next w:val="af"/>
    <w:link w:val="af2"/>
    <w:uiPriority w:val="99"/>
    <w:semiHidden/>
    <w:unhideWhenUsed/>
    <w:rsid w:val="00695727"/>
    <w:rPr>
      <w:b/>
      <w:bCs/>
    </w:rPr>
  </w:style>
  <w:style w:type="character" w:customStyle="1" w:styleId="af2">
    <w:name w:val="註解主旨 字元"/>
    <w:basedOn w:val="af0"/>
    <w:link w:val="af1"/>
    <w:uiPriority w:val="99"/>
    <w:semiHidden/>
    <w:rsid w:val="00695727"/>
    <w:rPr>
      <w:b/>
      <w:bCs/>
      <w:lang w:val="en-GB"/>
    </w:rPr>
  </w:style>
  <w:style w:type="paragraph" w:styleId="af3">
    <w:name w:val="Revision"/>
    <w:hidden/>
    <w:uiPriority w:val="99"/>
    <w:semiHidden/>
    <w:rsid w:val="00695727"/>
    <w:rPr>
      <w:lang w:val="en-GB"/>
    </w:rPr>
  </w:style>
  <w:style w:type="paragraph" w:styleId="af4">
    <w:name w:val="Balloon Text"/>
    <w:basedOn w:val="a"/>
    <w:link w:val="af5"/>
    <w:uiPriority w:val="99"/>
    <w:semiHidden/>
    <w:unhideWhenUsed/>
    <w:rsid w:val="00695727"/>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695727"/>
    <w:rPr>
      <w:rFonts w:asciiTheme="majorHAnsi" w:eastAsiaTheme="majorEastAsia" w:hAnsiTheme="majorHAnsi" w:cstheme="majorBidi"/>
      <w:sz w:val="18"/>
      <w:szCs w:val="18"/>
      <w:lang w:val="en-GB"/>
    </w:rPr>
  </w:style>
  <w:style w:type="paragraph" w:styleId="af6">
    <w:name w:val="Body Text Indent"/>
    <w:basedOn w:val="a"/>
    <w:link w:val="af7"/>
    <w:semiHidden/>
    <w:rsid w:val="00695727"/>
    <w:pPr>
      <w:ind w:left="720" w:hangingChars="300" w:hanging="720"/>
      <w:jc w:val="both"/>
    </w:pPr>
    <w:rPr>
      <w:rFonts w:ascii="CG Times" w:eastAsia="新細明體" w:hAnsi="CG Times"/>
      <w:sz w:val="24"/>
    </w:rPr>
  </w:style>
  <w:style w:type="character" w:customStyle="1" w:styleId="af7">
    <w:name w:val="本文縮排 字元"/>
    <w:basedOn w:val="a0"/>
    <w:link w:val="af6"/>
    <w:semiHidden/>
    <w:rsid w:val="00695727"/>
    <w:rPr>
      <w:rFonts w:ascii="CG Times" w:eastAsia="新細明體" w:hAnsi="CG Times" w:cs="Times New Roman"/>
      <w:kern w:val="0"/>
      <w:szCs w:val="20"/>
      <w:lang w:val="en-GB"/>
    </w:rPr>
  </w:style>
  <w:style w:type="character" w:customStyle="1" w:styleId="nowrap">
    <w:name w:val="nowrap"/>
    <w:basedOn w:val="a0"/>
    <w:rsid w:val="00695727"/>
  </w:style>
  <w:style w:type="paragraph" w:styleId="af8">
    <w:name w:val="Title"/>
    <w:basedOn w:val="a"/>
    <w:link w:val="af9"/>
    <w:qFormat/>
    <w:rsid w:val="000C405C"/>
    <w:pPr>
      <w:jc w:val="center"/>
    </w:pPr>
    <w:rPr>
      <w:rFonts w:ascii="CG Times (W1)" w:hAnsi="CG Times (W1)"/>
      <w:b/>
      <w:sz w:val="24"/>
    </w:rPr>
  </w:style>
  <w:style w:type="character" w:customStyle="1" w:styleId="af9">
    <w:name w:val="標題 字元"/>
    <w:basedOn w:val="a0"/>
    <w:link w:val="af8"/>
    <w:rsid w:val="000C405C"/>
    <w:rPr>
      <w:rFonts w:ascii="CG Times (W1)" w:eastAsia="細明體" w:hAnsi="CG Times (W1)" w:cs="Times New Roman"/>
      <w:b/>
      <w:kern w:val="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IRBRD\&#31684;&#26412;.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A3BB9-CB35-433D-9EF9-A22F544BF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範本</Template>
  <TotalTime>122</TotalTime>
  <Pages>9</Pages>
  <Words>3064</Words>
  <Characters>17467</Characters>
  <Application>Microsoft Office Word</Application>
  <DocSecurity>8</DocSecurity>
  <Lines>145</Lines>
  <Paragraphs>40</Paragraphs>
  <ScaleCrop>false</ScaleCrop>
  <Company>HKSARG</Company>
  <LinksUpToDate>false</LinksUpToDate>
  <CharactersWithSpaces>20491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HS CHAN [CA[G]2_BOR]</dc:creator>
  <cp:keywords/>
  <dc:description/>
  <cp:lastModifiedBy>Monique HS CHAN [CA[G]2_BOR]</cp:lastModifiedBy>
  <cp:revision>103</cp:revision>
  <cp:lastPrinted>2026-08-21T02:32:00Z</cp:lastPrinted>
  <dcterms:created xsi:type="dcterms:W3CDTF">2025-11-27T05:35:00Z</dcterms:created>
  <dcterms:modified xsi:type="dcterms:W3CDTF">2026-09-14T07:02:00Z</dcterms:modified>
  <cp:contentStatus>完稿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