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E2189" w14:textId="77777777" w:rsidR="008A37C5" w:rsidRPr="00FA789D" w:rsidRDefault="008A37C5" w:rsidP="008A37C5">
      <w:pPr>
        <w:pStyle w:val="af7"/>
        <w:tabs>
          <w:tab w:val="left" w:pos="1276"/>
        </w:tabs>
        <w:rPr>
          <w:rFonts w:ascii="Times New Roman" w:eastAsia="華康楷書體W5" w:hAnsi="Times New Roman"/>
          <w:szCs w:val="24"/>
        </w:rPr>
      </w:pPr>
      <w:r w:rsidRPr="00FA789D">
        <w:rPr>
          <w:rFonts w:ascii="Times New Roman" w:eastAsia="華康楷書體W5" w:hAnsi="Times New Roman"/>
          <w:szCs w:val="24"/>
        </w:rPr>
        <w:t>Case No. D</w:t>
      </w:r>
      <w:r>
        <w:rPr>
          <w:rFonts w:ascii="Times New Roman" w:eastAsia="華康楷書體W5" w:hAnsi="Times New Roman"/>
          <w:szCs w:val="24"/>
        </w:rPr>
        <w:t>12</w:t>
      </w:r>
      <w:r>
        <w:rPr>
          <w:rFonts w:ascii="Times New Roman" w:eastAsia="華康楷書體W5" w:hAnsi="Times New Roman" w:hint="eastAsia"/>
          <w:szCs w:val="24"/>
          <w:lang w:eastAsia="zh-HK"/>
        </w:rPr>
        <w:t>/</w:t>
      </w:r>
      <w:r>
        <w:rPr>
          <w:rFonts w:ascii="Times New Roman" w:eastAsia="華康楷書體W5" w:hAnsi="Times New Roman"/>
          <w:szCs w:val="24"/>
          <w:lang w:eastAsia="zh-HK"/>
        </w:rPr>
        <w:t>21</w:t>
      </w:r>
    </w:p>
    <w:p w14:paraId="62F94967" w14:textId="77777777" w:rsidR="008A37C5" w:rsidRPr="00FC6202" w:rsidRDefault="008A37C5" w:rsidP="008A37C5">
      <w:pPr>
        <w:tabs>
          <w:tab w:val="left" w:pos="1276"/>
        </w:tabs>
        <w:jc w:val="both"/>
        <w:rPr>
          <w:rFonts w:eastAsia="華康楷書體W5" w:cs="華康楷書體W5"/>
        </w:rPr>
      </w:pPr>
    </w:p>
    <w:p w14:paraId="1081DCF2" w14:textId="77777777" w:rsidR="008A37C5" w:rsidRPr="00FC6202" w:rsidRDefault="008A37C5" w:rsidP="008A37C5">
      <w:pPr>
        <w:tabs>
          <w:tab w:val="left" w:pos="1276"/>
        </w:tabs>
        <w:jc w:val="both"/>
        <w:rPr>
          <w:rFonts w:eastAsia="華康楷書體W5" w:cs="華康楷書體W5"/>
        </w:rPr>
      </w:pPr>
    </w:p>
    <w:p w14:paraId="6105F24D" w14:textId="1CBA4B24" w:rsidR="008A37C5" w:rsidRDefault="008A37C5" w:rsidP="000876F7">
      <w:pPr>
        <w:tabs>
          <w:tab w:val="left" w:pos="1276"/>
        </w:tabs>
        <w:overflowPunct w:val="0"/>
        <w:autoSpaceDE w:val="0"/>
        <w:autoSpaceDN w:val="0"/>
        <w:jc w:val="both"/>
        <w:rPr>
          <w:rFonts w:eastAsia="華康楷書體W5"/>
        </w:rPr>
      </w:pPr>
    </w:p>
    <w:p w14:paraId="31E17347" w14:textId="77777777" w:rsidR="000876F7" w:rsidRPr="00FC6202" w:rsidRDefault="000876F7" w:rsidP="000876F7">
      <w:pPr>
        <w:tabs>
          <w:tab w:val="left" w:pos="1276"/>
        </w:tabs>
        <w:overflowPunct w:val="0"/>
        <w:autoSpaceDE w:val="0"/>
        <w:autoSpaceDN w:val="0"/>
        <w:jc w:val="both"/>
        <w:rPr>
          <w:rFonts w:eastAsia="華康楷書體W5"/>
        </w:rPr>
      </w:pPr>
    </w:p>
    <w:p w14:paraId="5911D8E2" w14:textId="02229940" w:rsidR="000876F7" w:rsidRPr="00FC6202" w:rsidRDefault="000876F7" w:rsidP="000876F7">
      <w:pPr>
        <w:tabs>
          <w:tab w:val="left" w:pos="1276"/>
        </w:tabs>
        <w:overflowPunct w:val="0"/>
        <w:autoSpaceDE w:val="0"/>
        <w:autoSpaceDN w:val="0"/>
        <w:jc w:val="both"/>
        <w:rPr>
          <w:rFonts w:eastAsia="華康楷書體W5" w:cs="華康楷書體W5"/>
        </w:rPr>
      </w:pPr>
      <w:r w:rsidRPr="0097442D">
        <w:rPr>
          <w:rFonts w:eastAsia="華康楷書體W5"/>
          <w:b/>
        </w:rPr>
        <w:t xml:space="preserve">Profits </w:t>
      </w:r>
      <w:r w:rsidRPr="0097442D">
        <w:rPr>
          <w:rFonts w:eastAsia="華康楷書體W5"/>
          <w:b/>
          <w:lang w:eastAsia="zh-HK"/>
        </w:rPr>
        <w:t>t</w:t>
      </w:r>
      <w:r w:rsidRPr="0097442D">
        <w:rPr>
          <w:rFonts w:eastAsia="華康楷書體W5"/>
          <w:b/>
        </w:rPr>
        <w:t>ax</w:t>
      </w:r>
      <w:r w:rsidRPr="0097442D">
        <w:rPr>
          <w:rFonts w:eastAsia="華康楷書體W5"/>
        </w:rPr>
        <w:t xml:space="preserve"> </w:t>
      </w:r>
      <w:r w:rsidR="00AA5713">
        <w:rPr>
          <w:rFonts w:eastAsia="華康楷書體W5"/>
        </w:rPr>
        <w:t>–</w:t>
      </w:r>
      <w:r w:rsidRPr="0097442D">
        <w:rPr>
          <w:rFonts w:eastAsia="華康楷書體W5"/>
        </w:rPr>
        <w:t xml:space="preserve"> </w:t>
      </w:r>
      <w:r>
        <w:rPr>
          <w:rFonts w:eastAsia="華康楷書體W5"/>
        </w:rPr>
        <w:t xml:space="preserve">profits on disposal of property </w:t>
      </w:r>
      <w:r w:rsidR="00AA5713">
        <w:rPr>
          <w:rFonts w:eastAsia="華康楷書體W5"/>
        </w:rPr>
        <w:t>–</w:t>
      </w:r>
      <w:r w:rsidRPr="0097442D">
        <w:rPr>
          <w:rFonts w:eastAsia="華康楷書體W5"/>
        </w:rPr>
        <w:t xml:space="preserve"> whether </w:t>
      </w:r>
      <w:r>
        <w:rPr>
          <w:rFonts w:eastAsia="華康楷書體W5"/>
        </w:rPr>
        <w:t xml:space="preserve">original </w:t>
      </w:r>
      <w:r w:rsidRPr="0097442D">
        <w:rPr>
          <w:rFonts w:eastAsia="華康楷書體W5"/>
        </w:rPr>
        <w:t>intention</w:t>
      </w:r>
      <w:r>
        <w:rPr>
          <w:rFonts w:eastAsia="華康楷書體W5"/>
        </w:rPr>
        <w:t xml:space="preserve"> as long-term investment</w:t>
      </w:r>
      <w:r w:rsidRPr="0097442D">
        <w:rPr>
          <w:rFonts w:eastAsia="華康楷書體W5"/>
        </w:rPr>
        <w:t xml:space="preserve"> </w:t>
      </w:r>
      <w:r w:rsidR="00AA5713">
        <w:rPr>
          <w:rFonts w:eastAsia="華康楷書體W5"/>
        </w:rPr>
        <w:t>–</w:t>
      </w:r>
      <w:r w:rsidRPr="0097442D">
        <w:rPr>
          <w:rFonts w:eastAsia="華康楷書體W5"/>
        </w:rPr>
        <w:t xml:space="preserve"> section</w:t>
      </w:r>
      <w:r w:rsidRPr="0097442D">
        <w:rPr>
          <w:rFonts w:eastAsia="華康楷書體W5"/>
          <w:lang w:eastAsia="zh-HK"/>
        </w:rPr>
        <w:t>s</w:t>
      </w:r>
      <w:r w:rsidRPr="0097442D">
        <w:rPr>
          <w:rFonts w:eastAsia="華康楷書體W5"/>
        </w:rPr>
        <w:t xml:space="preserve"> </w:t>
      </w:r>
      <w:r>
        <w:rPr>
          <w:rFonts w:eastAsia="華康楷書體W5"/>
        </w:rPr>
        <w:t>2(1), 14(1), 17C, 33A, 40</w:t>
      </w:r>
      <w:r>
        <w:rPr>
          <w:rFonts w:eastAsia="華康楷書體W5" w:hint="eastAsia"/>
        </w:rPr>
        <w:t xml:space="preserve"> </w:t>
      </w:r>
      <w:r w:rsidRPr="0097442D">
        <w:rPr>
          <w:rFonts w:eastAsia="華康楷書體W5"/>
          <w:lang w:eastAsia="zh-HK"/>
        </w:rPr>
        <w:t>and</w:t>
      </w:r>
      <w:r w:rsidRPr="0097442D">
        <w:rPr>
          <w:rFonts w:eastAsia="華康楷書體W5"/>
        </w:rPr>
        <w:t xml:space="preserve"> 68(4) of the Inland Revenue Ordinance</w:t>
      </w:r>
    </w:p>
    <w:p w14:paraId="3C2D4B44" w14:textId="77777777" w:rsidR="008A37C5" w:rsidRPr="000876F7" w:rsidRDefault="008A37C5" w:rsidP="000876F7">
      <w:pPr>
        <w:tabs>
          <w:tab w:val="left" w:pos="1276"/>
        </w:tabs>
        <w:overflowPunct w:val="0"/>
        <w:autoSpaceDE w:val="0"/>
        <w:autoSpaceDN w:val="0"/>
        <w:jc w:val="both"/>
        <w:rPr>
          <w:rFonts w:eastAsia="華康楷書體W5"/>
        </w:rPr>
      </w:pPr>
    </w:p>
    <w:p w14:paraId="30AD3AA2" w14:textId="13DA77F4" w:rsidR="008A37C5" w:rsidRPr="00242644" w:rsidRDefault="008A37C5" w:rsidP="000876F7">
      <w:pPr>
        <w:tabs>
          <w:tab w:val="left" w:pos="0"/>
          <w:tab w:val="left" w:pos="1276"/>
        </w:tabs>
        <w:overflowPunct w:val="0"/>
        <w:autoSpaceDE w:val="0"/>
        <w:autoSpaceDN w:val="0"/>
        <w:jc w:val="both"/>
        <w:rPr>
          <w:rFonts w:eastAsia="華康楷書體W5"/>
          <w:lang w:eastAsia="zh-HK"/>
        </w:rPr>
      </w:pPr>
      <w:r w:rsidRPr="00242644">
        <w:rPr>
          <w:rFonts w:eastAsia="華康楷書體W5"/>
        </w:rPr>
        <w:t>Panel:</w:t>
      </w:r>
      <w:r w:rsidRPr="00242644">
        <w:rPr>
          <w:rFonts w:eastAsia="華康楷書體W5" w:hint="eastAsia"/>
        </w:rPr>
        <w:t xml:space="preserve"> </w:t>
      </w:r>
      <w:r w:rsidRPr="00242644">
        <w:rPr>
          <w:rFonts w:eastAsia="華康楷書體W5"/>
          <w:lang w:eastAsia="zh-HK"/>
        </w:rPr>
        <w:t>Wong</w:t>
      </w:r>
      <w:r w:rsidRPr="00242644">
        <w:rPr>
          <w:rFonts w:eastAsia="華康楷書體W5" w:hint="eastAsia"/>
          <w:lang w:eastAsia="zh-HK"/>
        </w:rPr>
        <w:t xml:space="preserve"> </w:t>
      </w:r>
      <w:proofErr w:type="spellStart"/>
      <w:r>
        <w:rPr>
          <w:rFonts w:eastAsia="華康楷書體W5"/>
          <w:lang w:eastAsia="zh-HK"/>
        </w:rPr>
        <w:t>Kwai</w:t>
      </w:r>
      <w:proofErr w:type="spellEnd"/>
      <w:r>
        <w:rPr>
          <w:rFonts w:eastAsia="華康楷書體W5"/>
          <w:lang w:eastAsia="zh-HK"/>
        </w:rPr>
        <w:t xml:space="preserve"> </w:t>
      </w:r>
      <w:proofErr w:type="spellStart"/>
      <w:r>
        <w:rPr>
          <w:rFonts w:eastAsia="華康楷書體W5"/>
          <w:lang w:eastAsia="zh-HK"/>
        </w:rPr>
        <w:t>H</w:t>
      </w:r>
      <w:r w:rsidRPr="00242644">
        <w:rPr>
          <w:rFonts w:eastAsia="華康楷書體W5"/>
          <w:lang w:eastAsia="zh-HK"/>
        </w:rPr>
        <w:t>uen</w:t>
      </w:r>
      <w:proofErr w:type="spellEnd"/>
      <w:r>
        <w:rPr>
          <w:rFonts w:eastAsia="華康楷書體W5"/>
          <w:lang w:eastAsia="zh-HK"/>
        </w:rPr>
        <w:t xml:space="preserve"> </w:t>
      </w:r>
      <w:r w:rsidRPr="00242644">
        <w:rPr>
          <w:rFonts w:eastAsia="華康楷書體W5"/>
        </w:rPr>
        <w:t>(chairm</w:t>
      </w:r>
      <w:r w:rsidRPr="00242644">
        <w:rPr>
          <w:rFonts w:eastAsia="華康楷書體W5"/>
          <w:lang w:eastAsia="zh-HK"/>
        </w:rPr>
        <w:t>an),</w:t>
      </w:r>
      <w:r w:rsidRPr="00242644">
        <w:rPr>
          <w:rFonts w:eastAsia="華康楷書體W5" w:hint="eastAsia"/>
          <w:lang w:eastAsia="zh-HK"/>
        </w:rPr>
        <w:t xml:space="preserve"> </w:t>
      </w:r>
      <w:r w:rsidRPr="00242644">
        <w:rPr>
          <w:rFonts w:eastAsia="華康楷書體W5"/>
          <w:lang w:eastAsia="zh-HK"/>
        </w:rPr>
        <w:t>Clark Dougla</w:t>
      </w:r>
      <w:r w:rsidR="006B5EC2">
        <w:rPr>
          <w:rFonts w:eastAsia="華康楷書體W5"/>
          <w:lang w:eastAsia="zh-HK"/>
        </w:rPr>
        <w:t>s Stephen and Lee Wong Wai Ling</w:t>
      </w:r>
      <w:r w:rsidRPr="00242644">
        <w:rPr>
          <w:rFonts w:eastAsia="華康楷書體W5"/>
          <w:lang w:eastAsia="zh-HK"/>
        </w:rPr>
        <w:t xml:space="preserve"> Winnie</w:t>
      </w:r>
      <w:r w:rsidRPr="00242644">
        <w:rPr>
          <w:rFonts w:eastAsia="華康楷書體W5" w:hint="eastAsia"/>
          <w:lang w:eastAsia="zh-HK"/>
        </w:rPr>
        <w:t>.</w:t>
      </w:r>
    </w:p>
    <w:p w14:paraId="00AF24E8" w14:textId="77777777" w:rsidR="008A37C5" w:rsidRPr="00242644" w:rsidRDefault="008A37C5" w:rsidP="000876F7">
      <w:pPr>
        <w:tabs>
          <w:tab w:val="left" w:pos="840"/>
          <w:tab w:val="left" w:pos="1276"/>
        </w:tabs>
        <w:overflowPunct w:val="0"/>
        <w:autoSpaceDE w:val="0"/>
        <w:autoSpaceDN w:val="0"/>
        <w:jc w:val="both"/>
        <w:rPr>
          <w:rFonts w:eastAsia="華康楷書體W5"/>
        </w:rPr>
      </w:pPr>
      <w:r w:rsidRPr="00242644">
        <w:rPr>
          <w:rFonts w:eastAsia="華康楷書體W5"/>
        </w:rPr>
        <w:t>Date of hearing:</w:t>
      </w:r>
      <w:r w:rsidRPr="00242644">
        <w:rPr>
          <w:rFonts w:eastAsia="華康楷書體W5"/>
          <w:lang w:eastAsia="zh-HK"/>
        </w:rPr>
        <w:t xml:space="preserve"> 7 June 2021</w:t>
      </w:r>
      <w:r w:rsidRPr="00242644">
        <w:rPr>
          <w:rFonts w:hint="eastAsia"/>
        </w:rPr>
        <w:t>.</w:t>
      </w:r>
    </w:p>
    <w:p w14:paraId="5A2799C4" w14:textId="77777777" w:rsidR="008A37C5" w:rsidRPr="00242644" w:rsidRDefault="008A37C5" w:rsidP="000876F7">
      <w:pPr>
        <w:tabs>
          <w:tab w:val="left" w:pos="840"/>
          <w:tab w:val="left" w:pos="1276"/>
        </w:tabs>
        <w:overflowPunct w:val="0"/>
        <w:autoSpaceDE w:val="0"/>
        <w:autoSpaceDN w:val="0"/>
        <w:jc w:val="both"/>
        <w:rPr>
          <w:rFonts w:eastAsia="華康楷書體W5"/>
        </w:rPr>
      </w:pPr>
      <w:r w:rsidRPr="00242644">
        <w:rPr>
          <w:rFonts w:eastAsia="華康楷書體W5"/>
        </w:rPr>
        <w:t>Date of decision:</w:t>
      </w:r>
      <w:r w:rsidRPr="00242644">
        <w:rPr>
          <w:rFonts w:eastAsia="華康楷書體W5" w:hint="eastAsia"/>
        </w:rPr>
        <w:t xml:space="preserve"> </w:t>
      </w:r>
      <w:r w:rsidRPr="00242644">
        <w:rPr>
          <w:lang w:eastAsia="zh-HK"/>
        </w:rPr>
        <w:t>9 November 2021</w:t>
      </w:r>
      <w:r w:rsidRPr="00242644">
        <w:rPr>
          <w:rFonts w:hint="eastAsia"/>
        </w:rPr>
        <w:t>.</w:t>
      </w:r>
    </w:p>
    <w:p w14:paraId="3C42EAF7" w14:textId="77777777" w:rsidR="008A37C5" w:rsidRPr="00242644" w:rsidRDefault="008A37C5" w:rsidP="000876F7">
      <w:pPr>
        <w:tabs>
          <w:tab w:val="left" w:pos="840"/>
          <w:tab w:val="left" w:pos="1276"/>
        </w:tabs>
        <w:overflowPunct w:val="0"/>
        <w:autoSpaceDE w:val="0"/>
        <w:autoSpaceDN w:val="0"/>
        <w:jc w:val="both"/>
        <w:rPr>
          <w:rFonts w:eastAsia="華康楷書體W5"/>
          <w:lang w:eastAsia="zh-HK"/>
        </w:rPr>
      </w:pPr>
    </w:p>
    <w:p w14:paraId="6E3CE736" w14:textId="77777777" w:rsidR="008A37C5" w:rsidRPr="00242644" w:rsidRDefault="008A37C5" w:rsidP="000876F7">
      <w:pPr>
        <w:tabs>
          <w:tab w:val="left" w:pos="840"/>
          <w:tab w:val="left" w:pos="1276"/>
        </w:tabs>
        <w:overflowPunct w:val="0"/>
        <w:autoSpaceDE w:val="0"/>
        <w:autoSpaceDN w:val="0"/>
        <w:jc w:val="both"/>
        <w:rPr>
          <w:rFonts w:eastAsia="華康楷書體W5"/>
          <w:lang w:eastAsia="zh-HK"/>
        </w:rPr>
      </w:pPr>
    </w:p>
    <w:p w14:paraId="64DBA543" w14:textId="03AE5921" w:rsidR="000876F7" w:rsidRPr="00BA6C90" w:rsidRDefault="000876F7" w:rsidP="000876F7">
      <w:pPr>
        <w:overflowPunct w:val="0"/>
        <w:autoSpaceDE w:val="0"/>
        <w:autoSpaceDN w:val="0"/>
        <w:ind w:firstLineChars="450" w:firstLine="1080"/>
        <w:jc w:val="both"/>
        <w:rPr>
          <w:bCs/>
          <w:u w:val="single"/>
        </w:rPr>
      </w:pPr>
      <w:r w:rsidRPr="00BA6C90">
        <w:rPr>
          <w:bCs/>
        </w:rPr>
        <w:t>The Appellant is a private company incorporated in Hong Kong in 2011.</w:t>
      </w:r>
    </w:p>
    <w:p w14:paraId="595FF65F" w14:textId="77777777" w:rsidR="000876F7" w:rsidRDefault="000876F7" w:rsidP="000876F7">
      <w:pPr>
        <w:overflowPunct w:val="0"/>
        <w:autoSpaceDE w:val="0"/>
        <w:autoSpaceDN w:val="0"/>
        <w:ind w:firstLineChars="450" w:firstLine="1080"/>
        <w:jc w:val="both"/>
        <w:rPr>
          <w:lang w:eastAsia="zh-HK"/>
        </w:rPr>
      </w:pPr>
    </w:p>
    <w:p w14:paraId="517B7E17" w14:textId="529DF897" w:rsidR="000876F7" w:rsidRDefault="000876F7" w:rsidP="000876F7">
      <w:pPr>
        <w:overflowPunct w:val="0"/>
        <w:autoSpaceDE w:val="0"/>
        <w:autoSpaceDN w:val="0"/>
        <w:ind w:firstLineChars="450" w:firstLine="1080"/>
        <w:jc w:val="both"/>
        <w:rPr>
          <w:rFonts w:eastAsia="華康楷書體W5"/>
          <w:lang w:eastAsia="zh-HK"/>
        </w:rPr>
      </w:pPr>
      <w:r>
        <w:rPr>
          <w:lang w:eastAsia="zh-HK"/>
        </w:rPr>
        <w:t>In</w:t>
      </w:r>
      <w:r w:rsidRPr="00E57704">
        <w:rPr>
          <w:lang w:eastAsia="zh-HK"/>
        </w:rPr>
        <w:t> </w:t>
      </w:r>
      <w:r>
        <w:rPr>
          <w:lang w:eastAsia="zh-HK"/>
        </w:rPr>
        <w:t xml:space="preserve">February </w:t>
      </w:r>
      <w:r w:rsidRPr="00E57704">
        <w:rPr>
          <w:lang w:eastAsia="zh-HK"/>
        </w:rPr>
        <w:t>2012</w:t>
      </w:r>
      <w:r>
        <w:rPr>
          <w:lang w:eastAsia="zh-HK"/>
        </w:rPr>
        <w:t>, t</w:t>
      </w:r>
      <w:r w:rsidRPr="00E57704">
        <w:rPr>
          <w:lang w:eastAsia="zh-HK"/>
        </w:rPr>
        <w:t>he Appellant purchased the Property</w:t>
      </w:r>
      <w:r>
        <w:rPr>
          <w:lang w:eastAsia="zh-HK"/>
        </w:rPr>
        <w:t xml:space="preserve">, which consisted of 21 floors, </w:t>
      </w:r>
      <w:r w:rsidRPr="00E57704">
        <w:rPr>
          <w:bCs/>
        </w:rPr>
        <w:t>with the existing 6/F Tenancy, and the remaining floors for the operation of serviced apartments</w:t>
      </w:r>
      <w:r>
        <w:rPr>
          <w:bCs/>
        </w:rPr>
        <w:t>.</w:t>
      </w:r>
    </w:p>
    <w:p w14:paraId="09A1218F" w14:textId="77777777" w:rsidR="000876F7" w:rsidRDefault="000876F7" w:rsidP="000876F7">
      <w:pPr>
        <w:tabs>
          <w:tab w:val="left" w:pos="1276"/>
        </w:tabs>
        <w:overflowPunct w:val="0"/>
        <w:autoSpaceDE w:val="0"/>
        <w:autoSpaceDN w:val="0"/>
        <w:ind w:firstLineChars="450" w:firstLine="1080"/>
        <w:jc w:val="both"/>
        <w:rPr>
          <w:rFonts w:eastAsia="華康楷書體W5"/>
          <w:lang w:eastAsia="zh-HK"/>
        </w:rPr>
      </w:pPr>
    </w:p>
    <w:p w14:paraId="05911F54" w14:textId="11569C23" w:rsidR="000876F7" w:rsidRDefault="000876F7" w:rsidP="000876F7">
      <w:pPr>
        <w:tabs>
          <w:tab w:val="left" w:pos="1276"/>
        </w:tabs>
        <w:overflowPunct w:val="0"/>
        <w:autoSpaceDE w:val="0"/>
        <w:autoSpaceDN w:val="0"/>
        <w:ind w:firstLineChars="450" w:firstLine="1080"/>
        <w:jc w:val="both"/>
        <w:rPr>
          <w:lang w:eastAsia="zh-HK"/>
        </w:rPr>
      </w:pPr>
      <w:r>
        <w:rPr>
          <w:lang w:eastAsia="zh-HK"/>
        </w:rPr>
        <w:t>I</w:t>
      </w:r>
      <w:r w:rsidRPr="00E57704">
        <w:rPr>
          <w:lang w:eastAsia="zh-HK"/>
        </w:rPr>
        <w:t xml:space="preserve">n </w:t>
      </w:r>
      <w:r>
        <w:rPr>
          <w:lang w:eastAsia="zh-HK"/>
        </w:rPr>
        <w:t>the</w:t>
      </w:r>
      <w:r w:rsidRPr="00E57704">
        <w:rPr>
          <w:lang w:eastAsia="zh-HK"/>
        </w:rPr>
        <w:t xml:space="preserve"> audited financial statements for the period/years ended 31 December 2012, 2013 and 2014</w:t>
      </w:r>
      <w:r>
        <w:rPr>
          <w:lang w:eastAsia="zh-HK"/>
        </w:rPr>
        <w:t xml:space="preserve">, </w:t>
      </w:r>
      <w:r>
        <w:t>t</w:t>
      </w:r>
      <w:r w:rsidRPr="00E57704">
        <w:t xml:space="preserve">he Property was recorded as </w:t>
      </w:r>
      <w:r>
        <w:t>‘I</w:t>
      </w:r>
      <w:r w:rsidRPr="00E57704">
        <w:t xml:space="preserve">nvestment </w:t>
      </w:r>
      <w:r>
        <w:t>P</w:t>
      </w:r>
      <w:r w:rsidRPr="00E57704">
        <w:t>roperties</w:t>
      </w:r>
      <w:r>
        <w:t>’</w:t>
      </w:r>
      <w:r w:rsidRPr="00E57704">
        <w:t xml:space="preserve"> under </w:t>
      </w:r>
      <w:r>
        <w:t>‘</w:t>
      </w:r>
      <w:r w:rsidRPr="00E57704">
        <w:t>Non-Current Assets</w:t>
      </w:r>
      <w:r>
        <w:t xml:space="preserve">’ and </w:t>
      </w:r>
      <w:r>
        <w:rPr>
          <w:lang w:eastAsia="zh-HK"/>
        </w:rPr>
        <w:t>t</w:t>
      </w:r>
      <w:r w:rsidRPr="00E57704">
        <w:rPr>
          <w:lang w:eastAsia="zh-HK"/>
        </w:rPr>
        <w:t>he Appellant described its</w:t>
      </w:r>
      <w:r w:rsidRPr="00E57704">
        <w:t xml:space="preserve"> principal activity</w:t>
      </w:r>
      <w:r w:rsidRPr="00E57704">
        <w:rPr>
          <w:lang w:eastAsia="zh-HK"/>
        </w:rPr>
        <w:t xml:space="preserve"> </w:t>
      </w:r>
      <w:r>
        <w:rPr>
          <w:lang w:eastAsia="zh-HK"/>
        </w:rPr>
        <w:t xml:space="preserve">as provision of </w:t>
      </w:r>
      <w:r w:rsidRPr="00E57704">
        <w:rPr>
          <w:lang w:eastAsia="zh-HK"/>
        </w:rPr>
        <w:t>serviced apartments.</w:t>
      </w:r>
      <w:r w:rsidRPr="00033663">
        <w:t xml:space="preserve"> </w:t>
      </w:r>
    </w:p>
    <w:p w14:paraId="2B6B8BB8" w14:textId="77777777" w:rsidR="000876F7" w:rsidRDefault="000876F7" w:rsidP="000876F7">
      <w:pPr>
        <w:tabs>
          <w:tab w:val="left" w:pos="1276"/>
        </w:tabs>
        <w:overflowPunct w:val="0"/>
        <w:autoSpaceDE w:val="0"/>
        <w:autoSpaceDN w:val="0"/>
        <w:ind w:firstLineChars="450" w:firstLine="1080"/>
        <w:jc w:val="both"/>
        <w:rPr>
          <w:lang w:eastAsia="zh-HK"/>
        </w:rPr>
      </w:pPr>
    </w:p>
    <w:p w14:paraId="57DBE025" w14:textId="42B0B80A" w:rsidR="000876F7" w:rsidRDefault="000876F7" w:rsidP="000876F7">
      <w:pPr>
        <w:tabs>
          <w:tab w:val="left" w:pos="1276"/>
        </w:tabs>
        <w:overflowPunct w:val="0"/>
        <w:autoSpaceDE w:val="0"/>
        <w:autoSpaceDN w:val="0"/>
        <w:ind w:firstLineChars="450" w:firstLine="1080"/>
        <w:jc w:val="both"/>
      </w:pPr>
      <w:r w:rsidRPr="00A84454">
        <w:t xml:space="preserve">The Appellant commenced disposal of the Property during the year of assessment 2014/15. </w:t>
      </w:r>
      <w:r>
        <w:t xml:space="preserve"> </w:t>
      </w:r>
      <w:r w:rsidRPr="00A84454">
        <w:t xml:space="preserve">All units in the Property were disposed of by the year of assessment 2015/16. </w:t>
      </w:r>
    </w:p>
    <w:p w14:paraId="2932BE2A" w14:textId="77777777" w:rsidR="000876F7" w:rsidRDefault="000876F7" w:rsidP="000876F7">
      <w:pPr>
        <w:tabs>
          <w:tab w:val="left" w:pos="1276"/>
        </w:tabs>
        <w:overflowPunct w:val="0"/>
        <w:autoSpaceDE w:val="0"/>
        <w:autoSpaceDN w:val="0"/>
        <w:ind w:firstLineChars="450" w:firstLine="1080"/>
        <w:jc w:val="both"/>
      </w:pPr>
    </w:p>
    <w:p w14:paraId="1AB6191E" w14:textId="109142DC" w:rsidR="000876F7" w:rsidRDefault="000876F7" w:rsidP="000876F7">
      <w:pPr>
        <w:tabs>
          <w:tab w:val="left" w:pos="1276"/>
        </w:tabs>
        <w:overflowPunct w:val="0"/>
        <w:autoSpaceDE w:val="0"/>
        <w:autoSpaceDN w:val="0"/>
        <w:ind w:firstLineChars="450" w:firstLine="1080"/>
        <w:jc w:val="both"/>
      </w:pPr>
      <w:r w:rsidRPr="00A84454">
        <w:rPr>
          <w:lang w:eastAsia="zh-HK"/>
        </w:rPr>
        <w:t>The Ap</w:t>
      </w:r>
      <w:r w:rsidRPr="00E57704">
        <w:rPr>
          <w:lang w:eastAsia="zh-HK"/>
        </w:rPr>
        <w:t>pellant had remained inactive thereafter</w:t>
      </w:r>
      <w:r>
        <w:rPr>
          <w:lang w:eastAsia="zh-HK"/>
        </w:rPr>
        <w:t>.</w:t>
      </w:r>
    </w:p>
    <w:p w14:paraId="56EE4ECA" w14:textId="77777777" w:rsidR="000876F7" w:rsidRDefault="000876F7" w:rsidP="000876F7">
      <w:pPr>
        <w:tabs>
          <w:tab w:val="left" w:pos="1276"/>
        </w:tabs>
        <w:overflowPunct w:val="0"/>
        <w:autoSpaceDE w:val="0"/>
        <w:autoSpaceDN w:val="0"/>
        <w:ind w:firstLineChars="450" w:firstLine="1080"/>
        <w:jc w:val="both"/>
      </w:pPr>
    </w:p>
    <w:p w14:paraId="0F5192BF" w14:textId="2FBEA2A0" w:rsidR="000876F7" w:rsidRDefault="000876F7" w:rsidP="00F14A34">
      <w:pPr>
        <w:tabs>
          <w:tab w:val="left" w:pos="1276"/>
        </w:tabs>
        <w:overflowPunct w:val="0"/>
        <w:autoSpaceDE w:val="0"/>
        <w:autoSpaceDN w:val="0"/>
        <w:ind w:firstLineChars="433" w:firstLine="1039"/>
        <w:jc w:val="both"/>
      </w:pPr>
      <w:r>
        <w:rPr>
          <w:rFonts w:eastAsia="華康楷書體W5"/>
          <w:lang w:eastAsia="zh-HK"/>
        </w:rPr>
        <w:t xml:space="preserve">The Appellant contends that </w:t>
      </w:r>
      <w:r>
        <w:t>its</w:t>
      </w:r>
      <w:r w:rsidRPr="00A84454">
        <w:t xml:space="preserve"> intention </w:t>
      </w:r>
      <w:r>
        <w:t xml:space="preserve">was </w:t>
      </w:r>
      <w:r w:rsidRPr="00A84454">
        <w:t xml:space="preserve">to acquire and hold the Property </w:t>
      </w:r>
      <w:r>
        <w:t>a l</w:t>
      </w:r>
      <w:r w:rsidRPr="00E57704">
        <w:t>ong-term</w:t>
      </w:r>
      <w:r>
        <w:t xml:space="preserve"> </w:t>
      </w:r>
      <w:r w:rsidRPr="00E57704">
        <w:t>investment</w:t>
      </w:r>
      <w:r>
        <w:t xml:space="preserve">/ </w:t>
      </w:r>
      <w:r w:rsidRPr="00A84454">
        <w:t>capital asset</w:t>
      </w:r>
      <w:r>
        <w:t>.</w:t>
      </w:r>
    </w:p>
    <w:p w14:paraId="47776A6D" w14:textId="77777777" w:rsidR="000876F7" w:rsidRDefault="000876F7" w:rsidP="000876F7">
      <w:pPr>
        <w:tabs>
          <w:tab w:val="left" w:pos="567"/>
          <w:tab w:val="left" w:pos="1276"/>
        </w:tabs>
        <w:overflowPunct w:val="0"/>
        <w:autoSpaceDE w:val="0"/>
        <w:autoSpaceDN w:val="0"/>
        <w:jc w:val="both"/>
      </w:pPr>
    </w:p>
    <w:p w14:paraId="4B3AA48C" w14:textId="77777777" w:rsidR="000876F7" w:rsidRDefault="000876F7" w:rsidP="000876F7">
      <w:pPr>
        <w:tabs>
          <w:tab w:val="left" w:pos="567"/>
          <w:tab w:val="left" w:pos="1276"/>
        </w:tabs>
        <w:overflowPunct w:val="0"/>
        <w:autoSpaceDE w:val="0"/>
        <w:autoSpaceDN w:val="0"/>
        <w:jc w:val="both"/>
      </w:pPr>
    </w:p>
    <w:p w14:paraId="23C77D9B" w14:textId="6CDE50E5" w:rsidR="000876F7" w:rsidRPr="000876F7" w:rsidRDefault="000876F7" w:rsidP="000876F7">
      <w:pPr>
        <w:overflowPunct w:val="0"/>
        <w:autoSpaceDE w:val="0"/>
        <w:autoSpaceDN w:val="0"/>
        <w:ind w:leftChars="450" w:left="1080"/>
        <w:jc w:val="both"/>
        <w:rPr>
          <w:b/>
        </w:rPr>
      </w:pPr>
      <w:r w:rsidRPr="000876F7">
        <w:rPr>
          <w:b/>
        </w:rPr>
        <w:t>Held:</w:t>
      </w:r>
    </w:p>
    <w:p w14:paraId="372A689E" w14:textId="77777777" w:rsidR="000876F7" w:rsidRDefault="000876F7" w:rsidP="000876F7">
      <w:pPr>
        <w:tabs>
          <w:tab w:val="left" w:pos="567"/>
          <w:tab w:val="left" w:pos="1276"/>
        </w:tabs>
        <w:overflowPunct w:val="0"/>
        <w:autoSpaceDE w:val="0"/>
        <w:autoSpaceDN w:val="0"/>
        <w:jc w:val="both"/>
      </w:pPr>
    </w:p>
    <w:p w14:paraId="70FC4FE9" w14:textId="77777777" w:rsidR="000876F7" w:rsidRPr="00FC4917" w:rsidRDefault="000876F7" w:rsidP="000876F7">
      <w:pPr>
        <w:pStyle w:val="a8"/>
        <w:numPr>
          <w:ilvl w:val="0"/>
          <w:numId w:val="47"/>
        </w:numPr>
        <w:tabs>
          <w:tab w:val="left" w:pos="1560"/>
        </w:tabs>
        <w:overflowPunct w:val="0"/>
        <w:autoSpaceDE w:val="0"/>
        <w:autoSpaceDN w:val="0"/>
        <w:ind w:leftChars="450" w:left="1560" w:hangingChars="200" w:hanging="480"/>
        <w:jc w:val="both"/>
      </w:pPr>
      <w:r w:rsidRPr="00E57704">
        <w:t>The main issue is what the intention of the Appellant was at the time of its acquisition of the Property</w:t>
      </w:r>
      <w:r>
        <w:t>.</w:t>
      </w:r>
      <w:r w:rsidRPr="00FC4917">
        <w:rPr>
          <w:bCs/>
        </w:rPr>
        <w:t xml:space="preserve"> </w:t>
      </w:r>
    </w:p>
    <w:p w14:paraId="1A9287AC" w14:textId="77777777" w:rsidR="000876F7" w:rsidRPr="00FC4917" w:rsidRDefault="000876F7" w:rsidP="000876F7">
      <w:pPr>
        <w:pStyle w:val="a8"/>
        <w:tabs>
          <w:tab w:val="left" w:pos="1560"/>
        </w:tabs>
        <w:overflowPunct w:val="0"/>
        <w:autoSpaceDE w:val="0"/>
        <w:autoSpaceDN w:val="0"/>
        <w:ind w:leftChars="450" w:left="1560" w:hangingChars="200" w:hanging="480"/>
        <w:jc w:val="both"/>
      </w:pPr>
    </w:p>
    <w:p w14:paraId="026B85DD" w14:textId="3ACB0AC7" w:rsidR="000876F7" w:rsidRPr="00FC4917" w:rsidRDefault="000876F7" w:rsidP="000876F7">
      <w:pPr>
        <w:pStyle w:val="a8"/>
        <w:numPr>
          <w:ilvl w:val="0"/>
          <w:numId w:val="47"/>
        </w:numPr>
        <w:tabs>
          <w:tab w:val="left" w:pos="1560"/>
        </w:tabs>
        <w:overflowPunct w:val="0"/>
        <w:autoSpaceDE w:val="0"/>
        <w:autoSpaceDN w:val="0"/>
        <w:ind w:leftChars="450" w:left="1560" w:hangingChars="200" w:hanging="480"/>
        <w:jc w:val="both"/>
      </w:pPr>
      <w:r w:rsidRPr="00FC4917">
        <w:rPr>
          <w:bCs/>
        </w:rPr>
        <w:t>The directing</w:t>
      </w:r>
      <w:r w:rsidR="00453940">
        <w:rPr>
          <w:bCs/>
        </w:rPr>
        <w:t xml:space="preserve"> minds of the Appellant were </w:t>
      </w:r>
      <w:proofErr w:type="spellStart"/>
      <w:r w:rsidR="00453940">
        <w:rPr>
          <w:bCs/>
        </w:rPr>
        <w:t>Mr</w:t>
      </w:r>
      <w:proofErr w:type="spellEnd"/>
      <w:r w:rsidRPr="00FC4917">
        <w:rPr>
          <w:bCs/>
        </w:rPr>
        <w:t xml:space="preserve"> C and/or the Country AE investors at the time of acquisition of the Property.</w:t>
      </w:r>
    </w:p>
    <w:p w14:paraId="71FB217C" w14:textId="77777777" w:rsidR="000876F7" w:rsidRDefault="000876F7" w:rsidP="000876F7">
      <w:pPr>
        <w:pStyle w:val="a8"/>
        <w:tabs>
          <w:tab w:val="left" w:pos="1560"/>
        </w:tabs>
        <w:overflowPunct w:val="0"/>
        <w:autoSpaceDE w:val="0"/>
        <w:autoSpaceDN w:val="0"/>
        <w:ind w:leftChars="450" w:left="1560" w:hangingChars="200" w:hanging="480"/>
      </w:pPr>
    </w:p>
    <w:p w14:paraId="4A4086B6" w14:textId="77777777" w:rsidR="000876F7" w:rsidRPr="001C5FF4" w:rsidRDefault="000876F7" w:rsidP="000876F7">
      <w:pPr>
        <w:pStyle w:val="a8"/>
        <w:numPr>
          <w:ilvl w:val="0"/>
          <w:numId w:val="47"/>
        </w:numPr>
        <w:tabs>
          <w:tab w:val="left" w:pos="1560"/>
        </w:tabs>
        <w:overflowPunct w:val="0"/>
        <w:autoSpaceDE w:val="0"/>
        <w:autoSpaceDN w:val="0"/>
        <w:ind w:leftChars="450" w:left="1560" w:hangingChars="200" w:hanging="480"/>
        <w:jc w:val="both"/>
      </w:pPr>
      <w:r w:rsidRPr="00E57704">
        <w:rPr>
          <w:bCs/>
        </w:rPr>
        <w:t xml:space="preserve">There was no direct evidence or contemporaneous documents to </w:t>
      </w:r>
      <w:r>
        <w:rPr>
          <w:bCs/>
        </w:rPr>
        <w:t>substantiate</w:t>
      </w:r>
      <w:r w:rsidRPr="00E57704">
        <w:rPr>
          <w:bCs/>
        </w:rPr>
        <w:t xml:space="preserve"> an intention </w:t>
      </w:r>
      <w:r>
        <w:rPr>
          <w:bCs/>
        </w:rPr>
        <w:t xml:space="preserve">of the Appellant </w:t>
      </w:r>
      <w:r w:rsidRPr="00A84454">
        <w:t xml:space="preserve">to acquire and hold the Property </w:t>
      </w:r>
      <w:r>
        <w:t>as a l</w:t>
      </w:r>
      <w:r w:rsidRPr="00E57704">
        <w:t>ong-term</w:t>
      </w:r>
      <w:r>
        <w:t xml:space="preserve"> </w:t>
      </w:r>
      <w:r w:rsidRPr="00E57704">
        <w:t>investment</w:t>
      </w:r>
      <w:r>
        <w:t xml:space="preserve">/ </w:t>
      </w:r>
      <w:r w:rsidRPr="00A84454">
        <w:t>capital asset</w:t>
      </w:r>
      <w:r w:rsidRPr="00E57704">
        <w:rPr>
          <w:bCs/>
        </w:rPr>
        <w:t xml:space="preserve"> at the time of acquisition.  </w:t>
      </w:r>
    </w:p>
    <w:p w14:paraId="287CDDD8" w14:textId="77777777" w:rsidR="000876F7" w:rsidRPr="001C5FF4" w:rsidRDefault="000876F7" w:rsidP="000876F7">
      <w:pPr>
        <w:pStyle w:val="a8"/>
        <w:tabs>
          <w:tab w:val="left" w:pos="1560"/>
        </w:tabs>
        <w:overflowPunct w:val="0"/>
        <w:autoSpaceDE w:val="0"/>
        <w:autoSpaceDN w:val="0"/>
        <w:ind w:leftChars="450" w:left="1560" w:hangingChars="200" w:hanging="480"/>
        <w:rPr>
          <w:bCs/>
        </w:rPr>
      </w:pPr>
    </w:p>
    <w:p w14:paraId="59576642" w14:textId="1F6FDBBA" w:rsidR="000876F7" w:rsidRPr="001C5FF4" w:rsidRDefault="000876F7" w:rsidP="000876F7">
      <w:pPr>
        <w:pStyle w:val="a8"/>
        <w:numPr>
          <w:ilvl w:val="0"/>
          <w:numId w:val="47"/>
        </w:numPr>
        <w:tabs>
          <w:tab w:val="left" w:pos="1560"/>
        </w:tabs>
        <w:overflowPunct w:val="0"/>
        <w:autoSpaceDE w:val="0"/>
        <w:autoSpaceDN w:val="0"/>
        <w:ind w:leftChars="450" w:left="1560" w:hangingChars="200" w:hanging="480"/>
        <w:jc w:val="both"/>
      </w:pPr>
      <w:r>
        <w:rPr>
          <w:bCs/>
        </w:rPr>
        <w:lastRenderedPageBreak/>
        <w:t>T</w:t>
      </w:r>
      <w:r w:rsidRPr="00E57704">
        <w:rPr>
          <w:bCs/>
        </w:rPr>
        <w:t xml:space="preserve">he Board </w:t>
      </w:r>
      <w:r>
        <w:rPr>
          <w:bCs/>
        </w:rPr>
        <w:t>i</w:t>
      </w:r>
      <w:r w:rsidRPr="00E57704">
        <w:rPr>
          <w:bCs/>
        </w:rPr>
        <w:t xml:space="preserve">s unable to give any weight to the hearsay evidence about what </w:t>
      </w:r>
      <w:proofErr w:type="spellStart"/>
      <w:r w:rsidRPr="00E57704">
        <w:rPr>
          <w:bCs/>
        </w:rPr>
        <w:t>Mr</w:t>
      </w:r>
      <w:proofErr w:type="spellEnd"/>
      <w:r>
        <w:rPr>
          <w:bCs/>
        </w:rPr>
        <w:t xml:space="preserve"> C</w:t>
      </w:r>
      <w:r w:rsidRPr="00E57704">
        <w:rPr>
          <w:bCs/>
        </w:rPr>
        <w:t xml:space="preserve"> had conveyed to </w:t>
      </w:r>
      <w:proofErr w:type="spellStart"/>
      <w:r w:rsidRPr="00E57704">
        <w:rPr>
          <w:bCs/>
        </w:rPr>
        <w:t>Mr</w:t>
      </w:r>
      <w:proofErr w:type="spellEnd"/>
      <w:r>
        <w:rPr>
          <w:bCs/>
        </w:rPr>
        <w:t xml:space="preserve"> AD</w:t>
      </w:r>
      <w:r w:rsidRPr="00E57704">
        <w:rPr>
          <w:bCs/>
        </w:rPr>
        <w:t xml:space="preserve"> </w:t>
      </w:r>
      <w:r>
        <w:rPr>
          <w:bCs/>
        </w:rPr>
        <w:t>of</w:t>
      </w:r>
      <w:r w:rsidRPr="00E57704">
        <w:rPr>
          <w:bCs/>
        </w:rPr>
        <w:t xml:space="preserve"> the original investment intention on acquisition</w:t>
      </w:r>
      <w:r w:rsidRPr="001C5FF4">
        <w:rPr>
          <w:bCs/>
        </w:rPr>
        <w:t xml:space="preserve"> </w:t>
      </w:r>
      <w:r w:rsidRPr="00FC4917">
        <w:rPr>
          <w:bCs/>
        </w:rPr>
        <w:t>of the Property</w:t>
      </w:r>
      <w:r w:rsidRPr="00E57704">
        <w:rPr>
          <w:bCs/>
        </w:rPr>
        <w:t>.</w:t>
      </w:r>
    </w:p>
    <w:p w14:paraId="08FAD410" w14:textId="77777777" w:rsidR="000876F7" w:rsidRDefault="000876F7" w:rsidP="000876F7">
      <w:pPr>
        <w:pStyle w:val="a8"/>
        <w:tabs>
          <w:tab w:val="left" w:pos="1560"/>
        </w:tabs>
        <w:overflowPunct w:val="0"/>
        <w:autoSpaceDE w:val="0"/>
        <w:autoSpaceDN w:val="0"/>
        <w:ind w:leftChars="450" w:left="1560" w:hangingChars="200" w:hanging="480"/>
      </w:pPr>
    </w:p>
    <w:p w14:paraId="19A61460" w14:textId="77777777" w:rsidR="000876F7" w:rsidRPr="001C5FF4" w:rsidRDefault="000876F7" w:rsidP="000876F7">
      <w:pPr>
        <w:pStyle w:val="a8"/>
        <w:numPr>
          <w:ilvl w:val="0"/>
          <w:numId w:val="47"/>
        </w:numPr>
        <w:tabs>
          <w:tab w:val="left" w:pos="1560"/>
        </w:tabs>
        <w:overflowPunct w:val="0"/>
        <w:autoSpaceDE w:val="0"/>
        <w:autoSpaceDN w:val="0"/>
        <w:ind w:leftChars="450" w:left="1560" w:hangingChars="200" w:hanging="480"/>
        <w:jc w:val="both"/>
      </w:pPr>
      <w:r>
        <w:rPr>
          <w:bCs/>
        </w:rPr>
        <w:t>T</w:t>
      </w:r>
      <w:r w:rsidRPr="00E57704">
        <w:rPr>
          <w:bCs/>
        </w:rPr>
        <w:t>he Appellant has failed to discharge its burden of proof</w:t>
      </w:r>
      <w:r>
        <w:rPr>
          <w:bCs/>
        </w:rPr>
        <w:t>.</w:t>
      </w:r>
    </w:p>
    <w:p w14:paraId="2D5062AF" w14:textId="77777777" w:rsidR="008A37C5" w:rsidRPr="000876F7" w:rsidRDefault="008A37C5" w:rsidP="000876F7">
      <w:pPr>
        <w:tabs>
          <w:tab w:val="left" w:pos="840"/>
          <w:tab w:val="left" w:pos="1276"/>
        </w:tabs>
        <w:overflowPunct w:val="0"/>
        <w:autoSpaceDE w:val="0"/>
        <w:autoSpaceDN w:val="0"/>
        <w:jc w:val="both"/>
        <w:rPr>
          <w:rFonts w:eastAsia="華康楷書體W5"/>
          <w:lang w:eastAsia="zh-HK"/>
        </w:rPr>
      </w:pPr>
    </w:p>
    <w:p w14:paraId="7FE68F70" w14:textId="77777777" w:rsidR="008A37C5" w:rsidRPr="00242644" w:rsidRDefault="008A37C5" w:rsidP="000876F7">
      <w:pPr>
        <w:tabs>
          <w:tab w:val="left" w:pos="840"/>
          <w:tab w:val="left" w:pos="1276"/>
        </w:tabs>
        <w:overflowPunct w:val="0"/>
        <w:autoSpaceDE w:val="0"/>
        <w:autoSpaceDN w:val="0"/>
        <w:jc w:val="both"/>
        <w:rPr>
          <w:rFonts w:eastAsia="華康楷書體W5"/>
          <w:lang w:eastAsia="zh-HK"/>
        </w:rPr>
      </w:pPr>
    </w:p>
    <w:p w14:paraId="4B19C0E9" w14:textId="77777777" w:rsidR="008A37C5" w:rsidRPr="00242644" w:rsidRDefault="008A37C5" w:rsidP="008A37C5">
      <w:pPr>
        <w:tabs>
          <w:tab w:val="left" w:pos="1276"/>
        </w:tabs>
        <w:jc w:val="both"/>
        <w:rPr>
          <w:rFonts w:eastAsia="華康楷書體W5"/>
          <w:b/>
          <w:lang w:eastAsia="zh-HK"/>
        </w:rPr>
      </w:pPr>
      <w:r w:rsidRPr="00242644">
        <w:rPr>
          <w:rFonts w:eastAsia="華康楷書體W5" w:hint="eastAsia"/>
          <w:b/>
          <w:lang w:eastAsia="zh-HK"/>
        </w:rPr>
        <w:t>Appeal dismissed</w:t>
      </w:r>
      <w:r w:rsidRPr="00242644">
        <w:rPr>
          <w:rFonts w:eastAsia="華康楷書體W5"/>
          <w:b/>
          <w:lang w:eastAsia="zh-HK"/>
        </w:rPr>
        <w:t xml:space="preserve"> and costs order in the amount of $20,000 imposed.</w:t>
      </w:r>
    </w:p>
    <w:p w14:paraId="360A82FC" w14:textId="77777777" w:rsidR="008A37C5" w:rsidRPr="00242644" w:rsidRDefault="008A37C5" w:rsidP="008A37C5">
      <w:pPr>
        <w:tabs>
          <w:tab w:val="left" w:pos="1276"/>
        </w:tabs>
        <w:jc w:val="both"/>
        <w:rPr>
          <w:rFonts w:eastAsia="華康楷書體W5"/>
          <w:lang w:eastAsia="zh-HK"/>
        </w:rPr>
      </w:pPr>
    </w:p>
    <w:p w14:paraId="4C4FDD4E" w14:textId="77777777" w:rsidR="008A37C5" w:rsidRPr="00242644" w:rsidRDefault="008A37C5" w:rsidP="008A37C5">
      <w:pPr>
        <w:tabs>
          <w:tab w:val="left" w:pos="1276"/>
        </w:tabs>
        <w:jc w:val="both"/>
        <w:rPr>
          <w:rFonts w:eastAsia="華康楷書體W5"/>
          <w:lang w:eastAsia="zh-HK"/>
        </w:rPr>
      </w:pPr>
      <w:r w:rsidRPr="00242644">
        <w:rPr>
          <w:rFonts w:eastAsia="華康楷書體W5" w:hint="eastAsia"/>
          <w:lang w:eastAsia="zh-HK"/>
        </w:rPr>
        <w:t>Cases referred to:</w:t>
      </w:r>
    </w:p>
    <w:p w14:paraId="2EE9D86C" w14:textId="77777777" w:rsidR="008A37C5" w:rsidRPr="00242644" w:rsidRDefault="008A37C5" w:rsidP="008A37C5">
      <w:pPr>
        <w:tabs>
          <w:tab w:val="left" w:pos="1276"/>
        </w:tabs>
        <w:jc w:val="both"/>
        <w:rPr>
          <w:rFonts w:eastAsia="華康楷書體W5"/>
          <w:lang w:eastAsia="zh-HK"/>
        </w:rPr>
      </w:pPr>
    </w:p>
    <w:p w14:paraId="5C206DF7" w14:textId="3C0DAF57" w:rsidR="008A37C5" w:rsidRPr="00242644" w:rsidRDefault="008A37C5" w:rsidP="008A37C5">
      <w:pPr>
        <w:ind w:leftChars="355" w:left="1212" w:hangingChars="150" w:hanging="360"/>
        <w:jc w:val="both"/>
        <w:rPr>
          <w:rFonts w:eastAsia="華康楷書體W5"/>
          <w:lang w:eastAsia="zh-HK"/>
        </w:rPr>
      </w:pPr>
      <w:r w:rsidRPr="00242644">
        <w:rPr>
          <w:rFonts w:eastAsia="華康楷書體W5"/>
          <w:lang w:eastAsia="zh-HK"/>
        </w:rPr>
        <w:t>D40/08, (2008-09) IRBRD, vol 23, 722</w:t>
      </w:r>
    </w:p>
    <w:p w14:paraId="6327888D" w14:textId="740C6715" w:rsidR="008A37C5" w:rsidRPr="00242644" w:rsidRDefault="008A37C5" w:rsidP="008A37C5">
      <w:pPr>
        <w:ind w:leftChars="355" w:left="1212" w:hangingChars="150" w:hanging="360"/>
        <w:jc w:val="both"/>
        <w:rPr>
          <w:rFonts w:eastAsia="華康楷書體W5"/>
          <w:lang w:eastAsia="zh-HK"/>
        </w:rPr>
      </w:pPr>
      <w:r w:rsidRPr="00242644">
        <w:rPr>
          <w:rFonts w:eastAsia="華康楷書體W5"/>
          <w:lang w:eastAsia="zh-HK"/>
        </w:rPr>
        <w:t>Commissioner of Inland Revenue v Crown Brilliance Ltd [2016] 3 HKC 140</w:t>
      </w:r>
    </w:p>
    <w:p w14:paraId="7EAE71AB" w14:textId="684B84E6" w:rsidR="008A37C5" w:rsidRPr="00242644" w:rsidRDefault="008A37C5" w:rsidP="008A37C5">
      <w:pPr>
        <w:ind w:leftChars="355" w:left="1212" w:hangingChars="150" w:hanging="360"/>
        <w:jc w:val="both"/>
        <w:rPr>
          <w:rFonts w:eastAsia="華康楷書體W5"/>
          <w:lang w:eastAsia="zh-HK"/>
        </w:rPr>
      </w:pPr>
      <w:r w:rsidRPr="00242644">
        <w:rPr>
          <w:rFonts w:eastAsia="華康楷書體W5"/>
          <w:lang w:eastAsia="zh-HK"/>
        </w:rPr>
        <w:t>Li Sau Keung v Maxcredit Engineering Ltd [2004] 1 HKC</w:t>
      </w:r>
      <w:r w:rsidR="00884517">
        <w:rPr>
          <w:rFonts w:eastAsia="華康楷書體W5"/>
          <w:lang w:eastAsia="zh-HK"/>
        </w:rPr>
        <w:t xml:space="preserve"> 434</w:t>
      </w:r>
    </w:p>
    <w:p w14:paraId="054BB545" w14:textId="71BAEADE" w:rsidR="008A37C5" w:rsidRPr="00242644" w:rsidRDefault="008A37C5" w:rsidP="008A37C5">
      <w:pPr>
        <w:ind w:leftChars="355" w:left="1212" w:hangingChars="150" w:hanging="360"/>
        <w:jc w:val="both"/>
        <w:rPr>
          <w:rFonts w:eastAsia="華康楷書體W5"/>
          <w:lang w:eastAsia="zh-HK"/>
        </w:rPr>
      </w:pPr>
      <w:r w:rsidRPr="00242644">
        <w:rPr>
          <w:rFonts w:eastAsia="華康楷書體W5"/>
          <w:lang w:eastAsia="zh-HK"/>
        </w:rPr>
        <w:t>South China Securities Ltd v Lam Kwen Yuen [2012] 5 HKLRD</w:t>
      </w:r>
    </w:p>
    <w:p w14:paraId="4475CD31" w14:textId="37B2EC03" w:rsidR="008A37C5" w:rsidRPr="00242644" w:rsidRDefault="008A37C5" w:rsidP="008A37C5">
      <w:pPr>
        <w:ind w:leftChars="355" w:left="1212" w:hangingChars="150" w:hanging="360"/>
        <w:jc w:val="both"/>
        <w:rPr>
          <w:rFonts w:eastAsia="華康楷書體W5"/>
          <w:lang w:eastAsia="zh-HK"/>
        </w:rPr>
      </w:pPr>
      <w:r w:rsidRPr="00242644">
        <w:rPr>
          <w:rFonts w:eastAsia="華康楷書體W5"/>
          <w:lang w:eastAsia="zh-HK"/>
        </w:rPr>
        <w:t>Church Body of Hong Kong Sheng Kung Hui v Commissioner of Inland Revenue [2016]</w:t>
      </w:r>
      <w:r w:rsidR="00884517">
        <w:rPr>
          <w:rFonts w:eastAsia="華康楷書體W5"/>
          <w:lang w:eastAsia="zh-HK"/>
        </w:rPr>
        <w:t xml:space="preserve"> 9 HKCFAR 54</w:t>
      </w:r>
    </w:p>
    <w:p w14:paraId="764DA252" w14:textId="02CFF7E4" w:rsidR="008A37C5" w:rsidRPr="00242644" w:rsidRDefault="008A37C5" w:rsidP="008A37C5">
      <w:pPr>
        <w:ind w:leftChars="355" w:left="1212" w:hangingChars="150" w:hanging="360"/>
        <w:jc w:val="both"/>
        <w:rPr>
          <w:rFonts w:eastAsia="華康楷書體W5"/>
          <w:lang w:eastAsia="zh-HK"/>
        </w:rPr>
      </w:pPr>
      <w:r w:rsidRPr="00242644">
        <w:rPr>
          <w:rFonts w:eastAsia="華康楷書體W5"/>
          <w:lang w:eastAsia="zh-HK"/>
        </w:rPr>
        <w:t>Brand Dragon Ltd (In Liquidation) v Commissioner of Inland Revenue [2002]</w:t>
      </w:r>
      <w:r w:rsidR="00884517">
        <w:rPr>
          <w:rFonts w:eastAsia="華康楷書體W5"/>
          <w:lang w:eastAsia="zh-HK"/>
        </w:rPr>
        <w:t xml:space="preserve"> 1 HKC 660</w:t>
      </w:r>
    </w:p>
    <w:p w14:paraId="1B59159C" w14:textId="79843115" w:rsidR="008A37C5" w:rsidRPr="00242644" w:rsidRDefault="008A37C5" w:rsidP="008A37C5">
      <w:pPr>
        <w:ind w:leftChars="355" w:left="1212" w:hangingChars="150" w:hanging="360"/>
        <w:jc w:val="both"/>
        <w:rPr>
          <w:rFonts w:eastAsia="華康楷書體W5"/>
          <w:lang w:eastAsia="zh-HK"/>
        </w:rPr>
      </w:pPr>
      <w:r w:rsidRPr="00242644">
        <w:rPr>
          <w:rFonts w:eastAsia="華康楷書體W5"/>
          <w:lang w:eastAsia="zh-HK"/>
        </w:rPr>
        <w:t>Real Estate Investments [NT] Limited v Commissioner of Inland Revenue [2007] 1 HKLRD 198</w:t>
      </w:r>
    </w:p>
    <w:p w14:paraId="439EB1DA" w14:textId="5F5BDC80" w:rsidR="008A37C5" w:rsidRPr="00242644" w:rsidRDefault="008A37C5" w:rsidP="008A37C5">
      <w:pPr>
        <w:ind w:leftChars="355" w:left="1212" w:hangingChars="150" w:hanging="360"/>
        <w:jc w:val="both"/>
        <w:rPr>
          <w:rFonts w:eastAsia="華康楷書體W5"/>
          <w:lang w:eastAsia="zh-HK"/>
        </w:rPr>
      </w:pPr>
      <w:r w:rsidRPr="00242644">
        <w:rPr>
          <w:rFonts w:eastAsia="華康楷書體W5"/>
          <w:lang w:eastAsia="zh-HK"/>
        </w:rPr>
        <w:t>Lee Yee Shing v Commissioner of Inland Revenue [2008] 3 HKLRD 51</w:t>
      </w:r>
    </w:p>
    <w:p w14:paraId="3A19CA2B" w14:textId="33291388" w:rsidR="008A37C5" w:rsidRPr="00242644" w:rsidRDefault="008A37C5" w:rsidP="008A37C5">
      <w:pPr>
        <w:ind w:leftChars="355" w:left="1212" w:hangingChars="150" w:hanging="360"/>
        <w:jc w:val="both"/>
        <w:rPr>
          <w:rFonts w:eastAsia="華康楷書體W5"/>
          <w:lang w:eastAsia="zh-HK"/>
        </w:rPr>
      </w:pPr>
      <w:r w:rsidRPr="00242644">
        <w:rPr>
          <w:rFonts w:eastAsia="華康楷書體W5"/>
          <w:lang w:eastAsia="zh-HK"/>
        </w:rPr>
        <w:t>Commissioner of Inland Revenue v Reinhold [1953]</w:t>
      </w:r>
      <w:r w:rsidR="00884517">
        <w:rPr>
          <w:rFonts w:eastAsia="華康楷書體W5"/>
          <w:lang w:eastAsia="zh-HK"/>
        </w:rPr>
        <w:t xml:space="preserve"> 34 TC 389</w:t>
      </w:r>
    </w:p>
    <w:p w14:paraId="0A6DA286" w14:textId="5DD62189" w:rsidR="008A37C5" w:rsidRPr="00242644" w:rsidRDefault="008A37C5" w:rsidP="008A37C5">
      <w:pPr>
        <w:ind w:leftChars="355" w:left="1212" w:hangingChars="150" w:hanging="360"/>
        <w:jc w:val="both"/>
        <w:rPr>
          <w:rFonts w:eastAsia="華康楷書體W5"/>
          <w:lang w:eastAsia="zh-HK"/>
        </w:rPr>
      </w:pPr>
      <w:r w:rsidRPr="00242644">
        <w:rPr>
          <w:rFonts w:eastAsia="華康楷書體W5"/>
          <w:lang w:eastAsia="zh-HK"/>
        </w:rPr>
        <w:t>Simmons v Commissioner of Inland Revenue [1980]</w:t>
      </w:r>
      <w:r w:rsidR="00884517">
        <w:rPr>
          <w:rFonts w:eastAsia="華康楷書體W5"/>
          <w:lang w:eastAsia="zh-HK"/>
        </w:rPr>
        <w:t xml:space="preserve"> 1 WLR</w:t>
      </w:r>
      <w:r w:rsidR="005C174F">
        <w:rPr>
          <w:rFonts w:eastAsia="華康楷書體W5"/>
          <w:lang w:eastAsia="zh-HK"/>
        </w:rPr>
        <w:t xml:space="preserve"> 1196</w:t>
      </w:r>
    </w:p>
    <w:p w14:paraId="2B00AC6C" w14:textId="1A37CBA2" w:rsidR="008A37C5" w:rsidRPr="00242644" w:rsidRDefault="00A755C4" w:rsidP="008A37C5">
      <w:pPr>
        <w:ind w:leftChars="355" w:left="1212" w:hangingChars="150" w:hanging="360"/>
        <w:jc w:val="both"/>
        <w:rPr>
          <w:rFonts w:eastAsia="華康楷書體W5"/>
          <w:lang w:eastAsia="zh-HK"/>
        </w:rPr>
      </w:pPr>
      <w:r>
        <w:rPr>
          <w:rFonts w:eastAsia="華康楷書體W5"/>
          <w:lang w:eastAsia="zh-HK"/>
        </w:rPr>
        <w:t>Comm</w:t>
      </w:r>
      <w:r w:rsidR="008A37C5" w:rsidRPr="00242644">
        <w:rPr>
          <w:rFonts w:eastAsia="華康楷書體W5"/>
          <w:lang w:eastAsia="zh-HK"/>
        </w:rPr>
        <w:t xml:space="preserve"> Of Taxes v British Australian Wool Realization Assoc [1931]</w:t>
      </w:r>
      <w:r w:rsidR="00884517">
        <w:rPr>
          <w:rFonts w:eastAsia="華康楷書體W5"/>
          <w:lang w:eastAsia="zh-HK"/>
        </w:rPr>
        <w:t xml:space="preserve"> AC 224</w:t>
      </w:r>
    </w:p>
    <w:p w14:paraId="53E3787C" w14:textId="71F4FAD7" w:rsidR="008A37C5" w:rsidRPr="00242644" w:rsidRDefault="008A37C5" w:rsidP="008A37C5">
      <w:pPr>
        <w:ind w:leftChars="355" w:left="1212" w:hangingChars="150" w:hanging="360"/>
        <w:jc w:val="both"/>
        <w:rPr>
          <w:rFonts w:eastAsia="華康楷書體W5"/>
          <w:lang w:eastAsia="zh-HK"/>
        </w:rPr>
      </w:pPr>
      <w:r w:rsidRPr="00242644">
        <w:rPr>
          <w:rFonts w:eastAsia="華康楷書體W5"/>
          <w:lang w:eastAsia="zh-HK"/>
        </w:rPr>
        <w:t>Commissioner of Inland Revenue v Quitsubdue Ltd [1999]</w:t>
      </w:r>
      <w:r w:rsidR="00884517">
        <w:rPr>
          <w:rFonts w:eastAsia="華康楷書體W5"/>
          <w:lang w:eastAsia="zh-HK"/>
        </w:rPr>
        <w:t xml:space="preserve"> 2 HKLRD 481</w:t>
      </w:r>
    </w:p>
    <w:p w14:paraId="5892114D" w14:textId="5D0E21C0" w:rsidR="008A37C5" w:rsidRPr="00242644" w:rsidRDefault="008A37C5" w:rsidP="008A37C5">
      <w:pPr>
        <w:ind w:leftChars="355" w:left="1212" w:hangingChars="150" w:hanging="360"/>
        <w:jc w:val="both"/>
        <w:rPr>
          <w:rFonts w:eastAsia="華康楷書體W5"/>
          <w:lang w:eastAsia="zh-HK"/>
        </w:rPr>
      </w:pPr>
      <w:r w:rsidRPr="00242644">
        <w:rPr>
          <w:rFonts w:eastAsia="華康楷書體W5"/>
          <w:lang w:eastAsia="zh-HK"/>
        </w:rPr>
        <w:t xml:space="preserve">Chinachem Investments Co Ltd v Commissioner of Inland Revenue [1987] </w:t>
      </w:r>
      <w:r w:rsidR="00884517">
        <w:rPr>
          <w:rFonts w:eastAsia="華康楷書體W5"/>
          <w:lang w:eastAsia="zh-HK"/>
        </w:rPr>
        <w:t>2 HKTC 261</w:t>
      </w:r>
    </w:p>
    <w:p w14:paraId="76AE9228" w14:textId="180263EE" w:rsidR="008A37C5" w:rsidRPr="00242644" w:rsidRDefault="008A37C5" w:rsidP="008A37C5">
      <w:pPr>
        <w:ind w:leftChars="355" w:left="1212" w:hangingChars="150" w:hanging="360"/>
        <w:jc w:val="both"/>
        <w:rPr>
          <w:rFonts w:eastAsia="華康楷書體W5"/>
          <w:lang w:eastAsia="zh-HK"/>
        </w:rPr>
      </w:pPr>
      <w:r w:rsidRPr="00242644">
        <w:rPr>
          <w:rFonts w:eastAsia="華康楷書體W5"/>
          <w:lang w:eastAsia="zh-HK"/>
        </w:rPr>
        <w:t>Commissioner of Inland Revenue v The Board of Review ex p Herald International Ltd [1964] HKLR 224</w:t>
      </w:r>
    </w:p>
    <w:p w14:paraId="222A0AE9" w14:textId="2EC05FF1" w:rsidR="008A37C5" w:rsidRPr="00242644" w:rsidRDefault="008A37C5" w:rsidP="008A37C5">
      <w:pPr>
        <w:ind w:leftChars="355" w:left="1212" w:hangingChars="150" w:hanging="360"/>
        <w:jc w:val="both"/>
        <w:rPr>
          <w:rFonts w:eastAsia="華康楷書體W5"/>
          <w:lang w:eastAsia="zh-HK"/>
        </w:rPr>
      </w:pPr>
      <w:r w:rsidRPr="00242644">
        <w:rPr>
          <w:rFonts w:eastAsia="華康楷書體W5"/>
          <w:lang w:eastAsia="zh-HK"/>
        </w:rPr>
        <w:t>Real Estate Investments (NT) Ltd v Commissioner of Inland Revenue [2008] 11 HKCFAR 433</w:t>
      </w:r>
    </w:p>
    <w:p w14:paraId="5F863350" w14:textId="77777777" w:rsidR="008A37C5" w:rsidRPr="00242644" w:rsidRDefault="008A37C5" w:rsidP="008A37C5">
      <w:pPr>
        <w:tabs>
          <w:tab w:val="left" w:pos="1276"/>
        </w:tabs>
        <w:jc w:val="both"/>
        <w:rPr>
          <w:rFonts w:eastAsia="華康楷書體W5"/>
          <w:lang w:eastAsia="zh-HK"/>
        </w:rPr>
      </w:pPr>
    </w:p>
    <w:p w14:paraId="3A6B5D27" w14:textId="7F64DBA1" w:rsidR="008A37C5" w:rsidRPr="00242644" w:rsidRDefault="008A37C5" w:rsidP="008A37C5">
      <w:pPr>
        <w:tabs>
          <w:tab w:val="left" w:pos="1276"/>
        </w:tabs>
        <w:ind w:left="360" w:hangingChars="150" w:hanging="360"/>
        <w:jc w:val="both"/>
        <w:rPr>
          <w:rFonts w:eastAsia="華康楷書體W5"/>
          <w:lang w:eastAsia="zh-HK"/>
        </w:rPr>
      </w:pPr>
      <w:r w:rsidRPr="00242644">
        <w:rPr>
          <w:rFonts w:eastAsia="華康楷書體W5"/>
          <w:lang w:eastAsia="zh-HK"/>
        </w:rPr>
        <w:t xml:space="preserve">Jonathan Chang, </w:t>
      </w:r>
      <w:r w:rsidR="006B5EC2">
        <w:rPr>
          <w:rFonts w:eastAsia="華康楷書體W5"/>
          <w:lang w:eastAsia="zh-HK"/>
        </w:rPr>
        <w:t xml:space="preserve">Senior Counsel, </w:t>
      </w:r>
      <w:r w:rsidRPr="00242644">
        <w:rPr>
          <w:rFonts w:eastAsia="華康楷書體W5"/>
          <w:lang w:eastAsia="zh-HK"/>
        </w:rPr>
        <w:t>instructed by Messrs Lu &amp; Partners LLP, for the Appellant.</w:t>
      </w:r>
    </w:p>
    <w:p w14:paraId="43E179E2" w14:textId="77777777" w:rsidR="008A37C5" w:rsidRPr="00242644" w:rsidRDefault="008A37C5" w:rsidP="008A37C5">
      <w:pPr>
        <w:tabs>
          <w:tab w:val="left" w:pos="1276"/>
        </w:tabs>
        <w:ind w:left="360" w:hangingChars="150" w:hanging="360"/>
        <w:jc w:val="both"/>
        <w:rPr>
          <w:rFonts w:eastAsia="華康楷書體W5"/>
          <w:lang w:eastAsia="zh-HK"/>
        </w:rPr>
      </w:pPr>
      <w:r w:rsidRPr="00242644">
        <w:rPr>
          <w:rFonts w:eastAsia="華康楷書體W5"/>
          <w:lang w:eastAsia="zh-HK"/>
        </w:rPr>
        <w:t>Paul H M Leung, Counsel, instructed by Department of Justice, for the Commissioner of Inland Revenue.</w:t>
      </w:r>
    </w:p>
    <w:p w14:paraId="664BB54E" w14:textId="77777777" w:rsidR="008A37C5" w:rsidRDefault="008A37C5" w:rsidP="00E57704">
      <w:pPr>
        <w:overflowPunct w:val="0"/>
        <w:autoSpaceDE w:val="0"/>
        <w:autoSpaceDN w:val="0"/>
        <w:rPr>
          <w:b/>
          <w:bCs/>
        </w:rPr>
      </w:pPr>
    </w:p>
    <w:p w14:paraId="4FAD987C" w14:textId="1E3497AA" w:rsidR="008E5A74" w:rsidRDefault="008E5A74" w:rsidP="00E57704">
      <w:pPr>
        <w:overflowPunct w:val="0"/>
        <w:autoSpaceDE w:val="0"/>
        <w:autoSpaceDN w:val="0"/>
        <w:rPr>
          <w:b/>
          <w:bCs/>
        </w:rPr>
      </w:pPr>
    </w:p>
    <w:p w14:paraId="46CB5353" w14:textId="017750F3" w:rsidR="00E57704" w:rsidRPr="00E57704" w:rsidRDefault="00E57704" w:rsidP="00E57704">
      <w:pPr>
        <w:overflowPunct w:val="0"/>
        <w:autoSpaceDE w:val="0"/>
        <w:autoSpaceDN w:val="0"/>
        <w:rPr>
          <w:b/>
          <w:bCs/>
        </w:rPr>
      </w:pPr>
      <w:r w:rsidRPr="00E57704">
        <w:rPr>
          <w:b/>
          <w:bCs/>
        </w:rPr>
        <w:t>Decision:</w:t>
      </w:r>
    </w:p>
    <w:p w14:paraId="545D123E" w14:textId="3386A36E" w:rsidR="00E57704" w:rsidRPr="00E57704" w:rsidRDefault="00E57704" w:rsidP="00E57704">
      <w:pPr>
        <w:overflowPunct w:val="0"/>
        <w:autoSpaceDE w:val="0"/>
        <w:autoSpaceDN w:val="0"/>
        <w:rPr>
          <w:bCs/>
          <w:u w:val="single"/>
        </w:rPr>
      </w:pPr>
    </w:p>
    <w:p w14:paraId="4F387712" w14:textId="77777777" w:rsidR="00E57704" w:rsidRPr="00E57704" w:rsidRDefault="00E57704" w:rsidP="00E57704">
      <w:pPr>
        <w:overflowPunct w:val="0"/>
        <w:autoSpaceDE w:val="0"/>
        <w:autoSpaceDN w:val="0"/>
        <w:rPr>
          <w:bCs/>
          <w:u w:val="single"/>
        </w:rPr>
      </w:pPr>
    </w:p>
    <w:p w14:paraId="435FC6DD" w14:textId="0C05C4D7" w:rsidR="001B0107" w:rsidRPr="008E5A74" w:rsidRDefault="001B0107" w:rsidP="00E57704">
      <w:pPr>
        <w:overflowPunct w:val="0"/>
        <w:autoSpaceDE w:val="0"/>
        <w:autoSpaceDN w:val="0"/>
        <w:rPr>
          <w:b/>
          <w:bCs/>
        </w:rPr>
      </w:pPr>
      <w:r w:rsidRPr="008E5A74">
        <w:rPr>
          <w:b/>
          <w:bCs/>
        </w:rPr>
        <w:t>Introduction</w:t>
      </w:r>
    </w:p>
    <w:p w14:paraId="24C9B638" w14:textId="77777777" w:rsidR="001B0107" w:rsidRPr="00E57704" w:rsidRDefault="001B0107" w:rsidP="00E57704">
      <w:pPr>
        <w:overflowPunct w:val="0"/>
        <w:autoSpaceDE w:val="0"/>
        <w:autoSpaceDN w:val="0"/>
        <w:jc w:val="both"/>
        <w:rPr>
          <w:bCs/>
          <w:u w:val="single"/>
        </w:rPr>
      </w:pPr>
    </w:p>
    <w:p w14:paraId="69230BA0" w14:textId="192BF47E" w:rsidR="00EC1AFF" w:rsidRPr="00E57704" w:rsidRDefault="001B0107" w:rsidP="00E57704">
      <w:pPr>
        <w:pStyle w:val="a8"/>
        <w:numPr>
          <w:ilvl w:val="0"/>
          <w:numId w:val="2"/>
        </w:numPr>
        <w:overflowPunct w:val="0"/>
        <w:autoSpaceDE w:val="0"/>
        <w:autoSpaceDN w:val="0"/>
        <w:ind w:left="0" w:firstLine="0"/>
        <w:jc w:val="both"/>
        <w:rPr>
          <w:bCs/>
          <w:u w:val="single"/>
        </w:rPr>
      </w:pPr>
      <w:r w:rsidRPr="00E57704">
        <w:rPr>
          <w:bCs/>
        </w:rPr>
        <w:t xml:space="preserve">The Appellant objected to the Profits Tax </w:t>
      </w:r>
      <w:r w:rsidR="00E57704">
        <w:rPr>
          <w:bCs/>
        </w:rPr>
        <w:t>A</w:t>
      </w:r>
      <w:r w:rsidRPr="00E57704">
        <w:rPr>
          <w:bCs/>
        </w:rPr>
        <w:t xml:space="preserve">ssessment for the year of assessment 2015/16 and the </w:t>
      </w:r>
      <w:r w:rsidR="008E5A74">
        <w:rPr>
          <w:bCs/>
        </w:rPr>
        <w:t>A</w:t>
      </w:r>
      <w:r w:rsidRPr="00E57704">
        <w:rPr>
          <w:bCs/>
        </w:rPr>
        <w:t xml:space="preserve">dditional Profits Tax </w:t>
      </w:r>
      <w:r w:rsidR="00E57704">
        <w:rPr>
          <w:bCs/>
        </w:rPr>
        <w:t>A</w:t>
      </w:r>
      <w:r w:rsidRPr="00E57704">
        <w:rPr>
          <w:bCs/>
        </w:rPr>
        <w:t>ssessments for the years of assessment 2012/13 to 2014/15 raised on the Appellant.</w:t>
      </w:r>
    </w:p>
    <w:p w14:paraId="3FAF481D" w14:textId="77777777" w:rsidR="001B0107" w:rsidRPr="00E57704" w:rsidRDefault="001B0107" w:rsidP="00E57704">
      <w:pPr>
        <w:pStyle w:val="a8"/>
        <w:overflowPunct w:val="0"/>
        <w:autoSpaceDE w:val="0"/>
        <w:autoSpaceDN w:val="0"/>
        <w:ind w:left="0"/>
        <w:jc w:val="both"/>
        <w:rPr>
          <w:bCs/>
          <w:u w:val="single"/>
        </w:rPr>
      </w:pPr>
    </w:p>
    <w:p w14:paraId="5E782207" w14:textId="49D3992D" w:rsidR="001B0107" w:rsidRPr="00E57704" w:rsidRDefault="001B0107" w:rsidP="00E57704">
      <w:pPr>
        <w:pStyle w:val="a8"/>
        <w:numPr>
          <w:ilvl w:val="0"/>
          <w:numId w:val="2"/>
        </w:numPr>
        <w:overflowPunct w:val="0"/>
        <w:autoSpaceDE w:val="0"/>
        <w:autoSpaceDN w:val="0"/>
        <w:ind w:left="0" w:firstLine="0"/>
        <w:jc w:val="both"/>
        <w:rPr>
          <w:bCs/>
          <w:u w:val="single"/>
        </w:rPr>
      </w:pPr>
      <w:r w:rsidRPr="00E57704">
        <w:rPr>
          <w:bCs/>
        </w:rPr>
        <w:lastRenderedPageBreak/>
        <w:t xml:space="preserve">The Profits Tax </w:t>
      </w:r>
      <w:r w:rsidR="008E5A74">
        <w:rPr>
          <w:bCs/>
        </w:rPr>
        <w:t>A</w:t>
      </w:r>
      <w:r w:rsidRPr="00E57704">
        <w:rPr>
          <w:bCs/>
        </w:rPr>
        <w:t xml:space="preserve">ssessment for the aforesaid year of assessment and the </w:t>
      </w:r>
      <w:r w:rsidR="008E5A74">
        <w:rPr>
          <w:bCs/>
        </w:rPr>
        <w:t>A</w:t>
      </w:r>
      <w:r w:rsidRPr="00E57704">
        <w:rPr>
          <w:bCs/>
        </w:rPr>
        <w:t xml:space="preserve">dditional Profits Tax </w:t>
      </w:r>
      <w:r w:rsidR="00E57704">
        <w:rPr>
          <w:bCs/>
        </w:rPr>
        <w:t>A</w:t>
      </w:r>
      <w:r w:rsidRPr="00E57704">
        <w:rPr>
          <w:bCs/>
        </w:rPr>
        <w:t>ssessments for the aforesaid years w</w:t>
      </w:r>
      <w:r w:rsidR="00F13814" w:rsidRPr="00E57704">
        <w:rPr>
          <w:bCs/>
        </w:rPr>
        <w:t>ere</w:t>
      </w:r>
      <w:r w:rsidRPr="00E57704">
        <w:rPr>
          <w:bCs/>
        </w:rPr>
        <w:t xml:space="preserve"> raised consequent upon the Respondent not being satisfied that the profits derived by the Appellant from disposing of </w:t>
      </w:r>
      <w:r w:rsidR="00E62586" w:rsidRPr="00E57704">
        <w:rPr>
          <w:bCs/>
        </w:rPr>
        <w:t xml:space="preserve"> </w:t>
      </w:r>
      <w:r w:rsidR="00E62586" w:rsidRPr="00E57704">
        <w:rPr>
          <w:lang w:eastAsia="zh-HK"/>
        </w:rPr>
        <w:t xml:space="preserve">6/F to 13/F, 15/F to 23/F, 26/F to 29/F and the corresponding external walls, the flat roof above 29/F and the parapet walls enclosing the flat roof above 29/F, and part of the external wall at the 1/F level, Lift No. 2 and Lift No. 3, </w:t>
      </w:r>
      <w:r w:rsidR="00B16A7B" w:rsidRPr="00E57704">
        <w:rPr>
          <w:lang w:eastAsia="zh-HK"/>
        </w:rPr>
        <w:t xml:space="preserve">at </w:t>
      </w:r>
      <w:r w:rsidR="008E5A74">
        <w:rPr>
          <w:lang w:eastAsia="zh-HK"/>
        </w:rPr>
        <w:t>Address A</w:t>
      </w:r>
      <w:r w:rsidR="00E62586" w:rsidRPr="00E57704">
        <w:rPr>
          <w:lang w:eastAsia="zh-HK"/>
        </w:rPr>
        <w:t>, Hong Kong (</w:t>
      </w:r>
      <w:r w:rsidR="00E57704">
        <w:rPr>
          <w:lang w:eastAsia="zh-HK"/>
        </w:rPr>
        <w:t>‘</w:t>
      </w:r>
      <w:r w:rsidR="00F13814" w:rsidRPr="00E57704">
        <w:rPr>
          <w:lang w:eastAsia="zh-HK"/>
        </w:rPr>
        <w:t xml:space="preserve">the </w:t>
      </w:r>
      <w:r w:rsidR="00E62586" w:rsidRPr="00E57704">
        <w:rPr>
          <w:lang w:eastAsia="zh-HK"/>
        </w:rPr>
        <w:t>Property</w:t>
      </w:r>
      <w:r w:rsidR="00E57704">
        <w:rPr>
          <w:lang w:eastAsia="zh-HK"/>
        </w:rPr>
        <w:t>’</w:t>
      </w:r>
      <w:r w:rsidR="00E62586" w:rsidRPr="00E57704">
        <w:rPr>
          <w:lang w:eastAsia="zh-HK"/>
        </w:rPr>
        <w:t>) should be chargeable to Profits Tax and the Appellant should be entitled to commercial building allowance (</w:t>
      </w:r>
      <w:r w:rsidR="00E57704">
        <w:rPr>
          <w:lang w:eastAsia="zh-HK"/>
        </w:rPr>
        <w:t>‘</w:t>
      </w:r>
      <w:r w:rsidR="00E62586" w:rsidRPr="00E57704">
        <w:rPr>
          <w:lang w:eastAsia="zh-HK"/>
        </w:rPr>
        <w:t>CBA</w:t>
      </w:r>
      <w:r w:rsidR="00E57704">
        <w:rPr>
          <w:lang w:eastAsia="zh-HK"/>
        </w:rPr>
        <w:t>’</w:t>
      </w:r>
      <w:r w:rsidR="00E62586" w:rsidRPr="00E57704">
        <w:rPr>
          <w:lang w:eastAsia="zh-HK"/>
        </w:rPr>
        <w:t>) in respect of the Property.</w:t>
      </w:r>
    </w:p>
    <w:p w14:paraId="74C5CD35" w14:textId="77777777" w:rsidR="00E62586" w:rsidRPr="00E57704" w:rsidRDefault="00E62586" w:rsidP="00E57704">
      <w:pPr>
        <w:pStyle w:val="a8"/>
        <w:overflowPunct w:val="0"/>
        <w:autoSpaceDE w:val="0"/>
        <w:autoSpaceDN w:val="0"/>
        <w:ind w:left="0"/>
        <w:rPr>
          <w:bCs/>
          <w:u w:val="single"/>
        </w:rPr>
      </w:pPr>
    </w:p>
    <w:p w14:paraId="3668F740" w14:textId="7B9B95D1" w:rsidR="00E62586" w:rsidRPr="00E57704" w:rsidRDefault="008365A0" w:rsidP="00E57704">
      <w:pPr>
        <w:pStyle w:val="a8"/>
        <w:numPr>
          <w:ilvl w:val="0"/>
          <w:numId w:val="2"/>
        </w:numPr>
        <w:overflowPunct w:val="0"/>
        <w:autoSpaceDE w:val="0"/>
        <w:autoSpaceDN w:val="0"/>
        <w:ind w:left="0" w:firstLine="0"/>
        <w:jc w:val="both"/>
        <w:rPr>
          <w:bCs/>
          <w:u w:val="single"/>
        </w:rPr>
      </w:pPr>
      <w:r w:rsidRPr="00E57704">
        <w:rPr>
          <w:bCs/>
        </w:rPr>
        <w:t>By the determination dated 30 September 2020 (</w:t>
      </w:r>
      <w:r w:rsidR="00E57704">
        <w:rPr>
          <w:bCs/>
        </w:rPr>
        <w:t>‘</w:t>
      </w:r>
      <w:r w:rsidRPr="00E57704">
        <w:rPr>
          <w:bCs/>
        </w:rPr>
        <w:t>Determination</w:t>
      </w:r>
      <w:r w:rsidR="00E57704">
        <w:rPr>
          <w:bCs/>
        </w:rPr>
        <w:t>’</w:t>
      </w:r>
      <w:r w:rsidRPr="00E57704">
        <w:rPr>
          <w:bCs/>
        </w:rPr>
        <w:t>), the Deputy Commissioner of Inland Revenue (</w:t>
      </w:r>
      <w:r w:rsidR="00E57704">
        <w:rPr>
          <w:bCs/>
        </w:rPr>
        <w:t>‘</w:t>
      </w:r>
      <w:r w:rsidR="00F13814" w:rsidRPr="00E57704">
        <w:rPr>
          <w:bCs/>
        </w:rPr>
        <w:t xml:space="preserve">the </w:t>
      </w:r>
      <w:r w:rsidRPr="00E57704">
        <w:rPr>
          <w:bCs/>
        </w:rPr>
        <w:t>Commissioner</w:t>
      </w:r>
      <w:r w:rsidR="00E57704">
        <w:rPr>
          <w:bCs/>
        </w:rPr>
        <w:t>’</w:t>
      </w:r>
      <w:r w:rsidRPr="00E57704">
        <w:rPr>
          <w:bCs/>
        </w:rPr>
        <w:t xml:space="preserve">) rejected the Appellant’s objections and confirmed the </w:t>
      </w:r>
      <w:r w:rsidR="00E57704">
        <w:rPr>
          <w:bCs/>
        </w:rPr>
        <w:t>A</w:t>
      </w:r>
      <w:r w:rsidRPr="00E57704">
        <w:rPr>
          <w:bCs/>
        </w:rPr>
        <w:t xml:space="preserve">dditional Profits Tax </w:t>
      </w:r>
      <w:r w:rsidR="00E57704">
        <w:rPr>
          <w:bCs/>
        </w:rPr>
        <w:t>A</w:t>
      </w:r>
      <w:r w:rsidRPr="00E57704">
        <w:rPr>
          <w:bCs/>
        </w:rPr>
        <w:t xml:space="preserve">ssessments for the years of assessment 2012/13 </w:t>
      </w:r>
      <w:r w:rsidR="00F13814" w:rsidRPr="00E57704">
        <w:rPr>
          <w:bCs/>
        </w:rPr>
        <w:t>to</w:t>
      </w:r>
      <w:r w:rsidRPr="00E57704">
        <w:rPr>
          <w:bCs/>
        </w:rPr>
        <w:t xml:space="preserve"> 2014/15 as well as Profits Tax </w:t>
      </w:r>
      <w:r w:rsidR="00E57704">
        <w:rPr>
          <w:bCs/>
        </w:rPr>
        <w:t>A</w:t>
      </w:r>
      <w:r w:rsidRPr="00E57704">
        <w:rPr>
          <w:bCs/>
        </w:rPr>
        <w:t xml:space="preserve">ssessment for the year of assessment 2015/16 </w:t>
      </w:r>
      <w:r w:rsidR="00F13814" w:rsidRPr="00E57704">
        <w:rPr>
          <w:bCs/>
        </w:rPr>
        <w:t xml:space="preserve">together with </w:t>
      </w:r>
      <w:r w:rsidR="00E57704">
        <w:rPr>
          <w:bCs/>
        </w:rPr>
        <w:t>A</w:t>
      </w:r>
      <w:r w:rsidRPr="00E57704">
        <w:rPr>
          <w:bCs/>
        </w:rPr>
        <w:t xml:space="preserve">dditional Profits Tax </w:t>
      </w:r>
      <w:r w:rsidR="00E57704">
        <w:rPr>
          <w:bCs/>
        </w:rPr>
        <w:t>A</w:t>
      </w:r>
      <w:r w:rsidRPr="00E57704">
        <w:rPr>
          <w:bCs/>
        </w:rPr>
        <w:t xml:space="preserve">ssessment for the year of assessment 2013/14 </w:t>
      </w:r>
      <w:r w:rsidR="00F13814" w:rsidRPr="00E57704">
        <w:rPr>
          <w:bCs/>
        </w:rPr>
        <w:t xml:space="preserve">to reflect the </w:t>
      </w:r>
      <w:r w:rsidRPr="00E57704">
        <w:rPr>
          <w:bCs/>
        </w:rPr>
        <w:t xml:space="preserve">revised </w:t>
      </w:r>
      <w:r w:rsidR="00F13814" w:rsidRPr="00E57704">
        <w:rPr>
          <w:bCs/>
        </w:rPr>
        <w:t>CBA</w:t>
      </w:r>
      <w:r w:rsidRPr="00E57704">
        <w:rPr>
          <w:bCs/>
        </w:rPr>
        <w:t>.</w:t>
      </w:r>
    </w:p>
    <w:p w14:paraId="6AFEE484" w14:textId="77777777" w:rsidR="008365A0" w:rsidRPr="00E57704" w:rsidRDefault="008365A0" w:rsidP="00E57704">
      <w:pPr>
        <w:pStyle w:val="a8"/>
        <w:overflowPunct w:val="0"/>
        <w:autoSpaceDE w:val="0"/>
        <w:autoSpaceDN w:val="0"/>
        <w:ind w:left="0"/>
        <w:jc w:val="both"/>
        <w:rPr>
          <w:bCs/>
          <w:u w:val="single"/>
        </w:rPr>
      </w:pPr>
    </w:p>
    <w:p w14:paraId="3E619A84" w14:textId="3FFE3B8E" w:rsidR="008365A0" w:rsidRPr="00E57704" w:rsidRDefault="001C5CD2" w:rsidP="00E57704">
      <w:pPr>
        <w:pStyle w:val="a8"/>
        <w:numPr>
          <w:ilvl w:val="0"/>
          <w:numId w:val="2"/>
        </w:numPr>
        <w:overflowPunct w:val="0"/>
        <w:autoSpaceDE w:val="0"/>
        <w:autoSpaceDN w:val="0"/>
        <w:ind w:left="0" w:firstLine="0"/>
        <w:jc w:val="both"/>
        <w:rPr>
          <w:bCs/>
          <w:u w:val="single"/>
        </w:rPr>
      </w:pPr>
      <w:r w:rsidRPr="00E57704">
        <w:rPr>
          <w:bCs/>
        </w:rPr>
        <w:t xml:space="preserve">This is an appeal lodged by the Appellant against the Determination pursuant to the provisions of section 66 of the Inland Revenue Ordinance </w:t>
      </w:r>
      <w:r w:rsidR="00050E31">
        <w:rPr>
          <w:bCs/>
        </w:rPr>
        <w:t>(</w:t>
      </w:r>
      <w:r w:rsidRPr="00E57704">
        <w:rPr>
          <w:bCs/>
        </w:rPr>
        <w:t>C</w:t>
      </w:r>
      <w:r w:rsidR="00E57704">
        <w:rPr>
          <w:bCs/>
        </w:rPr>
        <w:t>h</w:t>
      </w:r>
      <w:r w:rsidRPr="00E57704">
        <w:rPr>
          <w:bCs/>
        </w:rPr>
        <w:t>ap</w:t>
      </w:r>
      <w:r w:rsidR="00E57704">
        <w:rPr>
          <w:bCs/>
        </w:rPr>
        <w:t>ter</w:t>
      </w:r>
      <w:r w:rsidRPr="00E57704">
        <w:rPr>
          <w:bCs/>
        </w:rPr>
        <w:t xml:space="preserve"> 112</w:t>
      </w:r>
      <w:r w:rsidR="00050E31">
        <w:rPr>
          <w:bCs/>
        </w:rPr>
        <w:t xml:space="preserve"> of the Laws of Hong Kong)</w:t>
      </w:r>
      <w:r w:rsidRPr="00E57704">
        <w:rPr>
          <w:bCs/>
        </w:rPr>
        <w:t xml:space="preserve"> (</w:t>
      </w:r>
      <w:r w:rsidR="00E57704">
        <w:rPr>
          <w:bCs/>
        </w:rPr>
        <w:t>‘</w:t>
      </w:r>
      <w:r w:rsidRPr="00E57704">
        <w:rPr>
          <w:bCs/>
        </w:rPr>
        <w:t>the Ordinance</w:t>
      </w:r>
      <w:r w:rsidR="00E57704">
        <w:rPr>
          <w:bCs/>
        </w:rPr>
        <w:t>’</w:t>
      </w:r>
      <w:r w:rsidRPr="00E57704">
        <w:rPr>
          <w:bCs/>
        </w:rPr>
        <w:t>).</w:t>
      </w:r>
    </w:p>
    <w:p w14:paraId="59F9AE7B" w14:textId="77777777" w:rsidR="001C5CD2" w:rsidRPr="00E57704" w:rsidRDefault="001C5CD2" w:rsidP="00E57704">
      <w:pPr>
        <w:pStyle w:val="a8"/>
        <w:overflowPunct w:val="0"/>
        <w:autoSpaceDE w:val="0"/>
        <w:autoSpaceDN w:val="0"/>
        <w:ind w:left="0"/>
        <w:rPr>
          <w:bCs/>
          <w:u w:val="single"/>
        </w:rPr>
      </w:pPr>
    </w:p>
    <w:p w14:paraId="2F756868" w14:textId="6DB5C749" w:rsidR="001C5CD2" w:rsidRPr="008E5A74" w:rsidRDefault="001C5CD2" w:rsidP="00E57704">
      <w:pPr>
        <w:overflowPunct w:val="0"/>
        <w:autoSpaceDE w:val="0"/>
        <w:autoSpaceDN w:val="0"/>
        <w:rPr>
          <w:b/>
          <w:bCs/>
        </w:rPr>
      </w:pPr>
      <w:r w:rsidRPr="008E5A74">
        <w:rPr>
          <w:b/>
          <w:bCs/>
        </w:rPr>
        <w:t>Agreed Facts</w:t>
      </w:r>
    </w:p>
    <w:p w14:paraId="1980B3D8" w14:textId="77777777" w:rsidR="001C5CD2" w:rsidRPr="00E57704" w:rsidRDefault="001C5CD2" w:rsidP="00E57704">
      <w:pPr>
        <w:pStyle w:val="a8"/>
        <w:overflowPunct w:val="0"/>
        <w:autoSpaceDE w:val="0"/>
        <w:autoSpaceDN w:val="0"/>
        <w:ind w:left="0"/>
        <w:rPr>
          <w:bCs/>
          <w:u w:val="single"/>
        </w:rPr>
      </w:pPr>
    </w:p>
    <w:p w14:paraId="694BBC39" w14:textId="3DFD527E" w:rsidR="001C5CD2" w:rsidRPr="00E57704" w:rsidRDefault="001C5CD2" w:rsidP="00E57704">
      <w:pPr>
        <w:pStyle w:val="a8"/>
        <w:numPr>
          <w:ilvl w:val="0"/>
          <w:numId w:val="2"/>
        </w:numPr>
        <w:overflowPunct w:val="0"/>
        <w:autoSpaceDE w:val="0"/>
        <w:autoSpaceDN w:val="0"/>
        <w:ind w:left="0" w:firstLine="0"/>
        <w:jc w:val="both"/>
        <w:rPr>
          <w:bCs/>
          <w:u w:val="single"/>
        </w:rPr>
      </w:pPr>
      <w:r w:rsidRPr="00E57704">
        <w:rPr>
          <w:bCs/>
        </w:rPr>
        <w:t>By a Statement of Agreed Facts filed with the Board on 11 June 2021, the parties agreed to the following:</w:t>
      </w:r>
    </w:p>
    <w:p w14:paraId="3A52865D" w14:textId="0AF9686B" w:rsidR="001C5CD2" w:rsidRPr="00E57704" w:rsidRDefault="001C5CD2" w:rsidP="00E57704">
      <w:pPr>
        <w:pStyle w:val="a8"/>
        <w:overflowPunct w:val="0"/>
        <w:autoSpaceDE w:val="0"/>
        <w:autoSpaceDN w:val="0"/>
        <w:jc w:val="both"/>
        <w:rPr>
          <w:bCs/>
        </w:rPr>
      </w:pPr>
    </w:p>
    <w:p w14:paraId="1D27810D" w14:textId="4B388C45" w:rsidR="001C5CD2" w:rsidRPr="00E57704" w:rsidRDefault="001C5CD2" w:rsidP="00E57704">
      <w:pPr>
        <w:pStyle w:val="a8"/>
        <w:numPr>
          <w:ilvl w:val="0"/>
          <w:numId w:val="3"/>
        </w:numPr>
        <w:tabs>
          <w:tab w:val="left" w:pos="2107"/>
        </w:tabs>
        <w:overflowPunct w:val="0"/>
        <w:autoSpaceDE w:val="0"/>
        <w:autoSpaceDN w:val="0"/>
        <w:ind w:leftChars="638" w:left="2107" w:hangingChars="240" w:hanging="576"/>
        <w:jc w:val="both"/>
        <w:rPr>
          <w:bCs/>
          <w:u w:val="single"/>
        </w:rPr>
      </w:pPr>
      <w:r w:rsidRPr="00E57704">
        <w:rPr>
          <w:bCs/>
        </w:rPr>
        <w:t xml:space="preserve">The Appellant </w:t>
      </w:r>
      <w:r w:rsidR="00D01454" w:rsidRPr="00E57704">
        <w:rPr>
          <w:bCs/>
        </w:rPr>
        <w:t>is a private company incorporated in Hong</w:t>
      </w:r>
      <w:r w:rsidR="008E5A74">
        <w:rPr>
          <w:bCs/>
        </w:rPr>
        <w:t xml:space="preserve"> Kong </w:t>
      </w:r>
      <w:r w:rsidR="006B5EC2">
        <w:rPr>
          <w:bCs/>
        </w:rPr>
        <w:t xml:space="preserve">in </w:t>
      </w:r>
      <w:r w:rsidR="00D01454" w:rsidRPr="00E57704">
        <w:rPr>
          <w:bCs/>
        </w:rPr>
        <w:t>2011.</w:t>
      </w:r>
    </w:p>
    <w:p w14:paraId="420EB21C" w14:textId="77777777" w:rsidR="00D01454" w:rsidRPr="00E57704" w:rsidRDefault="00D01454" w:rsidP="00E57704">
      <w:pPr>
        <w:pStyle w:val="a8"/>
        <w:tabs>
          <w:tab w:val="left" w:pos="2107"/>
        </w:tabs>
        <w:overflowPunct w:val="0"/>
        <w:autoSpaceDE w:val="0"/>
        <w:autoSpaceDN w:val="0"/>
        <w:ind w:leftChars="638" w:left="2107" w:hangingChars="240" w:hanging="576"/>
        <w:jc w:val="both"/>
        <w:rPr>
          <w:bCs/>
          <w:u w:val="single"/>
        </w:rPr>
      </w:pPr>
    </w:p>
    <w:p w14:paraId="717841DF" w14:textId="2749C235" w:rsidR="00D01454" w:rsidRPr="00E57704" w:rsidRDefault="00D01454" w:rsidP="00E57704">
      <w:pPr>
        <w:pStyle w:val="a8"/>
        <w:numPr>
          <w:ilvl w:val="0"/>
          <w:numId w:val="3"/>
        </w:numPr>
        <w:tabs>
          <w:tab w:val="left" w:pos="2107"/>
        </w:tabs>
        <w:overflowPunct w:val="0"/>
        <w:autoSpaceDE w:val="0"/>
        <w:autoSpaceDN w:val="0"/>
        <w:ind w:leftChars="638" w:left="2107" w:hangingChars="240" w:hanging="576"/>
        <w:jc w:val="both"/>
        <w:rPr>
          <w:bCs/>
          <w:u w:val="single"/>
        </w:rPr>
      </w:pPr>
      <w:r w:rsidRPr="00E57704">
        <w:rPr>
          <w:bCs/>
        </w:rPr>
        <w:t>The Appellant’s financial year ends on the 31</w:t>
      </w:r>
      <w:r w:rsidRPr="00E57704">
        <w:rPr>
          <w:bCs/>
          <w:vertAlign w:val="superscript"/>
        </w:rPr>
        <w:t>st</w:t>
      </w:r>
      <w:r w:rsidRPr="00E57704">
        <w:rPr>
          <w:bCs/>
        </w:rPr>
        <w:t xml:space="preserve"> day of December of each calendar year.</w:t>
      </w:r>
    </w:p>
    <w:p w14:paraId="6AC2FC11" w14:textId="77777777" w:rsidR="000B17AE" w:rsidRPr="00E57704" w:rsidRDefault="000B17AE" w:rsidP="00E57704">
      <w:pPr>
        <w:pStyle w:val="a8"/>
        <w:tabs>
          <w:tab w:val="left" w:pos="2107"/>
        </w:tabs>
        <w:overflowPunct w:val="0"/>
        <w:autoSpaceDE w:val="0"/>
        <w:autoSpaceDN w:val="0"/>
        <w:ind w:leftChars="638" w:left="2107" w:hangingChars="240" w:hanging="576"/>
        <w:rPr>
          <w:bCs/>
          <w:u w:val="single"/>
        </w:rPr>
      </w:pPr>
    </w:p>
    <w:p w14:paraId="53AC3A14" w14:textId="02B21976" w:rsidR="00D01454" w:rsidRPr="00E57704" w:rsidRDefault="000B17AE" w:rsidP="00E57704">
      <w:pPr>
        <w:pStyle w:val="a8"/>
        <w:numPr>
          <w:ilvl w:val="0"/>
          <w:numId w:val="3"/>
        </w:numPr>
        <w:tabs>
          <w:tab w:val="left" w:pos="2107"/>
        </w:tabs>
        <w:overflowPunct w:val="0"/>
        <w:autoSpaceDE w:val="0"/>
        <w:autoSpaceDN w:val="0"/>
        <w:ind w:leftChars="638" w:left="2107" w:hangingChars="240" w:hanging="576"/>
        <w:jc w:val="both"/>
        <w:rPr>
          <w:bCs/>
          <w:u w:val="single"/>
        </w:rPr>
      </w:pPr>
      <w:r w:rsidRPr="00E57704">
        <w:rPr>
          <w:bCs/>
        </w:rPr>
        <w:t xml:space="preserve">All the present and former directors of the Appellant </w:t>
      </w:r>
      <w:r w:rsidR="00677C7E" w:rsidRPr="00E57704">
        <w:rPr>
          <w:bCs/>
        </w:rPr>
        <w:t xml:space="preserve">are </w:t>
      </w:r>
      <w:r w:rsidRPr="00E57704">
        <w:rPr>
          <w:bCs/>
        </w:rPr>
        <w:t>as follows:</w:t>
      </w:r>
    </w:p>
    <w:p w14:paraId="67D8E0F3" w14:textId="3C28F5ED" w:rsidR="000B17AE" w:rsidRPr="00E57704" w:rsidRDefault="000B17AE" w:rsidP="00E57704">
      <w:pPr>
        <w:pStyle w:val="a8"/>
        <w:overflowPunct w:val="0"/>
        <w:autoSpaceDE w:val="0"/>
        <w:autoSpaceDN w:val="0"/>
        <w:ind w:left="1440"/>
        <w:jc w:val="both"/>
        <w:rPr>
          <w:bCs/>
        </w:rPr>
      </w:pPr>
    </w:p>
    <w:tbl>
      <w:tblPr>
        <w:tblStyle w:val="a3"/>
        <w:tblW w:w="0" w:type="auto"/>
        <w:tblInd w:w="2095" w:type="dxa"/>
        <w:tblLook w:val="04A0" w:firstRow="1" w:lastRow="0" w:firstColumn="1" w:lastColumn="0" w:noHBand="0" w:noVBand="1"/>
      </w:tblPr>
      <w:tblGrid>
        <w:gridCol w:w="1728"/>
        <w:gridCol w:w="2409"/>
        <w:gridCol w:w="2489"/>
      </w:tblGrid>
      <w:tr w:rsidR="000B17AE" w:rsidRPr="00E57704" w14:paraId="2F3CCCCC" w14:textId="77777777" w:rsidTr="008E5A74">
        <w:trPr>
          <w:tblHeader/>
        </w:trPr>
        <w:tc>
          <w:tcPr>
            <w:tcW w:w="1728" w:type="dxa"/>
          </w:tcPr>
          <w:p w14:paraId="26824745" w14:textId="77461F6D" w:rsidR="000B17AE" w:rsidRPr="006B5EC2" w:rsidRDefault="000B17AE" w:rsidP="00E57704">
            <w:pPr>
              <w:pStyle w:val="a8"/>
              <w:overflowPunct w:val="0"/>
              <w:autoSpaceDE w:val="0"/>
              <w:autoSpaceDN w:val="0"/>
              <w:ind w:left="0"/>
              <w:jc w:val="center"/>
              <w:rPr>
                <w:u w:val="single"/>
              </w:rPr>
            </w:pPr>
            <w:r w:rsidRPr="006B5EC2">
              <w:rPr>
                <w:u w:val="single"/>
              </w:rPr>
              <w:t>Director</w:t>
            </w:r>
          </w:p>
        </w:tc>
        <w:tc>
          <w:tcPr>
            <w:tcW w:w="2409" w:type="dxa"/>
          </w:tcPr>
          <w:p w14:paraId="6EF4E6EC" w14:textId="29283A02" w:rsidR="001D643A" w:rsidRPr="006B5EC2" w:rsidRDefault="000B17AE" w:rsidP="008E5A74">
            <w:pPr>
              <w:pStyle w:val="a8"/>
              <w:overflowPunct w:val="0"/>
              <w:autoSpaceDE w:val="0"/>
              <w:autoSpaceDN w:val="0"/>
              <w:ind w:left="0"/>
              <w:jc w:val="center"/>
              <w:rPr>
                <w:u w:val="single"/>
              </w:rPr>
            </w:pPr>
            <w:r w:rsidRPr="006B5EC2">
              <w:rPr>
                <w:u w:val="single"/>
              </w:rPr>
              <w:t>Date of</w:t>
            </w:r>
            <w:r w:rsidR="008E5A74" w:rsidRPr="006B5EC2">
              <w:rPr>
                <w:rFonts w:hint="eastAsia"/>
                <w:u w:val="single"/>
              </w:rPr>
              <w:t xml:space="preserve"> </w:t>
            </w:r>
            <w:r w:rsidRPr="006B5EC2">
              <w:rPr>
                <w:u w:val="single"/>
              </w:rPr>
              <w:t>Appointment</w:t>
            </w:r>
          </w:p>
        </w:tc>
        <w:tc>
          <w:tcPr>
            <w:tcW w:w="2489" w:type="dxa"/>
          </w:tcPr>
          <w:p w14:paraId="444BE92A" w14:textId="2F70A023" w:rsidR="000B17AE" w:rsidRPr="006B5EC2" w:rsidRDefault="000B17AE" w:rsidP="008E5A74">
            <w:pPr>
              <w:pStyle w:val="a8"/>
              <w:overflowPunct w:val="0"/>
              <w:autoSpaceDE w:val="0"/>
              <w:autoSpaceDN w:val="0"/>
              <w:ind w:left="0"/>
              <w:jc w:val="center"/>
              <w:rPr>
                <w:u w:val="single"/>
              </w:rPr>
            </w:pPr>
            <w:r w:rsidRPr="006B5EC2">
              <w:rPr>
                <w:u w:val="single"/>
              </w:rPr>
              <w:t>Date of</w:t>
            </w:r>
            <w:r w:rsidR="008E5A74" w:rsidRPr="006B5EC2">
              <w:rPr>
                <w:rFonts w:hint="eastAsia"/>
                <w:u w:val="single"/>
              </w:rPr>
              <w:t xml:space="preserve"> </w:t>
            </w:r>
            <w:r w:rsidRPr="006B5EC2">
              <w:rPr>
                <w:u w:val="single"/>
              </w:rPr>
              <w:t>Resignation</w:t>
            </w:r>
          </w:p>
        </w:tc>
      </w:tr>
      <w:tr w:rsidR="001D643A" w:rsidRPr="00E57704" w14:paraId="4170AF00" w14:textId="77777777" w:rsidTr="008E5A74">
        <w:trPr>
          <w:trHeight w:val="227"/>
        </w:trPr>
        <w:tc>
          <w:tcPr>
            <w:tcW w:w="1728" w:type="dxa"/>
          </w:tcPr>
          <w:p w14:paraId="00E31448" w14:textId="77FFE5D3" w:rsidR="001D643A" w:rsidRPr="00E57704" w:rsidRDefault="008E5A74" w:rsidP="008E5A74">
            <w:pPr>
              <w:pStyle w:val="a8"/>
              <w:overflowPunct w:val="0"/>
              <w:autoSpaceDE w:val="0"/>
              <w:autoSpaceDN w:val="0"/>
              <w:ind w:left="0"/>
              <w:jc w:val="center"/>
              <w:rPr>
                <w:lang w:eastAsia="zh-HK"/>
              </w:rPr>
            </w:pPr>
            <w:r>
              <w:rPr>
                <w:lang w:eastAsia="zh-HK"/>
              </w:rPr>
              <w:t>Company B</w:t>
            </w:r>
          </w:p>
        </w:tc>
        <w:tc>
          <w:tcPr>
            <w:tcW w:w="2409" w:type="dxa"/>
          </w:tcPr>
          <w:p w14:paraId="228DAE27" w14:textId="3B360990" w:rsidR="001D643A" w:rsidRPr="00E57704" w:rsidRDefault="001D643A" w:rsidP="00E57704">
            <w:pPr>
              <w:pStyle w:val="a8"/>
              <w:overflowPunct w:val="0"/>
              <w:autoSpaceDE w:val="0"/>
              <w:autoSpaceDN w:val="0"/>
              <w:ind w:left="0"/>
              <w:jc w:val="center"/>
              <w:rPr>
                <w:bCs/>
                <w:u w:val="single"/>
              </w:rPr>
            </w:pPr>
            <w:r w:rsidRPr="00E57704">
              <w:rPr>
                <w:lang w:eastAsia="zh-HK"/>
              </w:rPr>
              <w:t>04</w:t>
            </w:r>
            <w:r w:rsidR="00E57704">
              <w:rPr>
                <w:lang w:eastAsia="zh-HK"/>
              </w:rPr>
              <w:t>-</w:t>
            </w:r>
            <w:r w:rsidRPr="00E57704">
              <w:rPr>
                <w:lang w:eastAsia="zh-HK"/>
              </w:rPr>
              <w:t>08</w:t>
            </w:r>
            <w:r w:rsidR="00E57704">
              <w:rPr>
                <w:lang w:eastAsia="zh-HK"/>
              </w:rPr>
              <w:t>-</w:t>
            </w:r>
            <w:r w:rsidRPr="00E57704">
              <w:rPr>
                <w:lang w:eastAsia="zh-HK"/>
              </w:rPr>
              <w:t>2011</w:t>
            </w:r>
          </w:p>
        </w:tc>
        <w:tc>
          <w:tcPr>
            <w:tcW w:w="2489" w:type="dxa"/>
          </w:tcPr>
          <w:p w14:paraId="305ED727" w14:textId="2BD11560" w:rsidR="001D643A" w:rsidRPr="00E57704" w:rsidRDefault="001D643A" w:rsidP="00E57704">
            <w:pPr>
              <w:pStyle w:val="a8"/>
              <w:overflowPunct w:val="0"/>
              <w:autoSpaceDE w:val="0"/>
              <w:autoSpaceDN w:val="0"/>
              <w:ind w:left="0"/>
              <w:jc w:val="center"/>
              <w:rPr>
                <w:bCs/>
                <w:u w:val="single"/>
              </w:rPr>
            </w:pPr>
            <w:r w:rsidRPr="00E57704">
              <w:rPr>
                <w:lang w:eastAsia="zh-HK"/>
              </w:rPr>
              <w:t>07</w:t>
            </w:r>
            <w:r w:rsidR="00E57704">
              <w:rPr>
                <w:lang w:eastAsia="zh-HK"/>
              </w:rPr>
              <w:t>-</w:t>
            </w:r>
            <w:r w:rsidRPr="00E57704">
              <w:rPr>
                <w:lang w:eastAsia="zh-HK"/>
              </w:rPr>
              <w:t>11</w:t>
            </w:r>
            <w:r w:rsidR="00E57704">
              <w:rPr>
                <w:lang w:eastAsia="zh-HK"/>
              </w:rPr>
              <w:t>-</w:t>
            </w:r>
            <w:r w:rsidRPr="00E57704">
              <w:rPr>
                <w:lang w:eastAsia="zh-HK"/>
              </w:rPr>
              <w:t>2011</w:t>
            </w:r>
          </w:p>
        </w:tc>
      </w:tr>
      <w:tr w:rsidR="001D643A" w:rsidRPr="00E57704" w14:paraId="06453395" w14:textId="77777777" w:rsidTr="008E5A74">
        <w:tc>
          <w:tcPr>
            <w:tcW w:w="1728" w:type="dxa"/>
          </w:tcPr>
          <w:p w14:paraId="3C83A564" w14:textId="0265DD0A" w:rsidR="001D643A" w:rsidRPr="00E57704" w:rsidRDefault="008E5A74" w:rsidP="008E5A74">
            <w:pPr>
              <w:pStyle w:val="a8"/>
              <w:overflowPunct w:val="0"/>
              <w:autoSpaceDE w:val="0"/>
              <w:autoSpaceDN w:val="0"/>
              <w:ind w:left="0"/>
              <w:jc w:val="center"/>
              <w:rPr>
                <w:bCs/>
              </w:rPr>
            </w:pPr>
            <w:r>
              <w:rPr>
                <w:lang w:eastAsia="zh-HK"/>
              </w:rPr>
              <w:t>Mr C</w:t>
            </w:r>
          </w:p>
        </w:tc>
        <w:tc>
          <w:tcPr>
            <w:tcW w:w="2409" w:type="dxa"/>
          </w:tcPr>
          <w:p w14:paraId="216CD2DC" w14:textId="2D4B01B6" w:rsidR="001D643A" w:rsidRPr="00E57704" w:rsidRDefault="001D643A" w:rsidP="00E57704">
            <w:pPr>
              <w:pStyle w:val="a8"/>
              <w:overflowPunct w:val="0"/>
              <w:autoSpaceDE w:val="0"/>
              <w:autoSpaceDN w:val="0"/>
              <w:ind w:left="0"/>
              <w:jc w:val="center"/>
              <w:rPr>
                <w:bCs/>
                <w:u w:val="single"/>
              </w:rPr>
            </w:pPr>
            <w:r w:rsidRPr="00E57704">
              <w:rPr>
                <w:lang w:eastAsia="zh-HK"/>
              </w:rPr>
              <w:t>07</w:t>
            </w:r>
            <w:r w:rsidR="00E57704">
              <w:rPr>
                <w:lang w:eastAsia="zh-HK"/>
              </w:rPr>
              <w:t>-</w:t>
            </w:r>
            <w:r w:rsidRPr="00E57704">
              <w:rPr>
                <w:lang w:eastAsia="zh-HK"/>
              </w:rPr>
              <w:t>11</w:t>
            </w:r>
            <w:r w:rsidR="00E57704">
              <w:rPr>
                <w:lang w:eastAsia="zh-HK"/>
              </w:rPr>
              <w:t>-</w:t>
            </w:r>
            <w:r w:rsidRPr="00E57704">
              <w:rPr>
                <w:lang w:eastAsia="zh-HK"/>
              </w:rPr>
              <w:t>2011</w:t>
            </w:r>
          </w:p>
        </w:tc>
        <w:tc>
          <w:tcPr>
            <w:tcW w:w="2489" w:type="dxa"/>
          </w:tcPr>
          <w:p w14:paraId="66E1FA1E" w14:textId="515A5D10" w:rsidR="001D643A" w:rsidRPr="00E57704" w:rsidRDefault="001D643A" w:rsidP="00E57704">
            <w:pPr>
              <w:pStyle w:val="a8"/>
              <w:overflowPunct w:val="0"/>
              <w:autoSpaceDE w:val="0"/>
              <w:autoSpaceDN w:val="0"/>
              <w:ind w:left="0"/>
              <w:jc w:val="center"/>
              <w:rPr>
                <w:bCs/>
                <w:u w:val="single"/>
              </w:rPr>
            </w:pPr>
            <w:r w:rsidRPr="00E57704">
              <w:rPr>
                <w:lang w:eastAsia="zh-HK"/>
              </w:rPr>
              <w:t>22</w:t>
            </w:r>
            <w:r w:rsidR="00E57704">
              <w:rPr>
                <w:lang w:eastAsia="zh-HK"/>
              </w:rPr>
              <w:t>-</w:t>
            </w:r>
            <w:r w:rsidRPr="00E57704">
              <w:rPr>
                <w:lang w:eastAsia="zh-HK"/>
              </w:rPr>
              <w:t>01</w:t>
            </w:r>
            <w:r w:rsidR="00E57704">
              <w:rPr>
                <w:lang w:eastAsia="zh-HK"/>
              </w:rPr>
              <w:t>-</w:t>
            </w:r>
            <w:r w:rsidRPr="00E57704">
              <w:rPr>
                <w:lang w:eastAsia="zh-HK"/>
              </w:rPr>
              <w:t>2014</w:t>
            </w:r>
          </w:p>
        </w:tc>
      </w:tr>
      <w:tr w:rsidR="001D643A" w:rsidRPr="00E57704" w14:paraId="7286B6D5" w14:textId="77777777" w:rsidTr="008E5A74">
        <w:tc>
          <w:tcPr>
            <w:tcW w:w="1728" w:type="dxa"/>
          </w:tcPr>
          <w:p w14:paraId="0F41838B" w14:textId="04FA63D3" w:rsidR="001D643A" w:rsidRPr="00E57704" w:rsidRDefault="001D643A" w:rsidP="008E5A74">
            <w:pPr>
              <w:pStyle w:val="a8"/>
              <w:overflowPunct w:val="0"/>
              <w:autoSpaceDE w:val="0"/>
              <w:autoSpaceDN w:val="0"/>
              <w:ind w:left="0"/>
              <w:jc w:val="center"/>
              <w:rPr>
                <w:bCs/>
                <w:u w:val="single"/>
              </w:rPr>
            </w:pPr>
            <w:r w:rsidRPr="00E57704">
              <w:rPr>
                <w:lang w:eastAsia="zh-HK"/>
              </w:rPr>
              <w:t xml:space="preserve">Mr </w:t>
            </w:r>
            <w:r w:rsidR="008E5A74">
              <w:rPr>
                <w:lang w:eastAsia="zh-HK"/>
              </w:rPr>
              <w:t>D</w:t>
            </w:r>
          </w:p>
        </w:tc>
        <w:tc>
          <w:tcPr>
            <w:tcW w:w="2409" w:type="dxa"/>
          </w:tcPr>
          <w:p w14:paraId="5F6028F0" w14:textId="18A9DB17" w:rsidR="001D643A" w:rsidRPr="00E57704" w:rsidRDefault="001D643A" w:rsidP="00E57704">
            <w:pPr>
              <w:pStyle w:val="a8"/>
              <w:overflowPunct w:val="0"/>
              <w:autoSpaceDE w:val="0"/>
              <w:autoSpaceDN w:val="0"/>
              <w:ind w:left="0"/>
              <w:jc w:val="center"/>
              <w:rPr>
                <w:bCs/>
                <w:u w:val="single"/>
              </w:rPr>
            </w:pPr>
            <w:r w:rsidRPr="00E57704">
              <w:rPr>
                <w:lang w:eastAsia="zh-HK"/>
              </w:rPr>
              <w:t>22</w:t>
            </w:r>
            <w:r w:rsidR="00E57704">
              <w:rPr>
                <w:lang w:eastAsia="zh-HK"/>
              </w:rPr>
              <w:t>-</w:t>
            </w:r>
            <w:r w:rsidRPr="00E57704">
              <w:rPr>
                <w:lang w:eastAsia="zh-HK"/>
              </w:rPr>
              <w:t>01</w:t>
            </w:r>
            <w:r w:rsidR="00E57704">
              <w:rPr>
                <w:lang w:eastAsia="zh-HK"/>
              </w:rPr>
              <w:t>-</w:t>
            </w:r>
            <w:r w:rsidRPr="00E57704">
              <w:rPr>
                <w:lang w:eastAsia="zh-HK"/>
              </w:rPr>
              <w:t>2014</w:t>
            </w:r>
          </w:p>
        </w:tc>
        <w:tc>
          <w:tcPr>
            <w:tcW w:w="2489" w:type="dxa"/>
          </w:tcPr>
          <w:p w14:paraId="070F56EF" w14:textId="60B7B220" w:rsidR="001D643A" w:rsidRPr="00E57704" w:rsidRDefault="001D643A" w:rsidP="00E57704">
            <w:pPr>
              <w:pStyle w:val="a8"/>
              <w:overflowPunct w:val="0"/>
              <w:autoSpaceDE w:val="0"/>
              <w:autoSpaceDN w:val="0"/>
              <w:ind w:left="0"/>
              <w:jc w:val="center"/>
              <w:rPr>
                <w:bCs/>
              </w:rPr>
            </w:pPr>
            <w:r w:rsidRPr="00E57704">
              <w:rPr>
                <w:bCs/>
              </w:rPr>
              <w:t>-</w:t>
            </w:r>
          </w:p>
        </w:tc>
      </w:tr>
      <w:tr w:rsidR="001D643A" w:rsidRPr="00E57704" w14:paraId="3C818A23" w14:textId="77777777" w:rsidTr="008E5A74">
        <w:tc>
          <w:tcPr>
            <w:tcW w:w="1728" w:type="dxa"/>
          </w:tcPr>
          <w:p w14:paraId="78CB9CFE" w14:textId="2CB6234E" w:rsidR="001D643A" w:rsidRPr="00E57704" w:rsidRDefault="001D643A" w:rsidP="008E5A74">
            <w:pPr>
              <w:pStyle w:val="a8"/>
              <w:overflowPunct w:val="0"/>
              <w:autoSpaceDE w:val="0"/>
              <w:autoSpaceDN w:val="0"/>
              <w:ind w:left="0"/>
              <w:jc w:val="center"/>
              <w:rPr>
                <w:bCs/>
                <w:u w:val="single"/>
              </w:rPr>
            </w:pPr>
            <w:r w:rsidRPr="00E57704">
              <w:rPr>
                <w:lang w:eastAsia="zh-HK"/>
              </w:rPr>
              <w:t xml:space="preserve">Mr </w:t>
            </w:r>
            <w:r w:rsidR="008E5A74">
              <w:rPr>
                <w:lang w:eastAsia="zh-HK"/>
              </w:rPr>
              <w:t>E</w:t>
            </w:r>
          </w:p>
        </w:tc>
        <w:tc>
          <w:tcPr>
            <w:tcW w:w="2409" w:type="dxa"/>
          </w:tcPr>
          <w:p w14:paraId="3652B5CF" w14:textId="7DF60829" w:rsidR="001D643A" w:rsidRPr="00E57704" w:rsidRDefault="001D643A" w:rsidP="00E57704">
            <w:pPr>
              <w:pStyle w:val="a8"/>
              <w:overflowPunct w:val="0"/>
              <w:autoSpaceDE w:val="0"/>
              <w:autoSpaceDN w:val="0"/>
              <w:ind w:left="0"/>
              <w:jc w:val="center"/>
              <w:rPr>
                <w:bCs/>
                <w:u w:val="single"/>
              </w:rPr>
            </w:pPr>
            <w:r w:rsidRPr="00E57704">
              <w:rPr>
                <w:lang w:eastAsia="zh-HK"/>
              </w:rPr>
              <w:t>22</w:t>
            </w:r>
            <w:r w:rsidR="00E57704">
              <w:rPr>
                <w:lang w:eastAsia="zh-HK"/>
              </w:rPr>
              <w:t>-</w:t>
            </w:r>
            <w:r w:rsidRPr="00E57704">
              <w:rPr>
                <w:lang w:eastAsia="zh-HK"/>
              </w:rPr>
              <w:t>01</w:t>
            </w:r>
            <w:r w:rsidR="00E57704">
              <w:rPr>
                <w:lang w:eastAsia="zh-HK"/>
              </w:rPr>
              <w:t>-</w:t>
            </w:r>
            <w:r w:rsidRPr="00E57704">
              <w:rPr>
                <w:lang w:eastAsia="zh-HK"/>
              </w:rPr>
              <w:t>2014</w:t>
            </w:r>
          </w:p>
        </w:tc>
        <w:tc>
          <w:tcPr>
            <w:tcW w:w="2489" w:type="dxa"/>
          </w:tcPr>
          <w:p w14:paraId="1E1591A8" w14:textId="1F0FBE25" w:rsidR="001D643A" w:rsidRPr="00E57704" w:rsidRDefault="001D643A" w:rsidP="00E57704">
            <w:pPr>
              <w:pStyle w:val="a8"/>
              <w:overflowPunct w:val="0"/>
              <w:autoSpaceDE w:val="0"/>
              <w:autoSpaceDN w:val="0"/>
              <w:ind w:left="0"/>
              <w:jc w:val="center"/>
              <w:rPr>
                <w:bCs/>
              </w:rPr>
            </w:pPr>
            <w:r w:rsidRPr="00E57704">
              <w:rPr>
                <w:bCs/>
              </w:rPr>
              <w:t>-</w:t>
            </w:r>
          </w:p>
        </w:tc>
      </w:tr>
      <w:tr w:rsidR="001D643A" w:rsidRPr="00E57704" w14:paraId="2C7A8188" w14:textId="77777777" w:rsidTr="008E5A74">
        <w:tc>
          <w:tcPr>
            <w:tcW w:w="1728" w:type="dxa"/>
          </w:tcPr>
          <w:p w14:paraId="1D02483A" w14:textId="423EE77A" w:rsidR="001D643A" w:rsidRPr="00E57704" w:rsidRDefault="001D643A" w:rsidP="008E5A74">
            <w:pPr>
              <w:pStyle w:val="a8"/>
              <w:overflowPunct w:val="0"/>
              <w:autoSpaceDE w:val="0"/>
              <w:autoSpaceDN w:val="0"/>
              <w:ind w:left="0"/>
              <w:jc w:val="center"/>
              <w:rPr>
                <w:bCs/>
                <w:u w:val="single"/>
              </w:rPr>
            </w:pPr>
            <w:r w:rsidRPr="00E57704">
              <w:rPr>
                <w:lang w:eastAsia="zh-HK"/>
              </w:rPr>
              <w:t xml:space="preserve">Mr </w:t>
            </w:r>
            <w:r w:rsidR="008E5A74">
              <w:rPr>
                <w:lang w:eastAsia="zh-HK"/>
              </w:rPr>
              <w:t>F</w:t>
            </w:r>
          </w:p>
        </w:tc>
        <w:tc>
          <w:tcPr>
            <w:tcW w:w="2409" w:type="dxa"/>
          </w:tcPr>
          <w:p w14:paraId="7B99AB90" w14:textId="49FEF0C2" w:rsidR="001D643A" w:rsidRPr="00E57704" w:rsidRDefault="001D643A" w:rsidP="00E57704">
            <w:pPr>
              <w:pStyle w:val="a8"/>
              <w:overflowPunct w:val="0"/>
              <w:autoSpaceDE w:val="0"/>
              <w:autoSpaceDN w:val="0"/>
              <w:ind w:left="0"/>
              <w:jc w:val="center"/>
              <w:rPr>
                <w:bCs/>
                <w:u w:val="single"/>
              </w:rPr>
            </w:pPr>
            <w:r w:rsidRPr="00E57704">
              <w:rPr>
                <w:lang w:eastAsia="zh-HK"/>
              </w:rPr>
              <w:t>22</w:t>
            </w:r>
            <w:r w:rsidR="00E57704">
              <w:rPr>
                <w:lang w:eastAsia="zh-HK"/>
              </w:rPr>
              <w:t>-</w:t>
            </w:r>
            <w:r w:rsidRPr="00E57704">
              <w:rPr>
                <w:lang w:eastAsia="zh-HK"/>
              </w:rPr>
              <w:t>01</w:t>
            </w:r>
            <w:r w:rsidR="00E57704">
              <w:rPr>
                <w:lang w:eastAsia="zh-HK"/>
              </w:rPr>
              <w:t>-</w:t>
            </w:r>
            <w:r w:rsidRPr="00E57704">
              <w:rPr>
                <w:lang w:eastAsia="zh-HK"/>
              </w:rPr>
              <w:t>2014</w:t>
            </w:r>
          </w:p>
        </w:tc>
        <w:tc>
          <w:tcPr>
            <w:tcW w:w="2489" w:type="dxa"/>
          </w:tcPr>
          <w:p w14:paraId="5157B2FD" w14:textId="6A8B6918" w:rsidR="001D643A" w:rsidRPr="00E57704" w:rsidRDefault="001D643A" w:rsidP="00E57704">
            <w:pPr>
              <w:pStyle w:val="a8"/>
              <w:overflowPunct w:val="0"/>
              <w:autoSpaceDE w:val="0"/>
              <w:autoSpaceDN w:val="0"/>
              <w:ind w:left="0"/>
              <w:jc w:val="center"/>
              <w:rPr>
                <w:bCs/>
                <w:u w:val="single"/>
              </w:rPr>
            </w:pPr>
            <w:r w:rsidRPr="00E57704">
              <w:rPr>
                <w:bCs/>
              </w:rPr>
              <w:t>12</w:t>
            </w:r>
            <w:r w:rsidR="00E57704">
              <w:rPr>
                <w:bCs/>
              </w:rPr>
              <w:t>-</w:t>
            </w:r>
            <w:r w:rsidRPr="00E57704">
              <w:rPr>
                <w:bCs/>
              </w:rPr>
              <w:t>06</w:t>
            </w:r>
            <w:r w:rsidR="00E57704">
              <w:rPr>
                <w:bCs/>
              </w:rPr>
              <w:t>-</w:t>
            </w:r>
            <w:r w:rsidRPr="00E57704">
              <w:rPr>
                <w:bCs/>
              </w:rPr>
              <w:t>2018</w:t>
            </w:r>
          </w:p>
        </w:tc>
      </w:tr>
      <w:tr w:rsidR="001D643A" w:rsidRPr="00E57704" w14:paraId="59F0E96D" w14:textId="77777777" w:rsidTr="008E5A74">
        <w:tc>
          <w:tcPr>
            <w:tcW w:w="1728" w:type="dxa"/>
          </w:tcPr>
          <w:p w14:paraId="205121CF" w14:textId="5EBC0DD4" w:rsidR="001D643A" w:rsidRPr="00E57704" w:rsidRDefault="001D643A" w:rsidP="008E5A74">
            <w:pPr>
              <w:pStyle w:val="a8"/>
              <w:overflowPunct w:val="0"/>
              <w:autoSpaceDE w:val="0"/>
              <w:autoSpaceDN w:val="0"/>
              <w:ind w:left="0"/>
              <w:jc w:val="center"/>
              <w:rPr>
                <w:bCs/>
                <w:u w:val="single"/>
              </w:rPr>
            </w:pPr>
            <w:r w:rsidRPr="00E57704">
              <w:rPr>
                <w:lang w:eastAsia="zh-HK"/>
              </w:rPr>
              <w:t xml:space="preserve">Mr </w:t>
            </w:r>
            <w:r w:rsidR="008E5A74">
              <w:rPr>
                <w:lang w:eastAsia="zh-HK"/>
              </w:rPr>
              <w:t>G</w:t>
            </w:r>
          </w:p>
        </w:tc>
        <w:tc>
          <w:tcPr>
            <w:tcW w:w="2409" w:type="dxa"/>
          </w:tcPr>
          <w:p w14:paraId="638AD8D1" w14:textId="12F83E20" w:rsidR="001D643A" w:rsidRPr="00E57704" w:rsidRDefault="001D643A" w:rsidP="00E57704">
            <w:pPr>
              <w:pStyle w:val="a8"/>
              <w:overflowPunct w:val="0"/>
              <w:autoSpaceDE w:val="0"/>
              <w:autoSpaceDN w:val="0"/>
              <w:ind w:left="0"/>
              <w:jc w:val="center"/>
              <w:rPr>
                <w:bCs/>
                <w:u w:val="single"/>
              </w:rPr>
            </w:pPr>
            <w:r w:rsidRPr="00E57704">
              <w:rPr>
                <w:lang w:eastAsia="zh-HK"/>
              </w:rPr>
              <w:t>22</w:t>
            </w:r>
            <w:r w:rsidR="00E57704">
              <w:rPr>
                <w:lang w:eastAsia="zh-HK"/>
              </w:rPr>
              <w:t>-</w:t>
            </w:r>
            <w:r w:rsidRPr="00E57704">
              <w:rPr>
                <w:lang w:eastAsia="zh-HK"/>
              </w:rPr>
              <w:t>01</w:t>
            </w:r>
            <w:r w:rsidR="00E57704">
              <w:rPr>
                <w:lang w:eastAsia="zh-HK"/>
              </w:rPr>
              <w:t>-</w:t>
            </w:r>
            <w:r w:rsidRPr="00E57704">
              <w:rPr>
                <w:lang w:eastAsia="zh-HK"/>
              </w:rPr>
              <w:t>2014</w:t>
            </w:r>
          </w:p>
        </w:tc>
        <w:tc>
          <w:tcPr>
            <w:tcW w:w="2489" w:type="dxa"/>
          </w:tcPr>
          <w:p w14:paraId="60ACA2DD" w14:textId="2D78145B" w:rsidR="001D643A" w:rsidRPr="00E57704" w:rsidRDefault="001D643A" w:rsidP="00E57704">
            <w:pPr>
              <w:pStyle w:val="a8"/>
              <w:overflowPunct w:val="0"/>
              <w:autoSpaceDE w:val="0"/>
              <w:autoSpaceDN w:val="0"/>
              <w:ind w:left="0"/>
              <w:jc w:val="center"/>
              <w:rPr>
                <w:bCs/>
                <w:u w:val="single"/>
              </w:rPr>
            </w:pPr>
            <w:r w:rsidRPr="00E57704">
              <w:rPr>
                <w:bCs/>
              </w:rPr>
              <w:t>-</w:t>
            </w:r>
          </w:p>
        </w:tc>
      </w:tr>
      <w:tr w:rsidR="001D643A" w:rsidRPr="00E57704" w14:paraId="482130E6" w14:textId="77777777" w:rsidTr="008E5A74">
        <w:tc>
          <w:tcPr>
            <w:tcW w:w="1728" w:type="dxa"/>
          </w:tcPr>
          <w:p w14:paraId="53E05E94" w14:textId="796B2832" w:rsidR="001D643A" w:rsidRPr="00E57704" w:rsidRDefault="001D643A" w:rsidP="008E5A74">
            <w:pPr>
              <w:pStyle w:val="a8"/>
              <w:overflowPunct w:val="0"/>
              <w:autoSpaceDE w:val="0"/>
              <w:autoSpaceDN w:val="0"/>
              <w:ind w:left="0"/>
              <w:jc w:val="center"/>
              <w:rPr>
                <w:bCs/>
              </w:rPr>
            </w:pPr>
            <w:r w:rsidRPr="00E57704">
              <w:rPr>
                <w:bCs/>
              </w:rPr>
              <w:t>Ms</w:t>
            </w:r>
            <w:r w:rsidR="008E5A74">
              <w:rPr>
                <w:bCs/>
              </w:rPr>
              <w:t xml:space="preserve"> H</w:t>
            </w:r>
          </w:p>
        </w:tc>
        <w:tc>
          <w:tcPr>
            <w:tcW w:w="2409" w:type="dxa"/>
          </w:tcPr>
          <w:p w14:paraId="619944AE" w14:textId="78EE45D8" w:rsidR="001D643A" w:rsidRPr="00E57704" w:rsidRDefault="001D643A" w:rsidP="00E57704">
            <w:pPr>
              <w:pStyle w:val="a8"/>
              <w:overflowPunct w:val="0"/>
              <w:autoSpaceDE w:val="0"/>
              <w:autoSpaceDN w:val="0"/>
              <w:ind w:left="0"/>
              <w:jc w:val="center"/>
              <w:rPr>
                <w:bCs/>
              </w:rPr>
            </w:pPr>
            <w:r w:rsidRPr="00E57704">
              <w:rPr>
                <w:bCs/>
              </w:rPr>
              <w:t>12</w:t>
            </w:r>
            <w:r w:rsidR="00E57704">
              <w:rPr>
                <w:bCs/>
              </w:rPr>
              <w:t>-</w:t>
            </w:r>
            <w:r w:rsidRPr="00E57704">
              <w:rPr>
                <w:bCs/>
              </w:rPr>
              <w:t>06</w:t>
            </w:r>
            <w:r w:rsidR="00E57704">
              <w:rPr>
                <w:bCs/>
              </w:rPr>
              <w:t>-</w:t>
            </w:r>
            <w:r w:rsidRPr="00E57704">
              <w:rPr>
                <w:bCs/>
              </w:rPr>
              <w:t>2018</w:t>
            </w:r>
          </w:p>
        </w:tc>
        <w:tc>
          <w:tcPr>
            <w:tcW w:w="2489" w:type="dxa"/>
          </w:tcPr>
          <w:p w14:paraId="4FECBD26" w14:textId="72B1C085" w:rsidR="001D643A" w:rsidRPr="00E57704" w:rsidRDefault="001D643A" w:rsidP="00E57704">
            <w:pPr>
              <w:pStyle w:val="a8"/>
              <w:overflowPunct w:val="0"/>
              <w:autoSpaceDE w:val="0"/>
              <w:autoSpaceDN w:val="0"/>
              <w:ind w:left="0"/>
              <w:jc w:val="center"/>
              <w:rPr>
                <w:bCs/>
                <w:u w:val="single"/>
              </w:rPr>
            </w:pPr>
            <w:r w:rsidRPr="00E57704">
              <w:rPr>
                <w:bCs/>
              </w:rPr>
              <w:t>-</w:t>
            </w:r>
          </w:p>
        </w:tc>
      </w:tr>
    </w:tbl>
    <w:p w14:paraId="57979706" w14:textId="6A6EFFC3" w:rsidR="000B17AE" w:rsidRDefault="000B17AE" w:rsidP="00E57704">
      <w:pPr>
        <w:overflowPunct w:val="0"/>
        <w:autoSpaceDE w:val="0"/>
        <w:autoSpaceDN w:val="0"/>
        <w:rPr>
          <w:bCs/>
          <w:u w:val="single"/>
        </w:rPr>
      </w:pPr>
    </w:p>
    <w:p w14:paraId="3F56C8B6" w14:textId="5B971B7A" w:rsidR="00453940" w:rsidRDefault="00453940" w:rsidP="00E57704">
      <w:pPr>
        <w:overflowPunct w:val="0"/>
        <w:autoSpaceDE w:val="0"/>
        <w:autoSpaceDN w:val="0"/>
        <w:rPr>
          <w:bCs/>
          <w:u w:val="single"/>
        </w:rPr>
      </w:pPr>
    </w:p>
    <w:p w14:paraId="69FB8EA3" w14:textId="498E659F" w:rsidR="00453940" w:rsidRDefault="00453940" w:rsidP="00E57704">
      <w:pPr>
        <w:overflowPunct w:val="0"/>
        <w:autoSpaceDE w:val="0"/>
        <w:autoSpaceDN w:val="0"/>
        <w:rPr>
          <w:bCs/>
          <w:u w:val="single"/>
        </w:rPr>
      </w:pPr>
    </w:p>
    <w:p w14:paraId="76DD6D95" w14:textId="77777777" w:rsidR="00453940" w:rsidRPr="00E57704" w:rsidRDefault="00453940" w:rsidP="00E57704">
      <w:pPr>
        <w:overflowPunct w:val="0"/>
        <w:autoSpaceDE w:val="0"/>
        <w:autoSpaceDN w:val="0"/>
        <w:rPr>
          <w:bCs/>
          <w:u w:val="single"/>
        </w:rPr>
      </w:pPr>
    </w:p>
    <w:p w14:paraId="3DBFD053" w14:textId="3B7A4D82" w:rsidR="00D01454" w:rsidRPr="00E57704" w:rsidRDefault="001D643A" w:rsidP="00E57704">
      <w:pPr>
        <w:pStyle w:val="a8"/>
        <w:numPr>
          <w:ilvl w:val="0"/>
          <w:numId w:val="3"/>
        </w:numPr>
        <w:tabs>
          <w:tab w:val="left" w:pos="2107"/>
        </w:tabs>
        <w:overflowPunct w:val="0"/>
        <w:autoSpaceDE w:val="0"/>
        <w:autoSpaceDN w:val="0"/>
        <w:ind w:leftChars="638" w:left="2107" w:hangingChars="240" w:hanging="576"/>
        <w:jc w:val="both"/>
        <w:rPr>
          <w:bCs/>
          <w:u w:val="single"/>
        </w:rPr>
      </w:pPr>
      <w:r w:rsidRPr="00E57704">
        <w:rPr>
          <w:bCs/>
        </w:rPr>
        <w:lastRenderedPageBreak/>
        <w:t>The Appellant’s issued share capital was one share of HK$1.  All the former and present shareholders of the Appellant are as follows:</w:t>
      </w:r>
    </w:p>
    <w:p w14:paraId="5DFC56D5" w14:textId="349C04B8" w:rsidR="001D643A" w:rsidRPr="00E57704" w:rsidRDefault="001D643A" w:rsidP="00E57704">
      <w:pPr>
        <w:pStyle w:val="a8"/>
        <w:overflowPunct w:val="0"/>
        <w:autoSpaceDE w:val="0"/>
        <w:autoSpaceDN w:val="0"/>
        <w:ind w:left="1440"/>
        <w:jc w:val="both"/>
        <w:rPr>
          <w:bCs/>
        </w:rPr>
      </w:pPr>
    </w:p>
    <w:tbl>
      <w:tblPr>
        <w:tblStyle w:val="a3"/>
        <w:tblW w:w="0" w:type="auto"/>
        <w:tblInd w:w="2122" w:type="dxa"/>
        <w:tblLook w:val="04A0" w:firstRow="1" w:lastRow="0" w:firstColumn="1" w:lastColumn="0" w:noHBand="0" w:noVBand="1"/>
      </w:tblPr>
      <w:tblGrid>
        <w:gridCol w:w="1701"/>
        <w:gridCol w:w="1842"/>
        <w:gridCol w:w="3056"/>
      </w:tblGrid>
      <w:tr w:rsidR="001D643A" w:rsidRPr="00E57704" w14:paraId="502FA173" w14:textId="77777777" w:rsidTr="00154740">
        <w:tc>
          <w:tcPr>
            <w:tcW w:w="1701" w:type="dxa"/>
          </w:tcPr>
          <w:p w14:paraId="4623131B" w14:textId="7B8D1829" w:rsidR="001D643A" w:rsidRPr="006B5EC2" w:rsidRDefault="001D643A" w:rsidP="00E57704">
            <w:pPr>
              <w:pStyle w:val="a8"/>
              <w:overflowPunct w:val="0"/>
              <w:autoSpaceDE w:val="0"/>
              <w:autoSpaceDN w:val="0"/>
              <w:ind w:left="0"/>
              <w:jc w:val="center"/>
              <w:rPr>
                <w:u w:val="single"/>
              </w:rPr>
            </w:pPr>
            <w:r w:rsidRPr="006B5EC2">
              <w:rPr>
                <w:u w:val="single"/>
              </w:rPr>
              <w:t>Shareholder</w:t>
            </w:r>
          </w:p>
        </w:tc>
        <w:tc>
          <w:tcPr>
            <w:tcW w:w="1842" w:type="dxa"/>
          </w:tcPr>
          <w:p w14:paraId="52317449" w14:textId="03BDBFA0" w:rsidR="001D643A" w:rsidRPr="006B5EC2" w:rsidRDefault="001D643A" w:rsidP="008E5A74">
            <w:pPr>
              <w:pStyle w:val="a8"/>
              <w:overflowPunct w:val="0"/>
              <w:autoSpaceDE w:val="0"/>
              <w:autoSpaceDN w:val="0"/>
              <w:ind w:left="0"/>
              <w:jc w:val="center"/>
              <w:rPr>
                <w:u w:val="single"/>
              </w:rPr>
            </w:pPr>
            <w:r w:rsidRPr="006B5EC2">
              <w:rPr>
                <w:u w:val="single"/>
              </w:rPr>
              <w:t>Shareholdings</w:t>
            </w:r>
          </w:p>
        </w:tc>
        <w:tc>
          <w:tcPr>
            <w:tcW w:w="3056" w:type="dxa"/>
          </w:tcPr>
          <w:p w14:paraId="118C5899" w14:textId="71142AC0" w:rsidR="001D643A" w:rsidRPr="006B5EC2" w:rsidRDefault="001D643A" w:rsidP="008E5A74">
            <w:pPr>
              <w:pStyle w:val="a8"/>
              <w:overflowPunct w:val="0"/>
              <w:autoSpaceDE w:val="0"/>
              <w:autoSpaceDN w:val="0"/>
              <w:ind w:left="0"/>
              <w:jc w:val="center"/>
              <w:rPr>
                <w:bCs/>
                <w:u w:val="single"/>
              </w:rPr>
            </w:pPr>
            <w:r w:rsidRPr="006B5EC2">
              <w:rPr>
                <w:u w:val="single"/>
              </w:rPr>
              <w:t>Period</w:t>
            </w:r>
          </w:p>
        </w:tc>
      </w:tr>
      <w:tr w:rsidR="001D643A" w:rsidRPr="00E57704" w14:paraId="35838646" w14:textId="77777777" w:rsidTr="00154740">
        <w:trPr>
          <w:trHeight w:val="227"/>
        </w:trPr>
        <w:tc>
          <w:tcPr>
            <w:tcW w:w="1701" w:type="dxa"/>
          </w:tcPr>
          <w:p w14:paraId="4E5197A3" w14:textId="0B429518" w:rsidR="001D643A" w:rsidRPr="00E57704" w:rsidRDefault="008E5A74" w:rsidP="008E5A74">
            <w:pPr>
              <w:pStyle w:val="a8"/>
              <w:overflowPunct w:val="0"/>
              <w:autoSpaceDE w:val="0"/>
              <w:autoSpaceDN w:val="0"/>
              <w:ind w:left="0"/>
              <w:jc w:val="center"/>
              <w:rPr>
                <w:lang w:eastAsia="zh-HK"/>
              </w:rPr>
            </w:pPr>
            <w:r>
              <w:rPr>
                <w:lang w:eastAsia="zh-HK"/>
              </w:rPr>
              <w:t>Company B</w:t>
            </w:r>
          </w:p>
        </w:tc>
        <w:tc>
          <w:tcPr>
            <w:tcW w:w="1842" w:type="dxa"/>
          </w:tcPr>
          <w:p w14:paraId="2B332068" w14:textId="1A0BC18E" w:rsidR="001D643A" w:rsidRPr="00E57704" w:rsidRDefault="001D643A" w:rsidP="00E57704">
            <w:pPr>
              <w:pStyle w:val="a8"/>
              <w:overflowPunct w:val="0"/>
              <w:autoSpaceDE w:val="0"/>
              <w:autoSpaceDN w:val="0"/>
              <w:ind w:left="0"/>
              <w:jc w:val="center"/>
              <w:rPr>
                <w:bCs/>
                <w:u w:val="single"/>
              </w:rPr>
            </w:pPr>
            <w:r w:rsidRPr="00E57704">
              <w:rPr>
                <w:lang w:eastAsia="zh-HK"/>
              </w:rPr>
              <w:t>100%</w:t>
            </w:r>
          </w:p>
        </w:tc>
        <w:tc>
          <w:tcPr>
            <w:tcW w:w="3056" w:type="dxa"/>
          </w:tcPr>
          <w:p w14:paraId="636F079A" w14:textId="136819E6" w:rsidR="002C6B63" w:rsidRPr="008E5A74" w:rsidRDefault="001D643A" w:rsidP="008E5A74">
            <w:pPr>
              <w:pStyle w:val="a8"/>
              <w:overflowPunct w:val="0"/>
              <w:autoSpaceDE w:val="0"/>
              <w:autoSpaceDN w:val="0"/>
              <w:ind w:left="0"/>
              <w:jc w:val="center"/>
              <w:rPr>
                <w:lang w:eastAsia="zh-HK"/>
              </w:rPr>
            </w:pPr>
            <w:r w:rsidRPr="00E57704">
              <w:rPr>
                <w:lang w:eastAsia="zh-HK"/>
              </w:rPr>
              <w:t>04</w:t>
            </w:r>
            <w:r w:rsidR="00E57704">
              <w:rPr>
                <w:lang w:eastAsia="zh-HK"/>
              </w:rPr>
              <w:t>-</w:t>
            </w:r>
            <w:r w:rsidRPr="00E57704">
              <w:rPr>
                <w:lang w:eastAsia="zh-HK"/>
              </w:rPr>
              <w:t>08</w:t>
            </w:r>
            <w:r w:rsidR="00E57704">
              <w:rPr>
                <w:lang w:eastAsia="zh-HK"/>
              </w:rPr>
              <w:t>-</w:t>
            </w:r>
            <w:r w:rsidRPr="00E57704">
              <w:rPr>
                <w:lang w:eastAsia="zh-HK"/>
              </w:rPr>
              <w:t>2011 to</w:t>
            </w:r>
            <w:r w:rsidR="008E5A74">
              <w:rPr>
                <w:lang w:eastAsia="zh-HK"/>
              </w:rPr>
              <w:t xml:space="preserve"> </w:t>
            </w:r>
            <w:r w:rsidRPr="00E57704">
              <w:rPr>
                <w:bCs/>
                <w:lang w:eastAsia="zh-HK"/>
              </w:rPr>
              <w:t>06</w:t>
            </w:r>
            <w:r w:rsidR="00E57704">
              <w:rPr>
                <w:bCs/>
                <w:lang w:eastAsia="zh-HK"/>
              </w:rPr>
              <w:t>-</w:t>
            </w:r>
            <w:r w:rsidRPr="00E57704">
              <w:rPr>
                <w:bCs/>
                <w:lang w:eastAsia="zh-HK"/>
              </w:rPr>
              <w:t>11</w:t>
            </w:r>
            <w:r w:rsidR="00E57704">
              <w:rPr>
                <w:bCs/>
                <w:lang w:eastAsia="zh-HK"/>
              </w:rPr>
              <w:t>-</w:t>
            </w:r>
            <w:r w:rsidRPr="00E57704">
              <w:rPr>
                <w:bCs/>
                <w:lang w:eastAsia="zh-HK"/>
              </w:rPr>
              <w:t>2011</w:t>
            </w:r>
          </w:p>
        </w:tc>
      </w:tr>
      <w:tr w:rsidR="001D643A" w:rsidRPr="00E57704" w14:paraId="34FA3837" w14:textId="77777777" w:rsidTr="00154740">
        <w:tc>
          <w:tcPr>
            <w:tcW w:w="1701" w:type="dxa"/>
          </w:tcPr>
          <w:p w14:paraId="11C2F16A" w14:textId="315D7E8A" w:rsidR="001D643A" w:rsidRPr="00E57704" w:rsidRDefault="008E5A74" w:rsidP="008E5A74">
            <w:pPr>
              <w:pStyle w:val="a8"/>
              <w:overflowPunct w:val="0"/>
              <w:autoSpaceDE w:val="0"/>
              <w:autoSpaceDN w:val="0"/>
              <w:ind w:left="0"/>
              <w:jc w:val="center"/>
              <w:rPr>
                <w:bCs/>
              </w:rPr>
            </w:pPr>
            <w:r>
              <w:rPr>
                <w:lang w:eastAsia="zh-HK"/>
              </w:rPr>
              <w:t xml:space="preserve">Company </w:t>
            </w:r>
            <w:r>
              <w:rPr>
                <w:bCs/>
              </w:rPr>
              <w:t>J</w:t>
            </w:r>
          </w:p>
        </w:tc>
        <w:tc>
          <w:tcPr>
            <w:tcW w:w="1842" w:type="dxa"/>
          </w:tcPr>
          <w:p w14:paraId="7EB43C02" w14:textId="0FA8E52E" w:rsidR="001D643A" w:rsidRPr="00E57704" w:rsidRDefault="001D643A" w:rsidP="00E57704">
            <w:pPr>
              <w:pStyle w:val="a8"/>
              <w:overflowPunct w:val="0"/>
              <w:autoSpaceDE w:val="0"/>
              <w:autoSpaceDN w:val="0"/>
              <w:ind w:left="0"/>
              <w:jc w:val="center"/>
              <w:rPr>
                <w:bCs/>
                <w:u w:val="single"/>
              </w:rPr>
            </w:pPr>
            <w:r w:rsidRPr="00E57704">
              <w:rPr>
                <w:lang w:eastAsia="zh-HK"/>
              </w:rPr>
              <w:t>100%</w:t>
            </w:r>
          </w:p>
        </w:tc>
        <w:tc>
          <w:tcPr>
            <w:tcW w:w="3056" w:type="dxa"/>
          </w:tcPr>
          <w:p w14:paraId="636F0406" w14:textId="67CD13BE" w:rsidR="001D643A" w:rsidRPr="008E5A74" w:rsidRDefault="001D643A" w:rsidP="008E5A74">
            <w:pPr>
              <w:pStyle w:val="a8"/>
              <w:overflowPunct w:val="0"/>
              <w:autoSpaceDE w:val="0"/>
              <w:autoSpaceDN w:val="0"/>
              <w:ind w:left="0"/>
              <w:jc w:val="center"/>
              <w:rPr>
                <w:lang w:eastAsia="zh-HK"/>
              </w:rPr>
            </w:pPr>
            <w:r w:rsidRPr="00E57704">
              <w:rPr>
                <w:lang w:eastAsia="zh-HK"/>
              </w:rPr>
              <w:t>07</w:t>
            </w:r>
            <w:r w:rsidR="00E57704">
              <w:rPr>
                <w:lang w:eastAsia="zh-HK"/>
              </w:rPr>
              <w:t>-</w:t>
            </w:r>
            <w:r w:rsidRPr="00E57704">
              <w:rPr>
                <w:lang w:eastAsia="zh-HK"/>
              </w:rPr>
              <w:t>11</w:t>
            </w:r>
            <w:r w:rsidR="00E57704">
              <w:rPr>
                <w:lang w:eastAsia="zh-HK"/>
              </w:rPr>
              <w:t>-</w:t>
            </w:r>
            <w:r w:rsidRPr="00E57704">
              <w:rPr>
                <w:lang w:eastAsia="zh-HK"/>
              </w:rPr>
              <w:t>2011 to</w:t>
            </w:r>
            <w:r w:rsidR="008E5A74">
              <w:rPr>
                <w:rFonts w:hint="eastAsia"/>
                <w:lang w:eastAsia="zh-HK"/>
              </w:rPr>
              <w:t xml:space="preserve"> </w:t>
            </w:r>
            <w:r w:rsidRPr="00E57704">
              <w:rPr>
                <w:bCs/>
              </w:rPr>
              <w:t>21</w:t>
            </w:r>
            <w:r w:rsidR="00E57704">
              <w:rPr>
                <w:bCs/>
              </w:rPr>
              <w:t>-</w:t>
            </w:r>
            <w:r w:rsidRPr="00E57704">
              <w:rPr>
                <w:bCs/>
              </w:rPr>
              <w:t>01</w:t>
            </w:r>
            <w:r w:rsidR="00E57704">
              <w:rPr>
                <w:bCs/>
              </w:rPr>
              <w:t>-</w:t>
            </w:r>
            <w:r w:rsidRPr="00E57704">
              <w:rPr>
                <w:bCs/>
              </w:rPr>
              <w:t>2014</w:t>
            </w:r>
          </w:p>
        </w:tc>
      </w:tr>
      <w:tr w:rsidR="001D643A" w:rsidRPr="00E57704" w14:paraId="79D8C650" w14:textId="77777777" w:rsidTr="00154740">
        <w:tc>
          <w:tcPr>
            <w:tcW w:w="1701" w:type="dxa"/>
          </w:tcPr>
          <w:p w14:paraId="7E4B6E3E" w14:textId="0D1A2AAF" w:rsidR="001D643A" w:rsidRPr="00E57704" w:rsidRDefault="008E5A74" w:rsidP="008E5A74">
            <w:pPr>
              <w:pStyle w:val="a8"/>
              <w:overflowPunct w:val="0"/>
              <w:autoSpaceDE w:val="0"/>
              <w:autoSpaceDN w:val="0"/>
              <w:ind w:left="0"/>
              <w:jc w:val="center"/>
              <w:rPr>
                <w:bCs/>
              </w:rPr>
            </w:pPr>
            <w:r>
              <w:rPr>
                <w:lang w:eastAsia="zh-HK"/>
              </w:rPr>
              <w:t>Company K</w:t>
            </w:r>
          </w:p>
        </w:tc>
        <w:tc>
          <w:tcPr>
            <w:tcW w:w="1842" w:type="dxa"/>
          </w:tcPr>
          <w:p w14:paraId="2ED13FAE" w14:textId="40E90C15" w:rsidR="001D643A" w:rsidRPr="00E57704" w:rsidRDefault="008C1D3A" w:rsidP="00E57704">
            <w:pPr>
              <w:pStyle w:val="a8"/>
              <w:overflowPunct w:val="0"/>
              <w:autoSpaceDE w:val="0"/>
              <w:autoSpaceDN w:val="0"/>
              <w:ind w:left="0"/>
              <w:jc w:val="center"/>
              <w:rPr>
                <w:bCs/>
              </w:rPr>
            </w:pPr>
            <w:r w:rsidRPr="00E57704">
              <w:rPr>
                <w:bCs/>
              </w:rPr>
              <w:t>100%</w:t>
            </w:r>
          </w:p>
        </w:tc>
        <w:tc>
          <w:tcPr>
            <w:tcW w:w="3056" w:type="dxa"/>
          </w:tcPr>
          <w:p w14:paraId="2C84B321" w14:textId="206A8BF2" w:rsidR="001D643A" w:rsidRPr="008E5A74" w:rsidRDefault="008C1D3A" w:rsidP="008E5A74">
            <w:pPr>
              <w:pStyle w:val="a8"/>
              <w:overflowPunct w:val="0"/>
              <w:autoSpaceDE w:val="0"/>
              <w:autoSpaceDN w:val="0"/>
              <w:ind w:left="0"/>
              <w:jc w:val="center"/>
              <w:rPr>
                <w:lang w:eastAsia="zh-HK"/>
              </w:rPr>
            </w:pPr>
            <w:r w:rsidRPr="00E57704">
              <w:rPr>
                <w:lang w:eastAsia="zh-HK"/>
              </w:rPr>
              <w:t>22</w:t>
            </w:r>
            <w:r w:rsidR="00E57704">
              <w:rPr>
                <w:lang w:eastAsia="zh-HK"/>
              </w:rPr>
              <w:t>-</w:t>
            </w:r>
            <w:r w:rsidRPr="00E57704">
              <w:rPr>
                <w:lang w:eastAsia="zh-HK"/>
              </w:rPr>
              <w:t>01</w:t>
            </w:r>
            <w:r w:rsidR="00E57704">
              <w:rPr>
                <w:lang w:eastAsia="zh-HK"/>
              </w:rPr>
              <w:t>-</w:t>
            </w:r>
            <w:r w:rsidRPr="00E57704">
              <w:rPr>
                <w:lang w:eastAsia="zh-HK"/>
              </w:rPr>
              <w:t>2014 to</w:t>
            </w:r>
            <w:r w:rsidR="008E5A74">
              <w:rPr>
                <w:rFonts w:hint="eastAsia"/>
                <w:lang w:eastAsia="zh-HK"/>
              </w:rPr>
              <w:t xml:space="preserve"> </w:t>
            </w:r>
            <w:r w:rsidRPr="00E57704">
              <w:rPr>
                <w:bCs/>
              </w:rPr>
              <w:t>present</w:t>
            </w:r>
          </w:p>
        </w:tc>
      </w:tr>
    </w:tbl>
    <w:p w14:paraId="606DCA6D" w14:textId="77777777" w:rsidR="001D643A" w:rsidRPr="00E57704" w:rsidRDefault="001D643A" w:rsidP="00E57704">
      <w:pPr>
        <w:pStyle w:val="a8"/>
        <w:overflowPunct w:val="0"/>
        <w:autoSpaceDE w:val="0"/>
        <w:autoSpaceDN w:val="0"/>
        <w:ind w:left="1440"/>
        <w:jc w:val="both"/>
        <w:rPr>
          <w:bCs/>
          <w:u w:val="single"/>
        </w:rPr>
      </w:pPr>
    </w:p>
    <w:p w14:paraId="2ED089DA" w14:textId="493FA3C1" w:rsidR="0055088B" w:rsidRPr="00CB05FE" w:rsidRDefault="002C6B63" w:rsidP="00E57704">
      <w:pPr>
        <w:pStyle w:val="a8"/>
        <w:numPr>
          <w:ilvl w:val="0"/>
          <w:numId w:val="3"/>
        </w:numPr>
        <w:tabs>
          <w:tab w:val="left" w:pos="2107"/>
        </w:tabs>
        <w:overflowPunct w:val="0"/>
        <w:autoSpaceDE w:val="0"/>
        <w:autoSpaceDN w:val="0"/>
        <w:ind w:leftChars="638" w:left="2107" w:hangingChars="240" w:hanging="576"/>
        <w:jc w:val="both"/>
        <w:rPr>
          <w:bCs/>
          <w:u w:val="single"/>
        </w:rPr>
      </w:pPr>
      <w:r w:rsidRPr="00E57704">
        <w:rPr>
          <w:bCs/>
        </w:rPr>
        <w:t>The Appellant</w:t>
      </w:r>
      <w:r w:rsidR="00CD0DFC" w:rsidRPr="00E57704">
        <w:rPr>
          <w:bCs/>
        </w:rPr>
        <w:t xml:space="preserve"> declared in its financial statements for the </w:t>
      </w:r>
      <w:r w:rsidR="00603A34" w:rsidRPr="00E57704">
        <w:rPr>
          <w:bCs/>
        </w:rPr>
        <w:t xml:space="preserve">year ended 31 December 2013 that its immediate and ultimate holding company </w:t>
      </w:r>
      <w:r w:rsidR="00603A34" w:rsidRPr="00CB05FE">
        <w:rPr>
          <w:bCs/>
        </w:rPr>
        <w:t xml:space="preserve">as at 31 December 2013 was </w:t>
      </w:r>
      <w:r w:rsidR="00154740" w:rsidRPr="00CB05FE">
        <w:rPr>
          <w:bCs/>
        </w:rPr>
        <w:t>Company J</w:t>
      </w:r>
      <w:r w:rsidR="00603A34" w:rsidRPr="00CB05FE">
        <w:rPr>
          <w:bCs/>
        </w:rPr>
        <w:t xml:space="preserve">, a company incorporated in the British Virgin Islands.  On 22 January 2014, </w:t>
      </w:r>
      <w:r w:rsidR="00154740" w:rsidRPr="00CB05FE">
        <w:rPr>
          <w:bCs/>
        </w:rPr>
        <w:t>Company J</w:t>
      </w:r>
      <w:r w:rsidR="00603A34" w:rsidRPr="00CB05FE">
        <w:rPr>
          <w:bCs/>
        </w:rPr>
        <w:t xml:space="preserve"> transferred one share of </w:t>
      </w:r>
      <w:r w:rsidR="00154740" w:rsidRPr="00CB05FE">
        <w:rPr>
          <w:bCs/>
        </w:rPr>
        <w:t>Company K</w:t>
      </w:r>
      <w:r w:rsidR="00603A34" w:rsidRPr="00CB05FE">
        <w:rPr>
          <w:bCs/>
        </w:rPr>
        <w:t xml:space="preserve"> to </w:t>
      </w:r>
      <w:r w:rsidR="00154740" w:rsidRPr="00CB05FE">
        <w:rPr>
          <w:bCs/>
        </w:rPr>
        <w:t>Company L</w:t>
      </w:r>
      <w:r w:rsidR="00603A34" w:rsidRPr="00CB05FE">
        <w:rPr>
          <w:bCs/>
        </w:rPr>
        <w:t>.</w:t>
      </w:r>
    </w:p>
    <w:p w14:paraId="76EDC7F7" w14:textId="77777777" w:rsidR="005E0CBD" w:rsidRPr="00CB05FE" w:rsidRDefault="005E0CBD" w:rsidP="00E57704">
      <w:pPr>
        <w:pStyle w:val="a8"/>
        <w:overflowPunct w:val="0"/>
        <w:autoSpaceDE w:val="0"/>
        <w:autoSpaceDN w:val="0"/>
        <w:ind w:left="1440"/>
        <w:jc w:val="both"/>
        <w:rPr>
          <w:bCs/>
          <w:u w:val="single"/>
        </w:rPr>
      </w:pPr>
    </w:p>
    <w:p w14:paraId="57E671D9" w14:textId="3DA19CD0" w:rsidR="00603A34" w:rsidRPr="00E57704" w:rsidRDefault="005E0CBD" w:rsidP="00E57704">
      <w:pPr>
        <w:pStyle w:val="a8"/>
        <w:numPr>
          <w:ilvl w:val="0"/>
          <w:numId w:val="3"/>
        </w:numPr>
        <w:tabs>
          <w:tab w:val="left" w:pos="2107"/>
        </w:tabs>
        <w:overflowPunct w:val="0"/>
        <w:autoSpaceDE w:val="0"/>
        <w:autoSpaceDN w:val="0"/>
        <w:ind w:leftChars="638" w:left="2107" w:hangingChars="240" w:hanging="576"/>
        <w:jc w:val="both"/>
        <w:rPr>
          <w:bCs/>
          <w:u w:val="single"/>
        </w:rPr>
      </w:pPr>
      <w:r w:rsidRPr="00CB05FE">
        <w:rPr>
          <w:lang w:eastAsia="zh-HK"/>
        </w:rPr>
        <w:t xml:space="preserve">The Appellant declared in its financial statements for the years ended 31 December 2014 and 2015 that its ultimate holding entities were (i) </w:t>
      </w:r>
      <w:r w:rsidR="00154740" w:rsidRPr="00CB05FE">
        <w:rPr>
          <w:lang w:eastAsia="zh-HK"/>
        </w:rPr>
        <w:t>Company M</w:t>
      </w:r>
      <w:r w:rsidRPr="00CB05FE">
        <w:rPr>
          <w:lang w:eastAsia="zh-HK"/>
        </w:rPr>
        <w:t xml:space="preserve">, a Cayman Islands exempted limited partnership, (ii) </w:t>
      </w:r>
      <w:r w:rsidR="00154740" w:rsidRPr="00CB05FE">
        <w:rPr>
          <w:lang w:eastAsia="zh-HK"/>
        </w:rPr>
        <w:t>Company N</w:t>
      </w:r>
      <w:r w:rsidRPr="00CB05FE">
        <w:rPr>
          <w:lang w:eastAsia="zh-HK"/>
        </w:rPr>
        <w:t xml:space="preserve">, a </w:t>
      </w:r>
      <w:r w:rsidR="00154740" w:rsidRPr="00CB05FE">
        <w:rPr>
          <w:lang w:eastAsia="zh-HK"/>
        </w:rPr>
        <w:t>Country P</w:t>
      </w:r>
      <w:r w:rsidRPr="00CB05FE">
        <w:rPr>
          <w:lang w:eastAsia="zh-HK"/>
        </w:rPr>
        <w:t xml:space="preserve"> listed company and (iii) </w:t>
      </w:r>
      <w:r w:rsidR="00154740" w:rsidRPr="00CB05FE">
        <w:rPr>
          <w:lang w:eastAsia="zh-HK"/>
        </w:rPr>
        <w:t>Company Q</w:t>
      </w:r>
      <w:r w:rsidRPr="00CB05FE">
        <w:rPr>
          <w:lang w:eastAsia="zh-HK"/>
        </w:rPr>
        <w:t>, a limited company incorporated in the British Virgin Islands.</w:t>
      </w:r>
      <w:r w:rsidRPr="00E57704">
        <w:rPr>
          <w:lang w:eastAsia="zh-HK"/>
        </w:rPr>
        <w:t xml:space="preserve">  They were under a joint-venture on a 50:30:20 basis.</w:t>
      </w:r>
    </w:p>
    <w:p w14:paraId="332CDA4B" w14:textId="77777777" w:rsidR="005E0CBD" w:rsidRPr="00E57704" w:rsidRDefault="005E0CBD" w:rsidP="00E57704">
      <w:pPr>
        <w:pStyle w:val="a8"/>
        <w:overflowPunct w:val="0"/>
        <w:autoSpaceDE w:val="0"/>
        <w:autoSpaceDN w:val="0"/>
        <w:ind w:left="1440"/>
        <w:jc w:val="both"/>
        <w:rPr>
          <w:bCs/>
          <w:u w:val="single"/>
        </w:rPr>
      </w:pPr>
    </w:p>
    <w:p w14:paraId="11C77D8D" w14:textId="04992286" w:rsidR="00E304B2" w:rsidRPr="00E57704" w:rsidRDefault="00E304B2" w:rsidP="00E57704">
      <w:pPr>
        <w:pStyle w:val="a8"/>
        <w:numPr>
          <w:ilvl w:val="0"/>
          <w:numId w:val="3"/>
        </w:numPr>
        <w:tabs>
          <w:tab w:val="left" w:pos="2107"/>
        </w:tabs>
        <w:overflowPunct w:val="0"/>
        <w:autoSpaceDE w:val="0"/>
        <w:autoSpaceDN w:val="0"/>
        <w:ind w:leftChars="638" w:left="2107" w:hangingChars="240" w:hanging="576"/>
        <w:jc w:val="both"/>
        <w:rPr>
          <w:lang w:eastAsia="zh-HK"/>
        </w:rPr>
      </w:pPr>
      <w:r w:rsidRPr="00E57704">
        <w:rPr>
          <w:lang w:eastAsia="zh-HK"/>
        </w:rPr>
        <w:t>The Appellant described its</w:t>
      </w:r>
      <w:r w:rsidRPr="00E57704">
        <w:t xml:space="preserve"> principal activity</w:t>
      </w:r>
      <w:r w:rsidRPr="00E57704">
        <w:rPr>
          <w:lang w:eastAsia="zh-HK"/>
        </w:rPr>
        <w:t xml:space="preserve"> in its audited financial statements for the period/years ended 31 December 2012,</w:t>
      </w:r>
      <w:r w:rsidR="00CA0CFE" w:rsidRPr="00E57704">
        <w:rPr>
          <w:lang w:eastAsia="zh-HK"/>
        </w:rPr>
        <w:t xml:space="preserve"> </w:t>
      </w:r>
      <w:r w:rsidRPr="00E57704">
        <w:rPr>
          <w:lang w:eastAsia="zh-HK"/>
        </w:rPr>
        <w:t>2013</w:t>
      </w:r>
      <w:r w:rsidR="00CA0CFE" w:rsidRPr="00E57704">
        <w:rPr>
          <w:lang w:eastAsia="zh-HK"/>
        </w:rPr>
        <w:t xml:space="preserve"> </w:t>
      </w:r>
      <w:r w:rsidRPr="00E57704">
        <w:rPr>
          <w:lang w:eastAsia="zh-HK"/>
        </w:rPr>
        <w:t xml:space="preserve">and 2014 as providing serviced apartments under </w:t>
      </w:r>
      <w:r w:rsidR="003E5951" w:rsidRPr="00E57704">
        <w:rPr>
          <w:lang w:eastAsia="zh-HK"/>
        </w:rPr>
        <w:t xml:space="preserve">operation by </w:t>
      </w:r>
      <w:r w:rsidR="007843F2">
        <w:rPr>
          <w:lang w:eastAsia="zh-HK"/>
        </w:rPr>
        <w:t>Company R</w:t>
      </w:r>
      <w:r w:rsidRPr="00E57704">
        <w:rPr>
          <w:lang w:eastAsia="zh-HK"/>
        </w:rPr>
        <w:t xml:space="preserve"> </w:t>
      </w:r>
      <w:r w:rsidR="003E5951" w:rsidRPr="00E57704">
        <w:rPr>
          <w:lang w:eastAsia="zh-HK"/>
        </w:rPr>
        <w:t xml:space="preserve">until </w:t>
      </w:r>
      <w:r w:rsidRPr="00E57704">
        <w:rPr>
          <w:lang w:eastAsia="zh-HK"/>
        </w:rPr>
        <w:t xml:space="preserve">31 May 2014.  After the cessation of serviced apartments operation, the </w:t>
      </w:r>
      <w:r w:rsidR="003E5951" w:rsidRPr="00E57704">
        <w:rPr>
          <w:lang w:eastAsia="zh-HK"/>
        </w:rPr>
        <w:t xml:space="preserve">Appellant </w:t>
      </w:r>
      <w:r w:rsidRPr="00E57704">
        <w:rPr>
          <w:lang w:eastAsia="zh-HK"/>
        </w:rPr>
        <w:t xml:space="preserve">disposed of all its investment properties during the years ended 31 December 2014 and 2015 </w:t>
      </w:r>
      <w:r w:rsidR="003E5951" w:rsidRPr="00E57704">
        <w:rPr>
          <w:lang w:eastAsia="zh-HK"/>
        </w:rPr>
        <w:t xml:space="preserve">(in the manner as set out in </w:t>
      </w:r>
      <w:r w:rsidR="007843F2">
        <w:rPr>
          <w:lang w:eastAsia="zh-HK"/>
        </w:rPr>
        <w:t>p</w:t>
      </w:r>
      <w:r w:rsidR="003E5951" w:rsidRPr="00E57704">
        <w:rPr>
          <w:lang w:eastAsia="zh-HK"/>
        </w:rPr>
        <w:t xml:space="preserve">aragraph </w:t>
      </w:r>
      <w:r w:rsidR="0075306B" w:rsidRPr="00E57704">
        <w:rPr>
          <w:lang w:eastAsia="zh-HK"/>
        </w:rPr>
        <w:t>5(</w:t>
      </w:r>
      <w:r w:rsidR="003E5951" w:rsidRPr="00E57704">
        <w:rPr>
          <w:lang w:eastAsia="zh-HK"/>
        </w:rPr>
        <w:t>19</w:t>
      </w:r>
      <w:r w:rsidR="0075306B" w:rsidRPr="00E57704">
        <w:rPr>
          <w:lang w:eastAsia="zh-HK"/>
        </w:rPr>
        <w:t>)</w:t>
      </w:r>
      <w:r w:rsidR="003E5951" w:rsidRPr="00E57704">
        <w:rPr>
          <w:lang w:eastAsia="zh-HK"/>
        </w:rPr>
        <w:t xml:space="preserve"> below) and had remained inactive the</w:t>
      </w:r>
      <w:r w:rsidRPr="00E57704">
        <w:rPr>
          <w:lang w:eastAsia="zh-HK"/>
        </w:rPr>
        <w:t>reafter.</w:t>
      </w:r>
    </w:p>
    <w:p w14:paraId="346F3178" w14:textId="77777777" w:rsidR="00E304B2" w:rsidRPr="00E57704" w:rsidRDefault="00E304B2" w:rsidP="00E57704">
      <w:pPr>
        <w:pStyle w:val="a8"/>
        <w:overflowPunct w:val="0"/>
        <w:autoSpaceDE w:val="0"/>
        <w:autoSpaceDN w:val="0"/>
        <w:rPr>
          <w:lang w:eastAsia="zh-HK"/>
        </w:rPr>
      </w:pPr>
    </w:p>
    <w:p w14:paraId="6C4E3A39" w14:textId="0BADF167" w:rsidR="005E0CBD" w:rsidRPr="00E57704" w:rsidRDefault="003754E9" w:rsidP="00E57704">
      <w:pPr>
        <w:pStyle w:val="a8"/>
        <w:numPr>
          <w:ilvl w:val="0"/>
          <w:numId w:val="3"/>
        </w:numPr>
        <w:tabs>
          <w:tab w:val="left" w:pos="2107"/>
        </w:tabs>
        <w:overflowPunct w:val="0"/>
        <w:autoSpaceDE w:val="0"/>
        <w:autoSpaceDN w:val="0"/>
        <w:ind w:leftChars="638" w:left="2107" w:hangingChars="240" w:hanging="576"/>
        <w:jc w:val="both"/>
        <w:rPr>
          <w:bCs/>
          <w:u w:val="single"/>
        </w:rPr>
      </w:pPr>
      <w:r w:rsidRPr="00E57704">
        <w:rPr>
          <w:lang w:eastAsia="zh-HK"/>
        </w:rPr>
        <w:t>By an agreement for sale and purchase dated 18 February 2012</w:t>
      </w:r>
      <w:r w:rsidR="00A4180F" w:rsidRPr="00E57704">
        <w:rPr>
          <w:lang w:eastAsia="zh-HK"/>
        </w:rPr>
        <w:t xml:space="preserve"> (</w:t>
      </w:r>
      <w:r w:rsidR="007843F2">
        <w:rPr>
          <w:lang w:eastAsia="zh-HK"/>
        </w:rPr>
        <w:t>‘</w:t>
      </w:r>
      <w:r w:rsidR="00A4180F" w:rsidRPr="00E57704">
        <w:rPr>
          <w:lang w:eastAsia="zh-HK"/>
        </w:rPr>
        <w:t>SPA</w:t>
      </w:r>
      <w:r w:rsidR="007843F2">
        <w:rPr>
          <w:lang w:eastAsia="zh-HK"/>
        </w:rPr>
        <w:t>’</w:t>
      </w:r>
      <w:r w:rsidR="00A4180F" w:rsidRPr="00E57704">
        <w:rPr>
          <w:lang w:eastAsia="zh-HK"/>
        </w:rPr>
        <w:t>)</w:t>
      </w:r>
      <w:r w:rsidRPr="00E57704">
        <w:rPr>
          <w:lang w:eastAsia="zh-HK"/>
        </w:rPr>
        <w:t xml:space="preserve">, the Appellant purchased from </w:t>
      </w:r>
      <w:r w:rsidR="007843F2">
        <w:rPr>
          <w:lang w:eastAsia="zh-HK"/>
        </w:rPr>
        <w:t>Company S</w:t>
      </w:r>
      <w:r w:rsidRPr="00E57704">
        <w:rPr>
          <w:lang w:eastAsia="zh-HK"/>
        </w:rPr>
        <w:t xml:space="preserve"> (which was a company unrelated to </w:t>
      </w:r>
      <w:r w:rsidR="009A5EA7" w:rsidRPr="00E57704">
        <w:rPr>
          <w:lang w:eastAsia="zh-HK"/>
        </w:rPr>
        <w:t xml:space="preserve">the Appellant, its sole director and shareholders) the Property </w:t>
      </w:r>
      <w:r w:rsidRPr="00E57704">
        <w:rPr>
          <w:lang w:eastAsia="zh-HK"/>
        </w:rPr>
        <w:t xml:space="preserve">at a consideration of $1,200,000,000.  </w:t>
      </w:r>
      <w:r w:rsidR="009A5EA7" w:rsidRPr="00E57704">
        <w:rPr>
          <w:lang w:eastAsia="zh-HK"/>
        </w:rPr>
        <w:t>(</w:t>
      </w:r>
      <w:r w:rsidR="007843F2">
        <w:rPr>
          <w:lang w:eastAsia="zh-HK"/>
        </w:rPr>
        <w:t>‘</w:t>
      </w:r>
      <w:r w:rsidR="00147539" w:rsidRPr="00E57704">
        <w:rPr>
          <w:lang w:eastAsia="zh-HK"/>
        </w:rPr>
        <w:t xml:space="preserve">the </w:t>
      </w:r>
      <w:r w:rsidR="009A5EA7" w:rsidRPr="00E57704">
        <w:rPr>
          <w:lang w:eastAsia="zh-HK"/>
        </w:rPr>
        <w:t>Acquisition</w:t>
      </w:r>
      <w:r w:rsidR="007843F2">
        <w:rPr>
          <w:lang w:eastAsia="zh-HK"/>
        </w:rPr>
        <w:t>’</w:t>
      </w:r>
      <w:r w:rsidR="009A5EA7" w:rsidRPr="00E57704">
        <w:rPr>
          <w:lang w:eastAsia="zh-HK"/>
        </w:rPr>
        <w:t xml:space="preserve">).  The </w:t>
      </w:r>
      <w:r w:rsidRPr="00E57704">
        <w:rPr>
          <w:lang w:eastAsia="zh-HK"/>
        </w:rPr>
        <w:t xml:space="preserve">Property was assigned to the </w:t>
      </w:r>
      <w:r w:rsidR="009A5EA7" w:rsidRPr="00E57704">
        <w:rPr>
          <w:lang w:eastAsia="zh-HK"/>
        </w:rPr>
        <w:t>Appellant</w:t>
      </w:r>
      <w:r w:rsidRPr="00E57704">
        <w:rPr>
          <w:lang w:eastAsia="zh-HK"/>
        </w:rPr>
        <w:t xml:space="preserve"> on 30 April 2012</w:t>
      </w:r>
      <w:r w:rsidR="00536066" w:rsidRPr="00E57704">
        <w:rPr>
          <w:lang w:eastAsia="zh-HK"/>
        </w:rPr>
        <w:t>.</w:t>
      </w:r>
    </w:p>
    <w:p w14:paraId="707CDFE8" w14:textId="77777777" w:rsidR="00536066" w:rsidRPr="00E57704" w:rsidRDefault="00536066" w:rsidP="00E57704">
      <w:pPr>
        <w:pStyle w:val="a8"/>
        <w:overflowPunct w:val="0"/>
        <w:autoSpaceDE w:val="0"/>
        <w:autoSpaceDN w:val="0"/>
        <w:rPr>
          <w:bCs/>
          <w:u w:val="single"/>
        </w:rPr>
      </w:pPr>
    </w:p>
    <w:p w14:paraId="31D5C1E9" w14:textId="2CC90195" w:rsidR="00536066" w:rsidRPr="00E57704" w:rsidRDefault="0074187A" w:rsidP="00E57704">
      <w:pPr>
        <w:pStyle w:val="a8"/>
        <w:numPr>
          <w:ilvl w:val="0"/>
          <w:numId w:val="3"/>
        </w:numPr>
        <w:tabs>
          <w:tab w:val="left" w:pos="2107"/>
        </w:tabs>
        <w:overflowPunct w:val="0"/>
        <w:autoSpaceDE w:val="0"/>
        <w:autoSpaceDN w:val="0"/>
        <w:ind w:leftChars="638" w:left="2107" w:hangingChars="240" w:hanging="576"/>
        <w:jc w:val="both"/>
        <w:rPr>
          <w:bCs/>
          <w:u w:val="single"/>
        </w:rPr>
      </w:pPr>
      <w:r w:rsidRPr="00E57704">
        <w:rPr>
          <w:bCs/>
        </w:rPr>
        <w:t>The Property consisted of a total of 21 floors.</w:t>
      </w:r>
      <w:r w:rsidR="00EA120B" w:rsidRPr="00E57704">
        <w:rPr>
          <w:bCs/>
        </w:rPr>
        <w:t xml:space="preserve">  The 14/F and 24/F were omitted from the floor numbering while the 25/F, a refuge floor, was excluded.  The Property also included the ancillary area, being the flat roof above the 29/F.  The total gross floor area of the Property was about 79,878 square feet.   The ancillary area of the Property (being the flat roof above the 29/F) was about 2,627 square feet.</w:t>
      </w:r>
    </w:p>
    <w:p w14:paraId="7D9DC49E" w14:textId="77777777" w:rsidR="00EA120B" w:rsidRPr="00E57704" w:rsidRDefault="00EA120B" w:rsidP="00E57704">
      <w:pPr>
        <w:pStyle w:val="a8"/>
        <w:overflowPunct w:val="0"/>
        <w:autoSpaceDE w:val="0"/>
        <w:autoSpaceDN w:val="0"/>
        <w:rPr>
          <w:bCs/>
          <w:u w:val="single"/>
        </w:rPr>
      </w:pPr>
    </w:p>
    <w:p w14:paraId="364E86FF" w14:textId="2B12A70E" w:rsidR="00EA120B" w:rsidRPr="00E57704" w:rsidRDefault="00215E61" w:rsidP="00E57704">
      <w:pPr>
        <w:pStyle w:val="a8"/>
        <w:numPr>
          <w:ilvl w:val="0"/>
          <w:numId w:val="3"/>
        </w:numPr>
        <w:tabs>
          <w:tab w:val="left" w:pos="2107"/>
        </w:tabs>
        <w:overflowPunct w:val="0"/>
        <w:autoSpaceDE w:val="0"/>
        <w:autoSpaceDN w:val="0"/>
        <w:ind w:leftChars="638" w:left="2107" w:hangingChars="240" w:hanging="576"/>
        <w:jc w:val="both"/>
        <w:rPr>
          <w:bCs/>
          <w:u w:val="single"/>
        </w:rPr>
      </w:pPr>
      <w:r w:rsidRPr="00E57704">
        <w:rPr>
          <w:bCs/>
        </w:rPr>
        <w:t>The Property was built in 2001 and the Occupation Permit of the Property was issued by the Buildings Department on June 2001.</w:t>
      </w:r>
    </w:p>
    <w:p w14:paraId="6A733B26" w14:textId="77777777" w:rsidR="00215E61" w:rsidRPr="00E57704" w:rsidRDefault="00215E61" w:rsidP="00E57704">
      <w:pPr>
        <w:pStyle w:val="a8"/>
        <w:overflowPunct w:val="0"/>
        <w:autoSpaceDE w:val="0"/>
        <w:autoSpaceDN w:val="0"/>
        <w:rPr>
          <w:bCs/>
          <w:u w:val="single"/>
        </w:rPr>
      </w:pPr>
    </w:p>
    <w:p w14:paraId="10DA4CC8" w14:textId="685D3BCE" w:rsidR="0055088B" w:rsidRPr="00E57704" w:rsidRDefault="00215E61" w:rsidP="00E57704">
      <w:pPr>
        <w:pStyle w:val="a8"/>
        <w:numPr>
          <w:ilvl w:val="0"/>
          <w:numId w:val="3"/>
        </w:numPr>
        <w:tabs>
          <w:tab w:val="left" w:pos="2107"/>
        </w:tabs>
        <w:overflowPunct w:val="0"/>
        <w:autoSpaceDE w:val="0"/>
        <w:autoSpaceDN w:val="0"/>
        <w:ind w:leftChars="638" w:left="2107" w:hangingChars="240" w:hanging="576"/>
        <w:jc w:val="both"/>
        <w:rPr>
          <w:bCs/>
        </w:rPr>
      </w:pPr>
      <w:r w:rsidRPr="00E57704">
        <w:rPr>
          <w:bCs/>
        </w:rPr>
        <w:lastRenderedPageBreak/>
        <w:t>At the time of the Acquisition:</w:t>
      </w:r>
    </w:p>
    <w:p w14:paraId="5BCC4F63" w14:textId="43BE3572" w:rsidR="00215E61" w:rsidRPr="00E57704" w:rsidRDefault="00215E61" w:rsidP="00E57704">
      <w:pPr>
        <w:pStyle w:val="a8"/>
        <w:overflowPunct w:val="0"/>
        <w:autoSpaceDE w:val="0"/>
        <w:autoSpaceDN w:val="0"/>
        <w:ind w:left="1440"/>
        <w:jc w:val="both"/>
        <w:rPr>
          <w:bCs/>
        </w:rPr>
      </w:pPr>
    </w:p>
    <w:p w14:paraId="73152FA7" w14:textId="335B0F83" w:rsidR="00215E61" w:rsidRPr="00E57704" w:rsidRDefault="00685E59" w:rsidP="00E57704">
      <w:pPr>
        <w:pStyle w:val="a8"/>
        <w:numPr>
          <w:ilvl w:val="0"/>
          <w:numId w:val="7"/>
        </w:numPr>
        <w:tabs>
          <w:tab w:val="left" w:pos="2683"/>
        </w:tabs>
        <w:overflowPunct w:val="0"/>
        <w:autoSpaceDE w:val="0"/>
        <w:autoSpaceDN w:val="0"/>
        <w:ind w:leftChars="878" w:left="2683" w:hangingChars="240" w:hanging="576"/>
        <w:jc w:val="both"/>
        <w:rPr>
          <w:bCs/>
        </w:rPr>
      </w:pPr>
      <w:r w:rsidRPr="00E57704">
        <w:rPr>
          <w:bCs/>
        </w:rPr>
        <w:t>The 6/F</w:t>
      </w:r>
      <w:r w:rsidR="00BF6AFA" w:rsidRPr="00E57704">
        <w:rPr>
          <w:bCs/>
        </w:rPr>
        <w:t xml:space="preserve"> of the Property was rented out to </w:t>
      </w:r>
      <w:r w:rsidR="007843F2">
        <w:rPr>
          <w:bCs/>
        </w:rPr>
        <w:t>Company T</w:t>
      </w:r>
      <w:r w:rsidR="00BF6AFA" w:rsidRPr="00E57704">
        <w:rPr>
          <w:bCs/>
        </w:rPr>
        <w:t xml:space="preserve"> for operating a restaurant under the trade name </w:t>
      </w:r>
      <w:r w:rsidR="007843F2">
        <w:rPr>
          <w:bCs/>
        </w:rPr>
        <w:t>‘</w:t>
      </w:r>
      <w:r w:rsidR="00BF6AFA" w:rsidRPr="00E57704">
        <w:rPr>
          <w:bCs/>
        </w:rPr>
        <w:t>Restaurant</w:t>
      </w:r>
      <w:r w:rsidR="007843F2">
        <w:rPr>
          <w:bCs/>
        </w:rPr>
        <w:t xml:space="preserve"> U’</w:t>
      </w:r>
      <w:r w:rsidR="00BF6AFA" w:rsidRPr="00E57704">
        <w:rPr>
          <w:bCs/>
        </w:rPr>
        <w:t xml:space="preserve"> pursuant to a tenancy agreement expiring on 23 October 2013 (</w:t>
      </w:r>
      <w:r w:rsidR="007843F2">
        <w:rPr>
          <w:bCs/>
        </w:rPr>
        <w:t>‘</w:t>
      </w:r>
      <w:r w:rsidR="00BF6AFA" w:rsidRPr="00E57704">
        <w:rPr>
          <w:bCs/>
        </w:rPr>
        <w:t>6/F Tenancy</w:t>
      </w:r>
      <w:r w:rsidR="007843F2">
        <w:rPr>
          <w:bCs/>
        </w:rPr>
        <w:t>’</w:t>
      </w:r>
      <w:r w:rsidR="00BF6AFA" w:rsidRPr="00E57704">
        <w:rPr>
          <w:bCs/>
        </w:rPr>
        <w:t>).  The Appellant purchased the Property subject to the said tenancy.</w:t>
      </w:r>
    </w:p>
    <w:p w14:paraId="2DF0BE70" w14:textId="77777777" w:rsidR="00BF6AFA" w:rsidRPr="00E57704" w:rsidRDefault="00BF6AFA" w:rsidP="00E57704">
      <w:pPr>
        <w:pStyle w:val="a8"/>
        <w:tabs>
          <w:tab w:val="left" w:pos="2683"/>
        </w:tabs>
        <w:overflowPunct w:val="0"/>
        <w:autoSpaceDE w:val="0"/>
        <w:autoSpaceDN w:val="0"/>
        <w:ind w:leftChars="878" w:left="2683" w:hangingChars="240" w:hanging="576"/>
        <w:jc w:val="both"/>
        <w:rPr>
          <w:bCs/>
        </w:rPr>
      </w:pPr>
    </w:p>
    <w:p w14:paraId="79CF11B8" w14:textId="5C436F41" w:rsidR="00BF6AFA" w:rsidRPr="00E57704" w:rsidRDefault="00E25088" w:rsidP="00E57704">
      <w:pPr>
        <w:pStyle w:val="a8"/>
        <w:numPr>
          <w:ilvl w:val="0"/>
          <w:numId w:val="7"/>
        </w:numPr>
        <w:tabs>
          <w:tab w:val="left" w:pos="2683"/>
        </w:tabs>
        <w:overflowPunct w:val="0"/>
        <w:autoSpaceDE w:val="0"/>
        <w:autoSpaceDN w:val="0"/>
        <w:ind w:leftChars="878" w:left="2683" w:hangingChars="240" w:hanging="576"/>
        <w:jc w:val="both"/>
        <w:rPr>
          <w:bCs/>
        </w:rPr>
      </w:pPr>
      <w:r w:rsidRPr="00E57704">
        <w:rPr>
          <w:bCs/>
        </w:rPr>
        <w:t xml:space="preserve">The remaining floors of the Property were occupied for </w:t>
      </w:r>
      <w:r w:rsidR="00147539" w:rsidRPr="00E57704">
        <w:rPr>
          <w:bCs/>
        </w:rPr>
        <w:t xml:space="preserve">the </w:t>
      </w:r>
      <w:r w:rsidRPr="00E57704">
        <w:rPr>
          <w:bCs/>
        </w:rPr>
        <w:t xml:space="preserve">operation of serviced apartments by </w:t>
      </w:r>
      <w:r w:rsidR="007843F2">
        <w:rPr>
          <w:bCs/>
        </w:rPr>
        <w:t>Company R</w:t>
      </w:r>
      <w:r w:rsidRPr="00E57704">
        <w:rPr>
          <w:bCs/>
        </w:rPr>
        <w:t xml:space="preserve"> under the trade name </w:t>
      </w:r>
      <w:r w:rsidR="007843F2">
        <w:rPr>
          <w:bCs/>
        </w:rPr>
        <w:t>‘</w:t>
      </w:r>
      <w:r w:rsidR="00CB05FE">
        <w:rPr>
          <w:bCs/>
        </w:rPr>
        <w:t>S</w:t>
      </w:r>
      <w:r w:rsidR="00CB05FE" w:rsidRPr="00E57704">
        <w:rPr>
          <w:bCs/>
        </w:rPr>
        <w:t xml:space="preserve">erviced </w:t>
      </w:r>
      <w:r w:rsidR="00CB05FE">
        <w:rPr>
          <w:bCs/>
        </w:rPr>
        <w:t>A</w:t>
      </w:r>
      <w:r w:rsidR="00CB05FE" w:rsidRPr="00E57704">
        <w:rPr>
          <w:bCs/>
        </w:rPr>
        <w:t>partment</w:t>
      </w:r>
      <w:r w:rsidR="00CB05FE">
        <w:rPr>
          <w:bCs/>
        </w:rPr>
        <w:t xml:space="preserve"> V</w:t>
      </w:r>
      <w:r w:rsidR="007843F2">
        <w:rPr>
          <w:bCs/>
        </w:rPr>
        <w:t>’</w:t>
      </w:r>
      <w:r w:rsidRPr="00E57704">
        <w:rPr>
          <w:bCs/>
        </w:rPr>
        <w:t xml:space="preserve"> with a total of 110 serviced apartments units.  </w:t>
      </w:r>
      <w:r w:rsidR="00CB05FE">
        <w:rPr>
          <w:bCs/>
        </w:rPr>
        <w:t>S</w:t>
      </w:r>
      <w:r w:rsidR="00CB05FE" w:rsidRPr="00E57704">
        <w:rPr>
          <w:bCs/>
        </w:rPr>
        <w:t xml:space="preserve">erviced </w:t>
      </w:r>
      <w:r w:rsidR="00CB05FE">
        <w:rPr>
          <w:bCs/>
        </w:rPr>
        <w:t>A</w:t>
      </w:r>
      <w:r w:rsidR="00CB05FE" w:rsidRPr="00E57704">
        <w:rPr>
          <w:bCs/>
        </w:rPr>
        <w:t>partment</w:t>
      </w:r>
      <w:r w:rsidR="00CB05FE">
        <w:rPr>
          <w:bCs/>
        </w:rPr>
        <w:t xml:space="preserve"> V</w:t>
      </w:r>
      <w:r w:rsidRPr="00E57704">
        <w:rPr>
          <w:bCs/>
        </w:rPr>
        <w:t xml:space="preserve"> was operated and managed by </w:t>
      </w:r>
      <w:r w:rsidR="00AB776E">
        <w:rPr>
          <w:bCs/>
        </w:rPr>
        <w:t>Company R</w:t>
      </w:r>
      <w:r w:rsidRPr="00E57704">
        <w:rPr>
          <w:bCs/>
        </w:rPr>
        <w:t xml:space="preserve"> pursuant to a management contract entered into with </w:t>
      </w:r>
      <w:r w:rsidR="00AB776E">
        <w:rPr>
          <w:bCs/>
        </w:rPr>
        <w:t>Company S</w:t>
      </w:r>
      <w:r w:rsidRPr="00E57704">
        <w:rPr>
          <w:bCs/>
        </w:rPr>
        <w:t xml:space="preserve"> (expiring on 30 September 2018) (</w:t>
      </w:r>
      <w:r w:rsidR="00AB776E">
        <w:rPr>
          <w:bCs/>
        </w:rPr>
        <w:t>‘Company R</w:t>
      </w:r>
      <w:r w:rsidRPr="00E57704">
        <w:rPr>
          <w:bCs/>
        </w:rPr>
        <w:t xml:space="preserve"> Management Contract</w:t>
      </w:r>
      <w:r w:rsidR="00AB776E">
        <w:rPr>
          <w:bCs/>
        </w:rPr>
        <w:t>’</w:t>
      </w:r>
      <w:r w:rsidRPr="00E57704">
        <w:rPr>
          <w:bCs/>
        </w:rPr>
        <w:t xml:space="preserve">).  After the Acquisition, the </w:t>
      </w:r>
      <w:r w:rsidR="00AB776E">
        <w:rPr>
          <w:bCs/>
        </w:rPr>
        <w:t>Company R</w:t>
      </w:r>
      <w:r w:rsidRPr="00E57704">
        <w:rPr>
          <w:bCs/>
        </w:rPr>
        <w:t xml:space="preserve"> Management Contract was novated from </w:t>
      </w:r>
      <w:r w:rsidR="00AB776E">
        <w:rPr>
          <w:bCs/>
        </w:rPr>
        <w:t>Company S</w:t>
      </w:r>
      <w:r w:rsidRPr="00E57704">
        <w:rPr>
          <w:bCs/>
        </w:rPr>
        <w:t xml:space="preserve"> to the Appellant.</w:t>
      </w:r>
    </w:p>
    <w:p w14:paraId="38481A86" w14:textId="77777777" w:rsidR="00E25088" w:rsidRPr="00E57704" w:rsidRDefault="00E25088" w:rsidP="00E57704">
      <w:pPr>
        <w:pStyle w:val="a8"/>
        <w:overflowPunct w:val="0"/>
        <w:autoSpaceDE w:val="0"/>
        <w:autoSpaceDN w:val="0"/>
        <w:rPr>
          <w:bCs/>
        </w:rPr>
      </w:pPr>
    </w:p>
    <w:p w14:paraId="0A3F4509" w14:textId="2C3714FF" w:rsidR="00E25088" w:rsidRPr="00E57704" w:rsidRDefault="003E0B23" w:rsidP="00E57704">
      <w:pPr>
        <w:pStyle w:val="a8"/>
        <w:numPr>
          <w:ilvl w:val="0"/>
          <w:numId w:val="3"/>
        </w:numPr>
        <w:tabs>
          <w:tab w:val="left" w:pos="2107"/>
        </w:tabs>
        <w:overflowPunct w:val="0"/>
        <w:autoSpaceDE w:val="0"/>
        <w:autoSpaceDN w:val="0"/>
        <w:ind w:leftChars="638" w:left="2107" w:hangingChars="240" w:hanging="576"/>
        <w:jc w:val="both"/>
        <w:rPr>
          <w:bCs/>
        </w:rPr>
      </w:pPr>
      <w:r w:rsidRPr="00E57704">
        <w:rPr>
          <w:bCs/>
        </w:rPr>
        <w:t xml:space="preserve">External consultants </w:t>
      </w:r>
      <w:r w:rsidR="00147539" w:rsidRPr="00E57704">
        <w:rPr>
          <w:bCs/>
        </w:rPr>
        <w:t>had been</w:t>
      </w:r>
      <w:r w:rsidRPr="00E57704">
        <w:rPr>
          <w:bCs/>
        </w:rPr>
        <w:t xml:space="preserve"> engaged for preparing reports in relation to the Property.  They were:</w:t>
      </w:r>
    </w:p>
    <w:p w14:paraId="313B8C19" w14:textId="62A7D73E" w:rsidR="003E0B23" w:rsidRPr="00E57704" w:rsidRDefault="003E0B23" w:rsidP="00E57704">
      <w:pPr>
        <w:overflowPunct w:val="0"/>
        <w:autoSpaceDE w:val="0"/>
        <w:autoSpaceDN w:val="0"/>
        <w:ind w:left="720"/>
        <w:jc w:val="both"/>
        <w:rPr>
          <w:bCs/>
        </w:rPr>
      </w:pPr>
    </w:p>
    <w:p w14:paraId="38D5C1DF" w14:textId="5A42D78D" w:rsidR="00C514CD" w:rsidRPr="00E57704" w:rsidRDefault="00AB776E" w:rsidP="00E57704">
      <w:pPr>
        <w:pStyle w:val="a8"/>
        <w:numPr>
          <w:ilvl w:val="0"/>
          <w:numId w:val="12"/>
        </w:numPr>
        <w:tabs>
          <w:tab w:val="left" w:pos="2683"/>
        </w:tabs>
        <w:overflowPunct w:val="0"/>
        <w:autoSpaceDE w:val="0"/>
        <w:autoSpaceDN w:val="0"/>
        <w:ind w:leftChars="878" w:left="2683" w:hangingChars="240" w:hanging="576"/>
        <w:jc w:val="both"/>
      </w:pPr>
      <w:r>
        <w:t>Company W</w:t>
      </w:r>
      <w:r w:rsidR="00C514CD" w:rsidRPr="00E57704">
        <w:t xml:space="preserve"> </w:t>
      </w:r>
      <w:r w:rsidR="00147539" w:rsidRPr="00E57704">
        <w:t xml:space="preserve">which </w:t>
      </w:r>
      <w:r w:rsidR="00C514CD" w:rsidRPr="00E57704">
        <w:t>prepared Due Diligence Reports dated 14 December 2011, 20 January 2012</w:t>
      </w:r>
      <w:r w:rsidR="000F70A7" w:rsidRPr="00E57704">
        <w:t xml:space="preserve"> </w:t>
      </w:r>
      <w:r w:rsidR="00C514CD" w:rsidRPr="00E57704">
        <w:t xml:space="preserve">and 4 April 2012 on the Property, including converting </w:t>
      </w:r>
      <w:r w:rsidR="00CB05FE">
        <w:rPr>
          <w:bCs/>
        </w:rPr>
        <w:t>S</w:t>
      </w:r>
      <w:r w:rsidR="00CB05FE" w:rsidRPr="00E57704">
        <w:rPr>
          <w:bCs/>
        </w:rPr>
        <w:t xml:space="preserve">erviced </w:t>
      </w:r>
      <w:r w:rsidR="00CB05FE">
        <w:rPr>
          <w:bCs/>
        </w:rPr>
        <w:t>A</w:t>
      </w:r>
      <w:r w:rsidR="00CB05FE" w:rsidRPr="00E57704">
        <w:rPr>
          <w:bCs/>
        </w:rPr>
        <w:t>partment</w:t>
      </w:r>
      <w:r w:rsidR="00CB05FE">
        <w:rPr>
          <w:bCs/>
        </w:rPr>
        <w:t xml:space="preserve"> V</w:t>
      </w:r>
      <w:r w:rsidR="00C514CD" w:rsidRPr="00E57704">
        <w:t xml:space="preserve"> to offices, shops and/or restaurants. The followings were some recommendations and conclusions stated in those reports:</w:t>
      </w:r>
    </w:p>
    <w:p w14:paraId="7B7B47FF" w14:textId="77777777" w:rsidR="00C514CD" w:rsidRPr="00E57704" w:rsidRDefault="00C514CD" w:rsidP="00E57704">
      <w:pPr>
        <w:pStyle w:val="a8"/>
        <w:overflowPunct w:val="0"/>
        <w:autoSpaceDE w:val="0"/>
        <w:autoSpaceDN w:val="0"/>
        <w:ind w:leftChars="-10" w:left="-24" w:firstLineChars="10" w:firstLine="24"/>
        <w:rPr>
          <w:lang w:eastAsia="zh-HK"/>
        </w:rPr>
      </w:pPr>
    </w:p>
    <w:p w14:paraId="4386067C" w14:textId="5E1C759F" w:rsidR="00C514CD" w:rsidRPr="00E57704" w:rsidRDefault="00C514CD" w:rsidP="00E57704">
      <w:pPr>
        <w:pStyle w:val="a8"/>
        <w:widowControl w:val="0"/>
        <w:numPr>
          <w:ilvl w:val="5"/>
          <w:numId w:val="10"/>
        </w:numPr>
        <w:tabs>
          <w:tab w:val="left" w:pos="3259"/>
        </w:tabs>
        <w:overflowPunct w:val="0"/>
        <w:autoSpaceDE w:val="0"/>
        <w:autoSpaceDN w:val="0"/>
        <w:ind w:leftChars="1118" w:left="3259" w:hangingChars="240" w:hanging="576"/>
        <w:contextualSpacing w:val="0"/>
        <w:jc w:val="both"/>
        <w:rPr>
          <w:lang w:eastAsia="zh-HK"/>
        </w:rPr>
      </w:pPr>
      <w:r w:rsidRPr="00E57704">
        <w:rPr>
          <w:lang w:eastAsia="zh-HK"/>
        </w:rPr>
        <w:t xml:space="preserve">Site visit revealed that the serviced apartments had a number of irregularities. The cost of repairing </w:t>
      </w:r>
      <w:r w:rsidR="00147539" w:rsidRPr="00E57704">
        <w:rPr>
          <w:lang w:eastAsia="zh-HK"/>
        </w:rPr>
        <w:t>wa</w:t>
      </w:r>
      <w:r w:rsidRPr="00E57704">
        <w:rPr>
          <w:lang w:eastAsia="zh-HK"/>
        </w:rPr>
        <w:t>s estimated to be around $3,000,000 with additional professional fee of $600,000.</w:t>
      </w:r>
    </w:p>
    <w:p w14:paraId="07B39ED6" w14:textId="77777777" w:rsidR="00C514CD" w:rsidRPr="00E57704" w:rsidRDefault="00C514CD" w:rsidP="00E57704">
      <w:pPr>
        <w:pStyle w:val="a8"/>
        <w:tabs>
          <w:tab w:val="left" w:pos="3259"/>
        </w:tabs>
        <w:overflowPunct w:val="0"/>
        <w:autoSpaceDE w:val="0"/>
        <w:autoSpaceDN w:val="0"/>
        <w:ind w:leftChars="1118" w:left="3259" w:hangingChars="240" w:hanging="576"/>
        <w:rPr>
          <w:lang w:eastAsia="zh-HK"/>
        </w:rPr>
      </w:pPr>
    </w:p>
    <w:p w14:paraId="10E13EC7" w14:textId="180B79C0" w:rsidR="00C514CD" w:rsidRPr="00E57704" w:rsidRDefault="00C514CD" w:rsidP="00E57704">
      <w:pPr>
        <w:pStyle w:val="a8"/>
        <w:widowControl w:val="0"/>
        <w:numPr>
          <w:ilvl w:val="5"/>
          <w:numId w:val="10"/>
        </w:numPr>
        <w:tabs>
          <w:tab w:val="left" w:pos="3259"/>
        </w:tabs>
        <w:overflowPunct w:val="0"/>
        <w:autoSpaceDE w:val="0"/>
        <w:autoSpaceDN w:val="0"/>
        <w:ind w:leftChars="1118" w:left="3259" w:hangingChars="240" w:hanging="576"/>
        <w:contextualSpacing w:val="0"/>
        <w:jc w:val="both"/>
        <w:rPr>
          <w:lang w:eastAsia="zh-HK"/>
        </w:rPr>
      </w:pPr>
      <w:r w:rsidRPr="00E57704">
        <w:rPr>
          <w:lang w:eastAsia="zh-HK"/>
        </w:rPr>
        <w:t xml:space="preserve">The cost of changing the serviced apartments to shop use </w:t>
      </w:r>
      <w:r w:rsidR="00147539" w:rsidRPr="00E57704">
        <w:rPr>
          <w:lang w:eastAsia="zh-HK"/>
        </w:rPr>
        <w:t>would be</w:t>
      </w:r>
      <w:r w:rsidRPr="00E57704">
        <w:rPr>
          <w:lang w:eastAsia="zh-HK"/>
        </w:rPr>
        <w:t xml:space="preserve"> around $3,000,000. It </w:t>
      </w:r>
      <w:r w:rsidR="00AC4913" w:rsidRPr="00E57704">
        <w:rPr>
          <w:lang w:eastAsia="zh-HK"/>
        </w:rPr>
        <w:t xml:space="preserve">would </w:t>
      </w:r>
      <w:r w:rsidRPr="00E57704">
        <w:rPr>
          <w:lang w:eastAsia="zh-HK"/>
        </w:rPr>
        <w:t>take around 2 months to complete.</w:t>
      </w:r>
    </w:p>
    <w:p w14:paraId="2C321343" w14:textId="77777777" w:rsidR="00C514CD" w:rsidRPr="00E57704" w:rsidRDefault="00C514CD" w:rsidP="00E57704">
      <w:pPr>
        <w:pStyle w:val="a8"/>
        <w:tabs>
          <w:tab w:val="left" w:pos="3259"/>
        </w:tabs>
        <w:overflowPunct w:val="0"/>
        <w:autoSpaceDE w:val="0"/>
        <w:autoSpaceDN w:val="0"/>
        <w:ind w:leftChars="1118" w:left="3259" w:hangingChars="240" w:hanging="576"/>
        <w:rPr>
          <w:lang w:eastAsia="zh-HK"/>
        </w:rPr>
      </w:pPr>
    </w:p>
    <w:p w14:paraId="1819C94F" w14:textId="55A03C40" w:rsidR="00C514CD" w:rsidRPr="00E57704" w:rsidRDefault="00C514CD" w:rsidP="00E57704">
      <w:pPr>
        <w:pStyle w:val="a8"/>
        <w:widowControl w:val="0"/>
        <w:numPr>
          <w:ilvl w:val="5"/>
          <w:numId w:val="10"/>
        </w:numPr>
        <w:tabs>
          <w:tab w:val="left" w:pos="3259"/>
        </w:tabs>
        <w:overflowPunct w:val="0"/>
        <w:autoSpaceDE w:val="0"/>
        <w:autoSpaceDN w:val="0"/>
        <w:ind w:leftChars="1118" w:left="3259" w:hangingChars="240" w:hanging="576"/>
        <w:contextualSpacing w:val="0"/>
        <w:jc w:val="both"/>
        <w:rPr>
          <w:lang w:eastAsia="zh-HK"/>
        </w:rPr>
      </w:pPr>
      <w:r w:rsidRPr="00E57704">
        <w:rPr>
          <w:lang w:eastAsia="zh-HK"/>
        </w:rPr>
        <w:t xml:space="preserve">The estimated cost to convert the serviced apartments to office use </w:t>
      </w:r>
      <w:r w:rsidR="00147539" w:rsidRPr="00E57704">
        <w:rPr>
          <w:lang w:eastAsia="zh-HK"/>
        </w:rPr>
        <w:t>wa</w:t>
      </w:r>
      <w:r w:rsidRPr="00E57704">
        <w:rPr>
          <w:lang w:eastAsia="zh-HK"/>
        </w:rPr>
        <w:t>s around $5,000,000 with additional $1,000,000 for professional fee. The conversion required the approval from Building</w:t>
      </w:r>
      <w:r w:rsidR="00050E31">
        <w:rPr>
          <w:lang w:eastAsia="zh-HK"/>
        </w:rPr>
        <w:t>s</w:t>
      </w:r>
      <w:r w:rsidRPr="00E57704">
        <w:rPr>
          <w:lang w:eastAsia="zh-HK"/>
        </w:rPr>
        <w:t xml:space="preserve"> Department (</w:t>
      </w:r>
      <w:r w:rsidR="00AB776E">
        <w:rPr>
          <w:lang w:eastAsia="zh-HK"/>
        </w:rPr>
        <w:t>‘</w:t>
      </w:r>
      <w:r w:rsidRPr="00E57704">
        <w:rPr>
          <w:lang w:eastAsia="zh-HK"/>
        </w:rPr>
        <w:t>BD</w:t>
      </w:r>
      <w:r w:rsidR="00AB776E">
        <w:rPr>
          <w:lang w:eastAsia="zh-HK"/>
        </w:rPr>
        <w:t>’</w:t>
      </w:r>
      <w:r w:rsidRPr="00E57704">
        <w:rPr>
          <w:lang w:eastAsia="zh-HK"/>
        </w:rPr>
        <w:t xml:space="preserve">). The time for </w:t>
      </w:r>
      <w:r w:rsidR="00BC2DFB">
        <w:rPr>
          <w:lang w:eastAsia="zh-HK"/>
        </w:rPr>
        <w:t xml:space="preserve">seeking </w:t>
      </w:r>
      <w:r w:rsidRPr="00E57704">
        <w:rPr>
          <w:lang w:eastAsia="zh-HK"/>
        </w:rPr>
        <w:t>BD</w:t>
      </w:r>
      <w:r w:rsidR="00BC2DFB">
        <w:rPr>
          <w:lang w:eastAsia="zh-HK"/>
        </w:rPr>
        <w:t>’s</w:t>
      </w:r>
      <w:r w:rsidRPr="00E57704">
        <w:rPr>
          <w:lang w:eastAsia="zh-HK"/>
        </w:rPr>
        <w:t xml:space="preserve"> approval </w:t>
      </w:r>
      <w:r w:rsidR="00147539" w:rsidRPr="00E57704">
        <w:rPr>
          <w:lang w:eastAsia="zh-HK"/>
        </w:rPr>
        <w:t>would be</w:t>
      </w:r>
      <w:r w:rsidRPr="00E57704">
        <w:rPr>
          <w:lang w:eastAsia="zh-HK"/>
        </w:rPr>
        <w:t xml:space="preserve"> 60 days and 28 days</w:t>
      </w:r>
      <w:r w:rsidR="00147539" w:rsidRPr="00E57704">
        <w:rPr>
          <w:lang w:eastAsia="zh-HK"/>
        </w:rPr>
        <w:t xml:space="preserve"> for obtaining consent</w:t>
      </w:r>
      <w:r w:rsidRPr="00E57704">
        <w:rPr>
          <w:lang w:eastAsia="zh-HK"/>
        </w:rPr>
        <w:t>. Works w</w:t>
      </w:r>
      <w:r w:rsidR="00147539" w:rsidRPr="00E57704">
        <w:rPr>
          <w:lang w:eastAsia="zh-HK"/>
        </w:rPr>
        <w:t>ould</w:t>
      </w:r>
      <w:r w:rsidRPr="00E57704">
        <w:rPr>
          <w:lang w:eastAsia="zh-HK"/>
        </w:rPr>
        <w:t xml:space="preserve"> take around 90 days. </w:t>
      </w:r>
      <w:r w:rsidR="00147539" w:rsidRPr="00E57704">
        <w:rPr>
          <w:lang w:eastAsia="zh-HK"/>
        </w:rPr>
        <w:t>From c</w:t>
      </w:r>
      <w:r w:rsidRPr="00E57704">
        <w:rPr>
          <w:lang w:eastAsia="zh-HK"/>
        </w:rPr>
        <w:t>ompletion of work to issuance of acknowledgment by BD w</w:t>
      </w:r>
      <w:r w:rsidR="00147539" w:rsidRPr="00E57704">
        <w:rPr>
          <w:lang w:eastAsia="zh-HK"/>
        </w:rPr>
        <w:t>ould</w:t>
      </w:r>
      <w:r w:rsidRPr="00E57704">
        <w:rPr>
          <w:lang w:eastAsia="zh-HK"/>
        </w:rPr>
        <w:t xml:space="preserve"> take around 30 to 60 days as there </w:t>
      </w:r>
      <w:r w:rsidR="00E8715D" w:rsidRPr="00E57704">
        <w:rPr>
          <w:lang w:eastAsia="zh-HK"/>
        </w:rPr>
        <w:t>wa</w:t>
      </w:r>
      <w:r w:rsidRPr="00E57704">
        <w:rPr>
          <w:lang w:eastAsia="zh-HK"/>
        </w:rPr>
        <w:t>s no statutory requirement on this.</w:t>
      </w:r>
    </w:p>
    <w:p w14:paraId="304C989E" w14:textId="77777777" w:rsidR="00C514CD" w:rsidRPr="00E57704" w:rsidRDefault="00C514CD" w:rsidP="00E57704">
      <w:pPr>
        <w:pStyle w:val="a8"/>
        <w:tabs>
          <w:tab w:val="left" w:pos="3259"/>
        </w:tabs>
        <w:overflowPunct w:val="0"/>
        <w:autoSpaceDE w:val="0"/>
        <w:autoSpaceDN w:val="0"/>
        <w:ind w:leftChars="1118" w:left="3259" w:hangingChars="240" w:hanging="576"/>
        <w:rPr>
          <w:lang w:eastAsia="zh-HK"/>
        </w:rPr>
      </w:pPr>
    </w:p>
    <w:p w14:paraId="0587B2BA" w14:textId="7B57141E" w:rsidR="00C514CD" w:rsidRPr="00E57704" w:rsidRDefault="00C514CD" w:rsidP="00E57704">
      <w:pPr>
        <w:pStyle w:val="a8"/>
        <w:widowControl w:val="0"/>
        <w:numPr>
          <w:ilvl w:val="5"/>
          <w:numId w:val="10"/>
        </w:numPr>
        <w:tabs>
          <w:tab w:val="left" w:pos="3259"/>
        </w:tabs>
        <w:overflowPunct w:val="0"/>
        <w:autoSpaceDE w:val="0"/>
        <w:autoSpaceDN w:val="0"/>
        <w:ind w:leftChars="1118" w:left="3259" w:hangingChars="240" w:hanging="576"/>
        <w:contextualSpacing w:val="0"/>
        <w:jc w:val="both"/>
        <w:rPr>
          <w:lang w:eastAsia="zh-HK"/>
        </w:rPr>
      </w:pPr>
      <w:r w:rsidRPr="00E57704">
        <w:rPr>
          <w:lang w:eastAsia="zh-HK"/>
        </w:rPr>
        <w:t xml:space="preserve">The cost to upgrade the serviced apartment for applying </w:t>
      </w:r>
      <w:r w:rsidRPr="00E57704">
        <w:rPr>
          <w:lang w:eastAsia="zh-HK"/>
        </w:rPr>
        <w:lastRenderedPageBreak/>
        <w:t xml:space="preserve">a new hotel licence </w:t>
      </w:r>
      <w:r w:rsidR="00147539" w:rsidRPr="00E57704">
        <w:rPr>
          <w:lang w:eastAsia="zh-HK"/>
        </w:rPr>
        <w:t>wa</w:t>
      </w:r>
      <w:r w:rsidRPr="00E57704">
        <w:rPr>
          <w:lang w:eastAsia="zh-HK"/>
        </w:rPr>
        <w:t>s estimated to be $500,000 per room with professional fee of around $3,000,000. Commencement of preliminary design to the issuance of hotel licence by the Home Affairs Department (</w:t>
      </w:r>
      <w:r w:rsidR="00AB776E">
        <w:rPr>
          <w:lang w:eastAsia="zh-HK"/>
        </w:rPr>
        <w:t>‘</w:t>
      </w:r>
      <w:r w:rsidRPr="00E57704">
        <w:rPr>
          <w:lang w:eastAsia="zh-HK"/>
        </w:rPr>
        <w:t>HAD</w:t>
      </w:r>
      <w:r w:rsidR="00AB776E">
        <w:rPr>
          <w:lang w:eastAsia="zh-HK"/>
        </w:rPr>
        <w:t>’</w:t>
      </w:r>
      <w:r w:rsidRPr="00E57704">
        <w:rPr>
          <w:lang w:eastAsia="zh-HK"/>
        </w:rPr>
        <w:t xml:space="preserve">) </w:t>
      </w:r>
      <w:r w:rsidR="00147539" w:rsidRPr="00E57704">
        <w:rPr>
          <w:lang w:eastAsia="zh-HK"/>
        </w:rPr>
        <w:t xml:space="preserve">would </w:t>
      </w:r>
      <w:r w:rsidRPr="00E57704">
        <w:rPr>
          <w:lang w:eastAsia="zh-HK"/>
        </w:rPr>
        <w:t>take around 15 to 20 months.</w:t>
      </w:r>
    </w:p>
    <w:p w14:paraId="41E04E6E" w14:textId="77777777" w:rsidR="00C514CD" w:rsidRPr="00E57704" w:rsidRDefault="00C514CD" w:rsidP="00E57704">
      <w:pPr>
        <w:pStyle w:val="a8"/>
        <w:tabs>
          <w:tab w:val="left" w:pos="3259"/>
        </w:tabs>
        <w:overflowPunct w:val="0"/>
        <w:autoSpaceDE w:val="0"/>
        <w:autoSpaceDN w:val="0"/>
        <w:ind w:leftChars="1118" w:left="3259" w:hangingChars="240" w:hanging="576"/>
        <w:rPr>
          <w:lang w:eastAsia="zh-HK"/>
        </w:rPr>
      </w:pPr>
    </w:p>
    <w:p w14:paraId="552DA907" w14:textId="14C20122" w:rsidR="00C514CD" w:rsidRPr="00E57704" w:rsidRDefault="00C514CD" w:rsidP="00E57704">
      <w:pPr>
        <w:pStyle w:val="a8"/>
        <w:widowControl w:val="0"/>
        <w:numPr>
          <w:ilvl w:val="5"/>
          <w:numId w:val="10"/>
        </w:numPr>
        <w:tabs>
          <w:tab w:val="left" w:pos="3259"/>
        </w:tabs>
        <w:overflowPunct w:val="0"/>
        <w:autoSpaceDE w:val="0"/>
        <w:autoSpaceDN w:val="0"/>
        <w:ind w:leftChars="1118" w:left="3259" w:hangingChars="240" w:hanging="576"/>
        <w:contextualSpacing w:val="0"/>
        <w:jc w:val="both"/>
        <w:rPr>
          <w:lang w:eastAsia="zh-HK"/>
        </w:rPr>
      </w:pPr>
      <w:r w:rsidRPr="00E57704">
        <w:rPr>
          <w:lang w:eastAsia="zh-HK"/>
        </w:rPr>
        <w:t xml:space="preserve">The existing hotel licence could be transferred from </w:t>
      </w:r>
      <w:r w:rsidR="00AB776E">
        <w:rPr>
          <w:bCs/>
        </w:rPr>
        <w:t>Company R</w:t>
      </w:r>
      <w:r w:rsidRPr="00E57704">
        <w:rPr>
          <w:lang w:eastAsia="zh-HK"/>
        </w:rPr>
        <w:t xml:space="preserve"> to the </w:t>
      </w:r>
      <w:r w:rsidR="002F30E6" w:rsidRPr="00E57704">
        <w:rPr>
          <w:lang w:eastAsia="zh-HK"/>
        </w:rPr>
        <w:t>A</w:t>
      </w:r>
      <w:r w:rsidR="001930E4" w:rsidRPr="00E57704">
        <w:rPr>
          <w:lang w:eastAsia="zh-HK"/>
        </w:rPr>
        <w:t>ppellant</w:t>
      </w:r>
      <w:r w:rsidRPr="00E57704">
        <w:rPr>
          <w:lang w:eastAsia="zh-HK"/>
        </w:rPr>
        <w:t xml:space="preserve"> at least 6 months before the expiry of the current licence.</w:t>
      </w:r>
    </w:p>
    <w:p w14:paraId="6A7F2237" w14:textId="7EAEAB05" w:rsidR="002F30E6" w:rsidRPr="00E57704" w:rsidRDefault="002F30E6" w:rsidP="00E57704">
      <w:pPr>
        <w:pStyle w:val="a8"/>
        <w:widowControl w:val="0"/>
        <w:overflowPunct w:val="0"/>
        <w:autoSpaceDE w:val="0"/>
        <w:autoSpaceDN w:val="0"/>
        <w:ind w:left="2880"/>
        <w:contextualSpacing w:val="0"/>
        <w:jc w:val="both"/>
        <w:rPr>
          <w:lang w:eastAsia="zh-HK"/>
        </w:rPr>
      </w:pPr>
    </w:p>
    <w:p w14:paraId="5BF961D4" w14:textId="32F93D9B" w:rsidR="0087401B" w:rsidRPr="00E57704" w:rsidRDefault="00AB776E" w:rsidP="00E57704">
      <w:pPr>
        <w:pStyle w:val="a8"/>
        <w:numPr>
          <w:ilvl w:val="0"/>
          <w:numId w:val="12"/>
        </w:numPr>
        <w:tabs>
          <w:tab w:val="left" w:pos="2683"/>
        </w:tabs>
        <w:overflowPunct w:val="0"/>
        <w:autoSpaceDE w:val="0"/>
        <w:autoSpaceDN w:val="0"/>
        <w:ind w:leftChars="878" w:left="2683" w:hangingChars="240" w:hanging="576"/>
        <w:jc w:val="both"/>
        <w:rPr>
          <w:bCs/>
        </w:rPr>
      </w:pPr>
      <w:r>
        <w:t>Company X</w:t>
      </w:r>
      <w:r w:rsidR="002F30E6" w:rsidRPr="00E57704">
        <w:t xml:space="preserve"> provided a </w:t>
      </w:r>
      <w:r w:rsidR="00BC2DFB">
        <w:t>t</w:t>
      </w:r>
      <w:r w:rsidR="002F30E6" w:rsidRPr="00E57704">
        <w:t xml:space="preserve">echnical </w:t>
      </w:r>
      <w:r w:rsidR="00BC2DFB">
        <w:t>o</w:t>
      </w:r>
      <w:r w:rsidR="002F30E6" w:rsidRPr="00E57704">
        <w:t xml:space="preserve">pinion on </w:t>
      </w:r>
      <w:r w:rsidR="00BC2DFB">
        <w:t>h</w:t>
      </w:r>
      <w:r w:rsidR="002F30E6" w:rsidRPr="00E57704">
        <w:t xml:space="preserve">otel </w:t>
      </w:r>
      <w:r w:rsidR="00BC2DFB">
        <w:t>l</w:t>
      </w:r>
      <w:r w:rsidR="002F30E6" w:rsidRPr="00E57704">
        <w:t xml:space="preserve">icence </w:t>
      </w:r>
      <w:r w:rsidR="00825126">
        <w:t>m</w:t>
      </w:r>
      <w:r w:rsidR="00825126" w:rsidRPr="00E57704">
        <w:t xml:space="preserve">atters </w:t>
      </w:r>
      <w:r w:rsidR="00825126">
        <w:t>relating</w:t>
      </w:r>
      <w:r w:rsidR="002F30E6" w:rsidRPr="00E57704">
        <w:t xml:space="preserve"> to </w:t>
      </w:r>
      <w:r w:rsidR="00CB05FE">
        <w:rPr>
          <w:bCs/>
        </w:rPr>
        <w:t>S</w:t>
      </w:r>
      <w:r w:rsidR="00CB05FE" w:rsidRPr="00E57704">
        <w:rPr>
          <w:bCs/>
        </w:rPr>
        <w:t xml:space="preserve">erviced </w:t>
      </w:r>
      <w:r w:rsidR="00CB05FE">
        <w:rPr>
          <w:bCs/>
        </w:rPr>
        <w:t>A</w:t>
      </w:r>
      <w:r w:rsidR="00CB05FE" w:rsidRPr="00E57704">
        <w:rPr>
          <w:bCs/>
        </w:rPr>
        <w:t>partment</w:t>
      </w:r>
      <w:r w:rsidR="00CB05FE">
        <w:rPr>
          <w:bCs/>
        </w:rPr>
        <w:t xml:space="preserve"> V</w:t>
      </w:r>
      <w:r w:rsidR="002F30E6" w:rsidRPr="00E57704">
        <w:t xml:space="preserve"> dated 26 January 2012 which included various options such as transferring the hotel licence to the A</w:t>
      </w:r>
      <w:r w:rsidR="002564D9" w:rsidRPr="00E57704">
        <w:t>p</w:t>
      </w:r>
      <w:r w:rsidR="002F30E6" w:rsidRPr="00E57704">
        <w:t>pellant and application for a new hotel licence. The followings were some of the opinions found in the report:</w:t>
      </w:r>
    </w:p>
    <w:p w14:paraId="4F61445F" w14:textId="77777777" w:rsidR="002F30E6" w:rsidRPr="00E57704" w:rsidRDefault="002F30E6" w:rsidP="00E57704">
      <w:pPr>
        <w:tabs>
          <w:tab w:val="left" w:pos="1440"/>
        </w:tabs>
        <w:overflowPunct w:val="0"/>
        <w:autoSpaceDE w:val="0"/>
        <w:autoSpaceDN w:val="0"/>
        <w:jc w:val="both"/>
        <w:textAlignment w:val="bottom"/>
        <w:rPr>
          <w:lang w:eastAsia="zh-HK"/>
        </w:rPr>
      </w:pPr>
    </w:p>
    <w:p w14:paraId="6188D105" w14:textId="1E5C66D1" w:rsidR="002F30E6" w:rsidRPr="00E57704" w:rsidRDefault="002F30E6" w:rsidP="00E57704">
      <w:pPr>
        <w:pStyle w:val="a8"/>
        <w:numPr>
          <w:ilvl w:val="0"/>
          <w:numId w:val="13"/>
        </w:numPr>
        <w:tabs>
          <w:tab w:val="left" w:pos="3259"/>
        </w:tabs>
        <w:overflowPunct w:val="0"/>
        <w:autoSpaceDE w:val="0"/>
        <w:autoSpaceDN w:val="0"/>
        <w:ind w:leftChars="1118" w:left="3259" w:hangingChars="240" w:hanging="576"/>
        <w:contextualSpacing w:val="0"/>
        <w:jc w:val="both"/>
        <w:rPr>
          <w:lang w:eastAsia="zh-HK"/>
        </w:rPr>
      </w:pPr>
      <w:r w:rsidRPr="00E57704">
        <w:rPr>
          <w:lang w:eastAsia="zh-HK"/>
        </w:rPr>
        <w:t>A new hotel licence c</w:t>
      </w:r>
      <w:r w:rsidR="003E3CC6" w:rsidRPr="00E57704">
        <w:rPr>
          <w:lang w:eastAsia="zh-HK"/>
        </w:rPr>
        <w:t xml:space="preserve">ould not </w:t>
      </w:r>
      <w:r w:rsidRPr="00E57704">
        <w:rPr>
          <w:lang w:eastAsia="zh-HK"/>
        </w:rPr>
        <w:t xml:space="preserve">be applied for as the authorized use of the Property at that time was not for domestic/hotel purpose. Alteration and addition submission should be made to the BD for approval for the change from approved use as </w:t>
      </w:r>
      <w:r w:rsidR="00AB776E">
        <w:rPr>
          <w:lang w:eastAsia="zh-HK"/>
        </w:rPr>
        <w:t>‘</w:t>
      </w:r>
      <w:r w:rsidRPr="00E57704">
        <w:rPr>
          <w:lang w:eastAsia="zh-HK"/>
        </w:rPr>
        <w:t>Shop</w:t>
      </w:r>
      <w:r w:rsidR="00AB776E">
        <w:rPr>
          <w:lang w:eastAsia="zh-HK"/>
        </w:rPr>
        <w:t>’</w:t>
      </w:r>
      <w:r w:rsidRPr="00E57704">
        <w:rPr>
          <w:lang w:eastAsia="zh-HK"/>
        </w:rPr>
        <w:t xml:space="preserve"> to the new use as </w:t>
      </w:r>
      <w:r w:rsidR="00AB776E">
        <w:rPr>
          <w:lang w:eastAsia="zh-HK"/>
        </w:rPr>
        <w:t>‘</w:t>
      </w:r>
      <w:r w:rsidRPr="00E57704">
        <w:rPr>
          <w:lang w:eastAsia="zh-HK"/>
        </w:rPr>
        <w:t>Hotel</w:t>
      </w:r>
      <w:r w:rsidR="00AB776E">
        <w:rPr>
          <w:lang w:eastAsia="zh-HK"/>
        </w:rPr>
        <w:t>’</w:t>
      </w:r>
      <w:r w:rsidRPr="00E57704">
        <w:rPr>
          <w:lang w:eastAsia="zh-HK"/>
        </w:rPr>
        <w:t>. The estimated time required for the conversion would be around 15 to 20 months from the preliminary design to issuance of hotel licence.</w:t>
      </w:r>
    </w:p>
    <w:p w14:paraId="58C784DB" w14:textId="77777777" w:rsidR="002F30E6" w:rsidRPr="00E57704" w:rsidRDefault="002F30E6" w:rsidP="00E57704">
      <w:pPr>
        <w:pStyle w:val="a8"/>
        <w:overflowPunct w:val="0"/>
        <w:autoSpaceDE w:val="0"/>
        <w:autoSpaceDN w:val="0"/>
        <w:ind w:left="1985"/>
        <w:rPr>
          <w:lang w:eastAsia="zh-HK"/>
        </w:rPr>
      </w:pPr>
    </w:p>
    <w:p w14:paraId="7940AFCE" w14:textId="4E8B794D" w:rsidR="002F30E6" w:rsidRPr="00E57704" w:rsidRDefault="002F30E6" w:rsidP="00E57704">
      <w:pPr>
        <w:pStyle w:val="a8"/>
        <w:numPr>
          <w:ilvl w:val="0"/>
          <w:numId w:val="13"/>
        </w:numPr>
        <w:tabs>
          <w:tab w:val="left" w:pos="3259"/>
        </w:tabs>
        <w:overflowPunct w:val="0"/>
        <w:autoSpaceDE w:val="0"/>
        <w:autoSpaceDN w:val="0"/>
        <w:ind w:leftChars="1118" w:left="3259" w:hangingChars="240" w:hanging="576"/>
        <w:contextualSpacing w:val="0"/>
        <w:jc w:val="both"/>
        <w:rPr>
          <w:lang w:eastAsia="zh-HK"/>
        </w:rPr>
      </w:pPr>
      <w:r w:rsidRPr="00E57704">
        <w:rPr>
          <w:lang w:eastAsia="zh-HK"/>
        </w:rPr>
        <w:t>HAD w</w:t>
      </w:r>
      <w:r w:rsidR="003E3CC6" w:rsidRPr="00E57704">
        <w:rPr>
          <w:lang w:eastAsia="zh-HK"/>
        </w:rPr>
        <w:t>ould</w:t>
      </w:r>
      <w:r w:rsidRPr="00E57704">
        <w:rPr>
          <w:lang w:eastAsia="zh-HK"/>
        </w:rPr>
        <w:t xml:space="preserve"> not approve the transfer of hotel licence with a validity period of more than 12 months to a company with no previous good record in managing another hotel. The way to work around it </w:t>
      </w:r>
      <w:r w:rsidR="003E3CC6" w:rsidRPr="00E57704">
        <w:rPr>
          <w:lang w:eastAsia="zh-HK"/>
        </w:rPr>
        <w:t>wa</w:t>
      </w:r>
      <w:r w:rsidRPr="00E57704">
        <w:rPr>
          <w:lang w:eastAsia="zh-HK"/>
        </w:rPr>
        <w:t xml:space="preserve">s to have </w:t>
      </w:r>
      <w:r w:rsidR="00AB776E">
        <w:rPr>
          <w:bCs/>
        </w:rPr>
        <w:t>Company R</w:t>
      </w:r>
      <w:r w:rsidRPr="00E57704">
        <w:rPr>
          <w:lang w:eastAsia="zh-HK"/>
        </w:rPr>
        <w:t xml:space="preserve"> apply for changing the </w:t>
      </w:r>
      <w:r w:rsidR="003E3CC6" w:rsidRPr="00E57704">
        <w:rPr>
          <w:lang w:eastAsia="zh-HK"/>
        </w:rPr>
        <w:t xml:space="preserve">then </w:t>
      </w:r>
      <w:r w:rsidRPr="00E57704">
        <w:rPr>
          <w:lang w:eastAsia="zh-HK"/>
        </w:rPr>
        <w:t xml:space="preserve">current multi-year licence to a one-year licence. After obtaining the one-year licence, </w:t>
      </w:r>
      <w:r w:rsidR="009C7789">
        <w:rPr>
          <w:bCs/>
        </w:rPr>
        <w:t>Company R</w:t>
      </w:r>
      <w:r w:rsidRPr="00E57704">
        <w:rPr>
          <w:lang w:eastAsia="zh-HK"/>
        </w:rPr>
        <w:t xml:space="preserve"> c</w:t>
      </w:r>
      <w:r w:rsidR="003E3CC6" w:rsidRPr="00E57704">
        <w:rPr>
          <w:lang w:eastAsia="zh-HK"/>
        </w:rPr>
        <w:t>ould</w:t>
      </w:r>
      <w:r w:rsidRPr="00E57704">
        <w:rPr>
          <w:lang w:eastAsia="zh-HK"/>
        </w:rPr>
        <w:t xml:space="preserve"> then apply for transferring the licence to another company.</w:t>
      </w:r>
    </w:p>
    <w:p w14:paraId="41A56168" w14:textId="77777777" w:rsidR="002F30E6" w:rsidRPr="00E57704" w:rsidRDefault="002F30E6" w:rsidP="00E57704">
      <w:pPr>
        <w:overflowPunct w:val="0"/>
        <w:autoSpaceDE w:val="0"/>
        <w:autoSpaceDN w:val="0"/>
      </w:pPr>
    </w:p>
    <w:p w14:paraId="00969818" w14:textId="6D998580" w:rsidR="002F30E6" w:rsidRPr="00E57704" w:rsidRDefault="009C7789" w:rsidP="00E57704">
      <w:pPr>
        <w:pStyle w:val="a8"/>
        <w:numPr>
          <w:ilvl w:val="0"/>
          <w:numId w:val="12"/>
        </w:numPr>
        <w:tabs>
          <w:tab w:val="left" w:pos="2683"/>
        </w:tabs>
        <w:overflowPunct w:val="0"/>
        <w:autoSpaceDE w:val="0"/>
        <w:autoSpaceDN w:val="0"/>
        <w:ind w:leftChars="878" w:left="2683" w:hangingChars="240" w:hanging="576"/>
        <w:jc w:val="both"/>
      </w:pPr>
      <w:r>
        <w:t>Company Y</w:t>
      </w:r>
      <w:r w:rsidR="002F30E6" w:rsidRPr="00E57704">
        <w:rPr>
          <w:lang w:eastAsia="zh-HK"/>
        </w:rPr>
        <w:t xml:space="preserve"> and </w:t>
      </w:r>
      <w:r>
        <w:rPr>
          <w:bCs/>
        </w:rPr>
        <w:t>Company Z</w:t>
      </w:r>
      <w:r w:rsidR="001216D0" w:rsidRPr="00E57704">
        <w:t xml:space="preserve"> </w:t>
      </w:r>
      <w:r w:rsidR="002F30E6" w:rsidRPr="00E57704">
        <w:t xml:space="preserve">prepared valuation reports </w:t>
      </w:r>
      <w:r w:rsidR="002F30E6" w:rsidRPr="00E57704">
        <w:rPr>
          <w:lang w:eastAsia="zh-HK"/>
        </w:rPr>
        <w:t>dated 20 February 2012 on the market rent of the Property as at 14 December 2011, assuming that 6/F was for restaurant use and the remaining floors were for office uses. The respective estimated market rent</w:t>
      </w:r>
      <w:r w:rsidR="003E3CC6" w:rsidRPr="00E57704">
        <w:rPr>
          <w:lang w:eastAsia="zh-HK"/>
        </w:rPr>
        <w:t xml:space="preserve"> wa</w:t>
      </w:r>
      <w:r w:rsidR="002F30E6" w:rsidRPr="00E57704">
        <w:rPr>
          <w:lang w:eastAsia="zh-HK"/>
        </w:rPr>
        <w:t>s around $3,710,000 and $3,200,000 per month.</w:t>
      </w:r>
    </w:p>
    <w:p w14:paraId="75C6701D" w14:textId="77777777" w:rsidR="002F30E6" w:rsidRPr="00E57704" w:rsidRDefault="002F30E6" w:rsidP="00E57704">
      <w:pPr>
        <w:pStyle w:val="a8"/>
        <w:overflowPunct w:val="0"/>
        <w:autoSpaceDE w:val="0"/>
        <w:autoSpaceDN w:val="0"/>
        <w:ind w:left="2160"/>
        <w:jc w:val="both"/>
        <w:rPr>
          <w:bCs/>
        </w:rPr>
      </w:pPr>
    </w:p>
    <w:p w14:paraId="41F754FA" w14:textId="2077A3D1" w:rsidR="002F30E6" w:rsidRPr="00E57704" w:rsidRDefault="002F30E6" w:rsidP="00E57704">
      <w:pPr>
        <w:pStyle w:val="a8"/>
        <w:numPr>
          <w:ilvl w:val="0"/>
          <w:numId w:val="3"/>
        </w:numPr>
        <w:tabs>
          <w:tab w:val="left" w:pos="2107"/>
        </w:tabs>
        <w:overflowPunct w:val="0"/>
        <w:autoSpaceDE w:val="0"/>
        <w:autoSpaceDN w:val="0"/>
        <w:ind w:leftChars="638" w:left="2107" w:hangingChars="240" w:hanging="576"/>
        <w:jc w:val="both"/>
      </w:pPr>
      <w:r w:rsidRPr="00E57704">
        <w:t xml:space="preserve">On 17 June 2013, the Appellant and </w:t>
      </w:r>
      <w:r w:rsidR="009C7789">
        <w:t>Company T</w:t>
      </w:r>
      <w:r w:rsidRPr="00E57704">
        <w:t xml:space="preserve"> renewed the 6/F Tenancy for a period of 1 year from 23 October 2013 up to 22 October 2014. On 24 March 2014, </w:t>
      </w:r>
      <w:r w:rsidR="009C7789">
        <w:rPr>
          <w:bCs/>
        </w:rPr>
        <w:t>Company T</w:t>
      </w:r>
      <w:r w:rsidRPr="00E57704">
        <w:t xml:space="preserve"> requested for an early termination of the above renewed tenancy with effect from 1 July 2014.</w:t>
      </w:r>
    </w:p>
    <w:p w14:paraId="47B1C2DA" w14:textId="77777777" w:rsidR="002F30E6" w:rsidRPr="00E57704" w:rsidRDefault="002F30E6" w:rsidP="00E57704">
      <w:pPr>
        <w:pStyle w:val="a8"/>
        <w:overflowPunct w:val="0"/>
        <w:autoSpaceDE w:val="0"/>
        <w:autoSpaceDN w:val="0"/>
        <w:ind w:left="1440"/>
        <w:jc w:val="both"/>
      </w:pPr>
    </w:p>
    <w:p w14:paraId="74F360CC" w14:textId="675861B9" w:rsidR="003E0B23" w:rsidRPr="00E57704" w:rsidRDefault="002F30E6" w:rsidP="00E57704">
      <w:pPr>
        <w:pStyle w:val="a8"/>
        <w:numPr>
          <w:ilvl w:val="0"/>
          <w:numId w:val="3"/>
        </w:numPr>
        <w:tabs>
          <w:tab w:val="left" w:pos="2107"/>
        </w:tabs>
        <w:overflowPunct w:val="0"/>
        <w:autoSpaceDE w:val="0"/>
        <w:autoSpaceDN w:val="0"/>
        <w:ind w:leftChars="638" w:left="2107" w:hangingChars="240" w:hanging="576"/>
        <w:jc w:val="both"/>
        <w:rPr>
          <w:bCs/>
        </w:rPr>
      </w:pPr>
      <w:r w:rsidRPr="00E57704">
        <w:rPr>
          <w:lang w:eastAsia="zh-HK"/>
        </w:rPr>
        <w:t xml:space="preserve">In January 2014, </w:t>
      </w:r>
      <w:r w:rsidR="009C7789">
        <w:t>Company AA</w:t>
      </w:r>
      <w:r w:rsidRPr="00E57704">
        <w:t xml:space="preserve"> </w:t>
      </w:r>
      <w:r w:rsidRPr="00E57704">
        <w:rPr>
          <w:lang w:eastAsia="zh-HK"/>
        </w:rPr>
        <w:t xml:space="preserve">made a </w:t>
      </w:r>
      <w:r w:rsidR="0092331A">
        <w:rPr>
          <w:lang w:eastAsia="zh-HK"/>
        </w:rPr>
        <w:t>p</w:t>
      </w:r>
      <w:r w:rsidRPr="00E57704">
        <w:rPr>
          <w:lang w:eastAsia="zh-HK"/>
        </w:rPr>
        <w:t xml:space="preserve">roposal for </w:t>
      </w:r>
      <w:r w:rsidR="0092331A">
        <w:rPr>
          <w:lang w:eastAsia="zh-HK"/>
        </w:rPr>
        <w:t>d</w:t>
      </w:r>
      <w:r w:rsidRPr="00E57704">
        <w:rPr>
          <w:lang w:eastAsia="zh-HK"/>
        </w:rPr>
        <w:t xml:space="preserve">ivestment of the Property by </w:t>
      </w:r>
      <w:r w:rsidR="0092331A">
        <w:rPr>
          <w:lang w:eastAsia="zh-HK"/>
        </w:rPr>
        <w:t>s</w:t>
      </w:r>
      <w:r w:rsidRPr="00E57704">
        <w:rPr>
          <w:lang w:eastAsia="zh-HK"/>
        </w:rPr>
        <w:t>trata-</w:t>
      </w:r>
      <w:r w:rsidR="0092331A">
        <w:rPr>
          <w:lang w:eastAsia="zh-HK"/>
        </w:rPr>
        <w:t>s</w:t>
      </w:r>
      <w:r w:rsidRPr="00E57704">
        <w:rPr>
          <w:lang w:eastAsia="zh-HK"/>
        </w:rPr>
        <w:t xml:space="preserve">ale. On 7 January 2014, </w:t>
      </w:r>
      <w:r w:rsidR="009C7789">
        <w:rPr>
          <w:lang w:eastAsia="zh-HK"/>
        </w:rPr>
        <w:t>Company AB</w:t>
      </w:r>
      <w:r w:rsidRPr="00E57704">
        <w:rPr>
          <w:lang w:eastAsia="zh-HK"/>
        </w:rPr>
        <w:t xml:space="preserve"> made a </w:t>
      </w:r>
      <w:r w:rsidR="0092331A">
        <w:rPr>
          <w:lang w:eastAsia="zh-HK"/>
        </w:rPr>
        <w:t>m</w:t>
      </w:r>
      <w:r w:rsidRPr="00E57704">
        <w:rPr>
          <w:lang w:eastAsia="zh-HK"/>
        </w:rPr>
        <w:t xml:space="preserve">arketing and </w:t>
      </w:r>
      <w:r w:rsidR="0092331A">
        <w:rPr>
          <w:lang w:eastAsia="zh-HK"/>
        </w:rPr>
        <w:t>s</w:t>
      </w:r>
      <w:r w:rsidRPr="00E57704">
        <w:rPr>
          <w:lang w:eastAsia="zh-HK"/>
        </w:rPr>
        <w:t xml:space="preserve">ales </w:t>
      </w:r>
      <w:r w:rsidR="0092331A">
        <w:rPr>
          <w:lang w:eastAsia="zh-HK"/>
        </w:rPr>
        <w:t>c</w:t>
      </w:r>
      <w:r w:rsidRPr="00E57704">
        <w:rPr>
          <w:lang w:eastAsia="zh-HK"/>
        </w:rPr>
        <w:t xml:space="preserve">onsultancy </w:t>
      </w:r>
      <w:r w:rsidR="0092331A">
        <w:rPr>
          <w:lang w:eastAsia="zh-HK"/>
        </w:rPr>
        <w:t>p</w:t>
      </w:r>
      <w:r w:rsidRPr="00E57704">
        <w:rPr>
          <w:lang w:eastAsia="zh-HK"/>
        </w:rPr>
        <w:t xml:space="preserve">roposal in respect of the Property to </w:t>
      </w:r>
      <w:r w:rsidR="009C7789">
        <w:rPr>
          <w:lang w:eastAsia="zh-HK"/>
        </w:rPr>
        <w:t>Company AC</w:t>
      </w:r>
      <w:r w:rsidRPr="00E57704">
        <w:rPr>
          <w:lang w:eastAsia="zh-HK"/>
        </w:rPr>
        <w:t>.</w:t>
      </w:r>
    </w:p>
    <w:p w14:paraId="36385612" w14:textId="77777777" w:rsidR="002F30E6" w:rsidRPr="00E57704" w:rsidRDefault="002F30E6" w:rsidP="00E57704">
      <w:pPr>
        <w:pStyle w:val="a8"/>
        <w:overflowPunct w:val="0"/>
        <w:autoSpaceDE w:val="0"/>
        <w:autoSpaceDN w:val="0"/>
        <w:rPr>
          <w:bCs/>
        </w:rPr>
      </w:pPr>
    </w:p>
    <w:p w14:paraId="423995E5" w14:textId="649B521A" w:rsidR="002F30E6" w:rsidRPr="00E57704" w:rsidRDefault="002F30E6" w:rsidP="00E57704">
      <w:pPr>
        <w:pStyle w:val="a8"/>
        <w:numPr>
          <w:ilvl w:val="0"/>
          <w:numId w:val="3"/>
        </w:numPr>
        <w:tabs>
          <w:tab w:val="left" w:pos="2107"/>
        </w:tabs>
        <w:overflowPunct w:val="0"/>
        <w:autoSpaceDE w:val="0"/>
        <w:autoSpaceDN w:val="0"/>
        <w:ind w:leftChars="638" w:left="2107" w:hangingChars="240" w:hanging="576"/>
        <w:jc w:val="both"/>
        <w:rPr>
          <w:bCs/>
        </w:rPr>
      </w:pPr>
      <w:r w:rsidRPr="00E57704">
        <w:rPr>
          <w:lang w:eastAsia="zh-HK"/>
        </w:rPr>
        <w:t xml:space="preserve">The Appellant appointed </w:t>
      </w:r>
      <w:r w:rsidR="009C7789">
        <w:rPr>
          <w:bCs/>
        </w:rPr>
        <w:t>Company AA</w:t>
      </w:r>
      <w:r w:rsidRPr="00E57704">
        <w:rPr>
          <w:lang w:eastAsia="zh-HK"/>
        </w:rPr>
        <w:t xml:space="preserve"> and </w:t>
      </w:r>
      <w:r w:rsidR="009C7789">
        <w:rPr>
          <w:bCs/>
        </w:rPr>
        <w:t>Company Z</w:t>
      </w:r>
      <w:r w:rsidRPr="00E57704">
        <w:rPr>
          <w:lang w:eastAsia="zh-HK"/>
        </w:rPr>
        <w:t xml:space="preserve"> on 23 January 2014 as the lead sales promoters of the strata-title sale of the Property.</w:t>
      </w:r>
    </w:p>
    <w:p w14:paraId="4B9F304E" w14:textId="77777777" w:rsidR="002F30E6" w:rsidRPr="00E57704" w:rsidRDefault="002F30E6" w:rsidP="00E57704">
      <w:pPr>
        <w:pStyle w:val="a8"/>
        <w:overflowPunct w:val="0"/>
        <w:autoSpaceDE w:val="0"/>
        <w:autoSpaceDN w:val="0"/>
        <w:rPr>
          <w:bCs/>
        </w:rPr>
      </w:pPr>
    </w:p>
    <w:p w14:paraId="304BA207" w14:textId="45E1B1B9" w:rsidR="003024D8" w:rsidRPr="00E57704" w:rsidRDefault="003024D8" w:rsidP="00E57704">
      <w:pPr>
        <w:pStyle w:val="a8"/>
        <w:numPr>
          <w:ilvl w:val="0"/>
          <w:numId w:val="3"/>
        </w:numPr>
        <w:tabs>
          <w:tab w:val="left" w:pos="2107"/>
        </w:tabs>
        <w:overflowPunct w:val="0"/>
        <w:autoSpaceDE w:val="0"/>
        <w:autoSpaceDN w:val="0"/>
        <w:ind w:leftChars="638" w:left="2107" w:hangingChars="240" w:hanging="576"/>
        <w:jc w:val="both"/>
      </w:pPr>
      <w:r w:rsidRPr="00E57704">
        <w:t xml:space="preserve">The </w:t>
      </w:r>
      <w:r w:rsidR="004F6BEE" w:rsidRPr="00E57704">
        <w:t>Appellant</w:t>
      </w:r>
      <w:r w:rsidRPr="00E57704">
        <w:t xml:space="preserve"> terminated the </w:t>
      </w:r>
      <w:r w:rsidR="009C7789">
        <w:rPr>
          <w:bCs/>
        </w:rPr>
        <w:t>Company R</w:t>
      </w:r>
      <w:r w:rsidRPr="00E57704">
        <w:t xml:space="preserve"> Management Contract by written notice dated 24 January 2014 with effect </w:t>
      </w:r>
      <w:r w:rsidR="003E3CC6" w:rsidRPr="00E57704">
        <w:t>from</w:t>
      </w:r>
      <w:r w:rsidRPr="00E57704">
        <w:t xml:space="preserve"> 1 June 2014.</w:t>
      </w:r>
    </w:p>
    <w:p w14:paraId="6B2DEBC3" w14:textId="77777777" w:rsidR="004F6BEE" w:rsidRPr="00E57704" w:rsidRDefault="004F6BEE" w:rsidP="00E57704">
      <w:pPr>
        <w:pStyle w:val="a8"/>
        <w:overflowPunct w:val="0"/>
        <w:autoSpaceDE w:val="0"/>
        <w:autoSpaceDN w:val="0"/>
      </w:pPr>
    </w:p>
    <w:p w14:paraId="51D74C83" w14:textId="0090243A" w:rsidR="002F30E6" w:rsidRPr="00E57704" w:rsidRDefault="004F6BEE" w:rsidP="00E57704">
      <w:pPr>
        <w:pStyle w:val="a8"/>
        <w:numPr>
          <w:ilvl w:val="0"/>
          <w:numId w:val="3"/>
        </w:numPr>
        <w:tabs>
          <w:tab w:val="left" w:pos="2107"/>
        </w:tabs>
        <w:overflowPunct w:val="0"/>
        <w:autoSpaceDE w:val="0"/>
        <w:autoSpaceDN w:val="0"/>
        <w:ind w:leftChars="638" w:left="2107" w:hangingChars="240" w:hanging="576"/>
        <w:jc w:val="both"/>
        <w:rPr>
          <w:bCs/>
        </w:rPr>
      </w:pPr>
      <w:r w:rsidRPr="00E57704">
        <w:rPr>
          <w:lang w:eastAsia="zh-HK"/>
        </w:rPr>
        <w:t>Intended purchasers of the Property submitted reservation forms (dated between 22 January 2014 and 7 February 2014 or undated), together with a cheque/cashier order of $3,000,000 as earnest money.</w:t>
      </w:r>
    </w:p>
    <w:p w14:paraId="5531F389" w14:textId="77777777" w:rsidR="004F6BEE" w:rsidRPr="00E57704" w:rsidRDefault="004F6BEE" w:rsidP="00E57704">
      <w:pPr>
        <w:pStyle w:val="a8"/>
        <w:overflowPunct w:val="0"/>
        <w:autoSpaceDE w:val="0"/>
        <w:autoSpaceDN w:val="0"/>
        <w:rPr>
          <w:bCs/>
        </w:rPr>
      </w:pPr>
    </w:p>
    <w:p w14:paraId="34CA6FDB" w14:textId="6073658B" w:rsidR="004F6BEE" w:rsidRPr="00E57704" w:rsidRDefault="004F6BEE" w:rsidP="00E57704">
      <w:pPr>
        <w:pStyle w:val="a8"/>
        <w:numPr>
          <w:ilvl w:val="0"/>
          <w:numId w:val="3"/>
        </w:numPr>
        <w:tabs>
          <w:tab w:val="left" w:pos="2107"/>
        </w:tabs>
        <w:overflowPunct w:val="0"/>
        <w:autoSpaceDE w:val="0"/>
        <w:autoSpaceDN w:val="0"/>
        <w:ind w:leftChars="638" w:left="2107" w:hangingChars="240" w:hanging="576"/>
        <w:jc w:val="both"/>
        <w:rPr>
          <w:bCs/>
        </w:rPr>
      </w:pPr>
      <w:r w:rsidRPr="00E57704">
        <w:rPr>
          <w:bCs/>
        </w:rPr>
        <w:t>On</w:t>
      </w:r>
      <w:r w:rsidRPr="00E57704">
        <w:t xml:space="preserve"> 7 February 2014, the Appellant resolved to dispose of the Property by strata- title sale.</w:t>
      </w:r>
    </w:p>
    <w:p w14:paraId="42573E3C" w14:textId="77777777" w:rsidR="004F6BEE" w:rsidRPr="00E57704" w:rsidRDefault="004F6BEE" w:rsidP="00E57704">
      <w:pPr>
        <w:pStyle w:val="a8"/>
        <w:overflowPunct w:val="0"/>
        <w:autoSpaceDE w:val="0"/>
        <w:autoSpaceDN w:val="0"/>
        <w:rPr>
          <w:bCs/>
        </w:rPr>
      </w:pPr>
    </w:p>
    <w:p w14:paraId="0BB75AC2" w14:textId="3C3D3FDB" w:rsidR="004F6BEE" w:rsidRPr="00E57704" w:rsidRDefault="004F6BEE" w:rsidP="00E57704">
      <w:pPr>
        <w:pStyle w:val="a8"/>
        <w:numPr>
          <w:ilvl w:val="0"/>
          <w:numId w:val="3"/>
        </w:numPr>
        <w:tabs>
          <w:tab w:val="left" w:pos="2107"/>
        </w:tabs>
        <w:overflowPunct w:val="0"/>
        <w:autoSpaceDE w:val="0"/>
        <w:autoSpaceDN w:val="0"/>
        <w:ind w:leftChars="638" w:left="2107" w:hangingChars="240" w:hanging="576"/>
        <w:jc w:val="both"/>
      </w:pPr>
      <w:r w:rsidRPr="00E57704">
        <w:t xml:space="preserve">The Appellant commenced </w:t>
      </w:r>
      <w:r w:rsidR="00567AAD" w:rsidRPr="00E57704">
        <w:t xml:space="preserve">disposal </w:t>
      </w:r>
      <w:r w:rsidRPr="00E57704">
        <w:t xml:space="preserve">of the Property by strata-title sale during the year of assessment 2014/15. All units in the Property were sold to various purchasers with vacant possession, and were all disposed of </w:t>
      </w:r>
      <w:r w:rsidR="00DA3C45" w:rsidRPr="00E57704">
        <w:t>by</w:t>
      </w:r>
      <w:r w:rsidRPr="00E57704">
        <w:t xml:space="preserve"> the year of assessment 2015/16. The details were as follows:</w:t>
      </w:r>
    </w:p>
    <w:p w14:paraId="14218871" w14:textId="77777777" w:rsidR="004F6BEE" w:rsidRPr="00E57704" w:rsidRDefault="004F6BEE" w:rsidP="00E57704">
      <w:pPr>
        <w:pStyle w:val="a9"/>
        <w:overflowPunct w:val="0"/>
        <w:jc w:val="both"/>
        <w:rPr>
          <w:color w:val="auto"/>
          <w:sz w:val="24"/>
          <w:szCs w:val="24"/>
        </w:rPr>
      </w:pPr>
    </w:p>
    <w:p w14:paraId="657C00DC" w14:textId="77777777" w:rsidR="004F6BEE" w:rsidRPr="009C7789" w:rsidRDefault="004F6BEE" w:rsidP="00E57704">
      <w:pPr>
        <w:overflowPunct w:val="0"/>
        <w:autoSpaceDE w:val="0"/>
        <w:autoSpaceDN w:val="0"/>
        <w:ind w:leftChars="878" w:left="2107"/>
        <w:jc w:val="both"/>
        <w:rPr>
          <w:b/>
          <w:i/>
          <w:iCs/>
        </w:rPr>
      </w:pPr>
      <w:r w:rsidRPr="009C7789">
        <w:rPr>
          <w:b/>
          <w:i/>
          <w:iCs/>
        </w:rPr>
        <w:t>Sales in the year of 2014</w:t>
      </w:r>
    </w:p>
    <w:p w14:paraId="1DEBFE82" w14:textId="524BAEB0" w:rsidR="004F6BEE" w:rsidRPr="00E57704" w:rsidRDefault="004F6BEE" w:rsidP="00E57704">
      <w:pPr>
        <w:pStyle w:val="a9"/>
        <w:overflowPunct w:val="0"/>
        <w:jc w:val="both"/>
        <w:rPr>
          <w:color w:val="auto"/>
          <w:sz w:val="24"/>
          <w:szCs w:val="24"/>
        </w:rPr>
      </w:pP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59"/>
        <w:gridCol w:w="1559"/>
        <w:gridCol w:w="1843"/>
        <w:gridCol w:w="1559"/>
        <w:gridCol w:w="1843"/>
      </w:tblGrid>
      <w:tr w:rsidR="004F6BEE" w:rsidRPr="00E57704" w14:paraId="6BE4766A" w14:textId="77777777" w:rsidTr="009C7789">
        <w:trPr>
          <w:trHeight w:val="972"/>
          <w:tblHeader/>
        </w:trPr>
        <w:tc>
          <w:tcPr>
            <w:tcW w:w="1559" w:type="dxa"/>
            <w:shd w:val="clear" w:color="auto" w:fill="auto"/>
          </w:tcPr>
          <w:p w14:paraId="018F81BE" w14:textId="77777777" w:rsidR="004F6BEE" w:rsidRPr="006B5EC2" w:rsidRDefault="004F6BEE" w:rsidP="00E57704">
            <w:pPr>
              <w:pStyle w:val="TableParagraph"/>
              <w:overflowPunct w:val="0"/>
              <w:jc w:val="center"/>
              <w:rPr>
                <w:bCs/>
                <w:color w:val="auto"/>
                <w:sz w:val="24"/>
                <w:szCs w:val="24"/>
              </w:rPr>
            </w:pPr>
          </w:p>
          <w:p w14:paraId="7971188E" w14:textId="77777777" w:rsidR="004F6BEE" w:rsidRPr="006B5EC2" w:rsidRDefault="004F6BEE" w:rsidP="00E57704">
            <w:pPr>
              <w:pStyle w:val="TableParagraph"/>
              <w:overflowPunct w:val="0"/>
              <w:jc w:val="center"/>
              <w:rPr>
                <w:bCs/>
                <w:color w:val="auto"/>
                <w:sz w:val="24"/>
                <w:szCs w:val="24"/>
              </w:rPr>
            </w:pPr>
          </w:p>
          <w:p w14:paraId="02C80B2F" w14:textId="77777777" w:rsidR="004F6BEE" w:rsidRPr="006B5EC2" w:rsidRDefault="004F6BEE" w:rsidP="00E57704">
            <w:pPr>
              <w:pStyle w:val="TableParagraph"/>
              <w:overflowPunct w:val="0"/>
              <w:ind w:left="4"/>
              <w:jc w:val="center"/>
              <w:rPr>
                <w:bCs/>
                <w:color w:val="auto"/>
                <w:sz w:val="24"/>
                <w:szCs w:val="24"/>
                <w:u w:val="single"/>
              </w:rPr>
            </w:pPr>
            <w:r w:rsidRPr="006B5EC2">
              <w:rPr>
                <w:bCs/>
                <w:color w:val="auto"/>
                <w:sz w:val="24"/>
                <w:szCs w:val="24"/>
                <w:u w:val="single"/>
              </w:rPr>
              <w:t>Floor</w:t>
            </w:r>
          </w:p>
        </w:tc>
        <w:tc>
          <w:tcPr>
            <w:tcW w:w="1559" w:type="dxa"/>
            <w:shd w:val="clear" w:color="auto" w:fill="auto"/>
          </w:tcPr>
          <w:p w14:paraId="4F61B203" w14:textId="77777777" w:rsidR="004F6BEE" w:rsidRPr="006B5EC2" w:rsidRDefault="004F6BEE" w:rsidP="00E57704">
            <w:pPr>
              <w:pStyle w:val="TableParagraph"/>
              <w:overflowPunct w:val="0"/>
              <w:ind w:left="38" w:firstLine="12"/>
              <w:jc w:val="center"/>
              <w:rPr>
                <w:bCs/>
                <w:color w:val="auto"/>
                <w:sz w:val="24"/>
                <w:szCs w:val="24"/>
              </w:rPr>
            </w:pPr>
            <w:r w:rsidRPr="006B5EC2">
              <w:rPr>
                <w:bCs/>
                <w:color w:val="auto"/>
                <w:sz w:val="24"/>
                <w:szCs w:val="24"/>
              </w:rPr>
              <w:t>Date of</w:t>
            </w:r>
          </w:p>
          <w:p w14:paraId="71F6EFCF" w14:textId="77777777" w:rsidR="004F6BEE" w:rsidRPr="006B5EC2" w:rsidRDefault="004F6BEE" w:rsidP="00E57704">
            <w:pPr>
              <w:pStyle w:val="TableParagraph"/>
              <w:overflowPunct w:val="0"/>
              <w:ind w:left="38" w:firstLine="12"/>
              <w:jc w:val="center"/>
              <w:rPr>
                <w:bCs/>
                <w:color w:val="auto"/>
                <w:sz w:val="24"/>
                <w:szCs w:val="24"/>
              </w:rPr>
            </w:pPr>
            <w:r w:rsidRPr="006B5EC2">
              <w:rPr>
                <w:bCs/>
                <w:color w:val="auto"/>
                <w:sz w:val="24"/>
                <w:szCs w:val="24"/>
              </w:rPr>
              <w:t>Provisional</w:t>
            </w:r>
          </w:p>
          <w:p w14:paraId="295ADD6C" w14:textId="77777777" w:rsidR="004F6BEE" w:rsidRPr="006B5EC2" w:rsidRDefault="004F6BEE" w:rsidP="00E57704">
            <w:pPr>
              <w:pStyle w:val="TableParagraph"/>
              <w:overflowPunct w:val="0"/>
              <w:ind w:left="38"/>
              <w:jc w:val="center"/>
              <w:rPr>
                <w:bCs/>
                <w:color w:val="auto"/>
                <w:sz w:val="24"/>
                <w:szCs w:val="24"/>
                <w:u w:val="single"/>
              </w:rPr>
            </w:pPr>
            <w:r w:rsidRPr="006B5EC2">
              <w:rPr>
                <w:bCs/>
                <w:color w:val="auto"/>
                <w:sz w:val="24"/>
                <w:szCs w:val="24"/>
                <w:u w:val="single"/>
              </w:rPr>
              <w:t>Agreement</w:t>
            </w:r>
          </w:p>
        </w:tc>
        <w:tc>
          <w:tcPr>
            <w:tcW w:w="1843" w:type="dxa"/>
            <w:shd w:val="clear" w:color="auto" w:fill="auto"/>
          </w:tcPr>
          <w:p w14:paraId="5714CBCC" w14:textId="77777777" w:rsidR="009C7789" w:rsidRPr="006B5EC2" w:rsidRDefault="009C7789" w:rsidP="00E57704">
            <w:pPr>
              <w:pStyle w:val="TableParagraph"/>
              <w:overflowPunct w:val="0"/>
              <w:jc w:val="center"/>
              <w:rPr>
                <w:bCs/>
                <w:color w:val="auto"/>
                <w:sz w:val="24"/>
                <w:szCs w:val="24"/>
              </w:rPr>
            </w:pPr>
            <w:r w:rsidRPr="006B5EC2">
              <w:rPr>
                <w:bCs/>
                <w:color w:val="auto"/>
                <w:sz w:val="24"/>
                <w:szCs w:val="24"/>
              </w:rPr>
              <w:t>Date of Sale</w:t>
            </w:r>
          </w:p>
          <w:p w14:paraId="1DED5094" w14:textId="17E569B4" w:rsidR="004F6BEE" w:rsidRPr="006B5EC2" w:rsidRDefault="004F6BEE" w:rsidP="00E57704">
            <w:pPr>
              <w:pStyle w:val="TableParagraph"/>
              <w:overflowPunct w:val="0"/>
              <w:jc w:val="center"/>
              <w:rPr>
                <w:bCs/>
                <w:color w:val="auto"/>
                <w:sz w:val="24"/>
                <w:szCs w:val="24"/>
              </w:rPr>
            </w:pPr>
            <w:r w:rsidRPr="006B5EC2">
              <w:rPr>
                <w:bCs/>
                <w:color w:val="auto"/>
                <w:sz w:val="24"/>
                <w:szCs w:val="24"/>
              </w:rPr>
              <w:t>and Purchase</w:t>
            </w:r>
          </w:p>
          <w:p w14:paraId="3438F729" w14:textId="77777777" w:rsidR="004F6BEE" w:rsidRPr="006B5EC2" w:rsidRDefault="004F6BEE" w:rsidP="00E57704">
            <w:pPr>
              <w:pStyle w:val="TableParagraph"/>
              <w:overflowPunct w:val="0"/>
              <w:jc w:val="center"/>
              <w:rPr>
                <w:bCs/>
                <w:color w:val="auto"/>
                <w:sz w:val="24"/>
                <w:szCs w:val="24"/>
                <w:u w:val="single"/>
              </w:rPr>
            </w:pPr>
            <w:r w:rsidRPr="006B5EC2">
              <w:rPr>
                <w:bCs/>
                <w:color w:val="auto"/>
                <w:sz w:val="24"/>
                <w:szCs w:val="24"/>
                <w:u w:val="single"/>
              </w:rPr>
              <w:t>Agreement</w:t>
            </w:r>
          </w:p>
        </w:tc>
        <w:tc>
          <w:tcPr>
            <w:tcW w:w="1559" w:type="dxa"/>
            <w:shd w:val="clear" w:color="auto" w:fill="auto"/>
          </w:tcPr>
          <w:p w14:paraId="086EBEFB" w14:textId="77777777" w:rsidR="004F6BEE" w:rsidRPr="006B5EC2" w:rsidRDefault="004F6BEE" w:rsidP="00E57704">
            <w:pPr>
              <w:pStyle w:val="TableParagraph"/>
              <w:overflowPunct w:val="0"/>
              <w:jc w:val="center"/>
              <w:rPr>
                <w:bCs/>
                <w:color w:val="auto"/>
                <w:sz w:val="24"/>
                <w:szCs w:val="24"/>
              </w:rPr>
            </w:pPr>
          </w:p>
          <w:p w14:paraId="1BA169EB" w14:textId="77777777" w:rsidR="004F6BEE" w:rsidRPr="006B5EC2" w:rsidRDefault="004F6BEE" w:rsidP="00E57704">
            <w:pPr>
              <w:pStyle w:val="TableParagraph"/>
              <w:overflowPunct w:val="0"/>
              <w:ind w:left="60"/>
              <w:jc w:val="center"/>
              <w:rPr>
                <w:bCs/>
                <w:color w:val="auto"/>
                <w:sz w:val="24"/>
                <w:szCs w:val="24"/>
              </w:rPr>
            </w:pPr>
            <w:r w:rsidRPr="006B5EC2">
              <w:rPr>
                <w:bCs/>
                <w:color w:val="auto"/>
                <w:sz w:val="24"/>
                <w:szCs w:val="24"/>
              </w:rPr>
              <w:t>Date of</w:t>
            </w:r>
          </w:p>
          <w:p w14:paraId="1A6921D5" w14:textId="77777777" w:rsidR="004F6BEE" w:rsidRPr="006B5EC2" w:rsidRDefault="004F6BEE" w:rsidP="00E57704">
            <w:pPr>
              <w:pStyle w:val="TableParagraph"/>
              <w:overflowPunct w:val="0"/>
              <w:ind w:left="60"/>
              <w:jc w:val="center"/>
              <w:rPr>
                <w:bCs/>
                <w:color w:val="auto"/>
                <w:sz w:val="24"/>
                <w:szCs w:val="24"/>
                <w:u w:val="single"/>
              </w:rPr>
            </w:pPr>
            <w:r w:rsidRPr="006B5EC2">
              <w:rPr>
                <w:bCs/>
                <w:color w:val="auto"/>
                <w:sz w:val="24"/>
                <w:szCs w:val="24"/>
                <w:u w:val="single"/>
              </w:rPr>
              <w:t>Assignment</w:t>
            </w:r>
          </w:p>
        </w:tc>
        <w:tc>
          <w:tcPr>
            <w:tcW w:w="1843" w:type="dxa"/>
            <w:shd w:val="clear" w:color="auto" w:fill="auto"/>
          </w:tcPr>
          <w:p w14:paraId="4E43AA77" w14:textId="77777777" w:rsidR="004F6BEE" w:rsidRPr="006B5EC2" w:rsidRDefault="004F6BEE" w:rsidP="00E57704">
            <w:pPr>
              <w:pStyle w:val="TableParagraph"/>
              <w:overflowPunct w:val="0"/>
              <w:jc w:val="center"/>
              <w:rPr>
                <w:bCs/>
                <w:color w:val="auto"/>
                <w:sz w:val="24"/>
                <w:szCs w:val="24"/>
              </w:rPr>
            </w:pPr>
          </w:p>
          <w:p w14:paraId="14EF7904" w14:textId="77777777" w:rsidR="004F6BEE" w:rsidRPr="006B5EC2" w:rsidRDefault="004F6BEE" w:rsidP="00E57704">
            <w:pPr>
              <w:pStyle w:val="TableParagraph"/>
              <w:overflowPunct w:val="0"/>
              <w:jc w:val="center"/>
              <w:rPr>
                <w:bCs/>
                <w:color w:val="auto"/>
                <w:sz w:val="24"/>
                <w:szCs w:val="24"/>
              </w:rPr>
            </w:pPr>
          </w:p>
          <w:p w14:paraId="42024381" w14:textId="77777777" w:rsidR="004F6BEE" w:rsidRPr="006B5EC2" w:rsidRDefault="004F6BEE" w:rsidP="00E57704">
            <w:pPr>
              <w:pStyle w:val="TableParagraph"/>
              <w:overflowPunct w:val="0"/>
              <w:jc w:val="center"/>
              <w:rPr>
                <w:bCs/>
                <w:color w:val="auto"/>
                <w:sz w:val="24"/>
                <w:szCs w:val="24"/>
                <w:u w:val="single"/>
              </w:rPr>
            </w:pPr>
            <w:r w:rsidRPr="006B5EC2">
              <w:rPr>
                <w:bCs/>
                <w:color w:val="auto"/>
                <w:sz w:val="24"/>
                <w:szCs w:val="24"/>
                <w:u w:val="single"/>
              </w:rPr>
              <w:t>Consideration($)</w:t>
            </w:r>
          </w:p>
        </w:tc>
      </w:tr>
      <w:tr w:rsidR="004F6BEE" w:rsidRPr="00E57704" w14:paraId="4105C5EC" w14:textId="77777777" w:rsidTr="002E4075">
        <w:trPr>
          <w:trHeight w:val="307"/>
        </w:trPr>
        <w:tc>
          <w:tcPr>
            <w:tcW w:w="1559" w:type="dxa"/>
            <w:vAlign w:val="center"/>
          </w:tcPr>
          <w:p w14:paraId="369FB672" w14:textId="77777777" w:rsidR="004F6BEE" w:rsidRPr="00E57704" w:rsidRDefault="004F6BEE" w:rsidP="002E4075">
            <w:pPr>
              <w:pStyle w:val="TableParagraph"/>
              <w:overflowPunct w:val="0"/>
              <w:ind w:left="37"/>
              <w:jc w:val="center"/>
              <w:rPr>
                <w:color w:val="auto"/>
                <w:sz w:val="24"/>
                <w:szCs w:val="24"/>
              </w:rPr>
            </w:pPr>
            <w:r w:rsidRPr="00E57704">
              <w:rPr>
                <w:color w:val="auto"/>
                <w:sz w:val="24"/>
                <w:szCs w:val="24"/>
              </w:rPr>
              <w:t>8/F Room A</w:t>
            </w:r>
          </w:p>
        </w:tc>
        <w:tc>
          <w:tcPr>
            <w:tcW w:w="1559" w:type="dxa"/>
            <w:vAlign w:val="center"/>
          </w:tcPr>
          <w:p w14:paraId="282709A9" w14:textId="61760638" w:rsidR="004F6BEE" w:rsidRPr="00E57704" w:rsidRDefault="004F6BEE" w:rsidP="002E4075">
            <w:pPr>
              <w:pStyle w:val="TableParagraph"/>
              <w:overflowPunct w:val="0"/>
              <w:jc w:val="center"/>
              <w:rPr>
                <w:color w:val="auto"/>
                <w:sz w:val="24"/>
                <w:szCs w:val="24"/>
              </w:rPr>
            </w:pPr>
            <w:r w:rsidRPr="00E57704">
              <w:rPr>
                <w:color w:val="auto"/>
                <w:sz w:val="24"/>
                <w:szCs w:val="24"/>
              </w:rPr>
              <w:t>06</w:t>
            </w:r>
            <w:r w:rsidR="00E57704">
              <w:rPr>
                <w:color w:val="auto"/>
                <w:sz w:val="24"/>
                <w:szCs w:val="24"/>
              </w:rPr>
              <w:t>-</w:t>
            </w:r>
            <w:r w:rsidRPr="00E57704">
              <w:rPr>
                <w:color w:val="auto"/>
                <w:sz w:val="24"/>
                <w:szCs w:val="24"/>
              </w:rPr>
              <w:t>06</w:t>
            </w:r>
            <w:r w:rsidR="00E57704">
              <w:rPr>
                <w:color w:val="auto"/>
                <w:sz w:val="24"/>
                <w:szCs w:val="24"/>
              </w:rPr>
              <w:t>-</w:t>
            </w:r>
            <w:r w:rsidRPr="00E57704">
              <w:rPr>
                <w:color w:val="auto"/>
                <w:sz w:val="24"/>
                <w:szCs w:val="24"/>
              </w:rPr>
              <w:t>2014</w:t>
            </w:r>
          </w:p>
        </w:tc>
        <w:tc>
          <w:tcPr>
            <w:tcW w:w="1843" w:type="dxa"/>
            <w:vAlign w:val="center"/>
          </w:tcPr>
          <w:p w14:paraId="7CAA4E7D" w14:textId="494C13A0" w:rsidR="004F6BEE" w:rsidRPr="00E57704" w:rsidRDefault="004F6BEE" w:rsidP="002E4075">
            <w:pPr>
              <w:pStyle w:val="TableParagraph"/>
              <w:overflowPunct w:val="0"/>
              <w:ind w:left="5"/>
              <w:jc w:val="center"/>
              <w:rPr>
                <w:color w:val="auto"/>
                <w:sz w:val="24"/>
                <w:szCs w:val="24"/>
              </w:rPr>
            </w:pPr>
            <w:r w:rsidRPr="00E57704">
              <w:rPr>
                <w:color w:val="auto"/>
                <w:sz w:val="24"/>
                <w:szCs w:val="24"/>
              </w:rPr>
              <w:t>18</w:t>
            </w:r>
            <w:r w:rsidR="00E57704">
              <w:rPr>
                <w:color w:val="auto"/>
                <w:sz w:val="24"/>
                <w:szCs w:val="24"/>
              </w:rPr>
              <w:t>-</w:t>
            </w:r>
            <w:r w:rsidRPr="00E57704">
              <w:rPr>
                <w:color w:val="auto"/>
                <w:sz w:val="24"/>
                <w:szCs w:val="24"/>
              </w:rPr>
              <w:t>06</w:t>
            </w:r>
            <w:r w:rsidR="00E57704">
              <w:rPr>
                <w:color w:val="auto"/>
                <w:sz w:val="24"/>
                <w:szCs w:val="24"/>
              </w:rPr>
              <w:t>-</w:t>
            </w:r>
            <w:r w:rsidRPr="00E57704">
              <w:rPr>
                <w:color w:val="auto"/>
                <w:sz w:val="24"/>
                <w:szCs w:val="24"/>
              </w:rPr>
              <w:t>2014</w:t>
            </w:r>
          </w:p>
        </w:tc>
        <w:tc>
          <w:tcPr>
            <w:tcW w:w="1559" w:type="dxa"/>
            <w:vAlign w:val="center"/>
          </w:tcPr>
          <w:p w14:paraId="2C921729" w14:textId="18A0D65B" w:rsidR="004F6BEE" w:rsidRPr="00E57704" w:rsidRDefault="004F6BEE" w:rsidP="002E4075">
            <w:pPr>
              <w:pStyle w:val="TableParagraph"/>
              <w:overflowPunct w:val="0"/>
              <w:ind w:left="3"/>
              <w:jc w:val="center"/>
              <w:rPr>
                <w:color w:val="auto"/>
                <w:sz w:val="24"/>
                <w:szCs w:val="24"/>
              </w:rPr>
            </w:pPr>
            <w:r w:rsidRPr="00E57704">
              <w:rPr>
                <w:color w:val="auto"/>
                <w:sz w:val="24"/>
                <w:szCs w:val="24"/>
              </w:rPr>
              <w:t>17</w:t>
            </w:r>
            <w:r w:rsidR="00E57704">
              <w:rPr>
                <w:color w:val="auto"/>
                <w:sz w:val="24"/>
                <w:szCs w:val="24"/>
              </w:rPr>
              <w:t>-</w:t>
            </w:r>
            <w:r w:rsidRPr="00E57704">
              <w:rPr>
                <w:color w:val="auto"/>
                <w:sz w:val="24"/>
                <w:szCs w:val="24"/>
              </w:rPr>
              <w:t>11</w:t>
            </w:r>
            <w:r w:rsidR="00E57704">
              <w:rPr>
                <w:color w:val="auto"/>
                <w:sz w:val="24"/>
                <w:szCs w:val="24"/>
              </w:rPr>
              <w:t>-</w:t>
            </w:r>
            <w:r w:rsidRPr="00E57704">
              <w:rPr>
                <w:color w:val="auto"/>
                <w:sz w:val="24"/>
                <w:szCs w:val="24"/>
              </w:rPr>
              <w:t>2014</w:t>
            </w:r>
          </w:p>
        </w:tc>
        <w:tc>
          <w:tcPr>
            <w:tcW w:w="1843" w:type="dxa"/>
            <w:vAlign w:val="center"/>
          </w:tcPr>
          <w:p w14:paraId="7B8F3C35" w14:textId="77777777" w:rsidR="004F6BEE" w:rsidRPr="00E57704" w:rsidRDefault="004F6BEE" w:rsidP="002E4075">
            <w:pPr>
              <w:pStyle w:val="TableParagraph"/>
              <w:overflowPunct w:val="0"/>
              <w:ind w:rightChars="100" w:right="240"/>
              <w:jc w:val="right"/>
              <w:rPr>
                <w:color w:val="auto"/>
                <w:sz w:val="24"/>
                <w:szCs w:val="24"/>
              </w:rPr>
            </w:pPr>
            <w:r w:rsidRPr="00E57704">
              <w:rPr>
                <w:color w:val="auto"/>
                <w:sz w:val="24"/>
                <w:szCs w:val="24"/>
              </w:rPr>
              <w:t>29,788,000</w:t>
            </w:r>
          </w:p>
        </w:tc>
      </w:tr>
      <w:tr w:rsidR="004F6BEE" w:rsidRPr="00E57704" w14:paraId="1B89D405" w14:textId="77777777" w:rsidTr="002E4075">
        <w:trPr>
          <w:trHeight w:val="329"/>
        </w:trPr>
        <w:tc>
          <w:tcPr>
            <w:tcW w:w="1559" w:type="dxa"/>
            <w:vAlign w:val="center"/>
          </w:tcPr>
          <w:p w14:paraId="1586D491" w14:textId="77777777" w:rsidR="004F6BEE" w:rsidRPr="00E57704" w:rsidRDefault="004F6BEE" w:rsidP="002E4075">
            <w:pPr>
              <w:pStyle w:val="TableParagraph"/>
              <w:overflowPunct w:val="0"/>
              <w:ind w:left="37"/>
              <w:jc w:val="center"/>
              <w:rPr>
                <w:color w:val="auto"/>
                <w:sz w:val="24"/>
                <w:szCs w:val="24"/>
              </w:rPr>
            </w:pPr>
            <w:r w:rsidRPr="00E57704">
              <w:rPr>
                <w:color w:val="auto"/>
                <w:sz w:val="24"/>
                <w:szCs w:val="24"/>
              </w:rPr>
              <w:t>8/F Room B</w:t>
            </w:r>
          </w:p>
        </w:tc>
        <w:tc>
          <w:tcPr>
            <w:tcW w:w="1559" w:type="dxa"/>
            <w:vAlign w:val="center"/>
          </w:tcPr>
          <w:p w14:paraId="70956C61" w14:textId="3D56FEE2" w:rsidR="004F6BEE" w:rsidRPr="00E57704" w:rsidRDefault="004F6BEE" w:rsidP="002E4075">
            <w:pPr>
              <w:pStyle w:val="TableParagraph"/>
              <w:overflowPunct w:val="0"/>
              <w:jc w:val="center"/>
              <w:rPr>
                <w:color w:val="auto"/>
                <w:sz w:val="24"/>
                <w:szCs w:val="24"/>
              </w:rPr>
            </w:pPr>
            <w:r w:rsidRPr="00E57704">
              <w:rPr>
                <w:color w:val="auto"/>
                <w:sz w:val="24"/>
                <w:szCs w:val="24"/>
              </w:rPr>
              <w:t>21</w:t>
            </w:r>
            <w:r w:rsidR="00E57704">
              <w:rPr>
                <w:color w:val="auto"/>
                <w:sz w:val="24"/>
                <w:szCs w:val="24"/>
              </w:rPr>
              <w:t>-</w:t>
            </w:r>
            <w:r w:rsidRPr="00E57704">
              <w:rPr>
                <w:color w:val="auto"/>
                <w:sz w:val="24"/>
                <w:szCs w:val="24"/>
              </w:rPr>
              <w:t>05</w:t>
            </w:r>
            <w:r w:rsidR="00E57704">
              <w:rPr>
                <w:color w:val="auto"/>
                <w:sz w:val="24"/>
                <w:szCs w:val="24"/>
              </w:rPr>
              <w:t>-</w:t>
            </w:r>
            <w:r w:rsidRPr="00E57704">
              <w:rPr>
                <w:color w:val="auto"/>
                <w:sz w:val="24"/>
                <w:szCs w:val="24"/>
              </w:rPr>
              <w:t>2014</w:t>
            </w:r>
          </w:p>
        </w:tc>
        <w:tc>
          <w:tcPr>
            <w:tcW w:w="1843" w:type="dxa"/>
            <w:vAlign w:val="center"/>
          </w:tcPr>
          <w:p w14:paraId="2F6BBDCD" w14:textId="50EBBB51" w:rsidR="004F6BEE" w:rsidRPr="00E57704" w:rsidRDefault="004F6BEE" w:rsidP="002E4075">
            <w:pPr>
              <w:pStyle w:val="TableParagraph"/>
              <w:overflowPunct w:val="0"/>
              <w:ind w:left="5"/>
              <w:jc w:val="center"/>
              <w:rPr>
                <w:color w:val="auto"/>
                <w:sz w:val="24"/>
                <w:szCs w:val="24"/>
              </w:rPr>
            </w:pPr>
            <w:r w:rsidRPr="00E57704">
              <w:rPr>
                <w:color w:val="auto"/>
                <w:sz w:val="24"/>
                <w:szCs w:val="24"/>
              </w:rPr>
              <w:t>29</w:t>
            </w:r>
            <w:r w:rsidR="00E57704">
              <w:rPr>
                <w:color w:val="auto"/>
                <w:sz w:val="24"/>
                <w:szCs w:val="24"/>
              </w:rPr>
              <w:t>-</w:t>
            </w:r>
            <w:r w:rsidRPr="00E57704">
              <w:rPr>
                <w:color w:val="auto"/>
                <w:sz w:val="24"/>
                <w:szCs w:val="24"/>
              </w:rPr>
              <w:t>07</w:t>
            </w:r>
            <w:r w:rsidR="00E57704">
              <w:rPr>
                <w:color w:val="auto"/>
                <w:sz w:val="24"/>
                <w:szCs w:val="24"/>
              </w:rPr>
              <w:t>-</w:t>
            </w:r>
            <w:r w:rsidRPr="00E57704">
              <w:rPr>
                <w:color w:val="auto"/>
                <w:sz w:val="24"/>
                <w:szCs w:val="24"/>
              </w:rPr>
              <w:t>2014</w:t>
            </w:r>
          </w:p>
        </w:tc>
        <w:tc>
          <w:tcPr>
            <w:tcW w:w="1559" w:type="dxa"/>
            <w:vAlign w:val="center"/>
          </w:tcPr>
          <w:p w14:paraId="535D1EFD" w14:textId="1A2A040A" w:rsidR="004F6BEE" w:rsidRPr="00E57704" w:rsidRDefault="004F6BEE" w:rsidP="002E4075">
            <w:pPr>
              <w:pStyle w:val="TableParagraph"/>
              <w:overflowPunct w:val="0"/>
              <w:ind w:left="3"/>
              <w:jc w:val="center"/>
              <w:rPr>
                <w:color w:val="auto"/>
                <w:sz w:val="24"/>
                <w:szCs w:val="24"/>
              </w:rPr>
            </w:pPr>
            <w:r w:rsidRPr="00E57704">
              <w:rPr>
                <w:color w:val="auto"/>
                <w:sz w:val="24"/>
                <w:szCs w:val="24"/>
              </w:rPr>
              <w:t>17</w:t>
            </w:r>
            <w:r w:rsidR="00E57704">
              <w:rPr>
                <w:color w:val="auto"/>
                <w:sz w:val="24"/>
                <w:szCs w:val="24"/>
              </w:rPr>
              <w:t>-</w:t>
            </w:r>
            <w:r w:rsidRPr="00E57704">
              <w:rPr>
                <w:color w:val="auto"/>
                <w:sz w:val="24"/>
                <w:szCs w:val="24"/>
              </w:rPr>
              <w:t>11</w:t>
            </w:r>
            <w:r w:rsidR="00E57704">
              <w:rPr>
                <w:color w:val="auto"/>
                <w:sz w:val="24"/>
                <w:szCs w:val="24"/>
              </w:rPr>
              <w:t>-</w:t>
            </w:r>
            <w:r w:rsidRPr="00E57704">
              <w:rPr>
                <w:color w:val="auto"/>
                <w:sz w:val="24"/>
                <w:szCs w:val="24"/>
              </w:rPr>
              <w:t>2014</w:t>
            </w:r>
          </w:p>
        </w:tc>
        <w:tc>
          <w:tcPr>
            <w:tcW w:w="1843" w:type="dxa"/>
            <w:vAlign w:val="center"/>
          </w:tcPr>
          <w:p w14:paraId="367AAE9F" w14:textId="77777777" w:rsidR="004F6BEE" w:rsidRPr="00E57704" w:rsidRDefault="004F6BEE" w:rsidP="002E4075">
            <w:pPr>
              <w:pStyle w:val="TableParagraph"/>
              <w:overflowPunct w:val="0"/>
              <w:ind w:rightChars="100" w:right="240"/>
              <w:jc w:val="right"/>
              <w:rPr>
                <w:color w:val="auto"/>
                <w:sz w:val="24"/>
                <w:szCs w:val="24"/>
              </w:rPr>
            </w:pPr>
            <w:r w:rsidRPr="00E57704">
              <w:rPr>
                <w:color w:val="auto"/>
                <w:sz w:val="24"/>
                <w:szCs w:val="24"/>
              </w:rPr>
              <w:t>19,298,000</w:t>
            </w:r>
          </w:p>
        </w:tc>
      </w:tr>
      <w:tr w:rsidR="004F6BEE" w:rsidRPr="00E57704" w14:paraId="5B5D4228" w14:textId="77777777" w:rsidTr="002E4075">
        <w:trPr>
          <w:trHeight w:val="333"/>
        </w:trPr>
        <w:tc>
          <w:tcPr>
            <w:tcW w:w="1559" w:type="dxa"/>
            <w:vAlign w:val="center"/>
          </w:tcPr>
          <w:p w14:paraId="11977785" w14:textId="77777777" w:rsidR="004F6BEE" w:rsidRPr="00E57704" w:rsidRDefault="004F6BEE" w:rsidP="002E4075">
            <w:pPr>
              <w:pStyle w:val="TableParagraph"/>
              <w:overflowPunct w:val="0"/>
              <w:ind w:left="37"/>
              <w:jc w:val="center"/>
              <w:rPr>
                <w:color w:val="auto"/>
                <w:sz w:val="24"/>
                <w:szCs w:val="24"/>
              </w:rPr>
            </w:pPr>
            <w:r w:rsidRPr="00E57704">
              <w:rPr>
                <w:color w:val="auto"/>
                <w:sz w:val="24"/>
                <w:szCs w:val="24"/>
              </w:rPr>
              <w:t>8/F Room C</w:t>
            </w:r>
          </w:p>
        </w:tc>
        <w:tc>
          <w:tcPr>
            <w:tcW w:w="1559" w:type="dxa"/>
            <w:vAlign w:val="center"/>
          </w:tcPr>
          <w:p w14:paraId="7AD0E987" w14:textId="4C4CB912" w:rsidR="004F6BEE" w:rsidRPr="00E57704" w:rsidRDefault="004F6BEE" w:rsidP="002E4075">
            <w:pPr>
              <w:pStyle w:val="TableParagraph"/>
              <w:overflowPunct w:val="0"/>
              <w:jc w:val="center"/>
              <w:rPr>
                <w:color w:val="auto"/>
                <w:sz w:val="24"/>
                <w:szCs w:val="24"/>
              </w:rPr>
            </w:pPr>
            <w:r w:rsidRPr="00E57704">
              <w:rPr>
                <w:color w:val="auto"/>
                <w:sz w:val="24"/>
                <w:szCs w:val="24"/>
              </w:rPr>
              <w:t>12</w:t>
            </w:r>
            <w:r w:rsidR="00E57704">
              <w:rPr>
                <w:color w:val="auto"/>
                <w:sz w:val="24"/>
                <w:szCs w:val="24"/>
              </w:rPr>
              <w:t>-</w:t>
            </w:r>
            <w:r w:rsidRPr="00E57704">
              <w:rPr>
                <w:color w:val="auto"/>
                <w:sz w:val="24"/>
                <w:szCs w:val="24"/>
              </w:rPr>
              <w:t>05</w:t>
            </w:r>
            <w:r w:rsidR="00E57704">
              <w:rPr>
                <w:color w:val="auto"/>
                <w:sz w:val="24"/>
                <w:szCs w:val="24"/>
              </w:rPr>
              <w:t>-</w:t>
            </w:r>
            <w:r w:rsidRPr="00E57704">
              <w:rPr>
                <w:color w:val="auto"/>
                <w:sz w:val="24"/>
                <w:szCs w:val="24"/>
              </w:rPr>
              <w:t>2014</w:t>
            </w:r>
          </w:p>
        </w:tc>
        <w:tc>
          <w:tcPr>
            <w:tcW w:w="1843" w:type="dxa"/>
            <w:vAlign w:val="center"/>
          </w:tcPr>
          <w:p w14:paraId="3B9BD36F" w14:textId="42EB9B33" w:rsidR="004F6BEE" w:rsidRPr="00E57704" w:rsidRDefault="004F6BEE" w:rsidP="002E4075">
            <w:pPr>
              <w:pStyle w:val="TableParagraph"/>
              <w:overflowPunct w:val="0"/>
              <w:ind w:left="5"/>
              <w:jc w:val="center"/>
              <w:rPr>
                <w:color w:val="auto"/>
                <w:sz w:val="24"/>
                <w:szCs w:val="24"/>
              </w:rPr>
            </w:pPr>
            <w:r w:rsidRPr="00E57704">
              <w:rPr>
                <w:color w:val="auto"/>
                <w:sz w:val="24"/>
                <w:szCs w:val="24"/>
              </w:rPr>
              <w:t>17</w:t>
            </w:r>
            <w:r w:rsidR="00E57704">
              <w:rPr>
                <w:color w:val="auto"/>
                <w:sz w:val="24"/>
                <w:szCs w:val="24"/>
              </w:rPr>
              <w:t>-</w:t>
            </w:r>
            <w:r w:rsidRPr="00E57704">
              <w:rPr>
                <w:color w:val="auto"/>
                <w:sz w:val="24"/>
                <w:szCs w:val="24"/>
              </w:rPr>
              <w:t>07</w:t>
            </w:r>
            <w:r w:rsidR="00E57704">
              <w:rPr>
                <w:color w:val="auto"/>
                <w:sz w:val="24"/>
                <w:szCs w:val="24"/>
              </w:rPr>
              <w:t>-</w:t>
            </w:r>
            <w:r w:rsidRPr="00E57704">
              <w:rPr>
                <w:color w:val="auto"/>
                <w:sz w:val="24"/>
                <w:szCs w:val="24"/>
              </w:rPr>
              <w:t>2014</w:t>
            </w:r>
          </w:p>
        </w:tc>
        <w:tc>
          <w:tcPr>
            <w:tcW w:w="1559" w:type="dxa"/>
            <w:vAlign w:val="center"/>
          </w:tcPr>
          <w:p w14:paraId="640B18AC" w14:textId="196E8FCF" w:rsidR="004F6BEE" w:rsidRPr="00E57704" w:rsidRDefault="004F6BEE" w:rsidP="002E4075">
            <w:pPr>
              <w:pStyle w:val="TableParagraph"/>
              <w:overflowPunct w:val="0"/>
              <w:ind w:left="3"/>
              <w:jc w:val="center"/>
              <w:rPr>
                <w:color w:val="auto"/>
                <w:sz w:val="24"/>
                <w:szCs w:val="24"/>
              </w:rPr>
            </w:pPr>
            <w:r w:rsidRPr="00E57704">
              <w:rPr>
                <w:color w:val="auto"/>
                <w:sz w:val="24"/>
                <w:szCs w:val="24"/>
              </w:rPr>
              <w:t>17</w:t>
            </w:r>
            <w:r w:rsidR="00E57704">
              <w:rPr>
                <w:color w:val="auto"/>
                <w:sz w:val="24"/>
                <w:szCs w:val="24"/>
              </w:rPr>
              <w:t>-</w:t>
            </w:r>
            <w:r w:rsidRPr="00E57704">
              <w:rPr>
                <w:color w:val="auto"/>
                <w:sz w:val="24"/>
                <w:szCs w:val="24"/>
              </w:rPr>
              <w:t>11</w:t>
            </w:r>
            <w:r w:rsidR="00E57704">
              <w:rPr>
                <w:color w:val="auto"/>
                <w:sz w:val="24"/>
                <w:szCs w:val="24"/>
              </w:rPr>
              <w:t>-</w:t>
            </w:r>
            <w:r w:rsidRPr="00E57704">
              <w:rPr>
                <w:color w:val="auto"/>
                <w:sz w:val="24"/>
                <w:szCs w:val="24"/>
              </w:rPr>
              <w:t>2014</w:t>
            </w:r>
          </w:p>
        </w:tc>
        <w:tc>
          <w:tcPr>
            <w:tcW w:w="1843" w:type="dxa"/>
            <w:vAlign w:val="center"/>
          </w:tcPr>
          <w:p w14:paraId="18BE660A" w14:textId="77777777" w:rsidR="004F6BEE" w:rsidRPr="00E57704" w:rsidRDefault="004F6BEE" w:rsidP="002E4075">
            <w:pPr>
              <w:pStyle w:val="TableParagraph"/>
              <w:overflowPunct w:val="0"/>
              <w:ind w:rightChars="100" w:right="240"/>
              <w:jc w:val="right"/>
              <w:rPr>
                <w:color w:val="auto"/>
                <w:sz w:val="24"/>
                <w:szCs w:val="24"/>
              </w:rPr>
            </w:pPr>
            <w:r w:rsidRPr="00E57704">
              <w:rPr>
                <w:color w:val="auto"/>
                <w:sz w:val="24"/>
                <w:szCs w:val="24"/>
              </w:rPr>
              <w:t>27,978,000</w:t>
            </w:r>
          </w:p>
        </w:tc>
      </w:tr>
      <w:tr w:rsidR="004F6BEE" w:rsidRPr="00E57704" w14:paraId="3B83A625" w14:textId="77777777" w:rsidTr="002E4075">
        <w:trPr>
          <w:trHeight w:val="331"/>
        </w:trPr>
        <w:tc>
          <w:tcPr>
            <w:tcW w:w="1559" w:type="dxa"/>
            <w:vAlign w:val="center"/>
          </w:tcPr>
          <w:p w14:paraId="23BFDF09" w14:textId="77777777" w:rsidR="004F6BEE" w:rsidRPr="00E57704" w:rsidRDefault="004F6BEE" w:rsidP="002E4075">
            <w:pPr>
              <w:pStyle w:val="TableParagraph"/>
              <w:overflowPunct w:val="0"/>
              <w:ind w:left="37"/>
              <w:jc w:val="center"/>
              <w:rPr>
                <w:color w:val="auto"/>
                <w:sz w:val="24"/>
                <w:szCs w:val="24"/>
              </w:rPr>
            </w:pPr>
            <w:r w:rsidRPr="00E57704">
              <w:rPr>
                <w:color w:val="auto"/>
                <w:sz w:val="24"/>
                <w:szCs w:val="24"/>
              </w:rPr>
              <w:t>8/F Room D</w:t>
            </w:r>
          </w:p>
        </w:tc>
        <w:tc>
          <w:tcPr>
            <w:tcW w:w="1559" w:type="dxa"/>
            <w:vAlign w:val="center"/>
          </w:tcPr>
          <w:p w14:paraId="12DC2255" w14:textId="53EDE5CE" w:rsidR="004F6BEE" w:rsidRPr="00E57704" w:rsidRDefault="004F6BEE" w:rsidP="002E4075">
            <w:pPr>
              <w:pStyle w:val="TableParagraph"/>
              <w:overflowPunct w:val="0"/>
              <w:jc w:val="center"/>
              <w:rPr>
                <w:color w:val="auto"/>
                <w:sz w:val="24"/>
                <w:szCs w:val="24"/>
              </w:rPr>
            </w:pPr>
            <w:r w:rsidRPr="00E57704">
              <w:rPr>
                <w:color w:val="auto"/>
                <w:sz w:val="24"/>
                <w:szCs w:val="24"/>
              </w:rPr>
              <w:t>12</w:t>
            </w:r>
            <w:r w:rsidR="00E57704">
              <w:rPr>
                <w:color w:val="auto"/>
                <w:sz w:val="24"/>
                <w:szCs w:val="24"/>
              </w:rPr>
              <w:t>-</w:t>
            </w:r>
            <w:r w:rsidRPr="00E57704">
              <w:rPr>
                <w:color w:val="auto"/>
                <w:sz w:val="24"/>
                <w:szCs w:val="24"/>
              </w:rPr>
              <w:t>05</w:t>
            </w:r>
            <w:r w:rsidR="00E57704">
              <w:rPr>
                <w:color w:val="auto"/>
                <w:sz w:val="24"/>
                <w:szCs w:val="24"/>
              </w:rPr>
              <w:t>-</w:t>
            </w:r>
            <w:r w:rsidRPr="00E57704">
              <w:rPr>
                <w:color w:val="auto"/>
                <w:sz w:val="24"/>
                <w:szCs w:val="24"/>
              </w:rPr>
              <w:t>2014</w:t>
            </w:r>
          </w:p>
        </w:tc>
        <w:tc>
          <w:tcPr>
            <w:tcW w:w="1843" w:type="dxa"/>
            <w:vAlign w:val="center"/>
          </w:tcPr>
          <w:p w14:paraId="221DC3FD" w14:textId="1C5EEFD3" w:rsidR="004F6BEE" w:rsidRPr="00E57704" w:rsidRDefault="004F6BEE" w:rsidP="002E4075">
            <w:pPr>
              <w:pStyle w:val="TableParagraph"/>
              <w:overflowPunct w:val="0"/>
              <w:ind w:left="5"/>
              <w:jc w:val="center"/>
              <w:rPr>
                <w:color w:val="auto"/>
                <w:sz w:val="24"/>
                <w:szCs w:val="24"/>
              </w:rPr>
            </w:pPr>
            <w:r w:rsidRPr="00E57704">
              <w:rPr>
                <w:color w:val="auto"/>
                <w:sz w:val="24"/>
                <w:szCs w:val="24"/>
              </w:rPr>
              <w:t>17</w:t>
            </w:r>
            <w:r w:rsidR="00E57704">
              <w:rPr>
                <w:color w:val="auto"/>
                <w:sz w:val="24"/>
                <w:szCs w:val="24"/>
              </w:rPr>
              <w:t>-</w:t>
            </w:r>
            <w:r w:rsidRPr="00E57704">
              <w:rPr>
                <w:color w:val="auto"/>
                <w:sz w:val="24"/>
                <w:szCs w:val="24"/>
              </w:rPr>
              <w:t>07</w:t>
            </w:r>
            <w:r w:rsidR="00E57704">
              <w:rPr>
                <w:color w:val="auto"/>
                <w:sz w:val="24"/>
                <w:szCs w:val="24"/>
              </w:rPr>
              <w:t>-</w:t>
            </w:r>
            <w:r w:rsidRPr="00E57704">
              <w:rPr>
                <w:color w:val="auto"/>
                <w:sz w:val="24"/>
                <w:szCs w:val="24"/>
              </w:rPr>
              <w:t>2014</w:t>
            </w:r>
          </w:p>
        </w:tc>
        <w:tc>
          <w:tcPr>
            <w:tcW w:w="1559" w:type="dxa"/>
            <w:vAlign w:val="center"/>
          </w:tcPr>
          <w:p w14:paraId="6AF481B9" w14:textId="40EA8FD0" w:rsidR="004F6BEE" w:rsidRPr="00E57704" w:rsidRDefault="004F6BEE" w:rsidP="002E4075">
            <w:pPr>
              <w:pStyle w:val="TableParagraph"/>
              <w:overflowPunct w:val="0"/>
              <w:ind w:left="3"/>
              <w:jc w:val="center"/>
              <w:rPr>
                <w:color w:val="auto"/>
                <w:sz w:val="24"/>
                <w:szCs w:val="24"/>
              </w:rPr>
            </w:pPr>
            <w:r w:rsidRPr="00E57704">
              <w:rPr>
                <w:color w:val="auto"/>
                <w:sz w:val="24"/>
                <w:szCs w:val="24"/>
              </w:rPr>
              <w:t>17</w:t>
            </w:r>
            <w:r w:rsidR="00E57704">
              <w:rPr>
                <w:color w:val="auto"/>
                <w:sz w:val="24"/>
                <w:szCs w:val="24"/>
              </w:rPr>
              <w:t>-</w:t>
            </w:r>
            <w:r w:rsidRPr="00E57704">
              <w:rPr>
                <w:color w:val="auto"/>
                <w:sz w:val="24"/>
                <w:szCs w:val="24"/>
              </w:rPr>
              <w:t>11</w:t>
            </w:r>
            <w:r w:rsidR="00E57704">
              <w:rPr>
                <w:color w:val="auto"/>
                <w:sz w:val="24"/>
                <w:szCs w:val="24"/>
              </w:rPr>
              <w:t>-</w:t>
            </w:r>
            <w:r w:rsidRPr="00E57704">
              <w:rPr>
                <w:color w:val="auto"/>
                <w:sz w:val="24"/>
                <w:szCs w:val="24"/>
              </w:rPr>
              <w:t>2014</w:t>
            </w:r>
          </w:p>
        </w:tc>
        <w:tc>
          <w:tcPr>
            <w:tcW w:w="1843" w:type="dxa"/>
            <w:vAlign w:val="center"/>
          </w:tcPr>
          <w:p w14:paraId="4121749E" w14:textId="77777777" w:rsidR="004F6BEE" w:rsidRPr="00E57704" w:rsidRDefault="004F6BEE" w:rsidP="002E4075">
            <w:pPr>
              <w:pStyle w:val="TableParagraph"/>
              <w:overflowPunct w:val="0"/>
              <w:ind w:rightChars="100" w:right="240"/>
              <w:jc w:val="right"/>
              <w:rPr>
                <w:color w:val="auto"/>
                <w:sz w:val="24"/>
                <w:szCs w:val="24"/>
              </w:rPr>
            </w:pPr>
            <w:r w:rsidRPr="00E57704">
              <w:rPr>
                <w:color w:val="auto"/>
                <w:sz w:val="24"/>
                <w:szCs w:val="24"/>
              </w:rPr>
              <w:t>27,978,000</w:t>
            </w:r>
          </w:p>
        </w:tc>
      </w:tr>
      <w:tr w:rsidR="004F6BEE" w:rsidRPr="00E57704" w14:paraId="58012692" w14:textId="77777777" w:rsidTr="002E4075">
        <w:trPr>
          <w:trHeight w:val="331"/>
        </w:trPr>
        <w:tc>
          <w:tcPr>
            <w:tcW w:w="1559" w:type="dxa"/>
            <w:vAlign w:val="center"/>
          </w:tcPr>
          <w:p w14:paraId="44899DA0" w14:textId="77777777" w:rsidR="004F6BEE" w:rsidRPr="00E57704" w:rsidRDefault="004F6BEE" w:rsidP="002E4075">
            <w:pPr>
              <w:pStyle w:val="TableParagraph"/>
              <w:overflowPunct w:val="0"/>
              <w:ind w:left="37"/>
              <w:jc w:val="center"/>
              <w:rPr>
                <w:color w:val="auto"/>
                <w:sz w:val="24"/>
                <w:szCs w:val="24"/>
              </w:rPr>
            </w:pPr>
            <w:r w:rsidRPr="00E57704">
              <w:rPr>
                <w:color w:val="auto"/>
                <w:sz w:val="24"/>
                <w:szCs w:val="24"/>
              </w:rPr>
              <w:t>8/F Room E</w:t>
            </w:r>
          </w:p>
        </w:tc>
        <w:tc>
          <w:tcPr>
            <w:tcW w:w="1559" w:type="dxa"/>
            <w:vAlign w:val="center"/>
          </w:tcPr>
          <w:p w14:paraId="6E70E833" w14:textId="59E7A6E1" w:rsidR="004F6BEE" w:rsidRPr="00E57704" w:rsidRDefault="004F6BEE" w:rsidP="002E4075">
            <w:pPr>
              <w:pStyle w:val="TableParagraph"/>
              <w:overflowPunct w:val="0"/>
              <w:jc w:val="center"/>
              <w:rPr>
                <w:color w:val="auto"/>
                <w:sz w:val="24"/>
                <w:szCs w:val="24"/>
              </w:rPr>
            </w:pPr>
            <w:r w:rsidRPr="00E57704">
              <w:rPr>
                <w:color w:val="auto"/>
                <w:sz w:val="24"/>
                <w:szCs w:val="24"/>
              </w:rPr>
              <w:t>24</w:t>
            </w:r>
            <w:r w:rsidR="00E57704">
              <w:rPr>
                <w:color w:val="auto"/>
                <w:sz w:val="24"/>
                <w:szCs w:val="24"/>
              </w:rPr>
              <w:t>-</w:t>
            </w:r>
            <w:r w:rsidRPr="00E57704">
              <w:rPr>
                <w:color w:val="auto"/>
                <w:sz w:val="24"/>
                <w:szCs w:val="24"/>
              </w:rPr>
              <w:t>05</w:t>
            </w:r>
            <w:r w:rsidR="00E57704">
              <w:rPr>
                <w:color w:val="auto"/>
                <w:sz w:val="24"/>
                <w:szCs w:val="24"/>
              </w:rPr>
              <w:t>-</w:t>
            </w:r>
            <w:r w:rsidRPr="00E57704">
              <w:rPr>
                <w:color w:val="auto"/>
                <w:sz w:val="24"/>
                <w:szCs w:val="24"/>
              </w:rPr>
              <w:t>2014</w:t>
            </w:r>
          </w:p>
        </w:tc>
        <w:tc>
          <w:tcPr>
            <w:tcW w:w="1843" w:type="dxa"/>
            <w:vAlign w:val="center"/>
          </w:tcPr>
          <w:p w14:paraId="7C88EE00" w14:textId="3EE956EA" w:rsidR="004F6BEE" w:rsidRPr="00E57704" w:rsidRDefault="004F6BEE" w:rsidP="002E4075">
            <w:pPr>
              <w:pStyle w:val="TableParagraph"/>
              <w:overflowPunct w:val="0"/>
              <w:ind w:left="5"/>
              <w:jc w:val="center"/>
              <w:rPr>
                <w:color w:val="auto"/>
                <w:sz w:val="24"/>
                <w:szCs w:val="24"/>
              </w:rPr>
            </w:pPr>
            <w:r w:rsidRPr="00E57704">
              <w:rPr>
                <w:color w:val="auto"/>
                <w:sz w:val="24"/>
                <w:szCs w:val="24"/>
              </w:rPr>
              <w:t>09</w:t>
            </w:r>
            <w:r w:rsidR="00E57704">
              <w:rPr>
                <w:color w:val="auto"/>
                <w:sz w:val="24"/>
                <w:szCs w:val="24"/>
              </w:rPr>
              <w:t>-</w:t>
            </w:r>
            <w:r w:rsidRPr="00E57704">
              <w:rPr>
                <w:color w:val="auto"/>
                <w:sz w:val="24"/>
                <w:szCs w:val="24"/>
              </w:rPr>
              <w:t>06</w:t>
            </w:r>
            <w:r w:rsidR="00E57704">
              <w:rPr>
                <w:color w:val="auto"/>
                <w:sz w:val="24"/>
                <w:szCs w:val="24"/>
              </w:rPr>
              <w:t>-</w:t>
            </w:r>
            <w:r w:rsidRPr="00E57704">
              <w:rPr>
                <w:color w:val="auto"/>
                <w:sz w:val="24"/>
                <w:szCs w:val="24"/>
              </w:rPr>
              <w:t>2014</w:t>
            </w:r>
          </w:p>
        </w:tc>
        <w:tc>
          <w:tcPr>
            <w:tcW w:w="1559" w:type="dxa"/>
            <w:vAlign w:val="center"/>
          </w:tcPr>
          <w:p w14:paraId="2C1F7169" w14:textId="554AF379" w:rsidR="004F6BEE" w:rsidRPr="00E57704" w:rsidRDefault="004F6BEE" w:rsidP="002E4075">
            <w:pPr>
              <w:pStyle w:val="TableParagraph"/>
              <w:overflowPunct w:val="0"/>
              <w:ind w:left="3"/>
              <w:jc w:val="center"/>
              <w:rPr>
                <w:color w:val="auto"/>
                <w:sz w:val="24"/>
                <w:szCs w:val="24"/>
              </w:rPr>
            </w:pPr>
            <w:r w:rsidRPr="00E57704">
              <w:rPr>
                <w:color w:val="auto"/>
                <w:sz w:val="24"/>
                <w:szCs w:val="24"/>
              </w:rPr>
              <w:t>15</w:t>
            </w:r>
            <w:r w:rsidR="00E57704">
              <w:rPr>
                <w:color w:val="auto"/>
                <w:sz w:val="24"/>
                <w:szCs w:val="24"/>
              </w:rPr>
              <w:t>-</w:t>
            </w:r>
            <w:r w:rsidRPr="00E57704">
              <w:rPr>
                <w:color w:val="auto"/>
                <w:sz w:val="24"/>
                <w:szCs w:val="24"/>
              </w:rPr>
              <w:t>09</w:t>
            </w:r>
            <w:r w:rsidR="00E57704">
              <w:rPr>
                <w:color w:val="auto"/>
                <w:sz w:val="24"/>
                <w:szCs w:val="24"/>
              </w:rPr>
              <w:t>-</w:t>
            </w:r>
            <w:r w:rsidRPr="00E57704">
              <w:rPr>
                <w:color w:val="auto"/>
                <w:sz w:val="24"/>
                <w:szCs w:val="24"/>
              </w:rPr>
              <w:t>2014</w:t>
            </w:r>
          </w:p>
        </w:tc>
        <w:tc>
          <w:tcPr>
            <w:tcW w:w="1843" w:type="dxa"/>
            <w:vAlign w:val="center"/>
          </w:tcPr>
          <w:p w14:paraId="4D4E82EA" w14:textId="77777777" w:rsidR="004F6BEE" w:rsidRPr="00E57704" w:rsidRDefault="004F6BEE" w:rsidP="002E4075">
            <w:pPr>
              <w:pStyle w:val="TableParagraph"/>
              <w:overflowPunct w:val="0"/>
              <w:ind w:rightChars="100" w:right="240"/>
              <w:jc w:val="right"/>
              <w:rPr>
                <w:color w:val="auto"/>
                <w:sz w:val="24"/>
                <w:szCs w:val="24"/>
              </w:rPr>
            </w:pPr>
            <w:r w:rsidRPr="00E57704">
              <w:rPr>
                <w:color w:val="auto"/>
                <w:sz w:val="24"/>
                <w:szCs w:val="24"/>
              </w:rPr>
              <w:t>19,298,000</w:t>
            </w:r>
          </w:p>
        </w:tc>
      </w:tr>
      <w:tr w:rsidR="004F6BEE" w:rsidRPr="00E57704" w14:paraId="517A34FD" w14:textId="77777777" w:rsidTr="002E4075">
        <w:trPr>
          <w:trHeight w:val="333"/>
        </w:trPr>
        <w:tc>
          <w:tcPr>
            <w:tcW w:w="1559" w:type="dxa"/>
            <w:vAlign w:val="center"/>
          </w:tcPr>
          <w:p w14:paraId="3F318788" w14:textId="77777777" w:rsidR="004F6BEE" w:rsidRPr="00E57704" w:rsidRDefault="004F6BEE" w:rsidP="002E4075">
            <w:pPr>
              <w:pStyle w:val="TableParagraph"/>
              <w:overflowPunct w:val="0"/>
              <w:ind w:left="37"/>
              <w:jc w:val="center"/>
              <w:rPr>
                <w:color w:val="auto"/>
                <w:sz w:val="24"/>
                <w:szCs w:val="24"/>
              </w:rPr>
            </w:pPr>
            <w:r w:rsidRPr="00E57704">
              <w:rPr>
                <w:color w:val="auto"/>
                <w:sz w:val="24"/>
                <w:szCs w:val="24"/>
              </w:rPr>
              <w:t>8/F Room F</w:t>
            </w:r>
          </w:p>
        </w:tc>
        <w:tc>
          <w:tcPr>
            <w:tcW w:w="1559" w:type="dxa"/>
            <w:vAlign w:val="center"/>
          </w:tcPr>
          <w:p w14:paraId="6A2933BC" w14:textId="5F80CEB5" w:rsidR="004F6BEE" w:rsidRPr="00E57704" w:rsidRDefault="004F6BEE" w:rsidP="002E4075">
            <w:pPr>
              <w:pStyle w:val="TableParagraph"/>
              <w:overflowPunct w:val="0"/>
              <w:jc w:val="center"/>
              <w:rPr>
                <w:color w:val="auto"/>
                <w:sz w:val="24"/>
                <w:szCs w:val="24"/>
              </w:rPr>
            </w:pPr>
            <w:r w:rsidRPr="00E57704">
              <w:rPr>
                <w:color w:val="auto"/>
                <w:sz w:val="24"/>
                <w:szCs w:val="24"/>
              </w:rPr>
              <w:t>24</w:t>
            </w:r>
            <w:r w:rsidR="00E57704">
              <w:rPr>
                <w:color w:val="auto"/>
                <w:sz w:val="24"/>
                <w:szCs w:val="24"/>
              </w:rPr>
              <w:t>-</w:t>
            </w:r>
            <w:r w:rsidRPr="00E57704">
              <w:rPr>
                <w:color w:val="auto"/>
                <w:sz w:val="24"/>
                <w:szCs w:val="24"/>
              </w:rPr>
              <w:t>05</w:t>
            </w:r>
            <w:r w:rsidR="00E57704">
              <w:rPr>
                <w:color w:val="auto"/>
                <w:sz w:val="24"/>
                <w:szCs w:val="24"/>
              </w:rPr>
              <w:t>-</w:t>
            </w:r>
            <w:r w:rsidRPr="00E57704">
              <w:rPr>
                <w:color w:val="auto"/>
                <w:sz w:val="24"/>
                <w:szCs w:val="24"/>
              </w:rPr>
              <w:t>2014</w:t>
            </w:r>
          </w:p>
        </w:tc>
        <w:tc>
          <w:tcPr>
            <w:tcW w:w="1843" w:type="dxa"/>
            <w:vAlign w:val="center"/>
          </w:tcPr>
          <w:p w14:paraId="49B2B080" w14:textId="6DA1D758" w:rsidR="004F6BEE" w:rsidRPr="00E57704" w:rsidRDefault="004F6BEE" w:rsidP="002E4075">
            <w:pPr>
              <w:pStyle w:val="TableParagraph"/>
              <w:overflowPunct w:val="0"/>
              <w:ind w:left="5"/>
              <w:jc w:val="center"/>
              <w:rPr>
                <w:color w:val="auto"/>
                <w:sz w:val="24"/>
                <w:szCs w:val="24"/>
              </w:rPr>
            </w:pPr>
            <w:r w:rsidRPr="00E57704">
              <w:rPr>
                <w:color w:val="auto"/>
                <w:sz w:val="24"/>
                <w:szCs w:val="24"/>
              </w:rPr>
              <w:t>09</w:t>
            </w:r>
            <w:r w:rsidR="00E57704">
              <w:rPr>
                <w:color w:val="auto"/>
                <w:sz w:val="24"/>
                <w:szCs w:val="24"/>
              </w:rPr>
              <w:t>-</w:t>
            </w:r>
            <w:r w:rsidRPr="00E57704">
              <w:rPr>
                <w:color w:val="auto"/>
                <w:sz w:val="24"/>
                <w:szCs w:val="24"/>
              </w:rPr>
              <w:t>06</w:t>
            </w:r>
            <w:r w:rsidR="00E57704">
              <w:rPr>
                <w:color w:val="auto"/>
                <w:sz w:val="24"/>
                <w:szCs w:val="24"/>
              </w:rPr>
              <w:t>-</w:t>
            </w:r>
            <w:r w:rsidRPr="00E57704">
              <w:rPr>
                <w:color w:val="auto"/>
                <w:sz w:val="24"/>
                <w:szCs w:val="24"/>
              </w:rPr>
              <w:t>2014</w:t>
            </w:r>
          </w:p>
        </w:tc>
        <w:tc>
          <w:tcPr>
            <w:tcW w:w="1559" w:type="dxa"/>
            <w:vAlign w:val="center"/>
          </w:tcPr>
          <w:p w14:paraId="672A0C58" w14:textId="285EAFB7" w:rsidR="004F6BEE" w:rsidRPr="00E57704" w:rsidRDefault="004F6BEE" w:rsidP="002E4075">
            <w:pPr>
              <w:pStyle w:val="TableParagraph"/>
              <w:overflowPunct w:val="0"/>
              <w:ind w:left="3"/>
              <w:jc w:val="center"/>
              <w:rPr>
                <w:color w:val="auto"/>
                <w:sz w:val="24"/>
                <w:szCs w:val="24"/>
              </w:rPr>
            </w:pPr>
            <w:r w:rsidRPr="00E57704">
              <w:rPr>
                <w:color w:val="auto"/>
                <w:sz w:val="24"/>
                <w:szCs w:val="24"/>
              </w:rPr>
              <w:t>15</w:t>
            </w:r>
            <w:r w:rsidR="00E57704">
              <w:rPr>
                <w:color w:val="auto"/>
                <w:sz w:val="24"/>
                <w:szCs w:val="24"/>
              </w:rPr>
              <w:t>-</w:t>
            </w:r>
            <w:r w:rsidRPr="00E57704">
              <w:rPr>
                <w:color w:val="auto"/>
                <w:sz w:val="24"/>
                <w:szCs w:val="24"/>
              </w:rPr>
              <w:t>09</w:t>
            </w:r>
            <w:r w:rsidR="00E57704">
              <w:rPr>
                <w:color w:val="auto"/>
                <w:sz w:val="24"/>
                <w:szCs w:val="24"/>
              </w:rPr>
              <w:t>-</w:t>
            </w:r>
            <w:r w:rsidRPr="00E57704">
              <w:rPr>
                <w:color w:val="auto"/>
                <w:sz w:val="24"/>
                <w:szCs w:val="24"/>
              </w:rPr>
              <w:t>2014</w:t>
            </w:r>
          </w:p>
        </w:tc>
        <w:tc>
          <w:tcPr>
            <w:tcW w:w="1843" w:type="dxa"/>
            <w:vAlign w:val="center"/>
          </w:tcPr>
          <w:p w14:paraId="532870BF" w14:textId="77777777" w:rsidR="004F6BEE" w:rsidRPr="00E57704" w:rsidRDefault="004F6BEE" w:rsidP="002E4075">
            <w:pPr>
              <w:pStyle w:val="TableParagraph"/>
              <w:overflowPunct w:val="0"/>
              <w:ind w:rightChars="100" w:right="240"/>
              <w:jc w:val="right"/>
              <w:rPr>
                <w:color w:val="auto"/>
                <w:sz w:val="24"/>
                <w:szCs w:val="24"/>
              </w:rPr>
            </w:pPr>
            <w:r w:rsidRPr="00E57704">
              <w:rPr>
                <w:color w:val="auto"/>
                <w:sz w:val="24"/>
                <w:szCs w:val="24"/>
              </w:rPr>
              <w:t>29,788,000</w:t>
            </w:r>
          </w:p>
        </w:tc>
      </w:tr>
      <w:tr w:rsidR="004F6BEE" w:rsidRPr="00E57704" w14:paraId="011C072A" w14:textId="77777777" w:rsidTr="002E4075">
        <w:trPr>
          <w:trHeight w:val="331"/>
        </w:trPr>
        <w:tc>
          <w:tcPr>
            <w:tcW w:w="1559" w:type="dxa"/>
            <w:vAlign w:val="center"/>
          </w:tcPr>
          <w:p w14:paraId="584FB370" w14:textId="77777777" w:rsidR="004F6BEE" w:rsidRPr="00E57704" w:rsidRDefault="004F6BEE" w:rsidP="002E4075">
            <w:pPr>
              <w:pStyle w:val="TableParagraph"/>
              <w:overflowPunct w:val="0"/>
              <w:ind w:left="37"/>
              <w:jc w:val="center"/>
              <w:rPr>
                <w:color w:val="auto"/>
                <w:sz w:val="24"/>
                <w:szCs w:val="24"/>
              </w:rPr>
            </w:pPr>
            <w:r w:rsidRPr="00E57704">
              <w:rPr>
                <w:color w:val="auto"/>
                <w:sz w:val="24"/>
                <w:szCs w:val="24"/>
              </w:rPr>
              <w:t>9/F Room D</w:t>
            </w:r>
          </w:p>
        </w:tc>
        <w:tc>
          <w:tcPr>
            <w:tcW w:w="1559" w:type="dxa"/>
            <w:vAlign w:val="center"/>
          </w:tcPr>
          <w:p w14:paraId="04A3AE40" w14:textId="2DF38A99" w:rsidR="004F6BEE" w:rsidRPr="00E57704" w:rsidRDefault="004F6BEE" w:rsidP="002E4075">
            <w:pPr>
              <w:pStyle w:val="TableParagraph"/>
              <w:overflowPunct w:val="0"/>
              <w:jc w:val="center"/>
              <w:rPr>
                <w:color w:val="auto"/>
                <w:sz w:val="24"/>
                <w:szCs w:val="24"/>
              </w:rPr>
            </w:pPr>
            <w:r w:rsidRPr="00E57704">
              <w:rPr>
                <w:color w:val="auto"/>
                <w:sz w:val="24"/>
                <w:szCs w:val="24"/>
              </w:rPr>
              <w:t>06</w:t>
            </w:r>
            <w:r w:rsidR="00E57704">
              <w:rPr>
                <w:color w:val="auto"/>
                <w:sz w:val="24"/>
                <w:szCs w:val="24"/>
              </w:rPr>
              <w:t>-</w:t>
            </w:r>
            <w:r w:rsidRPr="00E57704">
              <w:rPr>
                <w:color w:val="auto"/>
                <w:sz w:val="24"/>
                <w:szCs w:val="24"/>
              </w:rPr>
              <w:t>06</w:t>
            </w:r>
            <w:r w:rsidR="00E57704">
              <w:rPr>
                <w:color w:val="auto"/>
                <w:sz w:val="24"/>
                <w:szCs w:val="24"/>
              </w:rPr>
              <w:t>-</w:t>
            </w:r>
            <w:r w:rsidRPr="00E57704">
              <w:rPr>
                <w:color w:val="auto"/>
                <w:sz w:val="24"/>
                <w:szCs w:val="24"/>
              </w:rPr>
              <w:t>2014</w:t>
            </w:r>
          </w:p>
        </w:tc>
        <w:tc>
          <w:tcPr>
            <w:tcW w:w="1843" w:type="dxa"/>
            <w:vAlign w:val="center"/>
          </w:tcPr>
          <w:p w14:paraId="16608992" w14:textId="4B8CF675" w:rsidR="004F6BEE" w:rsidRPr="00E57704" w:rsidRDefault="004F6BEE" w:rsidP="002E4075">
            <w:pPr>
              <w:pStyle w:val="TableParagraph"/>
              <w:overflowPunct w:val="0"/>
              <w:ind w:left="5"/>
              <w:jc w:val="center"/>
              <w:rPr>
                <w:color w:val="auto"/>
                <w:sz w:val="24"/>
                <w:szCs w:val="24"/>
              </w:rPr>
            </w:pPr>
            <w:r w:rsidRPr="00E57704">
              <w:rPr>
                <w:color w:val="auto"/>
                <w:sz w:val="24"/>
                <w:szCs w:val="24"/>
              </w:rPr>
              <w:t>20</w:t>
            </w:r>
            <w:r w:rsidR="00E57704">
              <w:rPr>
                <w:color w:val="auto"/>
                <w:sz w:val="24"/>
                <w:szCs w:val="24"/>
              </w:rPr>
              <w:t>-</w:t>
            </w:r>
            <w:r w:rsidRPr="00E57704">
              <w:rPr>
                <w:color w:val="auto"/>
                <w:sz w:val="24"/>
                <w:szCs w:val="24"/>
              </w:rPr>
              <w:t>06</w:t>
            </w:r>
            <w:r w:rsidR="00E57704">
              <w:rPr>
                <w:color w:val="auto"/>
                <w:sz w:val="24"/>
                <w:szCs w:val="24"/>
              </w:rPr>
              <w:t>-</w:t>
            </w:r>
            <w:r w:rsidRPr="00E57704">
              <w:rPr>
                <w:color w:val="auto"/>
                <w:sz w:val="24"/>
                <w:szCs w:val="24"/>
              </w:rPr>
              <w:t>2014</w:t>
            </w:r>
          </w:p>
        </w:tc>
        <w:tc>
          <w:tcPr>
            <w:tcW w:w="1559" w:type="dxa"/>
            <w:vAlign w:val="center"/>
          </w:tcPr>
          <w:p w14:paraId="108A61FC" w14:textId="18C688B8" w:rsidR="004F6BEE" w:rsidRPr="00E57704" w:rsidRDefault="004F6BEE" w:rsidP="002E4075">
            <w:pPr>
              <w:pStyle w:val="TableParagraph"/>
              <w:overflowPunct w:val="0"/>
              <w:ind w:left="3"/>
              <w:jc w:val="center"/>
              <w:rPr>
                <w:color w:val="auto"/>
                <w:sz w:val="24"/>
                <w:szCs w:val="24"/>
              </w:rPr>
            </w:pPr>
            <w:r w:rsidRPr="00E57704">
              <w:rPr>
                <w:color w:val="auto"/>
                <w:sz w:val="24"/>
                <w:szCs w:val="24"/>
              </w:rPr>
              <w:t>03</w:t>
            </w:r>
            <w:r w:rsidR="00E57704">
              <w:rPr>
                <w:color w:val="auto"/>
                <w:sz w:val="24"/>
                <w:szCs w:val="24"/>
              </w:rPr>
              <w:t>-</w:t>
            </w:r>
            <w:r w:rsidRPr="00E57704">
              <w:rPr>
                <w:color w:val="auto"/>
                <w:sz w:val="24"/>
                <w:szCs w:val="24"/>
              </w:rPr>
              <w:t>12</w:t>
            </w:r>
            <w:r w:rsidR="00E57704">
              <w:rPr>
                <w:color w:val="auto"/>
                <w:sz w:val="24"/>
                <w:szCs w:val="24"/>
              </w:rPr>
              <w:t>-</w:t>
            </w:r>
            <w:r w:rsidRPr="00E57704">
              <w:rPr>
                <w:color w:val="auto"/>
                <w:sz w:val="24"/>
                <w:szCs w:val="24"/>
              </w:rPr>
              <w:t>2014</w:t>
            </w:r>
          </w:p>
        </w:tc>
        <w:tc>
          <w:tcPr>
            <w:tcW w:w="1843" w:type="dxa"/>
            <w:vAlign w:val="center"/>
          </w:tcPr>
          <w:p w14:paraId="27DDC003" w14:textId="77777777" w:rsidR="004F6BEE" w:rsidRPr="00E57704" w:rsidRDefault="004F6BEE" w:rsidP="002E4075">
            <w:pPr>
              <w:pStyle w:val="TableParagraph"/>
              <w:overflowPunct w:val="0"/>
              <w:ind w:rightChars="100" w:right="240"/>
              <w:jc w:val="right"/>
              <w:rPr>
                <w:color w:val="auto"/>
                <w:sz w:val="24"/>
                <w:szCs w:val="24"/>
              </w:rPr>
            </w:pPr>
            <w:r w:rsidRPr="00E57704">
              <w:rPr>
                <w:color w:val="auto"/>
                <w:sz w:val="24"/>
                <w:szCs w:val="24"/>
              </w:rPr>
              <w:t>27,978,000</w:t>
            </w:r>
          </w:p>
        </w:tc>
      </w:tr>
      <w:tr w:rsidR="004F6BEE" w:rsidRPr="00E57704" w14:paraId="26BBF6C2" w14:textId="77777777" w:rsidTr="002E4075">
        <w:trPr>
          <w:trHeight w:val="331"/>
        </w:trPr>
        <w:tc>
          <w:tcPr>
            <w:tcW w:w="1559" w:type="dxa"/>
            <w:vAlign w:val="center"/>
          </w:tcPr>
          <w:p w14:paraId="2B4B8218" w14:textId="77777777" w:rsidR="004F6BEE" w:rsidRPr="00E57704" w:rsidRDefault="004F6BEE" w:rsidP="002E4075">
            <w:pPr>
              <w:pStyle w:val="TableParagraph"/>
              <w:overflowPunct w:val="0"/>
              <w:ind w:left="37"/>
              <w:jc w:val="center"/>
              <w:rPr>
                <w:color w:val="auto"/>
                <w:sz w:val="24"/>
                <w:szCs w:val="24"/>
              </w:rPr>
            </w:pPr>
            <w:r w:rsidRPr="00E57704">
              <w:rPr>
                <w:color w:val="auto"/>
                <w:sz w:val="24"/>
                <w:szCs w:val="24"/>
              </w:rPr>
              <w:t>9/F Room E</w:t>
            </w:r>
          </w:p>
        </w:tc>
        <w:tc>
          <w:tcPr>
            <w:tcW w:w="1559" w:type="dxa"/>
            <w:vAlign w:val="center"/>
          </w:tcPr>
          <w:p w14:paraId="0ACA902A" w14:textId="1D412B99" w:rsidR="004F6BEE" w:rsidRPr="00E57704" w:rsidRDefault="004F6BEE" w:rsidP="002E4075">
            <w:pPr>
              <w:pStyle w:val="TableParagraph"/>
              <w:overflowPunct w:val="0"/>
              <w:jc w:val="center"/>
              <w:rPr>
                <w:color w:val="auto"/>
                <w:sz w:val="24"/>
                <w:szCs w:val="24"/>
              </w:rPr>
            </w:pPr>
            <w:r w:rsidRPr="00E57704">
              <w:rPr>
                <w:color w:val="auto"/>
                <w:sz w:val="24"/>
                <w:szCs w:val="24"/>
              </w:rPr>
              <w:t>02</w:t>
            </w:r>
            <w:r w:rsidR="00E57704">
              <w:rPr>
                <w:color w:val="auto"/>
                <w:sz w:val="24"/>
                <w:szCs w:val="24"/>
              </w:rPr>
              <w:t>-</w:t>
            </w:r>
            <w:r w:rsidRPr="00E57704">
              <w:rPr>
                <w:color w:val="auto"/>
                <w:sz w:val="24"/>
                <w:szCs w:val="24"/>
              </w:rPr>
              <w:t>07</w:t>
            </w:r>
            <w:r w:rsidR="00E57704">
              <w:rPr>
                <w:color w:val="auto"/>
                <w:sz w:val="24"/>
                <w:szCs w:val="24"/>
              </w:rPr>
              <w:t>-</w:t>
            </w:r>
            <w:r w:rsidRPr="00E57704">
              <w:rPr>
                <w:color w:val="auto"/>
                <w:sz w:val="24"/>
                <w:szCs w:val="24"/>
              </w:rPr>
              <w:t>2014</w:t>
            </w:r>
          </w:p>
        </w:tc>
        <w:tc>
          <w:tcPr>
            <w:tcW w:w="1843" w:type="dxa"/>
            <w:vAlign w:val="center"/>
          </w:tcPr>
          <w:p w14:paraId="18095824" w14:textId="77777777" w:rsidR="004F6BEE" w:rsidRPr="00E57704" w:rsidRDefault="004F6BEE" w:rsidP="002E4075">
            <w:pPr>
              <w:pStyle w:val="TableParagraph"/>
              <w:overflowPunct w:val="0"/>
              <w:ind w:left="5"/>
              <w:jc w:val="center"/>
              <w:rPr>
                <w:color w:val="auto"/>
                <w:sz w:val="24"/>
                <w:szCs w:val="24"/>
              </w:rPr>
            </w:pPr>
            <w:r w:rsidRPr="00E57704">
              <w:rPr>
                <w:color w:val="auto"/>
                <w:sz w:val="24"/>
                <w:szCs w:val="24"/>
              </w:rPr>
              <w:t>Not available</w:t>
            </w:r>
          </w:p>
        </w:tc>
        <w:tc>
          <w:tcPr>
            <w:tcW w:w="1559" w:type="dxa"/>
            <w:vAlign w:val="center"/>
          </w:tcPr>
          <w:p w14:paraId="398713BD" w14:textId="758641FF" w:rsidR="004F6BEE" w:rsidRPr="00E57704" w:rsidRDefault="004F6BEE" w:rsidP="002E4075">
            <w:pPr>
              <w:pStyle w:val="TableParagraph"/>
              <w:overflowPunct w:val="0"/>
              <w:ind w:left="3"/>
              <w:jc w:val="center"/>
              <w:rPr>
                <w:color w:val="auto"/>
                <w:sz w:val="24"/>
                <w:szCs w:val="24"/>
              </w:rPr>
            </w:pPr>
            <w:r w:rsidRPr="00E57704">
              <w:rPr>
                <w:color w:val="auto"/>
                <w:sz w:val="24"/>
                <w:szCs w:val="24"/>
              </w:rPr>
              <w:t>27</w:t>
            </w:r>
            <w:r w:rsidR="00E57704">
              <w:rPr>
                <w:color w:val="auto"/>
                <w:sz w:val="24"/>
                <w:szCs w:val="24"/>
              </w:rPr>
              <w:t>-</w:t>
            </w:r>
            <w:r w:rsidRPr="00E57704">
              <w:rPr>
                <w:color w:val="auto"/>
                <w:sz w:val="24"/>
                <w:szCs w:val="24"/>
              </w:rPr>
              <w:t>02</w:t>
            </w:r>
            <w:r w:rsidR="00E57704">
              <w:rPr>
                <w:color w:val="auto"/>
                <w:sz w:val="24"/>
                <w:szCs w:val="24"/>
              </w:rPr>
              <w:t>-</w:t>
            </w:r>
            <w:r w:rsidRPr="00E57704">
              <w:rPr>
                <w:color w:val="auto"/>
                <w:sz w:val="24"/>
                <w:szCs w:val="24"/>
              </w:rPr>
              <w:t>2015</w:t>
            </w:r>
          </w:p>
        </w:tc>
        <w:tc>
          <w:tcPr>
            <w:tcW w:w="1843" w:type="dxa"/>
            <w:vAlign w:val="center"/>
          </w:tcPr>
          <w:p w14:paraId="0E0D13C4" w14:textId="77777777" w:rsidR="004F6BEE" w:rsidRPr="00E57704" w:rsidRDefault="004F6BEE" w:rsidP="002E4075">
            <w:pPr>
              <w:pStyle w:val="TableParagraph"/>
              <w:overflowPunct w:val="0"/>
              <w:ind w:rightChars="100" w:right="240"/>
              <w:jc w:val="right"/>
              <w:rPr>
                <w:color w:val="auto"/>
                <w:sz w:val="24"/>
                <w:szCs w:val="24"/>
              </w:rPr>
            </w:pPr>
            <w:r w:rsidRPr="00E57704">
              <w:rPr>
                <w:color w:val="auto"/>
                <w:sz w:val="24"/>
                <w:szCs w:val="24"/>
              </w:rPr>
              <w:t>19,298,000</w:t>
            </w:r>
          </w:p>
        </w:tc>
      </w:tr>
      <w:tr w:rsidR="004F6BEE" w:rsidRPr="00E57704" w14:paraId="4F0502AD" w14:textId="77777777" w:rsidTr="002E4075">
        <w:trPr>
          <w:trHeight w:val="305"/>
        </w:trPr>
        <w:tc>
          <w:tcPr>
            <w:tcW w:w="1559" w:type="dxa"/>
            <w:vAlign w:val="center"/>
          </w:tcPr>
          <w:p w14:paraId="68D8EAC1" w14:textId="463A8F3A" w:rsidR="004F6BEE" w:rsidRPr="00E57704" w:rsidRDefault="004F6BEE" w:rsidP="002E4075">
            <w:pPr>
              <w:pStyle w:val="TableParagraph"/>
              <w:overflowPunct w:val="0"/>
              <w:ind w:left="37"/>
              <w:jc w:val="center"/>
              <w:rPr>
                <w:color w:val="auto"/>
                <w:sz w:val="24"/>
                <w:szCs w:val="24"/>
              </w:rPr>
            </w:pPr>
            <w:r w:rsidRPr="00E57704">
              <w:rPr>
                <w:color w:val="auto"/>
                <w:sz w:val="24"/>
                <w:szCs w:val="24"/>
              </w:rPr>
              <w:t>9/F Room F</w:t>
            </w:r>
          </w:p>
        </w:tc>
        <w:tc>
          <w:tcPr>
            <w:tcW w:w="1559" w:type="dxa"/>
            <w:vAlign w:val="center"/>
          </w:tcPr>
          <w:p w14:paraId="64B2D417" w14:textId="6EF22187" w:rsidR="004F6BEE" w:rsidRPr="00E57704" w:rsidRDefault="004F6BEE" w:rsidP="002E4075">
            <w:pPr>
              <w:pStyle w:val="TableParagraph"/>
              <w:overflowPunct w:val="0"/>
              <w:jc w:val="center"/>
              <w:rPr>
                <w:color w:val="auto"/>
                <w:sz w:val="24"/>
                <w:szCs w:val="24"/>
              </w:rPr>
            </w:pPr>
            <w:r w:rsidRPr="00E57704">
              <w:rPr>
                <w:color w:val="auto"/>
                <w:sz w:val="24"/>
                <w:szCs w:val="24"/>
              </w:rPr>
              <w:t>02</w:t>
            </w:r>
            <w:r w:rsidR="00E57704">
              <w:rPr>
                <w:color w:val="auto"/>
                <w:sz w:val="24"/>
                <w:szCs w:val="24"/>
              </w:rPr>
              <w:t>-</w:t>
            </w:r>
            <w:r w:rsidRPr="00E57704">
              <w:rPr>
                <w:color w:val="auto"/>
                <w:sz w:val="24"/>
                <w:szCs w:val="24"/>
              </w:rPr>
              <w:t>07</w:t>
            </w:r>
            <w:r w:rsidR="00E57704">
              <w:rPr>
                <w:color w:val="auto"/>
                <w:sz w:val="24"/>
                <w:szCs w:val="24"/>
              </w:rPr>
              <w:t>-</w:t>
            </w:r>
            <w:r w:rsidRPr="00E57704">
              <w:rPr>
                <w:color w:val="auto"/>
                <w:sz w:val="24"/>
                <w:szCs w:val="24"/>
              </w:rPr>
              <w:t>2014</w:t>
            </w:r>
          </w:p>
        </w:tc>
        <w:tc>
          <w:tcPr>
            <w:tcW w:w="1843" w:type="dxa"/>
            <w:vAlign w:val="center"/>
          </w:tcPr>
          <w:p w14:paraId="3B7F585D" w14:textId="77777777" w:rsidR="004F6BEE" w:rsidRPr="00E57704" w:rsidRDefault="004F6BEE" w:rsidP="002E4075">
            <w:pPr>
              <w:pStyle w:val="TableParagraph"/>
              <w:overflowPunct w:val="0"/>
              <w:ind w:left="5"/>
              <w:jc w:val="center"/>
              <w:rPr>
                <w:color w:val="auto"/>
                <w:sz w:val="24"/>
                <w:szCs w:val="24"/>
              </w:rPr>
            </w:pPr>
            <w:r w:rsidRPr="00E57704">
              <w:rPr>
                <w:color w:val="auto"/>
                <w:sz w:val="24"/>
                <w:szCs w:val="24"/>
              </w:rPr>
              <w:t>Not available</w:t>
            </w:r>
          </w:p>
        </w:tc>
        <w:tc>
          <w:tcPr>
            <w:tcW w:w="1559" w:type="dxa"/>
            <w:vAlign w:val="center"/>
          </w:tcPr>
          <w:p w14:paraId="1F6DB1BE" w14:textId="77B0AD9D" w:rsidR="004F6BEE" w:rsidRPr="00E57704" w:rsidRDefault="004F6BEE" w:rsidP="002E4075">
            <w:pPr>
              <w:pStyle w:val="TableParagraph"/>
              <w:overflowPunct w:val="0"/>
              <w:ind w:left="3"/>
              <w:jc w:val="center"/>
              <w:rPr>
                <w:color w:val="auto"/>
                <w:sz w:val="24"/>
                <w:szCs w:val="24"/>
              </w:rPr>
            </w:pPr>
            <w:r w:rsidRPr="00E57704">
              <w:rPr>
                <w:color w:val="auto"/>
                <w:sz w:val="24"/>
                <w:szCs w:val="24"/>
              </w:rPr>
              <w:t>27</w:t>
            </w:r>
            <w:r w:rsidR="00E57704">
              <w:rPr>
                <w:color w:val="auto"/>
                <w:sz w:val="24"/>
                <w:szCs w:val="24"/>
              </w:rPr>
              <w:t>-</w:t>
            </w:r>
            <w:r w:rsidRPr="00E57704">
              <w:rPr>
                <w:color w:val="auto"/>
                <w:sz w:val="24"/>
                <w:szCs w:val="24"/>
              </w:rPr>
              <w:t>02</w:t>
            </w:r>
            <w:r w:rsidR="00E57704">
              <w:rPr>
                <w:color w:val="auto"/>
                <w:sz w:val="24"/>
                <w:szCs w:val="24"/>
              </w:rPr>
              <w:t>-</w:t>
            </w:r>
            <w:r w:rsidRPr="00E57704">
              <w:rPr>
                <w:color w:val="auto"/>
                <w:sz w:val="24"/>
                <w:szCs w:val="24"/>
              </w:rPr>
              <w:t>2015</w:t>
            </w:r>
          </w:p>
        </w:tc>
        <w:tc>
          <w:tcPr>
            <w:tcW w:w="1843" w:type="dxa"/>
            <w:vAlign w:val="center"/>
          </w:tcPr>
          <w:p w14:paraId="4E488437" w14:textId="77777777" w:rsidR="004F6BEE" w:rsidRPr="00E57704" w:rsidRDefault="004F6BEE" w:rsidP="002E4075">
            <w:pPr>
              <w:pStyle w:val="TableParagraph"/>
              <w:overflowPunct w:val="0"/>
              <w:ind w:rightChars="100" w:right="240"/>
              <w:jc w:val="right"/>
              <w:rPr>
                <w:color w:val="auto"/>
                <w:sz w:val="24"/>
                <w:szCs w:val="24"/>
              </w:rPr>
            </w:pPr>
            <w:r w:rsidRPr="00E57704">
              <w:rPr>
                <w:color w:val="auto"/>
                <w:sz w:val="24"/>
                <w:szCs w:val="24"/>
              </w:rPr>
              <w:t>29,788,000</w:t>
            </w:r>
          </w:p>
        </w:tc>
      </w:tr>
      <w:tr w:rsidR="004F6BEE" w:rsidRPr="00E57704" w14:paraId="2DAF10B1" w14:textId="77777777" w:rsidTr="002E4075">
        <w:trPr>
          <w:trHeight w:val="285"/>
        </w:trPr>
        <w:tc>
          <w:tcPr>
            <w:tcW w:w="1559" w:type="dxa"/>
            <w:vAlign w:val="center"/>
          </w:tcPr>
          <w:p w14:paraId="0E4498BE" w14:textId="77777777" w:rsidR="004F6BEE" w:rsidRPr="00E57704" w:rsidRDefault="004F6BEE" w:rsidP="002E4075">
            <w:pPr>
              <w:pStyle w:val="TableParagraph"/>
              <w:overflowPunct w:val="0"/>
              <w:ind w:left="37"/>
              <w:jc w:val="center"/>
              <w:rPr>
                <w:color w:val="auto"/>
                <w:sz w:val="24"/>
                <w:szCs w:val="24"/>
              </w:rPr>
            </w:pPr>
            <w:r w:rsidRPr="00E57704">
              <w:rPr>
                <w:color w:val="auto"/>
                <w:sz w:val="24"/>
                <w:szCs w:val="24"/>
              </w:rPr>
              <w:t>10/F</w:t>
            </w:r>
          </w:p>
        </w:tc>
        <w:tc>
          <w:tcPr>
            <w:tcW w:w="1559" w:type="dxa"/>
            <w:vAlign w:val="center"/>
          </w:tcPr>
          <w:p w14:paraId="78A46818" w14:textId="59AC63F3" w:rsidR="004F6BEE" w:rsidRPr="00E57704" w:rsidRDefault="004F6BEE" w:rsidP="002E4075">
            <w:pPr>
              <w:pStyle w:val="TableParagraph"/>
              <w:overflowPunct w:val="0"/>
              <w:jc w:val="center"/>
              <w:rPr>
                <w:color w:val="auto"/>
                <w:sz w:val="24"/>
                <w:szCs w:val="24"/>
              </w:rPr>
            </w:pPr>
            <w:r w:rsidRPr="00E57704">
              <w:rPr>
                <w:color w:val="auto"/>
                <w:sz w:val="24"/>
                <w:szCs w:val="24"/>
              </w:rPr>
              <w:t>10</w:t>
            </w:r>
            <w:r w:rsidR="00E57704">
              <w:rPr>
                <w:color w:val="auto"/>
                <w:sz w:val="24"/>
                <w:szCs w:val="24"/>
              </w:rPr>
              <w:t>-</w:t>
            </w:r>
            <w:r w:rsidRPr="00E57704">
              <w:rPr>
                <w:color w:val="auto"/>
                <w:sz w:val="24"/>
                <w:szCs w:val="24"/>
              </w:rPr>
              <w:t>02</w:t>
            </w:r>
            <w:r w:rsidR="00E57704">
              <w:rPr>
                <w:color w:val="auto"/>
                <w:sz w:val="24"/>
                <w:szCs w:val="24"/>
              </w:rPr>
              <w:t>-</w:t>
            </w:r>
            <w:r w:rsidRPr="00E57704">
              <w:rPr>
                <w:color w:val="auto"/>
                <w:sz w:val="24"/>
                <w:szCs w:val="24"/>
              </w:rPr>
              <w:t>2014</w:t>
            </w:r>
          </w:p>
        </w:tc>
        <w:tc>
          <w:tcPr>
            <w:tcW w:w="1843" w:type="dxa"/>
            <w:vAlign w:val="center"/>
          </w:tcPr>
          <w:p w14:paraId="563A4DF7" w14:textId="362333D8" w:rsidR="004F6BEE" w:rsidRPr="00E57704" w:rsidRDefault="004F6BEE" w:rsidP="002E4075">
            <w:pPr>
              <w:pStyle w:val="TableParagraph"/>
              <w:overflowPunct w:val="0"/>
              <w:ind w:left="5"/>
              <w:jc w:val="center"/>
              <w:rPr>
                <w:color w:val="auto"/>
                <w:sz w:val="24"/>
                <w:szCs w:val="24"/>
              </w:rPr>
            </w:pPr>
            <w:r w:rsidRPr="00E57704">
              <w:rPr>
                <w:color w:val="auto"/>
                <w:sz w:val="24"/>
                <w:szCs w:val="24"/>
              </w:rPr>
              <w:t>24</w:t>
            </w:r>
            <w:r w:rsidR="00E57704">
              <w:rPr>
                <w:color w:val="auto"/>
                <w:sz w:val="24"/>
                <w:szCs w:val="24"/>
              </w:rPr>
              <w:t>-</w:t>
            </w:r>
            <w:r w:rsidRPr="00E57704">
              <w:rPr>
                <w:color w:val="auto"/>
                <w:sz w:val="24"/>
                <w:szCs w:val="24"/>
              </w:rPr>
              <w:t>02</w:t>
            </w:r>
            <w:r w:rsidR="00E57704">
              <w:rPr>
                <w:color w:val="auto"/>
                <w:sz w:val="24"/>
                <w:szCs w:val="24"/>
              </w:rPr>
              <w:t>-</w:t>
            </w:r>
            <w:r w:rsidRPr="00E57704">
              <w:rPr>
                <w:color w:val="auto"/>
                <w:sz w:val="24"/>
                <w:szCs w:val="24"/>
              </w:rPr>
              <w:t>2014</w:t>
            </w:r>
          </w:p>
        </w:tc>
        <w:tc>
          <w:tcPr>
            <w:tcW w:w="1559" w:type="dxa"/>
            <w:vAlign w:val="center"/>
          </w:tcPr>
          <w:p w14:paraId="15CDD047" w14:textId="5F8279BB" w:rsidR="004F6BEE" w:rsidRPr="00E57704" w:rsidRDefault="004F6BEE" w:rsidP="002E4075">
            <w:pPr>
              <w:pStyle w:val="TableParagraph"/>
              <w:overflowPunct w:val="0"/>
              <w:ind w:left="3"/>
              <w:jc w:val="center"/>
              <w:rPr>
                <w:color w:val="auto"/>
                <w:sz w:val="24"/>
                <w:szCs w:val="24"/>
              </w:rPr>
            </w:pPr>
            <w:r w:rsidRPr="00E57704">
              <w:rPr>
                <w:color w:val="auto"/>
                <w:sz w:val="24"/>
                <w:szCs w:val="24"/>
              </w:rPr>
              <w:t>17</w:t>
            </w:r>
            <w:r w:rsidR="00E57704">
              <w:rPr>
                <w:color w:val="auto"/>
                <w:sz w:val="24"/>
                <w:szCs w:val="24"/>
              </w:rPr>
              <w:t>-</w:t>
            </w:r>
            <w:r w:rsidRPr="00E57704">
              <w:rPr>
                <w:color w:val="auto"/>
                <w:sz w:val="24"/>
                <w:szCs w:val="24"/>
              </w:rPr>
              <w:t>11</w:t>
            </w:r>
            <w:r w:rsidR="00E57704">
              <w:rPr>
                <w:color w:val="auto"/>
                <w:sz w:val="24"/>
                <w:szCs w:val="24"/>
              </w:rPr>
              <w:t>-</w:t>
            </w:r>
            <w:r w:rsidRPr="00E57704">
              <w:rPr>
                <w:color w:val="auto"/>
                <w:sz w:val="24"/>
                <w:szCs w:val="24"/>
              </w:rPr>
              <w:t>2014</w:t>
            </w:r>
          </w:p>
        </w:tc>
        <w:tc>
          <w:tcPr>
            <w:tcW w:w="1843" w:type="dxa"/>
            <w:vAlign w:val="center"/>
          </w:tcPr>
          <w:p w14:paraId="13BBFB94" w14:textId="77777777" w:rsidR="004F6BEE" w:rsidRPr="00E57704" w:rsidRDefault="004F6BEE" w:rsidP="002E4075">
            <w:pPr>
              <w:pStyle w:val="TableParagraph"/>
              <w:overflowPunct w:val="0"/>
              <w:ind w:rightChars="100" w:right="240"/>
              <w:jc w:val="right"/>
              <w:rPr>
                <w:color w:val="auto"/>
                <w:sz w:val="24"/>
                <w:szCs w:val="24"/>
              </w:rPr>
            </w:pPr>
            <w:r w:rsidRPr="00E57704">
              <w:rPr>
                <w:color w:val="auto"/>
                <w:sz w:val="24"/>
                <w:szCs w:val="24"/>
              </w:rPr>
              <w:t>153,800,000</w:t>
            </w:r>
          </w:p>
        </w:tc>
      </w:tr>
      <w:tr w:rsidR="00E57704" w:rsidRPr="00E57704" w14:paraId="19D07F3B" w14:textId="77777777" w:rsidTr="002E4075">
        <w:trPr>
          <w:trHeight w:val="313"/>
        </w:trPr>
        <w:tc>
          <w:tcPr>
            <w:tcW w:w="1559" w:type="dxa"/>
            <w:vAlign w:val="center"/>
          </w:tcPr>
          <w:p w14:paraId="30202B6C" w14:textId="77777777" w:rsidR="00E57704" w:rsidRPr="00E57704" w:rsidRDefault="00E57704" w:rsidP="002E4075">
            <w:pPr>
              <w:pStyle w:val="TableParagraph"/>
              <w:overflowPunct w:val="0"/>
              <w:ind w:left="37"/>
              <w:jc w:val="center"/>
              <w:rPr>
                <w:color w:val="auto"/>
                <w:sz w:val="24"/>
                <w:szCs w:val="24"/>
              </w:rPr>
            </w:pPr>
            <w:r w:rsidRPr="00E57704">
              <w:rPr>
                <w:color w:val="auto"/>
                <w:sz w:val="24"/>
                <w:szCs w:val="24"/>
              </w:rPr>
              <w:t>11/F</w:t>
            </w:r>
          </w:p>
        </w:tc>
        <w:tc>
          <w:tcPr>
            <w:tcW w:w="1559" w:type="dxa"/>
            <w:vAlign w:val="center"/>
          </w:tcPr>
          <w:p w14:paraId="5D2E8EE5" w14:textId="43FA9B22" w:rsidR="00E57704" w:rsidRPr="00E57704" w:rsidRDefault="00E57704" w:rsidP="002E4075">
            <w:pPr>
              <w:pStyle w:val="TableParagraph"/>
              <w:overflowPunct w:val="0"/>
              <w:jc w:val="center"/>
              <w:rPr>
                <w:color w:val="auto"/>
                <w:sz w:val="24"/>
                <w:szCs w:val="24"/>
              </w:rPr>
            </w:pPr>
            <w:r w:rsidRPr="00C9340B">
              <w:rPr>
                <w:color w:val="auto"/>
                <w:sz w:val="24"/>
                <w:szCs w:val="24"/>
              </w:rPr>
              <w:t>10-02-2014</w:t>
            </w:r>
          </w:p>
        </w:tc>
        <w:tc>
          <w:tcPr>
            <w:tcW w:w="1843" w:type="dxa"/>
            <w:vAlign w:val="center"/>
          </w:tcPr>
          <w:p w14:paraId="5E2CDE07" w14:textId="3CACE509" w:rsidR="00E57704" w:rsidRPr="00E57704" w:rsidRDefault="00E57704" w:rsidP="002E4075">
            <w:pPr>
              <w:pStyle w:val="TableParagraph"/>
              <w:overflowPunct w:val="0"/>
              <w:ind w:left="5"/>
              <w:jc w:val="center"/>
              <w:rPr>
                <w:color w:val="auto"/>
                <w:sz w:val="24"/>
                <w:szCs w:val="24"/>
              </w:rPr>
            </w:pPr>
            <w:r w:rsidRPr="00E57704">
              <w:rPr>
                <w:color w:val="auto"/>
                <w:sz w:val="24"/>
                <w:szCs w:val="24"/>
              </w:rPr>
              <w:t>24</w:t>
            </w:r>
            <w:r>
              <w:rPr>
                <w:color w:val="auto"/>
                <w:sz w:val="24"/>
                <w:szCs w:val="24"/>
              </w:rPr>
              <w:t>-</w:t>
            </w:r>
            <w:r w:rsidRPr="00E57704">
              <w:rPr>
                <w:color w:val="auto"/>
                <w:sz w:val="24"/>
                <w:szCs w:val="24"/>
              </w:rPr>
              <w:t>02</w:t>
            </w:r>
            <w:r>
              <w:rPr>
                <w:color w:val="auto"/>
                <w:sz w:val="24"/>
                <w:szCs w:val="24"/>
              </w:rPr>
              <w:t>-</w:t>
            </w:r>
            <w:r w:rsidRPr="00E57704">
              <w:rPr>
                <w:color w:val="auto"/>
                <w:sz w:val="24"/>
                <w:szCs w:val="24"/>
              </w:rPr>
              <w:t>2014</w:t>
            </w:r>
          </w:p>
        </w:tc>
        <w:tc>
          <w:tcPr>
            <w:tcW w:w="1559" w:type="dxa"/>
            <w:vAlign w:val="center"/>
          </w:tcPr>
          <w:p w14:paraId="7A4E8F87" w14:textId="249282B2" w:rsidR="00E57704" w:rsidRPr="00E57704" w:rsidRDefault="00E57704" w:rsidP="002E4075">
            <w:pPr>
              <w:pStyle w:val="TableParagraph"/>
              <w:overflowPunct w:val="0"/>
              <w:ind w:left="3"/>
              <w:jc w:val="center"/>
              <w:rPr>
                <w:color w:val="auto"/>
                <w:sz w:val="24"/>
                <w:szCs w:val="24"/>
              </w:rPr>
            </w:pPr>
            <w:r w:rsidRPr="00E57704">
              <w:rPr>
                <w:color w:val="auto"/>
                <w:sz w:val="24"/>
                <w:szCs w:val="24"/>
              </w:rPr>
              <w:t>17</w:t>
            </w:r>
            <w:r>
              <w:rPr>
                <w:color w:val="auto"/>
                <w:sz w:val="24"/>
                <w:szCs w:val="24"/>
              </w:rPr>
              <w:t>-</w:t>
            </w:r>
            <w:r w:rsidRPr="00E57704">
              <w:rPr>
                <w:color w:val="auto"/>
                <w:sz w:val="24"/>
                <w:szCs w:val="24"/>
              </w:rPr>
              <w:t>11</w:t>
            </w:r>
            <w:r>
              <w:rPr>
                <w:color w:val="auto"/>
                <w:sz w:val="24"/>
                <w:szCs w:val="24"/>
              </w:rPr>
              <w:t>-</w:t>
            </w:r>
            <w:r w:rsidRPr="00E57704">
              <w:rPr>
                <w:color w:val="auto"/>
                <w:sz w:val="24"/>
                <w:szCs w:val="24"/>
              </w:rPr>
              <w:t>2014</w:t>
            </w:r>
          </w:p>
        </w:tc>
        <w:tc>
          <w:tcPr>
            <w:tcW w:w="1843" w:type="dxa"/>
            <w:vAlign w:val="center"/>
          </w:tcPr>
          <w:p w14:paraId="32E517D8" w14:textId="77777777" w:rsidR="00E57704" w:rsidRPr="00E57704" w:rsidRDefault="00E57704" w:rsidP="002E4075">
            <w:pPr>
              <w:pStyle w:val="TableParagraph"/>
              <w:overflowPunct w:val="0"/>
              <w:ind w:rightChars="100" w:right="240"/>
              <w:jc w:val="right"/>
              <w:rPr>
                <w:color w:val="auto"/>
                <w:sz w:val="24"/>
                <w:szCs w:val="24"/>
              </w:rPr>
            </w:pPr>
            <w:r w:rsidRPr="00E57704">
              <w:rPr>
                <w:color w:val="auto"/>
                <w:sz w:val="24"/>
                <w:szCs w:val="24"/>
              </w:rPr>
              <w:t>145,500,000</w:t>
            </w:r>
          </w:p>
        </w:tc>
      </w:tr>
      <w:tr w:rsidR="00E57704" w:rsidRPr="00E57704" w14:paraId="4E7FC1C5" w14:textId="77777777" w:rsidTr="002E4075">
        <w:trPr>
          <w:trHeight w:val="326"/>
        </w:trPr>
        <w:tc>
          <w:tcPr>
            <w:tcW w:w="1559" w:type="dxa"/>
            <w:vAlign w:val="center"/>
          </w:tcPr>
          <w:p w14:paraId="6EADB207" w14:textId="77777777" w:rsidR="00E57704" w:rsidRPr="00E57704" w:rsidRDefault="00E57704" w:rsidP="002E4075">
            <w:pPr>
              <w:pStyle w:val="TableParagraph"/>
              <w:overflowPunct w:val="0"/>
              <w:ind w:left="37"/>
              <w:jc w:val="center"/>
              <w:rPr>
                <w:color w:val="auto"/>
                <w:sz w:val="24"/>
                <w:szCs w:val="24"/>
              </w:rPr>
            </w:pPr>
            <w:r w:rsidRPr="00E57704">
              <w:rPr>
                <w:color w:val="auto"/>
                <w:sz w:val="24"/>
                <w:szCs w:val="24"/>
              </w:rPr>
              <w:t>12/F</w:t>
            </w:r>
          </w:p>
        </w:tc>
        <w:tc>
          <w:tcPr>
            <w:tcW w:w="1559" w:type="dxa"/>
            <w:vAlign w:val="center"/>
          </w:tcPr>
          <w:p w14:paraId="1893AE35" w14:textId="210025C6" w:rsidR="00E57704" w:rsidRPr="00E57704" w:rsidRDefault="00E57704" w:rsidP="002E4075">
            <w:pPr>
              <w:pStyle w:val="TableParagraph"/>
              <w:overflowPunct w:val="0"/>
              <w:jc w:val="center"/>
              <w:rPr>
                <w:color w:val="auto"/>
                <w:sz w:val="24"/>
                <w:szCs w:val="24"/>
              </w:rPr>
            </w:pPr>
            <w:r w:rsidRPr="00C9340B">
              <w:rPr>
                <w:color w:val="auto"/>
                <w:sz w:val="24"/>
                <w:szCs w:val="24"/>
              </w:rPr>
              <w:t>10-02-2014</w:t>
            </w:r>
          </w:p>
        </w:tc>
        <w:tc>
          <w:tcPr>
            <w:tcW w:w="1843" w:type="dxa"/>
            <w:vAlign w:val="center"/>
          </w:tcPr>
          <w:p w14:paraId="748EDDE0" w14:textId="2D09E9F3" w:rsidR="00E57704" w:rsidRPr="00E57704" w:rsidRDefault="00E57704" w:rsidP="002E4075">
            <w:pPr>
              <w:pStyle w:val="TableParagraph"/>
              <w:overflowPunct w:val="0"/>
              <w:ind w:left="5"/>
              <w:jc w:val="center"/>
              <w:rPr>
                <w:color w:val="auto"/>
                <w:sz w:val="24"/>
                <w:szCs w:val="24"/>
              </w:rPr>
            </w:pPr>
            <w:r w:rsidRPr="00E57704">
              <w:rPr>
                <w:color w:val="auto"/>
                <w:sz w:val="24"/>
                <w:szCs w:val="24"/>
              </w:rPr>
              <w:t>13</w:t>
            </w:r>
            <w:r>
              <w:rPr>
                <w:color w:val="auto"/>
                <w:sz w:val="24"/>
                <w:szCs w:val="24"/>
              </w:rPr>
              <w:t>-</w:t>
            </w:r>
            <w:r w:rsidRPr="00E57704">
              <w:rPr>
                <w:color w:val="auto"/>
                <w:sz w:val="24"/>
                <w:szCs w:val="24"/>
              </w:rPr>
              <w:t>03</w:t>
            </w:r>
            <w:r>
              <w:rPr>
                <w:color w:val="auto"/>
                <w:sz w:val="24"/>
                <w:szCs w:val="24"/>
              </w:rPr>
              <w:t>-</w:t>
            </w:r>
            <w:r w:rsidRPr="00E57704">
              <w:rPr>
                <w:color w:val="auto"/>
                <w:sz w:val="24"/>
                <w:szCs w:val="24"/>
              </w:rPr>
              <w:t>2014</w:t>
            </w:r>
          </w:p>
        </w:tc>
        <w:tc>
          <w:tcPr>
            <w:tcW w:w="1559" w:type="dxa"/>
            <w:vAlign w:val="center"/>
          </w:tcPr>
          <w:p w14:paraId="27E2C42D" w14:textId="3170F3EE" w:rsidR="00E57704" w:rsidRPr="00E57704" w:rsidRDefault="00E57704" w:rsidP="002E4075">
            <w:pPr>
              <w:pStyle w:val="TableParagraph"/>
              <w:overflowPunct w:val="0"/>
              <w:ind w:left="3"/>
              <w:jc w:val="center"/>
              <w:rPr>
                <w:color w:val="auto"/>
                <w:sz w:val="24"/>
                <w:szCs w:val="24"/>
              </w:rPr>
            </w:pPr>
            <w:r w:rsidRPr="00E57704">
              <w:rPr>
                <w:color w:val="auto"/>
                <w:sz w:val="24"/>
                <w:szCs w:val="24"/>
              </w:rPr>
              <w:t>17</w:t>
            </w:r>
            <w:r>
              <w:rPr>
                <w:color w:val="auto"/>
                <w:sz w:val="24"/>
                <w:szCs w:val="24"/>
              </w:rPr>
              <w:t>-</w:t>
            </w:r>
            <w:r w:rsidRPr="00E57704">
              <w:rPr>
                <w:color w:val="auto"/>
                <w:sz w:val="24"/>
                <w:szCs w:val="24"/>
              </w:rPr>
              <w:t>11</w:t>
            </w:r>
            <w:r>
              <w:rPr>
                <w:color w:val="auto"/>
                <w:sz w:val="24"/>
                <w:szCs w:val="24"/>
              </w:rPr>
              <w:t>-</w:t>
            </w:r>
            <w:r w:rsidRPr="00E57704">
              <w:rPr>
                <w:color w:val="auto"/>
                <w:sz w:val="24"/>
                <w:szCs w:val="24"/>
              </w:rPr>
              <w:t>2014</w:t>
            </w:r>
          </w:p>
        </w:tc>
        <w:tc>
          <w:tcPr>
            <w:tcW w:w="1843" w:type="dxa"/>
            <w:vAlign w:val="center"/>
          </w:tcPr>
          <w:p w14:paraId="418CB81B" w14:textId="77777777" w:rsidR="00E57704" w:rsidRPr="00E57704" w:rsidRDefault="00E57704" w:rsidP="002E4075">
            <w:pPr>
              <w:pStyle w:val="TableParagraph"/>
              <w:overflowPunct w:val="0"/>
              <w:ind w:rightChars="100" w:right="240"/>
              <w:jc w:val="right"/>
              <w:rPr>
                <w:color w:val="auto"/>
                <w:sz w:val="24"/>
                <w:szCs w:val="24"/>
              </w:rPr>
            </w:pPr>
            <w:r w:rsidRPr="00E57704">
              <w:rPr>
                <w:color w:val="auto"/>
                <w:sz w:val="24"/>
                <w:szCs w:val="24"/>
              </w:rPr>
              <w:t>146,000,000</w:t>
            </w:r>
          </w:p>
        </w:tc>
      </w:tr>
      <w:tr w:rsidR="00E57704" w:rsidRPr="00E57704" w14:paraId="611C75B1" w14:textId="77777777" w:rsidTr="002E4075">
        <w:trPr>
          <w:trHeight w:val="329"/>
        </w:trPr>
        <w:tc>
          <w:tcPr>
            <w:tcW w:w="1559" w:type="dxa"/>
            <w:vAlign w:val="center"/>
          </w:tcPr>
          <w:p w14:paraId="163973DE" w14:textId="77777777" w:rsidR="00E57704" w:rsidRPr="00E57704" w:rsidRDefault="00E57704" w:rsidP="002E4075">
            <w:pPr>
              <w:pStyle w:val="TableParagraph"/>
              <w:overflowPunct w:val="0"/>
              <w:ind w:left="37"/>
              <w:jc w:val="center"/>
              <w:rPr>
                <w:color w:val="auto"/>
                <w:sz w:val="24"/>
                <w:szCs w:val="24"/>
              </w:rPr>
            </w:pPr>
            <w:r w:rsidRPr="00E57704">
              <w:rPr>
                <w:color w:val="auto"/>
                <w:sz w:val="24"/>
                <w:szCs w:val="24"/>
              </w:rPr>
              <w:lastRenderedPageBreak/>
              <w:t>13/F</w:t>
            </w:r>
          </w:p>
        </w:tc>
        <w:tc>
          <w:tcPr>
            <w:tcW w:w="1559" w:type="dxa"/>
            <w:vAlign w:val="center"/>
          </w:tcPr>
          <w:p w14:paraId="351EC232" w14:textId="62F206DF" w:rsidR="00E57704" w:rsidRPr="00E57704" w:rsidRDefault="00E57704" w:rsidP="002E4075">
            <w:pPr>
              <w:pStyle w:val="TableParagraph"/>
              <w:overflowPunct w:val="0"/>
              <w:jc w:val="center"/>
              <w:rPr>
                <w:color w:val="auto"/>
                <w:sz w:val="24"/>
                <w:szCs w:val="24"/>
              </w:rPr>
            </w:pPr>
            <w:r w:rsidRPr="00C9340B">
              <w:rPr>
                <w:color w:val="auto"/>
                <w:sz w:val="24"/>
                <w:szCs w:val="24"/>
              </w:rPr>
              <w:t>10-02-2014</w:t>
            </w:r>
          </w:p>
        </w:tc>
        <w:tc>
          <w:tcPr>
            <w:tcW w:w="1843" w:type="dxa"/>
            <w:vAlign w:val="center"/>
          </w:tcPr>
          <w:p w14:paraId="780CDAFE" w14:textId="510433C2" w:rsidR="00E57704" w:rsidRPr="00E57704" w:rsidRDefault="00E57704" w:rsidP="002E4075">
            <w:pPr>
              <w:pStyle w:val="TableParagraph"/>
              <w:overflowPunct w:val="0"/>
              <w:ind w:left="5"/>
              <w:jc w:val="center"/>
              <w:rPr>
                <w:color w:val="auto"/>
                <w:sz w:val="24"/>
                <w:szCs w:val="24"/>
              </w:rPr>
            </w:pPr>
            <w:r w:rsidRPr="00E57704">
              <w:rPr>
                <w:color w:val="auto"/>
                <w:sz w:val="24"/>
                <w:szCs w:val="24"/>
              </w:rPr>
              <w:t>26</w:t>
            </w:r>
            <w:r>
              <w:rPr>
                <w:color w:val="auto"/>
                <w:sz w:val="24"/>
                <w:szCs w:val="24"/>
              </w:rPr>
              <w:t>-</w:t>
            </w:r>
            <w:r w:rsidRPr="00E57704">
              <w:rPr>
                <w:color w:val="auto"/>
                <w:sz w:val="24"/>
                <w:szCs w:val="24"/>
              </w:rPr>
              <w:t>02</w:t>
            </w:r>
            <w:r>
              <w:rPr>
                <w:color w:val="auto"/>
                <w:sz w:val="24"/>
                <w:szCs w:val="24"/>
              </w:rPr>
              <w:t>-</w:t>
            </w:r>
            <w:r w:rsidRPr="00E57704">
              <w:rPr>
                <w:color w:val="auto"/>
                <w:sz w:val="24"/>
                <w:szCs w:val="24"/>
              </w:rPr>
              <w:t>2014</w:t>
            </w:r>
          </w:p>
        </w:tc>
        <w:tc>
          <w:tcPr>
            <w:tcW w:w="1559" w:type="dxa"/>
            <w:vAlign w:val="center"/>
          </w:tcPr>
          <w:p w14:paraId="203A3285" w14:textId="2FA2CEF3" w:rsidR="00E57704" w:rsidRPr="00E57704" w:rsidRDefault="00E57704" w:rsidP="002E4075">
            <w:pPr>
              <w:pStyle w:val="TableParagraph"/>
              <w:overflowPunct w:val="0"/>
              <w:ind w:left="3"/>
              <w:jc w:val="center"/>
              <w:rPr>
                <w:color w:val="auto"/>
                <w:sz w:val="24"/>
                <w:szCs w:val="24"/>
              </w:rPr>
            </w:pPr>
            <w:r w:rsidRPr="00E57704">
              <w:rPr>
                <w:color w:val="auto"/>
                <w:sz w:val="24"/>
                <w:szCs w:val="24"/>
              </w:rPr>
              <w:t>17</w:t>
            </w:r>
            <w:r>
              <w:rPr>
                <w:color w:val="auto"/>
                <w:sz w:val="24"/>
                <w:szCs w:val="24"/>
              </w:rPr>
              <w:t>-</w:t>
            </w:r>
            <w:r w:rsidRPr="00E57704">
              <w:rPr>
                <w:color w:val="auto"/>
                <w:sz w:val="24"/>
                <w:szCs w:val="24"/>
              </w:rPr>
              <w:t>11</w:t>
            </w:r>
            <w:r>
              <w:rPr>
                <w:color w:val="auto"/>
                <w:sz w:val="24"/>
                <w:szCs w:val="24"/>
              </w:rPr>
              <w:t>-</w:t>
            </w:r>
            <w:r w:rsidRPr="00E57704">
              <w:rPr>
                <w:color w:val="auto"/>
                <w:sz w:val="24"/>
                <w:szCs w:val="24"/>
              </w:rPr>
              <w:t>2014</w:t>
            </w:r>
          </w:p>
        </w:tc>
        <w:tc>
          <w:tcPr>
            <w:tcW w:w="1843" w:type="dxa"/>
            <w:vAlign w:val="center"/>
          </w:tcPr>
          <w:p w14:paraId="73B0CFB0" w14:textId="77777777" w:rsidR="00E57704" w:rsidRPr="00E57704" w:rsidRDefault="00E57704" w:rsidP="002E4075">
            <w:pPr>
              <w:pStyle w:val="TableParagraph"/>
              <w:overflowPunct w:val="0"/>
              <w:ind w:rightChars="100" w:right="240"/>
              <w:jc w:val="right"/>
              <w:rPr>
                <w:color w:val="auto"/>
                <w:sz w:val="24"/>
                <w:szCs w:val="24"/>
              </w:rPr>
            </w:pPr>
            <w:r w:rsidRPr="00E57704">
              <w:rPr>
                <w:color w:val="auto"/>
                <w:sz w:val="24"/>
                <w:szCs w:val="24"/>
              </w:rPr>
              <w:t>146,500,000</w:t>
            </w:r>
          </w:p>
        </w:tc>
      </w:tr>
      <w:tr w:rsidR="00E57704" w:rsidRPr="00E57704" w14:paraId="20DFCD11" w14:textId="77777777" w:rsidTr="002E4075">
        <w:trPr>
          <w:trHeight w:val="326"/>
        </w:trPr>
        <w:tc>
          <w:tcPr>
            <w:tcW w:w="1559" w:type="dxa"/>
            <w:vAlign w:val="center"/>
          </w:tcPr>
          <w:p w14:paraId="017629B0" w14:textId="77777777" w:rsidR="00E57704" w:rsidRPr="00E57704" w:rsidRDefault="00E57704" w:rsidP="002E4075">
            <w:pPr>
              <w:pStyle w:val="TableParagraph"/>
              <w:overflowPunct w:val="0"/>
              <w:ind w:left="29"/>
              <w:jc w:val="center"/>
              <w:rPr>
                <w:color w:val="auto"/>
                <w:sz w:val="24"/>
                <w:szCs w:val="24"/>
              </w:rPr>
            </w:pPr>
            <w:r w:rsidRPr="00E57704">
              <w:rPr>
                <w:color w:val="auto"/>
                <w:sz w:val="24"/>
                <w:szCs w:val="24"/>
              </w:rPr>
              <w:t>15/F</w:t>
            </w:r>
          </w:p>
        </w:tc>
        <w:tc>
          <w:tcPr>
            <w:tcW w:w="1559" w:type="dxa"/>
            <w:vAlign w:val="center"/>
          </w:tcPr>
          <w:p w14:paraId="2D29E9BB" w14:textId="35B07704" w:rsidR="00E57704" w:rsidRPr="00E57704" w:rsidRDefault="00E57704" w:rsidP="002E4075">
            <w:pPr>
              <w:pStyle w:val="TableParagraph"/>
              <w:overflowPunct w:val="0"/>
              <w:jc w:val="center"/>
              <w:rPr>
                <w:color w:val="auto"/>
                <w:sz w:val="24"/>
                <w:szCs w:val="24"/>
              </w:rPr>
            </w:pPr>
            <w:r w:rsidRPr="00C9340B">
              <w:rPr>
                <w:color w:val="auto"/>
                <w:sz w:val="24"/>
                <w:szCs w:val="24"/>
              </w:rPr>
              <w:t>10-02-2014</w:t>
            </w:r>
          </w:p>
        </w:tc>
        <w:tc>
          <w:tcPr>
            <w:tcW w:w="1843" w:type="dxa"/>
            <w:vAlign w:val="center"/>
          </w:tcPr>
          <w:p w14:paraId="3BF86587" w14:textId="78179C06" w:rsidR="00E57704" w:rsidRPr="00E57704" w:rsidRDefault="00E57704" w:rsidP="002E4075">
            <w:pPr>
              <w:pStyle w:val="TableParagraph"/>
              <w:overflowPunct w:val="0"/>
              <w:ind w:left="5"/>
              <w:jc w:val="center"/>
              <w:rPr>
                <w:color w:val="auto"/>
                <w:sz w:val="24"/>
                <w:szCs w:val="24"/>
              </w:rPr>
            </w:pPr>
            <w:r w:rsidRPr="00E57704">
              <w:rPr>
                <w:color w:val="auto"/>
                <w:sz w:val="24"/>
                <w:szCs w:val="24"/>
              </w:rPr>
              <w:t>26</w:t>
            </w:r>
            <w:r>
              <w:rPr>
                <w:color w:val="auto"/>
                <w:sz w:val="24"/>
                <w:szCs w:val="24"/>
              </w:rPr>
              <w:t>-</w:t>
            </w:r>
            <w:r w:rsidRPr="00E57704">
              <w:rPr>
                <w:color w:val="auto"/>
                <w:sz w:val="24"/>
                <w:szCs w:val="24"/>
              </w:rPr>
              <w:t>02</w:t>
            </w:r>
            <w:r>
              <w:rPr>
                <w:color w:val="auto"/>
                <w:sz w:val="24"/>
                <w:szCs w:val="24"/>
              </w:rPr>
              <w:t>-</w:t>
            </w:r>
            <w:r w:rsidRPr="00E57704">
              <w:rPr>
                <w:color w:val="auto"/>
                <w:sz w:val="24"/>
                <w:szCs w:val="24"/>
              </w:rPr>
              <w:t>2014</w:t>
            </w:r>
          </w:p>
        </w:tc>
        <w:tc>
          <w:tcPr>
            <w:tcW w:w="1559" w:type="dxa"/>
            <w:vAlign w:val="center"/>
          </w:tcPr>
          <w:p w14:paraId="435BD308" w14:textId="16212C46" w:rsidR="00E57704" w:rsidRPr="00E57704" w:rsidRDefault="00E57704" w:rsidP="002E4075">
            <w:pPr>
              <w:pStyle w:val="TableParagraph"/>
              <w:overflowPunct w:val="0"/>
              <w:ind w:left="3"/>
              <w:jc w:val="center"/>
              <w:rPr>
                <w:color w:val="auto"/>
                <w:sz w:val="24"/>
                <w:szCs w:val="24"/>
              </w:rPr>
            </w:pPr>
            <w:r w:rsidRPr="00E57704">
              <w:rPr>
                <w:color w:val="auto"/>
                <w:sz w:val="24"/>
                <w:szCs w:val="24"/>
              </w:rPr>
              <w:t>17</w:t>
            </w:r>
            <w:r>
              <w:rPr>
                <w:color w:val="auto"/>
                <w:sz w:val="24"/>
                <w:szCs w:val="24"/>
              </w:rPr>
              <w:t>-</w:t>
            </w:r>
            <w:r w:rsidRPr="00E57704">
              <w:rPr>
                <w:color w:val="auto"/>
                <w:sz w:val="24"/>
                <w:szCs w:val="24"/>
              </w:rPr>
              <w:t>11</w:t>
            </w:r>
            <w:r>
              <w:rPr>
                <w:color w:val="auto"/>
                <w:sz w:val="24"/>
                <w:szCs w:val="24"/>
              </w:rPr>
              <w:t>-</w:t>
            </w:r>
            <w:r w:rsidRPr="00E57704">
              <w:rPr>
                <w:color w:val="auto"/>
                <w:sz w:val="24"/>
                <w:szCs w:val="24"/>
              </w:rPr>
              <w:t>2014</w:t>
            </w:r>
          </w:p>
        </w:tc>
        <w:tc>
          <w:tcPr>
            <w:tcW w:w="1843" w:type="dxa"/>
            <w:vAlign w:val="center"/>
          </w:tcPr>
          <w:p w14:paraId="34BBBA1D" w14:textId="77777777" w:rsidR="00E57704" w:rsidRPr="00E57704" w:rsidRDefault="00E57704" w:rsidP="002E4075">
            <w:pPr>
              <w:pStyle w:val="TableParagraph"/>
              <w:overflowPunct w:val="0"/>
              <w:ind w:rightChars="100" w:right="240"/>
              <w:jc w:val="right"/>
              <w:rPr>
                <w:color w:val="auto"/>
                <w:sz w:val="24"/>
                <w:szCs w:val="24"/>
              </w:rPr>
            </w:pPr>
            <w:r w:rsidRPr="00E57704">
              <w:rPr>
                <w:color w:val="auto"/>
                <w:sz w:val="24"/>
                <w:szCs w:val="24"/>
              </w:rPr>
              <w:t>147,000,000</w:t>
            </w:r>
          </w:p>
        </w:tc>
      </w:tr>
      <w:tr w:rsidR="00E57704" w:rsidRPr="00E57704" w14:paraId="7C824789" w14:textId="77777777" w:rsidTr="002E4075">
        <w:trPr>
          <w:trHeight w:val="326"/>
        </w:trPr>
        <w:tc>
          <w:tcPr>
            <w:tcW w:w="1559" w:type="dxa"/>
            <w:vAlign w:val="center"/>
          </w:tcPr>
          <w:p w14:paraId="44CAD98C" w14:textId="77777777" w:rsidR="00E57704" w:rsidRPr="00E57704" w:rsidRDefault="00E57704" w:rsidP="002E4075">
            <w:pPr>
              <w:pStyle w:val="TableParagraph"/>
              <w:overflowPunct w:val="0"/>
              <w:ind w:left="29"/>
              <w:jc w:val="center"/>
              <w:rPr>
                <w:color w:val="auto"/>
                <w:sz w:val="24"/>
                <w:szCs w:val="24"/>
              </w:rPr>
            </w:pPr>
            <w:r w:rsidRPr="00E57704">
              <w:rPr>
                <w:color w:val="auto"/>
                <w:sz w:val="24"/>
                <w:szCs w:val="24"/>
              </w:rPr>
              <w:t>16/F</w:t>
            </w:r>
          </w:p>
        </w:tc>
        <w:tc>
          <w:tcPr>
            <w:tcW w:w="1559" w:type="dxa"/>
            <w:vAlign w:val="center"/>
          </w:tcPr>
          <w:p w14:paraId="35089791" w14:textId="27D9B4E2" w:rsidR="00E57704" w:rsidRPr="00E57704" w:rsidRDefault="00E57704" w:rsidP="002E4075">
            <w:pPr>
              <w:pStyle w:val="TableParagraph"/>
              <w:overflowPunct w:val="0"/>
              <w:jc w:val="center"/>
              <w:rPr>
                <w:color w:val="auto"/>
                <w:sz w:val="24"/>
                <w:szCs w:val="24"/>
              </w:rPr>
            </w:pPr>
            <w:r w:rsidRPr="00C9340B">
              <w:rPr>
                <w:color w:val="auto"/>
                <w:sz w:val="24"/>
                <w:szCs w:val="24"/>
              </w:rPr>
              <w:t>10-02-2014</w:t>
            </w:r>
          </w:p>
        </w:tc>
        <w:tc>
          <w:tcPr>
            <w:tcW w:w="1843" w:type="dxa"/>
            <w:vAlign w:val="center"/>
          </w:tcPr>
          <w:p w14:paraId="25AB68FF" w14:textId="1841768C" w:rsidR="00E57704" w:rsidRPr="00E57704" w:rsidRDefault="00E57704" w:rsidP="002E4075">
            <w:pPr>
              <w:pStyle w:val="TableParagraph"/>
              <w:overflowPunct w:val="0"/>
              <w:ind w:left="5"/>
              <w:jc w:val="center"/>
              <w:rPr>
                <w:color w:val="auto"/>
                <w:sz w:val="24"/>
                <w:szCs w:val="24"/>
              </w:rPr>
            </w:pPr>
            <w:r w:rsidRPr="00E57704">
              <w:rPr>
                <w:color w:val="auto"/>
                <w:sz w:val="24"/>
                <w:szCs w:val="24"/>
              </w:rPr>
              <w:t>24</w:t>
            </w:r>
            <w:r>
              <w:rPr>
                <w:color w:val="auto"/>
                <w:sz w:val="24"/>
                <w:szCs w:val="24"/>
              </w:rPr>
              <w:t>-</w:t>
            </w:r>
            <w:r w:rsidRPr="00E57704">
              <w:rPr>
                <w:color w:val="auto"/>
                <w:sz w:val="24"/>
                <w:szCs w:val="24"/>
              </w:rPr>
              <w:t>02</w:t>
            </w:r>
            <w:r>
              <w:rPr>
                <w:color w:val="auto"/>
                <w:sz w:val="24"/>
                <w:szCs w:val="24"/>
              </w:rPr>
              <w:t>-</w:t>
            </w:r>
            <w:r w:rsidRPr="00E57704">
              <w:rPr>
                <w:color w:val="auto"/>
                <w:sz w:val="24"/>
                <w:szCs w:val="24"/>
              </w:rPr>
              <w:t>2014</w:t>
            </w:r>
          </w:p>
        </w:tc>
        <w:tc>
          <w:tcPr>
            <w:tcW w:w="1559" w:type="dxa"/>
            <w:vAlign w:val="center"/>
          </w:tcPr>
          <w:p w14:paraId="3BE7D7E0" w14:textId="1585AEFB" w:rsidR="00E57704" w:rsidRPr="00E57704" w:rsidRDefault="00E57704" w:rsidP="002E4075">
            <w:pPr>
              <w:pStyle w:val="TableParagraph"/>
              <w:overflowPunct w:val="0"/>
              <w:ind w:left="3"/>
              <w:jc w:val="center"/>
              <w:rPr>
                <w:color w:val="auto"/>
                <w:sz w:val="24"/>
                <w:szCs w:val="24"/>
              </w:rPr>
            </w:pPr>
            <w:r w:rsidRPr="00E57704">
              <w:rPr>
                <w:color w:val="auto"/>
                <w:sz w:val="24"/>
                <w:szCs w:val="24"/>
              </w:rPr>
              <w:t>17</w:t>
            </w:r>
            <w:r>
              <w:rPr>
                <w:color w:val="auto"/>
                <w:sz w:val="24"/>
                <w:szCs w:val="24"/>
              </w:rPr>
              <w:t>-</w:t>
            </w:r>
            <w:r w:rsidRPr="00E57704">
              <w:rPr>
                <w:color w:val="auto"/>
                <w:sz w:val="24"/>
                <w:szCs w:val="24"/>
              </w:rPr>
              <w:t>11</w:t>
            </w:r>
            <w:r>
              <w:rPr>
                <w:color w:val="auto"/>
                <w:sz w:val="24"/>
                <w:szCs w:val="24"/>
              </w:rPr>
              <w:t>-</w:t>
            </w:r>
            <w:r w:rsidRPr="00E57704">
              <w:rPr>
                <w:color w:val="auto"/>
                <w:sz w:val="24"/>
                <w:szCs w:val="24"/>
              </w:rPr>
              <w:t>2014</w:t>
            </w:r>
          </w:p>
        </w:tc>
        <w:tc>
          <w:tcPr>
            <w:tcW w:w="1843" w:type="dxa"/>
            <w:vAlign w:val="center"/>
          </w:tcPr>
          <w:p w14:paraId="48519307" w14:textId="77777777" w:rsidR="00E57704" w:rsidRPr="00E57704" w:rsidRDefault="00E57704" w:rsidP="002E4075">
            <w:pPr>
              <w:pStyle w:val="TableParagraph"/>
              <w:overflowPunct w:val="0"/>
              <w:ind w:rightChars="100" w:right="240"/>
              <w:jc w:val="right"/>
              <w:rPr>
                <w:color w:val="auto"/>
                <w:sz w:val="24"/>
                <w:szCs w:val="24"/>
              </w:rPr>
            </w:pPr>
            <w:r w:rsidRPr="00E57704">
              <w:rPr>
                <w:color w:val="auto"/>
                <w:sz w:val="24"/>
                <w:szCs w:val="24"/>
              </w:rPr>
              <w:t>147,500,000</w:t>
            </w:r>
          </w:p>
        </w:tc>
      </w:tr>
      <w:tr w:rsidR="00E57704" w:rsidRPr="00E57704" w14:paraId="7F068AA3" w14:textId="77777777" w:rsidTr="002E4075">
        <w:trPr>
          <w:trHeight w:val="329"/>
        </w:trPr>
        <w:tc>
          <w:tcPr>
            <w:tcW w:w="1559" w:type="dxa"/>
            <w:vAlign w:val="center"/>
          </w:tcPr>
          <w:p w14:paraId="2CFF445D" w14:textId="77777777" w:rsidR="00E57704" w:rsidRPr="00E57704" w:rsidRDefault="00E57704" w:rsidP="002E4075">
            <w:pPr>
              <w:pStyle w:val="TableParagraph"/>
              <w:overflowPunct w:val="0"/>
              <w:ind w:left="29"/>
              <w:jc w:val="center"/>
              <w:rPr>
                <w:color w:val="auto"/>
                <w:sz w:val="24"/>
                <w:szCs w:val="24"/>
              </w:rPr>
            </w:pPr>
            <w:r w:rsidRPr="00E57704">
              <w:rPr>
                <w:color w:val="auto"/>
                <w:sz w:val="24"/>
                <w:szCs w:val="24"/>
              </w:rPr>
              <w:t>17/F</w:t>
            </w:r>
          </w:p>
        </w:tc>
        <w:tc>
          <w:tcPr>
            <w:tcW w:w="1559" w:type="dxa"/>
            <w:vAlign w:val="center"/>
          </w:tcPr>
          <w:p w14:paraId="57EE6559" w14:textId="383D1435" w:rsidR="00E57704" w:rsidRPr="00E57704" w:rsidRDefault="00E57704" w:rsidP="002E4075">
            <w:pPr>
              <w:pStyle w:val="TableParagraph"/>
              <w:overflowPunct w:val="0"/>
              <w:jc w:val="center"/>
              <w:rPr>
                <w:color w:val="auto"/>
                <w:sz w:val="24"/>
                <w:szCs w:val="24"/>
              </w:rPr>
            </w:pPr>
            <w:r w:rsidRPr="00C9340B">
              <w:rPr>
                <w:color w:val="auto"/>
                <w:sz w:val="24"/>
                <w:szCs w:val="24"/>
              </w:rPr>
              <w:t>10-02-2014</w:t>
            </w:r>
          </w:p>
        </w:tc>
        <w:tc>
          <w:tcPr>
            <w:tcW w:w="1843" w:type="dxa"/>
            <w:vAlign w:val="center"/>
          </w:tcPr>
          <w:p w14:paraId="6FB2DEB2" w14:textId="5FF56DAE" w:rsidR="00E57704" w:rsidRPr="00E57704" w:rsidRDefault="00E57704" w:rsidP="002E4075">
            <w:pPr>
              <w:pStyle w:val="TableParagraph"/>
              <w:overflowPunct w:val="0"/>
              <w:ind w:left="5"/>
              <w:jc w:val="center"/>
              <w:rPr>
                <w:color w:val="auto"/>
                <w:sz w:val="24"/>
                <w:szCs w:val="24"/>
              </w:rPr>
            </w:pPr>
            <w:r w:rsidRPr="00E57704">
              <w:rPr>
                <w:color w:val="auto"/>
                <w:sz w:val="24"/>
                <w:szCs w:val="24"/>
              </w:rPr>
              <w:t>06</w:t>
            </w:r>
            <w:r>
              <w:rPr>
                <w:color w:val="auto"/>
                <w:sz w:val="24"/>
                <w:szCs w:val="24"/>
              </w:rPr>
              <w:t>-</w:t>
            </w:r>
            <w:r w:rsidRPr="00E57704">
              <w:rPr>
                <w:color w:val="auto"/>
                <w:sz w:val="24"/>
                <w:szCs w:val="24"/>
              </w:rPr>
              <w:t>03</w:t>
            </w:r>
            <w:r>
              <w:rPr>
                <w:color w:val="auto"/>
                <w:sz w:val="24"/>
                <w:szCs w:val="24"/>
              </w:rPr>
              <w:t>-</w:t>
            </w:r>
            <w:r w:rsidRPr="00E57704">
              <w:rPr>
                <w:color w:val="auto"/>
                <w:sz w:val="24"/>
                <w:szCs w:val="24"/>
              </w:rPr>
              <w:t>2014</w:t>
            </w:r>
          </w:p>
        </w:tc>
        <w:tc>
          <w:tcPr>
            <w:tcW w:w="1559" w:type="dxa"/>
            <w:vAlign w:val="center"/>
          </w:tcPr>
          <w:p w14:paraId="3C164AED" w14:textId="60B290CB" w:rsidR="00E57704" w:rsidRPr="00E57704" w:rsidRDefault="00E57704" w:rsidP="002E4075">
            <w:pPr>
              <w:pStyle w:val="TableParagraph"/>
              <w:overflowPunct w:val="0"/>
              <w:ind w:left="3"/>
              <w:jc w:val="center"/>
              <w:rPr>
                <w:color w:val="auto"/>
                <w:sz w:val="24"/>
                <w:szCs w:val="24"/>
              </w:rPr>
            </w:pPr>
            <w:r w:rsidRPr="00E57704">
              <w:rPr>
                <w:color w:val="auto"/>
                <w:sz w:val="24"/>
                <w:szCs w:val="24"/>
              </w:rPr>
              <w:t>15</w:t>
            </w:r>
            <w:r>
              <w:rPr>
                <w:color w:val="auto"/>
                <w:sz w:val="24"/>
                <w:szCs w:val="24"/>
              </w:rPr>
              <w:t>-</w:t>
            </w:r>
            <w:r w:rsidRPr="00E57704">
              <w:rPr>
                <w:color w:val="auto"/>
                <w:sz w:val="24"/>
                <w:szCs w:val="24"/>
              </w:rPr>
              <w:t>09</w:t>
            </w:r>
            <w:r>
              <w:rPr>
                <w:color w:val="auto"/>
                <w:sz w:val="24"/>
                <w:szCs w:val="24"/>
              </w:rPr>
              <w:t>-</w:t>
            </w:r>
            <w:r w:rsidRPr="00E57704">
              <w:rPr>
                <w:color w:val="auto"/>
                <w:sz w:val="24"/>
                <w:szCs w:val="24"/>
              </w:rPr>
              <w:t>2014</w:t>
            </w:r>
          </w:p>
        </w:tc>
        <w:tc>
          <w:tcPr>
            <w:tcW w:w="1843" w:type="dxa"/>
            <w:vAlign w:val="center"/>
          </w:tcPr>
          <w:p w14:paraId="3E452E1B" w14:textId="77777777" w:rsidR="00E57704" w:rsidRPr="00E57704" w:rsidRDefault="00E57704" w:rsidP="002E4075">
            <w:pPr>
              <w:pStyle w:val="TableParagraph"/>
              <w:overflowPunct w:val="0"/>
              <w:ind w:rightChars="100" w:right="240"/>
              <w:jc w:val="right"/>
              <w:rPr>
                <w:color w:val="auto"/>
                <w:sz w:val="24"/>
                <w:szCs w:val="24"/>
              </w:rPr>
            </w:pPr>
            <w:r w:rsidRPr="00E57704">
              <w:rPr>
                <w:color w:val="auto"/>
                <w:sz w:val="24"/>
                <w:szCs w:val="24"/>
              </w:rPr>
              <w:t>148,000,000</w:t>
            </w:r>
          </w:p>
        </w:tc>
      </w:tr>
      <w:tr w:rsidR="00E57704" w:rsidRPr="00E57704" w14:paraId="7A678FC3" w14:textId="77777777" w:rsidTr="002E4075">
        <w:trPr>
          <w:trHeight w:val="329"/>
        </w:trPr>
        <w:tc>
          <w:tcPr>
            <w:tcW w:w="1559" w:type="dxa"/>
            <w:vAlign w:val="center"/>
          </w:tcPr>
          <w:p w14:paraId="39017E56" w14:textId="77777777" w:rsidR="00E57704" w:rsidRPr="00E57704" w:rsidRDefault="00E57704" w:rsidP="002E4075">
            <w:pPr>
              <w:pStyle w:val="TableParagraph"/>
              <w:overflowPunct w:val="0"/>
              <w:ind w:left="29"/>
              <w:jc w:val="center"/>
              <w:rPr>
                <w:color w:val="auto"/>
                <w:sz w:val="24"/>
                <w:szCs w:val="24"/>
              </w:rPr>
            </w:pPr>
            <w:r w:rsidRPr="00E57704">
              <w:rPr>
                <w:color w:val="auto"/>
                <w:sz w:val="24"/>
                <w:szCs w:val="24"/>
              </w:rPr>
              <w:t>18/F</w:t>
            </w:r>
          </w:p>
        </w:tc>
        <w:tc>
          <w:tcPr>
            <w:tcW w:w="1559" w:type="dxa"/>
            <w:vAlign w:val="center"/>
          </w:tcPr>
          <w:p w14:paraId="09586B1C" w14:textId="34E8CCD6" w:rsidR="00E57704" w:rsidRPr="00E57704" w:rsidRDefault="00E57704" w:rsidP="002E4075">
            <w:pPr>
              <w:pStyle w:val="TableParagraph"/>
              <w:overflowPunct w:val="0"/>
              <w:jc w:val="center"/>
              <w:rPr>
                <w:color w:val="auto"/>
                <w:sz w:val="24"/>
                <w:szCs w:val="24"/>
              </w:rPr>
            </w:pPr>
            <w:r w:rsidRPr="00C9340B">
              <w:rPr>
                <w:color w:val="auto"/>
                <w:sz w:val="24"/>
                <w:szCs w:val="24"/>
              </w:rPr>
              <w:t>10-02-2014</w:t>
            </w:r>
          </w:p>
        </w:tc>
        <w:tc>
          <w:tcPr>
            <w:tcW w:w="1843" w:type="dxa"/>
            <w:vAlign w:val="center"/>
          </w:tcPr>
          <w:p w14:paraId="2011B7B0" w14:textId="1D49FE5A" w:rsidR="00E57704" w:rsidRPr="00E57704" w:rsidRDefault="00E57704" w:rsidP="002E4075">
            <w:pPr>
              <w:pStyle w:val="TableParagraph"/>
              <w:overflowPunct w:val="0"/>
              <w:ind w:left="5"/>
              <w:jc w:val="center"/>
              <w:rPr>
                <w:color w:val="auto"/>
                <w:sz w:val="24"/>
                <w:szCs w:val="24"/>
              </w:rPr>
            </w:pPr>
            <w:r w:rsidRPr="00E57704">
              <w:rPr>
                <w:color w:val="auto"/>
                <w:sz w:val="24"/>
                <w:szCs w:val="24"/>
              </w:rPr>
              <w:t>03</w:t>
            </w:r>
            <w:r>
              <w:rPr>
                <w:color w:val="auto"/>
                <w:sz w:val="24"/>
                <w:szCs w:val="24"/>
              </w:rPr>
              <w:t>-</w:t>
            </w:r>
            <w:r w:rsidRPr="00E57704">
              <w:rPr>
                <w:color w:val="auto"/>
                <w:sz w:val="24"/>
                <w:szCs w:val="24"/>
              </w:rPr>
              <w:t>03</w:t>
            </w:r>
            <w:r>
              <w:rPr>
                <w:color w:val="auto"/>
                <w:sz w:val="24"/>
                <w:szCs w:val="24"/>
              </w:rPr>
              <w:t>-</w:t>
            </w:r>
            <w:r w:rsidRPr="00E57704">
              <w:rPr>
                <w:color w:val="auto"/>
                <w:sz w:val="24"/>
                <w:szCs w:val="24"/>
              </w:rPr>
              <w:t>2014</w:t>
            </w:r>
          </w:p>
        </w:tc>
        <w:tc>
          <w:tcPr>
            <w:tcW w:w="1559" w:type="dxa"/>
            <w:vAlign w:val="center"/>
          </w:tcPr>
          <w:p w14:paraId="62C09C59" w14:textId="199BEAA3" w:rsidR="00E57704" w:rsidRPr="00E57704" w:rsidRDefault="00E57704" w:rsidP="002E4075">
            <w:pPr>
              <w:pStyle w:val="TableParagraph"/>
              <w:overflowPunct w:val="0"/>
              <w:ind w:left="3"/>
              <w:jc w:val="center"/>
              <w:rPr>
                <w:color w:val="auto"/>
                <w:sz w:val="24"/>
                <w:szCs w:val="24"/>
              </w:rPr>
            </w:pPr>
            <w:r w:rsidRPr="00E57704">
              <w:rPr>
                <w:color w:val="auto"/>
                <w:sz w:val="24"/>
                <w:szCs w:val="24"/>
              </w:rPr>
              <w:t>17</w:t>
            </w:r>
            <w:r>
              <w:rPr>
                <w:color w:val="auto"/>
                <w:sz w:val="24"/>
                <w:szCs w:val="24"/>
              </w:rPr>
              <w:t>-</w:t>
            </w:r>
            <w:r w:rsidRPr="00E57704">
              <w:rPr>
                <w:color w:val="auto"/>
                <w:sz w:val="24"/>
                <w:szCs w:val="24"/>
              </w:rPr>
              <w:t>11</w:t>
            </w:r>
            <w:r>
              <w:rPr>
                <w:color w:val="auto"/>
                <w:sz w:val="24"/>
                <w:szCs w:val="24"/>
              </w:rPr>
              <w:t>-</w:t>
            </w:r>
            <w:r w:rsidRPr="00E57704">
              <w:rPr>
                <w:color w:val="auto"/>
                <w:sz w:val="24"/>
                <w:szCs w:val="24"/>
              </w:rPr>
              <w:t>2014</w:t>
            </w:r>
          </w:p>
        </w:tc>
        <w:tc>
          <w:tcPr>
            <w:tcW w:w="1843" w:type="dxa"/>
            <w:vAlign w:val="center"/>
          </w:tcPr>
          <w:p w14:paraId="123AF221" w14:textId="77777777" w:rsidR="00E57704" w:rsidRPr="00E57704" w:rsidRDefault="00E57704" w:rsidP="002E4075">
            <w:pPr>
              <w:pStyle w:val="TableParagraph"/>
              <w:overflowPunct w:val="0"/>
              <w:ind w:rightChars="100" w:right="240"/>
              <w:jc w:val="right"/>
              <w:rPr>
                <w:color w:val="auto"/>
                <w:sz w:val="24"/>
                <w:szCs w:val="24"/>
              </w:rPr>
            </w:pPr>
            <w:r w:rsidRPr="00E57704">
              <w:rPr>
                <w:color w:val="auto"/>
                <w:sz w:val="24"/>
                <w:szCs w:val="24"/>
              </w:rPr>
              <w:t>148,500,000</w:t>
            </w:r>
          </w:p>
        </w:tc>
      </w:tr>
      <w:tr w:rsidR="00E57704" w:rsidRPr="00E57704" w14:paraId="0C7B3B51" w14:textId="77777777" w:rsidTr="002E4075">
        <w:trPr>
          <w:trHeight w:val="331"/>
        </w:trPr>
        <w:tc>
          <w:tcPr>
            <w:tcW w:w="1559" w:type="dxa"/>
            <w:vAlign w:val="center"/>
          </w:tcPr>
          <w:p w14:paraId="72031962" w14:textId="77777777" w:rsidR="00E57704" w:rsidRPr="00E57704" w:rsidRDefault="00E57704" w:rsidP="002E4075">
            <w:pPr>
              <w:pStyle w:val="TableParagraph"/>
              <w:overflowPunct w:val="0"/>
              <w:ind w:left="29"/>
              <w:jc w:val="center"/>
              <w:rPr>
                <w:color w:val="auto"/>
                <w:sz w:val="24"/>
                <w:szCs w:val="24"/>
              </w:rPr>
            </w:pPr>
            <w:r w:rsidRPr="00E57704">
              <w:rPr>
                <w:color w:val="auto"/>
                <w:sz w:val="24"/>
                <w:szCs w:val="24"/>
              </w:rPr>
              <w:t>19/F</w:t>
            </w:r>
          </w:p>
        </w:tc>
        <w:tc>
          <w:tcPr>
            <w:tcW w:w="1559" w:type="dxa"/>
            <w:vAlign w:val="center"/>
          </w:tcPr>
          <w:p w14:paraId="7BF1B404" w14:textId="44196106" w:rsidR="00E57704" w:rsidRPr="00E57704" w:rsidRDefault="00E57704" w:rsidP="002E4075">
            <w:pPr>
              <w:pStyle w:val="TableParagraph"/>
              <w:overflowPunct w:val="0"/>
              <w:jc w:val="center"/>
              <w:rPr>
                <w:color w:val="auto"/>
                <w:sz w:val="24"/>
                <w:szCs w:val="24"/>
              </w:rPr>
            </w:pPr>
            <w:r w:rsidRPr="00C9340B">
              <w:rPr>
                <w:color w:val="auto"/>
                <w:sz w:val="24"/>
                <w:szCs w:val="24"/>
              </w:rPr>
              <w:t>10-02-2014</w:t>
            </w:r>
          </w:p>
        </w:tc>
        <w:tc>
          <w:tcPr>
            <w:tcW w:w="1843" w:type="dxa"/>
            <w:vAlign w:val="center"/>
          </w:tcPr>
          <w:p w14:paraId="0294018E" w14:textId="7A469148" w:rsidR="00E57704" w:rsidRPr="00E57704" w:rsidRDefault="00E57704" w:rsidP="002E4075">
            <w:pPr>
              <w:pStyle w:val="TableParagraph"/>
              <w:overflowPunct w:val="0"/>
              <w:ind w:left="5"/>
              <w:jc w:val="center"/>
              <w:rPr>
                <w:color w:val="auto"/>
                <w:sz w:val="24"/>
                <w:szCs w:val="24"/>
              </w:rPr>
            </w:pPr>
            <w:r w:rsidRPr="00E57704">
              <w:rPr>
                <w:color w:val="auto"/>
                <w:sz w:val="24"/>
                <w:szCs w:val="24"/>
              </w:rPr>
              <w:t>03</w:t>
            </w:r>
            <w:r>
              <w:rPr>
                <w:color w:val="auto"/>
                <w:sz w:val="24"/>
                <w:szCs w:val="24"/>
              </w:rPr>
              <w:t>-</w:t>
            </w:r>
            <w:r w:rsidRPr="00E57704">
              <w:rPr>
                <w:color w:val="auto"/>
                <w:sz w:val="24"/>
                <w:szCs w:val="24"/>
              </w:rPr>
              <w:t>03</w:t>
            </w:r>
            <w:r>
              <w:rPr>
                <w:color w:val="auto"/>
                <w:sz w:val="24"/>
                <w:szCs w:val="24"/>
              </w:rPr>
              <w:t>-</w:t>
            </w:r>
            <w:r w:rsidRPr="00E57704">
              <w:rPr>
                <w:color w:val="auto"/>
                <w:sz w:val="24"/>
                <w:szCs w:val="24"/>
              </w:rPr>
              <w:t>2014</w:t>
            </w:r>
          </w:p>
        </w:tc>
        <w:tc>
          <w:tcPr>
            <w:tcW w:w="1559" w:type="dxa"/>
            <w:vAlign w:val="center"/>
          </w:tcPr>
          <w:p w14:paraId="030C610F" w14:textId="4953FDAB" w:rsidR="00E57704" w:rsidRPr="00E57704" w:rsidRDefault="00E57704" w:rsidP="002E4075">
            <w:pPr>
              <w:pStyle w:val="TableParagraph"/>
              <w:overflowPunct w:val="0"/>
              <w:ind w:left="3"/>
              <w:jc w:val="center"/>
              <w:rPr>
                <w:color w:val="auto"/>
                <w:sz w:val="24"/>
                <w:szCs w:val="24"/>
              </w:rPr>
            </w:pPr>
            <w:r w:rsidRPr="00E57704">
              <w:rPr>
                <w:color w:val="auto"/>
                <w:sz w:val="24"/>
                <w:szCs w:val="24"/>
              </w:rPr>
              <w:t>17</w:t>
            </w:r>
            <w:r>
              <w:rPr>
                <w:color w:val="auto"/>
                <w:sz w:val="24"/>
                <w:szCs w:val="24"/>
              </w:rPr>
              <w:t>-</w:t>
            </w:r>
            <w:r w:rsidRPr="00E57704">
              <w:rPr>
                <w:color w:val="auto"/>
                <w:sz w:val="24"/>
                <w:szCs w:val="24"/>
              </w:rPr>
              <w:t>11</w:t>
            </w:r>
            <w:r>
              <w:rPr>
                <w:color w:val="auto"/>
                <w:sz w:val="24"/>
                <w:szCs w:val="24"/>
              </w:rPr>
              <w:t>-</w:t>
            </w:r>
            <w:r w:rsidRPr="00E57704">
              <w:rPr>
                <w:color w:val="auto"/>
                <w:sz w:val="24"/>
                <w:szCs w:val="24"/>
              </w:rPr>
              <w:t>2014</w:t>
            </w:r>
          </w:p>
        </w:tc>
        <w:tc>
          <w:tcPr>
            <w:tcW w:w="1843" w:type="dxa"/>
            <w:vAlign w:val="center"/>
          </w:tcPr>
          <w:p w14:paraId="0CF41FF9" w14:textId="77777777" w:rsidR="00E57704" w:rsidRPr="00E57704" w:rsidRDefault="00E57704" w:rsidP="002E4075">
            <w:pPr>
              <w:pStyle w:val="TableParagraph"/>
              <w:overflowPunct w:val="0"/>
              <w:ind w:rightChars="100" w:right="240"/>
              <w:jc w:val="right"/>
              <w:rPr>
                <w:color w:val="auto"/>
                <w:sz w:val="24"/>
                <w:szCs w:val="24"/>
              </w:rPr>
            </w:pPr>
            <w:r w:rsidRPr="00E57704">
              <w:rPr>
                <w:color w:val="auto"/>
                <w:sz w:val="24"/>
                <w:szCs w:val="24"/>
              </w:rPr>
              <w:t>149,000,000</w:t>
            </w:r>
          </w:p>
        </w:tc>
      </w:tr>
      <w:tr w:rsidR="00E57704" w:rsidRPr="00E57704" w14:paraId="56FADC10" w14:textId="77777777" w:rsidTr="002E4075">
        <w:trPr>
          <w:trHeight w:val="326"/>
        </w:trPr>
        <w:tc>
          <w:tcPr>
            <w:tcW w:w="1559" w:type="dxa"/>
            <w:vAlign w:val="center"/>
          </w:tcPr>
          <w:p w14:paraId="6E9F568D" w14:textId="77777777" w:rsidR="00E57704" w:rsidRPr="00E57704" w:rsidRDefault="00E57704" w:rsidP="002E4075">
            <w:pPr>
              <w:pStyle w:val="TableParagraph"/>
              <w:overflowPunct w:val="0"/>
              <w:ind w:left="29"/>
              <w:jc w:val="center"/>
              <w:rPr>
                <w:color w:val="auto"/>
                <w:sz w:val="24"/>
                <w:szCs w:val="24"/>
              </w:rPr>
            </w:pPr>
            <w:r w:rsidRPr="00E57704">
              <w:rPr>
                <w:color w:val="auto"/>
                <w:sz w:val="24"/>
                <w:szCs w:val="24"/>
              </w:rPr>
              <w:t>20/F</w:t>
            </w:r>
          </w:p>
        </w:tc>
        <w:tc>
          <w:tcPr>
            <w:tcW w:w="1559" w:type="dxa"/>
            <w:vAlign w:val="center"/>
          </w:tcPr>
          <w:p w14:paraId="71C85BD8" w14:textId="0C6A0240" w:rsidR="00E57704" w:rsidRPr="00E57704" w:rsidRDefault="00E57704" w:rsidP="002E4075">
            <w:pPr>
              <w:pStyle w:val="TableParagraph"/>
              <w:overflowPunct w:val="0"/>
              <w:jc w:val="center"/>
              <w:rPr>
                <w:color w:val="auto"/>
                <w:sz w:val="24"/>
                <w:szCs w:val="24"/>
              </w:rPr>
            </w:pPr>
            <w:r w:rsidRPr="00C9340B">
              <w:rPr>
                <w:color w:val="auto"/>
                <w:sz w:val="24"/>
                <w:szCs w:val="24"/>
              </w:rPr>
              <w:t>10-02-2014</w:t>
            </w:r>
          </w:p>
        </w:tc>
        <w:tc>
          <w:tcPr>
            <w:tcW w:w="1843" w:type="dxa"/>
            <w:vAlign w:val="center"/>
          </w:tcPr>
          <w:p w14:paraId="2E786894" w14:textId="40C31DB0" w:rsidR="00E57704" w:rsidRPr="00E57704" w:rsidRDefault="00E57704" w:rsidP="002E4075">
            <w:pPr>
              <w:pStyle w:val="TableParagraph"/>
              <w:overflowPunct w:val="0"/>
              <w:ind w:left="5"/>
              <w:jc w:val="center"/>
              <w:rPr>
                <w:color w:val="auto"/>
                <w:sz w:val="24"/>
                <w:szCs w:val="24"/>
              </w:rPr>
            </w:pPr>
            <w:r w:rsidRPr="00E57704">
              <w:rPr>
                <w:color w:val="auto"/>
                <w:sz w:val="24"/>
                <w:szCs w:val="24"/>
              </w:rPr>
              <w:t>18</w:t>
            </w:r>
            <w:r>
              <w:rPr>
                <w:color w:val="auto"/>
                <w:sz w:val="24"/>
                <w:szCs w:val="24"/>
              </w:rPr>
              <w:t>-</w:t>
            </w:r>
            <w:r w:rsidRPr="00E57704">
              <w:rPr>
                <w:color w:val="auto"/>
                <w:sz w:val="24"/>
                <w:szCs w:val="24"/>
              </w:rPr>
              <w:t>08</w:t>
            </w:r>
            <w:r>
              <w:rPr>
                <w:color w:val="auto"/>
                <w:sz w:val="24"/>
                <w:szCs w:val="24"/>
              </w:rPr>
              <w:t>-</w:t>
            </w:r>
            <w:r w:rsidRPr="00E57704">
              <w:rPr>
                <w:color w:val="auto"/>
                <w:sz w:val="24"/>
                <w:szCs w:val="24"/>
              </w:rPr>
              <w:t>2014</w:t>
            </w:r>
          </w:p>
        </w:tc>
        <w:tc>
          <w:tcPr>
            <w:tcW w:w="1559" w:type="dxa"/>
            <w:vAlign w:val="center"/>
          </w:tcPr>
          <w:p w14:paraId="5C50BA06" w14:textId="069160E5" w:rsidR="00E57704" w:rsidRPr="00E57704" w:rsidRDefault="00E57704" w:rsidP="002E4075">
            <w:pPr>
              <w:pStyle w:val="TableParagraph"/>
              <w:overflowPunct w:val="0"/>
              <w:ind w:left="3"/>
              <w:jc w:val="center"/>
              <w:rPr>
                <w:color w:val="auto"/>
                <w:sz w:val="24"/>
                <w:szCs w:val="24"/>
              </w:rPr>
            </w:pPr>
            <w:r w:rsidRPr="00E57704">
              <w:rPr>
                <w:color w:val="auto"/>
                <w:sz w:val="24"/>
                <w:szCs w:val="24"/>
              </w:rPr>
              <w:t>17</w:t>
            </w:r>
            <w:r>
              <w:rPr>
                <w:color w:val="auto"/>
                <w:sz w:val="24"/>
                <w:szCs w:val="24"/>
              </w:rPr>
              <w:t>-</w:t>
            </w:r>
            <w:r w:rsidRPr="00E57704">
              <w:rPr>
                <w:color w:val="auto"/>
                <w:sz w:val="24"/>
                <w:szCs w:val="24"/>
              </w:rPr>
              <w:t>11</w:t>
            </w:r>
            <w:r>
              <w:rPr>
                <w:color w:val="auto"/>
                <w:sz w:val="24"/>
                <w:szCs w:val="24"/>
              </w:rPr>
              <w:t>-</w:t>
            </w:r>
            <w:r w:rsidRPr="00E57704">
              <w:rPr>
                <w:color w:val="auto"/>
                <w:sz w:val="24"/>
                <w:szCs w:val="24"/>
              </w:rPr>
              <w:t>2004</w:t>
            </w:r>
          </w:p>
        </w:tc>
        <w:tc>
          <w:tcPr>
            <w:tcW w:w="1843" w:type="dxa"/>
            <w:vAlign w:val="center"/>
          </w:tcPr>
          <w:p w14:paraId="1FFD643B" w14:textId="77777777" w:rsidR="00E57704" w:rsidRPr="00E57704" w:rsidRDefault="00E57704" w:rsidP="002E4075">
            <w:pPr>
              <w:pStyle w:val="TableParagraph"/>
              <w:overflowPunct w:val="0"/>
              <w:ind w:rightChars="100" w:right="240"/>
              <w:jc w:val="right"/>
              <w:rPr>
                <w:color w:val="auto"/>
                <w:sz w:val="24"/>
                <w:szCs w:val="24"/>
              </w:rPr>
            </w:pPr>
            <w:r w:rsidRPr="00E57704">
              <w:rPr>
                <w:color w:val="auto"/>
                <w:sz w:val="24"/>
                <w:szCs w:val="24"/>
              </w:rPr>
              <w:t>149,500,000</w:t>
            </w:r>
          </w:p>
        </w:tc>
      </w:tr>
      <w:tr w:rsidR="004F6BEE" w:rsidRPr="00E57704" w14:paraId="38B4E755" w14:textId="77777777" w:rsidTr="002E4075">
        <w:trPr>
          <w:trHeight w:val="329"/>
        </w:trPr>
        <w:tc>
          <w:tcPr>
            <w:tcW w:w="1559" w:type="dxa"/>
            <w:vAlign w:val="center"/>
          </w:tcPr>
          <w:p w14:paraId="70D9273A" w14:textId="77777777" w:rsidR="004F6BEE" w:rsidRPr="00E57704" w:rsidRDefault="004F6BEE" w:rsidP="002E4075">
            <w:pPr>
              <w:pStyle w:val="TableParagraph"/>
              <w:overflowPunct w:val="0"/>
              <w:ind w:left="29"/>
              <w:jc w:val="center"/>
              <w:rPr>
                <w:color w:val="auto"/>
                <w:sz w:val="24"/>
                <w:szCs w:val="24"/>
              </w:rPr>
            </w:pPr>
            <w:r w:rsidRPr="00E57704">
              <w:rPr>
                <w:color w:val="auto"/>
                <w:sz w:val="24"/>
                <w:szCs w:val="24"/>
              </w:rPr>
              <w:t>21/F</w:t>
            </w:r>
          </w:p>
        </w:tc>
        <w:tc>
          <w:tcPr>
            <w:tcW w:w="1559" w:type="dxa"/>
            <w:vAlign w:val="center"/>
          </w:tcPr>
          <w:p w14:paraId="55C2DEF8" w14:textId="7CD3303E" w:rsidR="004F6BEE" w:rsidRPr="00E57704" w:rsidRDefault="004F6BEE" w:rsidP="002E4075">
            <w:pPr>
              <w:pStyle w:val="TableParagraph"/>
              <w:overflowPunct w:val="0"/>
              <w:jc w:val="center"/>
              <w:rPr>
                <w:color w:val="auto"/>
                <w:sz w:val="24"/>
                <w:szCs w:val="24"/>
              </w:rPr>
            </w:pPr>
            <w:r w:rsidRPr="00E57704">
              <w:rPr>
                <w:color w:val="auto"/>
                <w:sz w:val="24"/>
                <w:szCs w:val="24"/>
              </w:rPr>
              <w:t>11</w:t>
            </w:r>
            <w:r w:rsidR="00E57704">
              <w:rPr>
                <w:color w:val="auto"/>
                <w:sz w:val="24"/>
                <w:szCs w:val="24"/>
              </w:rPr>
              <w:t>-</w:t>
            </w:r>
            <w:r w:rsidRPr="00E57704">
              <w:rPr>
                <w:color w:val="auto"/>
                <w:sz w:val="24"/>
                <w:szCs w:val="24"/>
              </w:rPr>
              <w:t>02</w:t>
            </w:r>
            <w:r w:rsidR="00E57704">
              <w:rPr>
                <w:color w:val="auto"/>
                <w:sz w:val="24"/>
                <w:szCs w:val="24"/>
              </w:rPr>
              <w:t>-</w:t>
            </w:r>
            <w:r w:rsidRPr="00E57704">
              <w:rPr>
                <w:color w:val="auto"/>
                <w:sz w:val="24"/>
                <w:szCs w:val="24"/>
              </w:rPr>
              <w:t>2014</w:t>
            </w:r>
          </w:p>
        </w:tc>
        <w:tc>
          <w:tcPr>
            <w:tcW w:w="1843" w:type="dxa"/>
            <w:vAlign w:val="center"/>
          </w:tcPr>
          <w:p w14:paraId="2FF0B686" w14:textId="5424C4B8" w:rsidR="004F6BEE" w:rsidRPr="00E57704" w:rsidRDefault="004F6BEE" w:rsidP="002E4075">
            <w:pPr>
              <w:pStyle w:val="TableParagraph"/>
              <w:overflowPunct w:val="0"/>
              <w:ind w:left="5"/>
              <w:jc w:val="center"/>
              <w:rPr>
                <w:color w:val="auto"/>
                <w:sz w:val="24"/>
                <w:szCs w:val="24"/>
              </w:rPr>
            </w:pPr>
            <w:r w:rsidRPr="00E57704">
              <w:rPr>
                <w:color w:val="auto"/>
                <w:sz w:val="24"/>
                <w:szCs w:val="24"/>
              </w:rPr>
              <w:t>26</w:t>
            </w:r>
            <w:r w:rsidR="00E57704">
              <w:rPr>
                <w:color w:val="auto"/>
                <w:sz w:val="24"/>
                <w:szCs w:val="24"/>
              </w:rPr>
              <w:t>-</w:t>
            </w:r>
            <w:r w:rsidRPr="00E57704">
              <w:rPr>
                <w:color w:val="auto"/>
                <w:sz w:val="24"/>
                <w:szCs w:val="24"/>
              </w:rPr>
              <w:t>02</w:t>
            </w:r>
            <w:r w:rsidR="00E57704">
              <w:rPr>
                <w:color w:val="auto"/>
                <w:sz w:val="24"/>
                <w:szCs w:val="24"/>
              </w:rPr>
              <w:t>-</w:t>
            </w:r>
            <w:r w:rsidRPr="00E57704">
              <w:rPr>
                <w:color w:val="auto"/>
                <w:sz w:val="24"/>
                <w:szCs w:val="24"/>
              </w:rPr>
              <w:t>2014</w:t>
            </w:r>
          </w:p>
        </w:tc>
        <w:tc>
          <w:tcPr>
            <w:tcW w:w="1559" w:type="dxa"/>
            <w:vAlign w:val="center"/>
          </w:tcPr>
          <w:p w14:paraId="4096F1C5" w14:textId="131C172F" w:rsidR="004F6BEE" w:rsidRPr="00E57704" w:rsidRDefault="004F6BEE" w:rsidP="002E4075">
            <w:pPr>
              <w:pStyle w:val="TableParagraph"/>
              <w:overflowPunct w:val="0"/>
              <w:ind w:left="3"/>
              <w:jc w:val="center"/>
              <w:rPr>
                <w:color w:val="auto"/>
                <w:sz w:val="24"/>
                <w:szCs w:val="24"/>
              </w:rPr>
            </w:pPr>
            <w:r w:rsidRPr="00E57704">
              <w:rPr>
                <w:color w:val="auto"/>
                <w:sz w:val="24"/>
                <w:szCs w:val="24"/>
              </w:rPr>
              <w:t>17</w:t>
            </w:r>
            <w:r w:rsidR="00E57704">
              <w:rPr>
                <w:color w:val="auto"/>
                <w:sz w:val="24"/>
                <w:szCs w:val="24"/>
              </w:rPr>
              <w:t>-</w:t>
            </w:r>
            <w:r w:rsidRPr="00E57704">
              <w:rPr>
                <w:color w:val="auto"/>
                <w:sz w:val="24"/>
                <w:szCs w:val="24"/>
              </w:rPr>
              <w:t>11</w:t>
            </w:r>
            <w:r w:rsidR="00E57704">
              <w:rPr>
                <w:color w:val="auto"/>
                <w:sz w:val="24"/>
                <w:szCs w:val="24"/>
              </w:rPr>
              <w:t>-</w:t>
            </w:r>
            <w:r w:rsidRPr="00E57704">
              <w:rPr>
                <w:color w:val="auto"/>
                <w:sz w:val="24"/>
                <w:szCs w:val="24"/>
              </w:rPr>
              <w:t>2014</w:t>
            </w:r>
          </w:p>
        </w:tc>
        <w:tc>
          <w:tcPr>
            <w:tcW w:w="1843" w:type="dxa"/>
            <w:vAlign w:val="center"/>
          </w:tcPr>
          <w:p w14:paraId="79C5EA28" w14:textId="77777777" w:rsidR="004F6BEE" w:rsidRPr="00E57704" w:rsidRDefault="004F6BEE" w:rsidP="002E4075">
            <w:pPr>
              <w:pStyle w:val="TableParagraph"/>
              <w:overflowPunct w:val="0"/>
              <w:ind w:rightChars="100" w:right="240"/>
              <w:jc w:val="right"/>
              <w:rPr>
                <w:color w:val="auto"/>
                <w:sz w:val="24"/>
                <w:szCs w:val="24"/>
              </w:rPr>
            </w:pPr>
            <w:r w:rsidRPr="00E57704">
              <w:rPr>
                <w:color w:val="auto"/>
                <w:sz w:val="24"/>
                <w:szCs w:val="24"/>
              </w:rPr>
              <w:t>156,750,000</w:t>
            </w:r>
          </w:p>
        </w:tc>
      </w:tr>
      <w:tr w:rsidR="004F6BEE" w:rsidRPr="00E57704" w14:paraId="7B4A663E" w14:textId="77777777" w:rsidTr="002E4075">
        <w:trPr>
          <w:trHeight w:val="326"/>
        </w:trPr>
        <w:tc>
          <w:tcPr>
            <w:tcW w:w="1559" w:type="dxa"/>
            <w:vAlign w:val="center"/>
          </w:tcPr>
          <w:p w14:paraId="0F1B89D0" w14:textId="77777777" w:rsidR="004F6BEE" w:rsidRPr="00E57704" w:rsidRDefault="004F6BEE" w:rsidP="002E4075">
            <w:pPr>
              <w:pStyle w:val="TableParagraph"/>
              <w:overflowPunct w:val="0"/>
              <w:ind w:left="19"/>
              <w:jc w:val="center"/>
              <w:rPr>
                <w:color w:val="auto"/>
                <w:sz w:val="24"/>
                <w:szCs w:val="24"/>
              </w:rPr>
            </w:pPr>
            <w:r w:rsidRPr="00E57704">
              <w:rPr>
                <w:color w:val="auto"/>
                <w:sz w:val="24"/>
                <w:szCs w:val="24"/>
              </w:rPr>
              <w:t>22/F</w:t>
            </w:r>
          </w:p>
        </w:tc>
        <w:tc>
          <w:tcPr>
            <w:tcW w:w="1559" w:type="dxa"/>
            <w:vAlign w:val="center"/>
          </w:tcPr>
          <w:p w14:paraId="2E82B38D" w14:textId="4FC91817" w:rsidR="004F6BEE" w:rsidRPr="00E57704" w:rsidRDefault="004F6BEE" w:rsidP="002E4075">
            <w:pPr>
              <w:pStyle w:val="TableParagraph"/>
              <w:overflowPunct w:val="0"/>
              <w:jc w:val="center"/>
              <w:rPr>
                <w:color w:val="auto"/>
                <w:sz w:val="24"/>
                <w:szCs w:val="24"/>
              </w:rPr>
            </w:pPr>
            <w:r w:rsidRPr="00E57704">
              <w:rPr>
                <w:color w:val="auto"/>
                <w:sz w:val="24"/>
                <w:szCs w:val="24"/>
              </w:rPr>
              <w:t>10</w:t>
            </w:r>
            <w:r w:rsidR="00E57704">
              <w:rPr>
                <w:color w:val="auto"/>
                <w:sz w:val="24"/>
                <w:szCs w:val="24"/>
              </w:rPr>
              <w:t>-</w:t>
            </w:r>
            <w:r w:rsidRPr="00E57704">
              <w:rPr>
                <w:color w:val="auto"/>
                <w:sz w:val="24"/>
                <w:szCs w:val="24"/>
              </w:rPr>
              <w:t>02</w:t>
            </w:r>
            <w:r w:rsidR="00E57704">
              <w:rPr>
                <w:color w:val="auto"/>
                <w:sz w:val="24"/>
                <w:szCs w:val="24"/>
              </w:rPr>
              <w:t>-</w:t>
            </w:r>
            <w:r w:rsidRPr="00E57704">
              <w:rPr>
                <w:color w:val="auto"/>
                <w:sz w:val="24"/>
                <w:szCs w:val="24"/>
              </w:rPr>
              <w:t>2014</w:t>
            </w:r>
          </w:p>
        </w:tc>
        <w:tc>
          <w:tcPr>
            <w:tcW w:w="1843" w:type="dxa"/>
            <w:vAlign w:val="center"/>
          </w:tcPr>
          <w:p w14:paraId="672EEA88" w14:textId="6D756874" w:rsidR="004F6BEE" w:rsidRPr="00E57704" w:rsidRDefault="004F6BEE" w:rsidP="002E4075">
            <w:pPr>
              <w:pStyle w:val="TableParagraph"/>
              <w:overflowPunct w:val="0"/>
              <w:ind w:left="5"/>
              <w:jc w:val="center"/>
              <w:rPr>
                <w:color w:val="auto"/>
                <w:sz w:val="24"/>
                <w:szCs w:val="24"/>
              </w:rPr>
            </w:pPr>
            <w:r w:rsidRPr="00E57704">
              <w:rPr>
                <w:color w:val="auto"/>
                <w:sz w:val="24"/>
                <w:szCs w:val="24"/>
              </w:rPr>
              <w:t>26</w:t>
            </w:r>
            <w:r w:rsidR="00E57704">
              <w:rPr>
                <w:color w:val="auto"/>
                <w:sz w:val="24"/>
                <w:szCs w:val="24"/>
              </w:rPr>
              <w:t>-</w:t>
            </w:r>
            <w:r w:rsidRPr="00E57704">
              <w:rPr>
                <w:color w:val="auto"/>
                <w:sz w:val="24"/>
                <w:szCs w:val="24"/>
              </w:rPr>
              <w:t>02</w:t>
            </w:r>
            <w:r w:rsidR="00E57704">
              <w:rPr>
                <w:color w:val="auto"/>
                <w:sz w:val="24"/>
                <w:szCs w:val="24"/>
              </w:rPr>
              <w:t>-</w:t>
            </w:r>
            <w:r w:rsidRPr="00E57704">
              <w:rPr>
                <w:color w:val="auto"/>
                <w:sz w:val="24"/>
                <w:szCs w:val="24"/>
              </w:rPr>
              <w:t>2014</w:t>
            </w:r>
          </w:p>
        </w:tc>
        <w:tc>
          <w:tcPr>
            <w:tcW w:w="1559" w:type="dxa"/>
            <w:vAlign w:val="center"/>
          </w:tcPr>
          <w:p w14:paraId="0DE85A19" w14:textId="45ADB1DA" w:rsidR="004F6BEE" w:rsidRPr="00E57704" w:rsidRDefault="004F6BEE" w:rsidP="002E4075">
            <w:pPr>
              <w:pStyle w:val="TableParagraph"/>
              <w:overflowPunct w:val="0"/>
              <w:ind w:left="3"/>
              <w:jc w:val="center"/>
              <w:rPr>
                <w:color w:val="auto"/>
                <w:sz w:val="24"/>
                <w:szCs w:val="24"/>
              </w:rPr>
            </w:pPr>
            <w:r w:rsidRPr="00E57704">
              <w:rPr>
                <w:color w:val="auto"/>
                <w:sz w:val="24"/>
                <w:szCs w:val="24"/>
              </w:rPr>
              <w:t>17</w:t>
            </w:r>
            <w:r w:rsidR="00E57704">
              <w:rPr>
                <w:color w:val="auto"/>
                <w:sz w:val="24"/>
                <w:szCs w:val="24"/>
              </w:rPr>
              <w:t>-</w:t>
            </w:r>
            <w:r w:rsidRPr="00E57704">
              <w:rPr>
                <w:color w:val="auto"/>
                <w:sz w:val="24"/>
                <w:szCs w:val="24"/>
              </w:rPr>
              <w:t>11</w:t>
            </w:r>
            <w:r w:rsidR="00E57704">
              <w:rPr>
                <w:color w:val="auto"/>
                <w:sz w:val="24"/>
                <w:szCs w:val="24"/>
              </w:rPr>
              <w:t>-</w:t>
            </w:r>
            <w:r w:rsidRPr="00E57704">
              <w:rPr>
                <w:color w:val="auto"/>
                <w:sz w:val="24"/>
                <w:szCs w:val="24"/>
              </w:rPr>
              <w:t>2014</w:t>
            </w:r>
          </w:p>
        </w:tc>
        <w:tc>
          <w:tcPr>
            <w:tcW w:w="1843" w:type="dxa"/>
            <w:vAlign w:val="center"/>
          </w:tcPr>
          <w:p w14:paraId="25D519C5" w14:textId="77777777" w:rsidR="004F6BEE" w:rsidRPr="00E57704" w:rsidRDefault="004F6BEE" w:rsidP="002E4075">
            <w:pPr>
              <w:pStyle w:val="TableParagraph"/>
              <w:overflowPunct w:val="0"/>
              <w:ind w:rightChars="100" w:right="240"/>
              <w:jc w:val="right"/>
              <w:rPr>
                <w:color w:val="auto"/>
                <w:sz w:val="24"/>
                <w:szCs w:val="24"/>
              </w:rPr>
            </w:pPr>
            <w:r w:rsidRPr="00E57704">
              <w:rPr>
                <w:color w:val="auto"/>
                <w:sz w:val="24"/>
                <w:szCs w:val="24"/>
              </w:rPr>
              <w:t>157,700,000</w:t>
            </w:r>
          </w:p>
        </w:tc>
      </w:tr>
      <w:tr w:rsidR="004F6BEE" w:rsidRPr="00E57704" w14:paraId="3A5030C8" w14:textId="77777777" w:rsidTr="002E4075">
        <w:trPr>
          <w:trHeight w:val="329"/>
        </w:trPr>
        <w:tc>
          <w:tcPr>
            <w:tcW w:w="1559" w:type="dxa"/>
            <w:vAlign w:val="center"/>
          </w:tcPr>
          <w:p w14:paraId="704143E5" w14:textId="77777777" w:rsidR="004F6BEE" w:rsidRPr="00E57704" w:rsidRDefault="004F6BEE" w:rsidP="002E4075">
            <w:pPr>
              <w:pStyle w:val="TableParagraph"/>
              <w:overflowPunct w:val="0"/>
              <w:ind w:left="29"/>
              <w:jc w:val="center"/>
              <w:rPr>
                <w:color w:val="auto"/>
                <w:sz w:val="24"/>
                <w:szCs w:val="24"/>
              </w:rPr>
            </w:pPr>
            <w:r w:rsidRPr="00E57704">
              <w:rPr>
                <w:color w:val="auto"/>
                <w:sz w:val="24"/>
                <w:szCs w:val="24"/>
              </w:rPr>
              <w:t>23/F</w:t>
            </w:r>
          </w:p>
        </w:tc>
        <w:tc>
          <w:tcPr>
            <w:tcW w:w="1559" w:type="dxa"/>
            <w:vAlign w:val="center"/>
          </w:tcPr>
          <w:p w14:paraId="12D68D46" w14:textId="0ED6B25A" w:rsidR="004F6BEE" w:rsidRPr="00E57704" w:rsidRDefault="004F6BEE" w:rsidP="002E4075">
            <w:pPr>
              <w:pStyle w:val="TableParagraph"/>
              <w:overflowPunct w:val="0"/>
              <w:jc w:val="center"/>
              <w:rPr>
                <w:color w:val="auto"/>
                <w:sz w:val="24"/>
                <w:szCs w:val="24"/>
              </w:rPr>
            </w:pPr>
            <w:r w:rsidRPr="00E57704">
              <w:rPr>
                <w:color w:val="auto"/>
                <w:sz w:val="24"/>
                <w:szCs w:val="24"/>
              </w:rPr>
              <w:t>12</w:t>
            </w:r>
            <w:r w:rsidR="00E57704">
              <w:rPr>
                <w:color w:val="auto"/>
                <w:sz w:val="24"/>
                <w:szCs w:val="24"/>
              </w:rPr>
              <w:t>-</w:t>
            </w:r>
            <w:r w:rsidRPr="00E57704">
              <w:rPr>
                <w:color w:val="auto"/>
                <w:sz w:val="24"/>
                <w:szCs w:val="24"/>
              </w:rPr>
              <w:t>02</w:t>
            </w:r>
            <w:r w:rsidR="00E57704">
              <w:rPr>
                <w:color w:val="auto"/>
                <w:sz w:val="24"/>
                <w:szCs w:val="24"/>
              </w:rPr>
              <w:t>-</w:t>
            </w:r>
            <w:r w:rsidRPr="00E57704">
              <w:rPr>
                <w:color w:val="auto"/>
                <w:sz w:val="24"/>
                <w:szCs w:val="24"/>
              </w:rPr>
              <w:t>2014</w:t>
            </w:r>
          </w:p>
        </w:tc>
        <w:tc>
          <w:tcPr>
            <w:tcW w:w="1843" w:type="dxa"/>
            <w:vAlign w:val="center"/>
          </w:tcPr>
          <w:p w14:paraId="4BF66B41" w14:textId="2F2D5DB7" w:rsidR="004F6BEE" w:rsidRPr="00E57704" w:rsidRDefault="004F6BEE" w:rsidP="002E4075">
            <w:pPr>
              <w:pStyle w:val="TableParagraph"/>
              <w:overflowPunct w:val="0"/>
              <w:ind w:left="5"/>
              <w:jc w:val="center"/>
              <w:rPr>
                <w:color w:val="auto"/>
                <w:sz w:val="24"/>
                <w:szCs w:val="24"/>
              </w:rPr>
            </w:pPr>
            <w:r w:rsidRPr="00E57704">
              <w:rPr>
                <w:color w:val="auto"/>
                <w:sz w:val="24"/>
                <w:szCs w:val="24"/>
              </w:rPr>
              <w:t>06</w:t>
            </w:r>
            <w:r w:rsidR="00E57704">
              <w:rPr>
                <w:color w:val="auto"/>
                <w:sz w:val="24"/>
                <w:szCs w:val="24"/>
              </w:rPr>
              <w:t>-</w:t>
            </w:r>
            <w:r w:rsidRPr="00E57704">
              <w:rPr>
                <w:color w:val="auto"/>
                <w:sz w:val="24"/>
                <w:szCs w:val="24"/>
              </w:rPr>
              <w:t>08</w:t>
            </w:r>
            <w:r w:rsidR="00E57704">
              <w:rPr>
                <w:color w:val="auto"/>
                <w:sz w:val="24"/>
                <w:szCs w:val="24"/>
              </w:rPr>
              <w:t>-</w:t>
            </w:r>
            <w:r w:rsidRPr="00E57704">
              <w:rPr>
                <w:color w:val="auto"/>
                <w:sz w:val="24"/>
                <w:szCs w:val="24"/>
              </w:rPr>
              <w:t>2014</w:t>
            </w:r>
          </w:p>
        </w:tc>
        <w:tc>
          <w:tcPr>
            <w:tcW w:w="1559" w:type="dxa"/>
            <w:vAlign w:val="center"/>
          </w:tcPr>
          <w:p w14:paraId="477D78A0" w14:textId="3DE0C3BE" w:rsidR="004F6BEE" w:rsidRPr="00E57704" w:rsidRDefault="004F6BEE" w:rsidP="002E4075">
            <w:pPr>
              <w:pStyle w:val="TableParagraph"/>
              <w:overflowPunct w:val="0"/>
              <w:ind w:left="3"/>
              <w:jc w:val="center"/>
              <w:rPr>
                <w:color w:val="auto"/>
                <w:sz w:val="24"/>
                <w:szCs w:val="24"/>
              </w:rPr>
            </w:pPr>
            <w:r w:rsidRPr="00E57704">
              <w:rPr>
                <w:color w:val="auto"/>
                <w:sz w:val="24"/>
                <w:szCs w:val="24"/>
              </w:rPr>
              <w:t>15</w:t>
            </w:r>
            <w:r w:rsidR="00E57704">
              <w:rPr>
                <w:color w:val="auto"/>
                <w:sz w:val="24"/>
                <w:szCs w:val="24"/>
              </w:rPr>
              <w:t>-</w:t>
            </w:r>
            <w:r w:rsidRPr="00E57704">
              <w:rPr>
                <w:color w:val="auto"/>
                <w:sz w:val="24"/>
                <w:szCs w:val="24"/>
              </w:rPr>
              <w:t>10</w:t>
            </w:r>
            <w:r w:rsidR="00E57704">
              <w:rPr>
                <w:color w:val="auto"/>
                <w:sz w:val="24"/>
                <w:szCs w:val="24"/>
              </w:rPr>
              <w:t>-</w:t>
            </w:r>
            <w:r w:rsidRPr="00E57704">
              <w:rPr>
                <w:color w:val="auto"/>
                <w:sz w:val="24"/>
                <w:szCs w:val="24"/>
              </w:rPr>
              <w:t>2014</w:t>
            </w:r>
          </w:p>
        </w:tc>
        <w:tc>
          <w:tcPr>
            <w:tcW w:w="1843" w:type="dxa"/>
            <w:vAlign w:val="center"/>
          </w:tcPr>
          <w:p w14:paraId="33896E10" w14:textId="77777777" w:rsidR="004F6BEE" w:rsidRPr="00E57704" w:rsidRDefault="004F6BEE" w:rsidP="002E4075">
            <w:pPr>
              <w:pStyle w:val="TableParagraph"/>
              <w:overflowPunct w:val="0"/>
              <w:ind w:rightChars="100" w:right="240"/>
              <w:jc w:val="right"/>
              <w:rPr>
                <w:color w:val="auto"/>
                <w:sz w:val="24"/>
                <w:szCs w:val="24"/>
              </w:rPr>
            </w:pPr>
            <w:r w:rsidRPr="00E57704">
              <w:rPr>
                <w:color w:val="auto"/>
                <w:sz w:val="24"/>
                <w:szCs w:val="24"/>
              </w:rPr>
              <w:t>158,650,000</w:t>
            </w:r>
          </w:p>
        </w:tc>
      </w:tr>
      <w:tr w:rsidR="004F6BEE" w:rsidRPr="00E57704" w14:paraId="3CBE2B84" w14:textId="77777777" w:rsidTr="002E4075">
        <w:trPr>
          <w:trHeight w:val="331"/>
        </w:trPr>
        <w:tc>
          <w:tcPr>
            <w:tcW w:w="1559" w:type="dxa"/>
            <w:vAlign w:val="center"/>
          </w:tcPr>
          <w:p w14:paraId="316C41BF" w14:textId="77777777" w:rsidR="004F6BEE" w:rsidRPr="00E57704" w:rsidRDefault="004F6BEE" w:rsidP="002E4075">
            <w:pPr>
              <w:pStyle w:val="TableParagraph"/>
              <w:overflowPunct w:val="0"/>
              <w:ind w:left="13"/>
              <w:jc w:val="center"/>
              <w:rPr>
                <w:color w:val="auto"/>
                <w:sz w:val="24"/>
                <w:szCs w:val="24"/>
              </w:rPr>
            </w:pPr>
            <w:r w:rsidRPr="00E57704">
              <w:rPr>
                <w:color w:val="auto"/>
                <w:sz w:val="24"/>
                <w:szCs w:val="24"/>
              </w:rPr>
              <w:t>26/F</w:t>
            </w:r>
          </w:p>
        </w:tc>
        <w:tc>
          <w:tcPr>
            <w:tcW w:w="1559" w:type="dxa"/>
            <w:vAlign w:val="center"/>
          </w:tcPr>
          <w:p w14:paraId="2123151B" w14:textId="4110DECA" w:rsidR="004F6BEE" w:rsidRPr="00E57704" w:rsidRDefault="004F6BEE" w:rsidP="002E4075">
            <w:pPr>
              <w:pStyle w:val="TableParagraph"/>
              <w:overflowPunct w:val="0"/>
              <w:jc w:val="center"/>
              <w:rPr>
                <w:color w:val="auto"/>
                <w:sz w:val="24"/>
                <w:szCs w:val="24"/>
              </w:rPr>
            </w:pPr>
            <w:r w:rsidRPr="00E57704">
              <w:rPr>
                <w:color w:val="auto"/>
                <w:sz w:val="24"/>
                <w:szCs w:val="24"/>
              </w:rPr>
              <w:t>10</w:t>
            </w:r>
            <w:r w:rsidR="00E57704">
              <w:rPr>
                <w:color w:val="auto"/>
                <w:sz w:val="24"/>
                <w:szCs w:val="24"/>
              </w:rPr>
              <w:t>-</w:t>
            </w:r>
            <w:r w:rsidRPr="00E57704">
              <w:rPr>
                <w:color w:val="auto"/>
                <w:sz w:val="24"/>
                <w:szCs w:val="24"/>
              </w:rPr>
              <w:t>02</w:t>
            </w:r>
            <w:r w:rsidR="00E57704">
              <w:rPr>
                <w:color w:val="auto"/>
                <w:sz w:val="24"/>
                <w:szCs w:val="24"/>
              </w:rPr>
              <w:t>-</w:t>
            </w:r>
            <w:r w:rsidRPr="00E57704">
              <w:rPr>
                <w:color w:val="auto"/>
                <w:sz w:val="24"/>
                <w:szCs w:val="24"/>
              </w:rPr>
              <w:t>2014</w:t>
            </w:r>
          </w:p>
        </w:tc>
        <w:tc>
          <w:tcPr>
            <w:tcW w:w="1843" w:type="dxa"/>
            <w:vAlign w:val="center"/>
          </w:tcPr>
          <w:p w14:paraId="59ED62AE" w14:textId="5A635CA1" w:rsidR="004F6BEE" w:rsidRPr="00E57704" w:rsidRDefault="004F6BEE" w:rsidP="002E4075">
            <w:pPr>
              <w:pStyle w:val="TableParagraph"/>
              <w:overflowPunct w:val="0"/>
              <w:ind w:left="5"/>
              <w:jc w:val="center"/>
              <w:rPr>
                <w:color w:val="auto"/>
                <w:sz w:val="24"/>
                <w:szCs w:val="24"/>
              </w:rPr>
            </w:pPr>
            <w:r w:rsidRPr="00E57704">
              <w:rPr>
                <w:color w:val="auto"/>
                <w:sz w:val="24"/>
                <w:szCs w:val="24"/>
              </w:rPr>
              <w:t>28</w:t>
            </w:r>
            <w:r w:rsidR="00E57704">
              <w:rPr>
                <w:color w:val="auto"/>
                <w:sz w:val="24"/>
                <w:szCs w:val="24"/>
              </w:rPr>
              <w:t>-</w:t>
            </w:r>
            <w:r w:rsidRPr="00E57704">
              <w:rPr>
                <w:color w:val="auto"/>
                <w:sz w:val="24"/>
                <w:szCs w:val="24"/>
              </w:rPr>
              <w:t>02</w:t>
            </w:r>
            <w:r w:rsidR="00E57704">
              <w:rPr>
                <w:color w:val="auto"/>
                <w:sz w:val="24"/>
                <w:szCs w:val="24"/>
              </w:rPr>
              <w:t>-</w:t>
            </w:r>
            <w:r w:rsidRPr="00E57704">
              <w:rPr>
                <w:color w:val="auto"/>
                <w:sz w:val="24"/>
                <w:szCs w:val="24"/>
              </w:rPr>
              <w:t>2014</w:t>
            </w:r>
          </w:p>
        </w:tc>
        <w:tc>
          <w:tcPr>
            <w:tcW w:w="1559" w:type="dxa"/>
            <w:vAlign w:val="center"/>
          </w:tcPr>
          <w:p w14:paraId="02EF9E0F" w14:textId="1C1508BF" w:rsidR="004F6BEE" w:rsidRPr="00E57704" w:rsidRDefault="004F6BEE" w:rsidP="002E4075">
            <w:pPr>
              <w:pStyle w:val="TableParagraph"/>
              <w:overflowPunct w:val="0"/>
              <w:ind w:left="3"/>
              <w:jc w:val="center"/>
              <w:rPr>
                <w:color w:val="auto"/>
                <w:sz w:val="24"/>
                <w:szCs w:val="24"/>
              </w:rPr>
            </w:pPr>
            <w:r w:rsidRPr="00E57704">
              <w:rPr>
                <w:color w:val="auto"/>
                <w:sz w:val="24"/>
                <w:szCs w:val="24"/>
              </w:rPr>
              <w:t>17</w:t>
            </w:r>
            <w:r w:rsidR="00E57704">
              <w:rPr>
                <w:color w:val="auto"/>
                <w:sz w:val="24"/>
                <w:szCs w:val="24"/>
              </w:rPr>
              <w:t>-</w:t>
            </w:r>
            <w:r w:rsidRPr="00E57704">
              <w:rPr>
                <w:color w:val="auto"/>
                <w:sz w:val="24"/>
                <w:szCs w:val="24"/>
              </w:rPr>
              <w:t>11</w:t>
            </w:r>
            <w:r w:rsidR="00E57704">
              <w:rPr>
                <w:color w:val="auto"/>
                <w:sz w:val="24"/>
                <w:szCs w:val="24"/>
              </w:rPr>
              <w:t>-</w:t>
            </w:r>
            <w:r w:rsidRPr="00E57704">
              <w:rPr>
                <w:color w:val="auto"/>
                <w:sz w:val="24"/>
                <w:szCs w:val="24"/>
              </w:rPr>
              <w:t>2014</w:t>
            </w:r>
          </w:p>
        </w:tc>
        <w:tc>
          <w:tcPr>
            <w:tcW w:w="1843" w:type="dxa"/>
            <w:vAlign w:val="center"/>
          </w:tcPr>
          <w:p w14:paraId="3D8F47B1" w14:textId="77777777" w:rsidR="004F6BEE" w:rsidRPr="00E57704" w:rsidRDefault="004F6BEE" w:rsidP="002E4075">
            <w:pPr>
              <w:pStyle w:val="TableParagraph"/>
              <w:overflowPunct w:val="0"/>
              <w:ind w:rightChars="100" w:right="240"/>
              <w:jc w:val="right"/>
              <w:rPr>
                <w:color w:val="auto"/>
                <w:sz w:val="24"/>
                <w:szCs w:val="24"/>
              </w:rPr>
            </w:pPr>
            <w:r w:rsidRPr="00E57704">
              <w:rPr>
                <w:color w:val="auto"/>
                <w:sz w:val="24"/>
                <w:szCs w:val="24"/>
              </w:rPr>
              <w:t>159,600,000</w:t>
            </w:r>
          </w:p>
        </w:tc>
      </w:tr>
      <w:tr w:rsidR="004F6BEE" w:rsidRPr="00E57704" w14:paraId="71307BCF" w14:textId="77777777" w:rsidTr="002E4075">
        <w:trPr>
          <w:trHeight w:val="329"/>
        </w:trPr>
        <w:tc>
          <w:tcPr>
            <w:tcW w:w="1559" w:type="dxa"/>
            <w:vAlign w:val="center"/>
          </w:tcPr>
          <w:p w14:paraId="66984C1B" w14:textId="77777777" w:rsidR="004F6BEE" w:rsidRPr="00E57704" w:rsidRDefault="004F6BEE" w:rsidP="002E4075">
            <w:pPr>
              <w:pStyle w:val="TableParagraph"/>
              <w:overflowPunct w:val="0"/>
              <w:ind w:left="19"/>
              <w:jc w:val="center"/>
              <w:rPr>
                <w:color w:val="auto"/>
                <w:sz w:val="24"/>
                <w:szCs w:val="24"/>
              </w:rPr>
            </w:pPr>
            <w:r w:rsidRPr="00E57704">
              <w:rPr>
                <w:color w:val="auto"/>
                <w:sz w:val="24"/>
                <w:szCs w:val="24"/>
              </w:rPr>
              <w:t>27/F</w:t>
            </w:r>
          </w:p>
        </w:tc>
        <w:tc>
          <w:tcPr>
            <w:tcW w:w="1559" w:type="dxa"/>
            <w:vAlign w:val="center"/>
          </w:tcPr>
          <w:p w14:paraId="7BAC89E3" w14:textId="305793B8" w:rsidR="004F6BEE" w:rsidRPr="00E57704" w:rsidRDefault="004F6BEE" w:rsidP="002E4075">
            <w:pPr>
              <w:pStyle w:val="TableParagraph"/>
              <w:overflowPunct w:val="0"/>
              <w:jc w:val="center"/>
              <w:rPr>
                <w:color w:val="auto"/>
                <w:sz w:val="24"/>
                <w:szCs w:val="24"/>
              </w:rPr>
            </w:pPr>
            <w:r w:rsidRPr="00E57704">
              <w:rPr>
                <w:color w:val="auto"/>
                <w:sz w:val="24"/>
                <w:szCs w:val="24"/>
              </w:rPr>
              <w:t>17</w:t>
            </w:r>
            <w:r w:rsidR="00E57704">
              <w:rPr>
                <w:color w:val="auto"/>
                <w:sz w:val="24"/>
                <w:szCs w:val="24"/>
              </w:rPr>
              <w:t>-</w:t>
            </w:r>
            <w:r w:rsidRPr="00E57704">
              <w:rPr>
                <w:color w:val="auto"/>
                <w:sz w:val="24"/>
                <w:szCs w:val="24"/>
              </w:rPr>
              <w:t>02</w:t>
            </w:r>
            <w:r w:rsidR="00E57704">
              <w:rPr>
                <w:color w:val="auto"/>
                <w:sz w:val="24"/>
                <w:szCs w:val="24"/>
              </w:rPr>
              <w:t>-</w:t>
            </w:r>
            <w:r w:rsidRPr="00E57704">
              <w:rPr>
                <w:color w:val="auto"/>
                <w:sz w:val="24"/>
                <w:szCs w:val="24"/>
              </w:rPr>
              <w:t>2014</w:t>
            </w:r>
          </w:p>
        </w:tc>
        <w:tc>
          <w:tcPr>
            <w:tcW w:w="1843" w:type="dxa"/>
            <w:vAlign w:val="center"/>
          </w:tcPr>
          <w:p w14:paraId="2532C0C1" w14:textId="6D879FAF" w:rsidR="004F6BEE" w:rsidRPr="00E57704" w:rsidRDefault="004F6BEE" w:rsidP="002E4075">
            <w:pPr>
              <w:pStyle w:val="TableParagraph"/>
              <w:overflowPunct w:val="0"/>
              <w:ind w:left="5"/>
              <w:jc w:val="center"/>
              <w:rPr>
                <w:color w:val="auto"/>
                <w:sz w:val="24"/>
                <w:szCs w:val="24"/>
              </w:rPr>
            </w:pPr>
            <w:r w:rsidRPr="00E57704">
              <w:rPr>
                <w:color w:val="auto"/>
                <w:sz w:val="24"/>
                <w:szCs w:val="24"/>
              </w:rPr>
              <w:t>03</w:t>
            </w:r>
            <w:r w:rsidR="00E57704">
              <w:rPr>
                <w:color w:val="auto"/>
                <w:sz w:val="24"/>
                <w:szCs w:val="24"/>
              </w:rPr>
              <w:t>-</w:t>
            </w:r>
            <w:r w:rsidRPr="00E57704">
              <w:rPr>
                <w:color w:val="auto"/>
                <w:sz w:val="24"/>
                <w:szCs w:val="24"/>
              </w:rPr>
              <w:t>03</w:t>
            </w:r>
            <w:r w:rsidR="00E57704">
              <w:rPr>
                <w:color w:val="auto"/>
                <w:sz w:val="24"/>
                <w:szCs w:val="24"/>
              </w:rPr>
              <w:t>-</w:t>
            </w:r>
            <w:r w:rsidRPr="00E57704">
              <w:rPr>
                <w:color w:val="auto"/>
                <w:sz w:val="24"/>
                <w:szCs w:val="24"/>
              </w:rPr>
              <w:t>2014</w:t>
            </w:r>
          </w:p>
        </w:tc>
        <w:tc>
          <w:tcPr>
            <w:tcW w:w="1559" w:type="dxa"/>
            <w:vAlign w:val="center"/>
          </w:tcPr>
          <w:p w14:paraId="2719662F" w14:textId="293AA5C4" w:rsidR="004F6BEE" w:rsidRPr="00E57704" w:rsidRDefault="004F6BEE" w:rsidP="002E4075">
            <w:pPr>
              <w:pStyle w:val="TableParagraph"/>
              <w:overflowPunct w:val="0"/>
              <w:ind w:left="3"/>
              <w:jc w:val="center"/>
              <w:rPr>
                <w:color w:val="auto"/>
                <w:sz w:val="24"/>
                <w:szCs w:val="24"/>
              </w:rPr>
            </w:pPr>
            <w:r w:rsidRPr="00E57704">
              <w:rPr>
                <w:color w:val="auto"/>
                <w:sz w:val="24"/>
                <w:szCs w:val="24"/>
              </w:rPr>
              <w:t>15</w:t>
            </w:r>
            <w:r w:rsidR="00E57704">
              <w:rPr>
                <w:color w:val="auto"/>
                <w:sz w:val="24"/>
                <w:szCs w:val="24"/>
              </w:rPr>
              <w:t>-</w:t>
            </w:r>
            <w:r w:rsidRPr="00E57704">
              <w:rPr>
                <w:color w:val="auto"/>
                <w:sz w:val="24"/>
                <w:szCs w:val="24"/>
              </w:rPr>
              <w:t>12</w:t>
            </w:r>
            <w:r w:rsidR="00E57704">
              <w:rPr>
                <w:color w:val="auto"/>
                <w:sz w:val="24"/>
                <w:szCs w:val="24"/>
              </w:rPr>
              <w:t>-</w:t>
            </w:r>
            <w:r w:rsidRPr="00E57704">
              <w:rPr>
                <w:color w:val="auto"/>
                <w:sz w:val="24"/>
                <w:szCs w:val="24"/>
              </w:rPr>
              <w:t>2014</w:t>
            </w:r>
          </w:p>
        </w:tc>
        <w:tc>
          <w:tcPr>
            <w:tcW w:w="1843" w:type="dxa"/>
            <w:vAlign w:val="center"/>
          </w:tcPr>
          <w:p w14:paraId="1471EA26" w14:textId="77777777" w:rsidR="004F6BEE" w:rsidRPr="00E57704" w:rsidRDefault="004F6BEE" w:rsidP="002E4075">
            <w:pPr>
              <w:pStyle w:val="TableParagraph"/>
              <w:overflowPunct w:val="0"/>
              <w:ind w:rightChars="100" w:right="240"/>
              <w:jc w:val="right"/>
              <w:rPr>
                <w:color w:val="auto"/>
                <w:sz w:val="24"/>
                <w:szCs w:val="24"/>
              </w:rPr>
            </w:pPr>
            <w:r w:rsidRPr="00E57704">
              <w:rPr>
                <w:color w:val="auto"/>
                <w:sz w:val="24"/>
                <w:szCs w:val="24"/>
              </w:rPr>
              <w:t>168,000,000</w:t>
            </w:r>
          </w:p>
        </w:tc>
      </w:tr>
      <w:tr w:rsidR="004F6BEE" w:rsidRPr="00E57704" w14:paraId="43A802B1" w14:textId="77777777" w:rsidTr="002E4075">
        <w:trPr>
          <w:trHeight w:val="329"/>
        </w:trPr>
        <w:tc>
          <w:tcPr>
            <w:tcW w:w="1559" w:type="dxa"/>
            <w:vAlign w:val="center"/>
          </w:tcPr>
          <w:p w14:paraId="6C0AA364" w14:textId="77777777" w:rsidR="004F6BEE" w:rsidRPr="00E57704" w:rsidRDefault="004F6BEE" w:rsidP="002E4075">
            <w:pPr>
              <w:pStyle w:val="TableParagraph"/>
              <w:overflowPunct w:val="0"/>
              <w:ind w:left="22"/>
              <w:jc w:val="center"/>
              <w:rPr>
                <w:color w:val="auto"/>
                <w:sz w:val="24"/>
                <w:szCs w:val="24"/>
              </w:rPr>
            </w:pPr>
            <w:r w:rsidRPr="00E57704">
              <w:rPr>
                <w:color w:val="auto"/>
                <w:sz w:val="24"/>
                <w:szCs w:val="24"/>
              </w:rPr>
              <w:t>29/F</w:t>
            </w:r>
          </w:p>
        </w:tc>
        <w:tc>
          <w:tcPr>
            <w:tcW w:w="1559" w:type="dxa"/>
            <w:vAlign w:val="center"/>
          </w:tcPr>
          <w:p w14:paraId="6F2B2272" w14:textId="6C678703" w:rsidR="004F6BEE" w:rsidRPr="00E57704" w:rsidRDefault="004F6BEE" w:rsidP="002E4075">
            <w:pPr>
              <w:pStyle w:val="TableParagraph"/>
              <w:overflowPunct w:val="0"/>
              <w:jc w:val="center"/>
              <w:rPr>
                <w:color w:val="auto"/>
                <w:sz w:val="24"/>
                <w:szCs w:val="24"/>
              </w:rPr>
            </w:pPr>
            <w:r w:rsidRPr="00E57704">
              <w:rPr>
                <w:color w:val="auto"/>
                <w:sz w:val="24"/>
                <w:szCs w:val="24"/>
              </w:rPr>
              <w:t>13</w:t>
            </w:r>
            <w:r w:rsidR="00E57704">
              <w:rPr>
                <w:color w:val="auto"/>
                <w:sz w:val="24"/>
                <w:szCs w:val="24"/>
              </w:rPr>
              <w:t>-</w:t>
            </w:r>
            <w:r w:rsidRPr="00E57704">
              <w:rPr>
                <w:color w:val="auto"/>
                <w:sz w:val="24"/>
                <w:szCs w:val="24"/>
              </w:rPr>
              <w:t>02</w:t>
            </w:r>
            <w:r w:rsidR="00E57704">
              <w:rPr>
                <w:color w:val="auto"/>
                <w:sz w:val="24"/>
                <w:szCs w:val="24"/>
              </w:rPr>
              <w:t>-</w:t>
            </w:r>
            <w:r w:rsidRPr="00E57704">
              <w:rPr>
                <w:color w:val="auto"/>
                <w:sz w:val="24"/>
                <w:szCs w:val="24"/>
              </w:rPr>
              <w:t>2014</w:t>
            </w:r>
          </w:p>
        </w:tc>
        <w:tc>
          <w:tcPr>
            <w:tcW w:w="1843" w:type="dxa"/>
            <w:vAlign w:val="center"/>
          </w:tcPr>
          <w:p w14:paraId="64D557A3" w14:textId="07B45E9A" w:rsidR="004F6BEE" w:rsidRPr="00E57704" w:rsidRDefault="004F6BEE" w:rsidP="002E4075">
            <w:pPr>
              <w:pStyle w:val="TableParagraph"/>
              <w:overflowPunct w:val="0"/>
              <w:ind w:left="5"/>
              <w:jc w:val="center"/>
              <w:rPr>
                <w:color w:val="auto"/>
                <w:sz w:val="24"/>
                <w:szCs w:val="24"/>
              </w:rPr>
            </w:pPr>
            <w:r w:rsidRPr="00E57704">
              <w:rPr>
                <w:color w:val="auto"/>
                <w:sz w:val="24"/>
                <w:szCs w:val="24"/>
              </w:rPr>
              <w:t>27</w:t>
            </w:r>
            <w:r w:rsidR="00E57704">
              <w:rPr>
                <w:color w:val="auto"/>
                <w:sz w:val="24"/>
                <w:szCs w:val="24"/>
              </w:rPr>
              <w:t>-</w:t>
            </w:r>
            <w:r w:rsidRPr="00E57704">
              <w:rPr>
                <w:color w:val="auto"/>
                <w:sz w:val="24"/>
                <w:szCs w:val="24"/>
              </w:rPr>
              <w:t>02</w:t>
            </w:r>
            <w:r w:rsidR="00E57704">
              <w:rPr>
                <w:color w:val="auto"/>
                <w:sz w:val="24"/>
                <w:szCs w:val="24"/>
              </w:rPr>
              <w:t>-</w:t>
            </w:r>
            <w:r w:rsidRPr="00E57704">
              <w:rPr>
                <w:color w:val="auto"/>
                <w:sz w:val="24"/>
                <w:szCs w:val="24"/>
              </w:rPr>
              <w:t>2014</w:t>
            </w:r>
          </w:p>
        </w:tc>
        <w:tc>
          <w:tcPr>
            <w:tcW w:w="1559" w:type="dxa"/>
            <w:vAlign w:val="center"/>
          </w:tcPr>
          <w:p w14:paraId="678FFB87" w14:textId="013F5620" w:rsidR="004F6BEE" w:rsidRPr="00E57704" w:rsidRDefault="004F6BEE" w:rsidP="002E4075">
            <w:pPr>
              <w:pStyle w:val="TableParagraph"/>
              <w:overflowPunct w:val="0"/>
              <w:ind w:left="3"/>
              <w:jc w:val="center"/>
              <w:rPr>
                <w:color w:val="auto"/>
                <w:sz w:val="24"/>
                <w:szCs w:val="24"/>
              </w:rPr>
            </w:pPr>
            <w:r w:rsidRPr="00E57704">
              <w:rPr>
                <w:color w:val="auto"/>
                <w:sz w:val="24"/>
                <w:szCs w:val="24"/>
              </w:rPr>
              <w:t>17</w:t>
            </w:r>
            <w:r w:rsidR="00E57704">
              <w:rPr>
                <w:color w:val="auto"/>
                <w:sz w:val="24"/>
                <w:szCs w:val="24"/>
              </w:rPr>
              <w:t>-</w:t>
            </w:r>
            <w:r w:rsidRPr="00E57704">
              <w:rPr>
                <w:color w:val="auto"/>
                <w:sz w:val="24"/>
                <w:szCs w:val="24"/>
              </w:rPr>
              <w:t>11</w:t>
            </w:r>
            <w:r w:rsidR="00E57704">
              <w:rPr>
                <w:color w:val="auto"/>
                <w:sz w:val="24"/>
                <w:szCs w:val="24"/>
              </w:rPr>
              <w:t>-</w:t>
            </w:r>
            <w:r w:rsidRPr="00E57704">
              <w:rPr>
                <w:color w:val="auto"/>
                <w:sz w:val="24"/>
                <w:szCs w:val="24"/>
              </w:rPr>
              <w:t>2014</w:t>
            </w:r>
          </w:p>
        </w:tc>
        <w:tc>
          <w:tcPr>
            <w:tcW w:w="1843" w:type="dxa"/>
            <w:vAlign w:val="center"/>
          </w:tcPr>
          <w:p w14:paraId="19B158CA" w14:textId="77777777" w:rsidR="004F6BEE" w:rsidRPr="00E57704" w:rsidRDefault="004F6BEE" w:rsidP="002E4075">
            <w:pPr>
              <w:pStyle w:val="TableParagraph"/>
              <w:overflowPunct w:val="0"/>
              <w:ind w:rightChars="100" w:right="240"/>
              <w:jc w:val="right"/>
              <w:rPr>
                <w:color w:val="auto"/>
                <w:sz w:val="24"/>
                <w:szCs w:val="24"/>
              </w:rPr>
            </w:pPr>
            <w:r w:rsidRPr="00E57704">
              <w:rPr>
                <w:color w:val="auto"/>
                <w:sz w:val="24"/>
                <w:szCs w:val="24"/>
              </w:rPr>
              <w:t>208,000,000</w:t>
            </w:r>
          </w:p>
        </w:tc>
      </w:tr>
      <w:tr w:rsidR="004F6BEE" w:rsidRPr="00E57704" w14:paraId="770FC645" w14:textId="77777777" w:rsidTr="002E4075">
        <w:trPr>
          <w:trHeight w:val="329"/>
        </w:trPr>
        <w:tc>
          <w:tcPr>
            <w:tcW w:w="1559" w:type="dxa"/>
            <w:vAlign w:val="center"/>
          </w:tcPr>
          <w:p w14:paraId="1F7C1AD1" w14:textId="77777777" w:rsidR="004F6BEE" w:rsidRPr="00E57704" w:rsidRDefault="004F6BEE" w:rsidP="002E4075">
            <w:pPr>
              <w:pStyle w:val="TableParagraph"/>
              <w:overflowPunct w:val="0"/>
              <w:ind w:left="5"/>
              <w:jc w:val="center"/>
              <w:rPr>
                <w:color w:val="auto"/>
                <w:sz w:val="24"/>
                <w:szCs w:val="24"/>
              </w:rPr>
            </w:pPr>
            <w:r w:rsidRPr="00E57704">
              <w:rPr>
                <w:color w:val="auto"/>
                <w:sz w:val="24"/>
                <w:szCs w:val="24"/>
              </w:rPr>
              <w:t>External Wall I</w:t>
            </w:r>
          </w:p>
        </w:tc>
        <w:tc>
          <w:tcPr>
            <w:tcW w:w="1559" w:type="dxa"/>
            <w:vAlign w:val="center"/>
          </w:tcPr>
          <w:p w14:paraId="771D8795" w14:textId="77777777" w:rsidR="004F6BEE" w:rsidRPr="00E57704" w:rsidRDefault="004F6BEE" w:rsidP="002E4075">
            <w:pPr>
              <w:pStyle w:val="TableParagraph"/>
              <w:overflowPunct w:val="0"/>
              <w:jc w:val="center"/>
              <w:rPr>
                <w:color w:val="auto"/>
                <w:sz w:val="24"/>
                <w:szCs w:val="24"/>
              </w:rPr>
            </w:pPr>
            <w:r w:rsidRPr="00E57704">
              <w:rPr>
                <w:color w:val="auto"/>
                <w:sz w:val="24"/>
                <w:szCs w:val="24"/>
              </w:rPr>
              <w:t>Not applicable</w:t>
            </w:r>
          </w:p>
        </w:tc>
        <w:tc>
          <w:tcPr>
            <w:tcW w:w="1843" w:type="dxa"/>
            <w:vAlign w:val="center"/>
          </w:tcPr>
          <w:p w14:paraId="42E76028" w14:textId="1DC14462" w:rsidR="004F6BEE" w:rsidRPr="00E57704" w:rsidRDefault="004F6BEE" w:rsidP="002E4075">
            <w:pPr>
              <w:pStyle w:val="TableParagraph"/>
              <w:overflowPunct w:val="0"/>
              <w:ind w:left="5"/>
              <w:jc w:val="center"/>
              <w:rPr>
                <w:color w:val="auto"/>
                <w:sz w:val="24"/>
                <w:szCs w:val="24"/>
              </w:rPr>
            </w:pPr>
            <w:r w:rsidRPr="00E57704">
              <w:rPr>
                <w:color w:val="auto"/>
                <w:sz w:val="24"/>
                <w:szCs w:val="24"/>
              </w:rPr>
              <w:t>08</w:t>
            </w:r>
            <w:r w:rsidR="00E57704">
              <w:rPr>
                <w:color w:val="auto"/>
                <w:sz w:val="24"/>
                <w:szCs w:val="24"/>
              </w:rPr>
              <w:t>-</w:t>
            </w:r>
            <w:r w:rsidRPr="00E57704">
              <w:rPr>
                <w:color w:val="auto"/>
                <w:sz w:val="24"/>
                <w:szCs w:val="24"/>
              </w:rPr>
              <w:t>08</w:t>
            </w:r>
            <w:r w:rsidR="00E57704">
              <w:rPr>
                <w:color w:val="auto"/>
                <w:sz w:val="24"/>
                <w:szCs w:val="24"/>
              </w:rPr>
              <w:t>-</w:t>
            </w:r>
            <w:r w:rsidRPr="00E57704">
              <w:rPr>
                <w:color w:val="auto"/>
                <w:sz w:val="24"/>
                <w:szCs w:val="24"/>
              </w:rPr>
              <w:t>2014</w:t>
            </w:r>
          </w:p>
        </w:tc>
        <w:tc>
          <w:tcPr>
            <w:tcW w:w="1559" w:type="dxa"/>
            <w:vAlign w:val="center"/>
          </w:tcPr>
          <w:p w14:paraId="4160B047" w14:textId="6E50B934" w:rsidR="004F6BEE" w:rsidRPr="00E57704" w:rsidRDefault="004F6BEE" w:rsidP="002E4075">
            <w:pPr>
              <w:pStyle w:val="TableParagraph"/>
              <w:overflowPunct w:val="0"/>
              <w:ind w:left="3"/>
              <w:jc w:val="center"/>
              <w:rPr>
                <w:color w:val="auto"/>
                <w:sz w:val="24"/>
                <w:szCs w:val="24"/>
              </w:rPr>
            </w:pPr>
            <w:r w:rsidRPr="00E57704">
              <w:rPr>
                <w:color w:val="auto"/>
                <w:sz w:val="24"/>
                <w:szCs w:val="24"/>
              </w:rPr>
              <w:t>12</w:t>
            </w:r>
            <w:r w:rsidR="00E57704">
              <w:rPr>
                <w:color w:val="auto"/>
                <w:sz w:val="24"/>
                <w:szCs w:val="24"/>
              </w:rPr>
              <w:t>-</w:t>
            </w:r>
            <w:r w:rsidRPr="00E57704">
              <w:rPr>
                <w:color w:val="auto"/>
                <w:sz w:val="24"/>
                <w:szCs w:val="24"/>
              </w:rPr>
              <w:t>09</w:t>
            </w:r>
            <w:r w:rsidR="00E57704">
              <w:rPr>
                <w:color w:val="auto"/>
                <w:sz w:val="24"/>
                <w:szCs w:val="24"/>
              </w:rPr>
              <w:t>-</w:t>
            </w:r>
            <w:r w:rsidRPr="00E57704">
              <w:rPr>
                <w:color w:val="auto"/>
                <w:sz w:val="24"/>
                <w:szCs w:val="24"/>
              </w:rPr>
              <w:t>2014</w:t>
            </w:r>
          </w:p>
        </w:tc>
        <w:tc>
          <w:tcPr>
            <w:tcW w:w="1843" w:type="dxa"/>
            <w:vAlign w:val="center"/>
          </w:tcPr>
          <w:p w14:paraId="35577427" w14:textId="77777777" w:rsidR="004F6BEE" w:rsidRPr="00E57704" w:rsidRDefault="004F6BEE" w:rsidP="002E4075">
            <w:pPr>
              <w:pStyle w:val="TableParagraph"/>
              <w:overflowPunct w:val="0"/>
              <w:ind w:rightChars="100" w:right="240"/>
              <w:jc w:val="right"/>
              <w:rPr>
                <w:color w:val="auto"/>
                <w:sz w:val="24"/>
                <w:szCs w:val="24"/>
              </w:rPr>
            </w:pPr>
            <w:r w:rsidRPr="00E57704">
              <w:rPr>
                <w:color w:val="auto"/>
                <w:sz w:val="24"/>
                <w:szCs w:val="24"/>
              </w:rPr>
              <w:t>2,880,000</w:t>
            </w:r>
          </w:p>
        </w:tc>
      </w:tr>
      <w:tr w:rsidR="004F6BEE" w:rsidRPr="00E57704" w14:paraId="7A44EE00" w14:textId="77777777" w:rsidTr="002E4075">
        <w:trPr>
          <w:trHeight w:val="341"/>
        </w:trPr>
        <w:tc>
          <w:tcPr>
            <w:tcW w:w="1559" w:type="dxa"/>
            <w:vAlign w:val="center"/>
          </w:tcPr>
          <w:p w14:paraId="3336378F" w14:textId="77777777" w:rsidR="004F6BEE" w:rsidRPr="00E57704" w:rsidRDefault="004F6BEE" w:rsidP="002E4075">
            <w:pPr>
              <w:pStyle w:val="TableParagraph"/>
              <w:overflowPunct w:val="0"/>
              <w:ind w:left="29"/>
              <w:jc w:val="center"/>
              <w:rPr>
                <w:color w:val="auto"/>
                <w:sz w:val="24"/>
                <w:szCs w:val="24"/>
              </w:rPr>
            </w:pPr>
            <w:r w:rsidRPr="00E57704">
              <w:rPr>
                <w:color w:val="auto"/>
                <w:sz w:val="24"/>
                <w:szCs w:val="24"/>
              </w:rPr>
              <w:t>External Wall 2</w:t>
            </w:r>
          </w:p>
        </w:tc>
        <w:tc>
          <w:tcPr>
            <w:tcW w:w="1559" w:type="dxa"/>
            <w:vAlign w:val="center"/>
          </w:tcPr>
          <w:p w14:paraId="41FE3168" w14:textId="77777777" w:rsidR="004F6BEE" w:rsidRPr="00E57704" w:rsidRDefault="004F6BEE" w:rsidP="002E4075">
            <w:pPr>
              <w:pStyle w:val="TableParagraph"/>
              <w:overflowPunct w:val="0"/>
              <w:jc w:val="center"/>
              <w:rPr>
                <w:color w:val="auto"/>
                <w:sz w:val="24"/>
                <w:szCs w:val="24"/>
              </w:rPr>
            </w:pPr>
            <w:r w:rsidRPr="00E57704">
              <w:rPr>
                <w:color w:val="auto"/>
                <w:sz w:val="24"/>
                <w:szCs w:val="24"/>
              </w:rPr>
              <w:t>Not applicable</w:t>
            </w:r>
          </w:p>
        </w:tc>
        <w:tc>
          <w:tcPr>
            <w:tcW w:w="1843" w:type="dxa"/>
            <w:vAlign w:val="center"/>
          </w:tcPr>
          <w:p w14:paraId="4FBA2F0F" w14:textId="509DDE49" w:rsidR="004F6BEE" w:rsidRPr="00E57704" w:rsidRDefault="004F6BEE" w:rsidP="002E4075">
            <w:pPr>
              <w:pStyle w:val="TableParagraph"/>
              <w:overflowPunct w:val="0"/>
              <w:ind w:left="5"/>
              <w:jc w:val="center"/>
              <w:rPr>
                <w:color w:val="auto"/>
                <w:sz w:val="24"/>
                <w:szCs w:val="24"/>
              </w:rPr>
            </w:pPr>
            <w:r w:rsidRPr="00E57704">
              <w:rPr>
                <w:color w:val="auto"/>
                <w:sz w:val="24"/>
                <w:szCs w:val="24"/>
              </w:rPr>
              <w:t>08</w:t>
            </w:r>
            <w:r w:rsidR="00E57704">
              <w:rPr>
                <w:color w:val="auto"/>
                <w:sz w:val="24"/>
                <w:szCs w:val="24"/>
              </w:rPr>
              <w:t>-</w:t>
            </w:r>
            <w:r w:rsidRPr="00E57704">
              <w:rPr>
                <w:color w:val="auto"/>
                <w:sz w:val="24"/>
                <w:szCs w:val="24"/>
              </w:rPr>
              <w:t>08</w:t>
            </w:r>
            <w:r w:rsidR="00E57704">
              <w:rPr>
                <w:color w:val="auto"/>
                <w:sz w:val="24"/>
                <w:szCs w:val="24"/>
              </w:rPr>
              <w:t>-</w:t>
            </w:r>
            <w:r w:rsidRPr="00E57704">
              <w:rPr>
                <w:color w:val="auto"/>
                <w:sz w:val="24"/>
                <w:szCs w:val="24"/>
              </w:rPr>
              <w:t>2014</w:t>
            </w:r>
          </w:p>
        </w:tc>
        <w:tc>
          <w:tcPr>
            <w:tcW w:w="1559" w:type="dxa"/>
            <w:vAlign w:val="center"/>
          </w:tcPr>
          <w:p w14:paraId="34AC28D8" w14:textId="457421EE" w:rsidR="004F6BEE" w:rsidRPr="00E57704" w:rsidRDefault="004F6BEE" w:rsidP="002E4075">
            <w:pPr>
              <w:pStyle w:val="TableParagraph"/>
              <w:overflowPunct w:val="0"/>
              <w:ind w:left="3"/>
              <w:jc w:val="center"/>
              <w:rPr>
                <w:color w:val="auto"/>
                <w:sz w:val="24"/>
                <w:szCs w:val="24"/>
              </w:rPr>
            </w:pPr>
            <w:r w:rsidRPr="00E57704">
              <w:rPr>
                <w:color w:val="auto"/>
                <w:sz w:val="24"/>
                <w:szCs w:val="24"/>
              </w:rPr>
              <w:t>12</w:t>
            </w:r>
            <w:r w:rsidR="00E57704">
              <w:rPr>
                <w:color w:val="auto"/>
                <w:sz w:val="24"/>
                <w:szCs w:val="24"/>
              </w:rPr>
              <w:t>-</w:t>
            </w:r>
            <w:r w:rsidRPr="00E57704">
              <w:rPr>
                <w:color w:val="auto"/>
                <w:sz w:val="24"/>
                <w:szCs w:val="24"/>
              </w:rPr>
              <w:t>09</w:t>
            </w:r>
            <w:r w:rsidR="00E57704">
              <w:rPr>
                <w:color w:val="auto"/>
                <w:sz w:val="24"/>
                <w:szCs w:val="24"/>
              </w:rPr>
              <w:t>-</w:t>
            </w:r>
            <w:r w:rsidRPr="00E57704">
              <w:rPr>
                <w:color w:val="auto"/>
                <w:sz w:val="24"/>
                <w:szCs w:val="24"/>
              </w:rPr>
              <w:t>2014</w:t>
            </w:r>
          </w:p>
        </w:tc>
        <w:tc>
          <w:tcPr>
            <w:tcW w:w="1843" w:type="dxa"/>
            <w:vAlign w:val="center"/>
          </w:tcPr>
          <w:p w14:paraId="4BA7AA81" w14:textId="77777777" w:rsidR="004F6BEE" w:rsidRPr="00E57704" w:rsidRDefault="004F6BEE" w:rsidP="002E4075">
            <w:pPr>
              <w:pStyle w:val="TableParagraph"/>
              <w:overflowPunct w:val="0"/>
              <w:ind w:rightChars="100" w:right="240"/>
              <w:jc w:val="right"/>
              <w:rPr>
                <w:color w:val="auto"/>
                <w:sz w:val="24"/>
                <w:szCs w:val="24"/>
                <w:u w:val="single"/>
              </w:rPr>
            </w:pPr>
            <w:r w:rsidRPr="00E57704">
              <w:rPr>
                <w:color w:val="auto"/>
                <w:sz w:val="24"/>
                <w:szCs w:val="24"/>
                <w:u w:val="single"/>
              </w:rPr>
              <w:t>10,000,000</w:t>
            </w:r>
          </w:p>
        </w:tc>
      </w:tr>
      <w:tr w:rsidR="004F6BEE" w:rsidRPr="00E57704" w14:paraId="5BFE52F2" w14:textId="77777777" w:rsidTr="002E4075">
        <w:trPr>
          <w:trHeight w:val="293"/>
        </w:trPr>
        <w:tc>
          <w:tcPr>
            <w:tcW w:w="1559" w:type="dxa"/>
            <w:vAlign w:val="center"/>
          </w:tcPr>
          <w:p w14:paraId="416B7FB8" w14:textId="77777777" w:rsidR="004F6BEE" w:rsidRPr="00E57704" w:rsidRDefault="004F6BEE" w:rsidP="002E4075">
            <w:pPr>
              <w:pStyle w:val="TableParagraph"/>
              <w:overflowPunct w:val="0"/>
              <w:jc w:val="center"/>
              <w:rPr>
                <w:color w:val="auto"/>
                <w:sz w:val="24"/>
                <w:szCs w:val="24"/>
              </w:rPr>
            </w:pPr>
          </w:p>
        </w:tc>
        <w:tc>
          <w:tcPr>
            <w:tcW w:w="1559" w:type="dxa"/>
            <w:vAlign w:val="center"/>
          </w:tcPr>
          <w:p w14:paraId="540F8A49" w14:textId="77777777" w:rsidR="004F6BEE" w:rsidRPr="00E57704" w:rsidRDefault="004F6BEE" w:rsidP="002E4075">
            <w:pPr>
              <w:pStyle w:val="TableParagraph"/>
              <w:overflowPunct w:val="0"/>
              <w:jc w:val="center"/>
              <w:rPr>
                <w:color w:val="auto"/>
                <w:sz w:val="24"/>
                <w:szCs w:val="24"/>
              </w:rPr>
            </w:pPr>
          </w:p>
        </w:tc>
        <w:tc>
          <w:tcPr>
            <w:tcW w:w="1843" w:type="dxa"/>
            <w:vAlign w:val="center"/>
          </w:tcPr>
          <w:p w14:paraId="7339078E" w14:textId="77777777" w:rsidR="004F6BEE" w:rsidRPr="00E57704" w:rsidRDefault="004F6BEE" w:rsidP="002E4075">
            <w:pPr>
              <w:pStyle w:val="TableParagraph"/>
              <w:overflowPunct w:val="0"/>
              <w:jc w:val="center"/>
              <w:rPr>
                <w:color w:val="auto"/>
                <w:sz w:val="24"/>
                <w:szCs w:val="24"/>
              </w:rPr>
            </w:pPr>
          </w:p>
        </w:tc>
        <w:tc>
          <w:tcPr>
            <w:tcW w:w="1559" w:type="dxa"/>
            <w:vAlign w:val="center"/>
          </w:tcPr>
          <w:p w14:paraId="6DE3C825" w14:textId="77777777" w:rsidR="004F6BEE" w:rsidRPr="00E57704" w:rsidRDefault="004F6BEE" w:rsidP="002E4075">
            <w:pPr>
              <w:pStyle w:val="TableParagraph"/>
              <w:overflowPunct w:val="0"/>
              <w:ind w:left="3"/>
              <w:jc w:val="center"/>
              <w:rPr>
                <w:color w:val="auto"/>
                <w:sz w:val="24"/>
                <w:szCs w:val="24"/>
              </w:rPr>
            </w:pPr>
          </w:p>
        </w:tc>
        <w:tc>
          <w:tcPr>
            <w:tcW w:w="1843" w:type="dxa"/>
            <w:vAlign w:val="center"/>
          </w:tcPr>
          <w:p w14:paraId="5682337E" w14:textId="0314C22B" w:rsidR="004F6BEE" w:rsidRPr="00E57704" w:rsidRDefault="004F6BEE" w:rsidP="00A755C4">
            <w:pPr>
              <w:pStyle w:val="TableParagraph"/>
              <w:overflowPunct w:val="0"/>
              <w:ind w:rightChars="100" w:right="240"/>
              <w:jc w:val="right"/>
              <w:rPr>
                <w:color w:val="auto"/>
                <w:sz w:val="24"/>
                <w:szCs w:val="24"/>
                <w:u w:val="double"/>
              </w:rPr>
            </w:pPr>
            <w:r w:rsidRPr="00E57704">
              <w:rPr>
                <w:color w:val="auto"/>
                <w:sz w:val="24"/>
                <w:szCs w:val="24"/>
                <w:u w:val="double" w:color="2F2F2F"/>
              </w:rPr>
              <w:t>2</w:t>
            </w:r>
            <w:r w:rsidR="00A755C4">
              <w:rPr>
                <w:color w:val="auto"/>
                <w:sz w:val="24"/>
                <w:szCs w:val="24"/>
                <w:u w:val="double" w:color="2F2F2F"/>
              </w:rPr>
              <w:t>,</w:t>
            </w:r>
            <w:r w:rsidRPr="00E57704">
              <w:rPr>
                <w:color w:val="auto"/>
                <w:sz w:val="24"/>
                <w:szCs w:val="24"/>
                <w:u w:val="double" w:color="2F2F2F"/>
              </w:rPr>
              <w:t>734.072,000</w:t>
            </w:r>
          </w:p>
        </w:tc>
      </w:tr>
    </w:tbl>
    <w:p w14:paraId="46C0F684" w14:textId="77777777" w:rsidR="004F6BEE" w:rsidRPr="00E57704" w:rsidRDefault="004F6BEE" w:rsidP="00E57704">
      <w:pPr>
        <w:overflowPunct w:val="0"/>
        <w:autoSpaceDE w:val="0"/>
        <w:autoSpaceDN w:val="0"/>
        <w:jc w:val="both"/>
        <w:rPr>
          <w:i/>
          <w:u w:val="single"/>
        </w:rPr>
      </w:pPr>
    </w:p>
    <w:p w14:paraId="73BDEF4E" w14:textId="77777777" w:rsidR="004F6BEE" w:rsidRPr="009C7789" w:rsidRDefault="004F6BEE" w:rsidP="00E57704">
      <w:pPr>
        <w:overflowPunct w:val="0"/>
        <w:autoSpaceDE w:val="0"/>
        <w:autoSpaceDN w:val="0"/>
        <w:ind w:leftChars="878" w:left="2107"/>
        <w:jc w:val="both"/>
        <w:rPr>
          <w:b/>
          <w:i/>
          <w:iCs/>
        </w:rPr>
      </w:pPr>
      <w:r w:rsidRPr="009C7789">
        <w:rPr>
          <w:b/>
          <w:i/>
          <w:iCs/>
        </w:rPr>
        <w:t>Sales in the year of 2015</w:t>
      </w:r>
    </w:p>
    <w:p w14:paraId="58927CDE" w14:textId="77777777" w:rsidR="004F6BEE" w:rsidRPr="00E57704" w:rsidRDefault="004F6BEE" w:rsidP="00E57704">
      <w:pPr>
        <w:overflowPunct w:val="0"/>
        <w:autoSpaceDE w:val="0"/>
        <w:autoSpaceDN w:val="0"/>
        <w:ind w:left="1260"/>
        <w:jc w:val="both"/>
        <w:rPr>
          <w:i/>
          <w:u w:val="single"/>
        </w:rPr>
      </w:pP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59"/>
        <w:gridCol w:w="1559"/>
        <w:gridCol w:w="1843"/>
        <w:gridCol w:w="1559"/>
        <w:gridCol w:w="1843"/>
      </w:tblGrid>
      <w:tr w:rsidR="004F6BEE" w:rsidRPr="00E57704" w14:paraId="77D3FCA2" w14:textId="77777777" w:rsidTr="009C7789">
        <w:trPr>
          <w:trHeight w:val="981"/>
        </w:trPr>
        <w:tc>
          <w:tcPr>
            <w:tcW w:w="1559" w:type="dxa"/>
            <w:shd w:val="clear" w:color="auto" w:fill="auto"/>
            <w:vAlign w:val="center"/>
          </w:tcPr>
          <w:p w14:paraId="0B7BA5B4" w14:textId="77777777" w:rsidR="004F6BEE" w:rsidRPr="006B5EC2" w:rsidRDefault="004F6BEE" w:rsidP="00E57704">
            <w:pPr>
              <w:pStyle w:val="TableParagraph"/>
              <w:overflowPunct w:val="0"/>
              <w:ind w:left="90"/>
              <w:jc w:val="center"/>
              <w:rPr>
                <w:bCs/>
                <w:color w:val="auto"/>
                <w:sz w:val="24"/>
                <w:szCs w:val="24"/>
              </w:rPr>
            </w:pPr>
          </w:p>
          <w:p w14:paraId="21908F08" w14:textId="77777777" w:rsidR="004F6BEE" w:rsidRPr="006B5EC2" w:rsidRDefault="004F6BEE" w:rsidP="00E57704">
            <w:pPr>
              <w:pStyle w:val="TableParagraph"/>
              <w:overflowPunct w:val="0"/>
              <w:ind w:left="90"/>
              <w:jc w:val="center"/>
              <w:rPr>
                <w:bCs/>
                <w:color w:val="auto"/>
                <w:sz w:val="24"/>
                <w:szCs w:val="24"/>
              </w:rPr>
            </w:pPr>
          </w:p>
          <w:p w14:paraId="49197FD4" w14:textId="1DA68EF4" w:rsidR="004F6BEE" w:rsidRPr="006B5EC2" w:rsidRDefault="009C7789" w:rsidP="009C7789">
            <w:pPr>
              <w:pStyle w:val="TableParagraph"/>
              <w:overflowPunct w:val="0"/>
              <w:ind w:left="90"/>
              <w:jc w:val="center"/>
              <w:rPr>
                <w:bCs/>
                <w:color w:val="auto"/>
                <w:sz w:val="24"/>
                <w:szCs w:val="24"/>
                <w:u w:val="single"/>
              </w:rPr>
            </w:pPr>
            <w:r w:rsidRPr="006B5EC2">
              <w:rPr>
                <w:bCs/>
                <w:color w:val="auto"/>
                <w:sz w:val="24"/>
                <w:szCs w:val="24"/>
                <w:u w:val="single"/>
              </w:rPr>
              <w:t xml:space="preserve">Floor </w:t>
            </w:r>
          </w:p>
        </w:tc>
        <w:tc>
          <w:tcPr>
            <w:tcW w:w="1559" w:type="dxa"/>
            <w:shd w:val="clear" w:color="auto" w:fill="auto"/>
            <w:vAlign w:val="center"/>
          </w:tcPr>
          <w:p w14:paraId="1142EFE2" w14:textId="77777777" w:rsidR="004F6BEE" w:rsidRPr="006B5EC2" w:rsidRDefault="004F6BEE" w:rsidP="00E57704">
            <w:pPr>
              <w:pStyle w:val="TableParagraph"/>
              <w:overflowPunct w:val="0"/>
              <w:ind w:left="40"/>
              <w:jc w:val="center"/>
              <w:rPr>
                <w:bCs/>
                <w:color w:val="auto"/>
                <w:sz w:val="24"/>
                <w:szCs w:val="24"/>
              </w:rPr>
            </w:pPr>
            <w:r w:rsidRPr="006B5EC2">
              <w:rPr>
                <w:bCs/>
                <w:color w:val="auto"/>
                <w:sz w:val="24"/>
                <w:szCs w:val="24"/>
              </w:rPr>
              <w:t>Date of</w:t>
            </w:r>
          </w:p>
          <w:p w14:paraId="2D831437" w14:textId="229733AF" w:rsidR="004F6BEE" w:rsidRPr="006B5EC2" w:rsidRDefault="004F6BEE" w:rsidP="009C7789">
            <w:pPr>
              <w:pStyle w:val="TableParagraph"/>
              <w:overflowPunct w:val="0"/>
              <w:ind w:left="40"/>
              <w:jc w:val="center"/>
              <w:rPr>
                <w:bCs/>
                <w:color w:val="auto"/>
                <w:sz w:val="24"/>
                <w:szCs w:val="24"/>
                <w:u w:val="single"/>
              </w:rPr>
            </w:pPr>
            <w:r w:rsidRPr="006B5EC2">
              <w:rPr>
                <w:bCs/>
                <w:color w:val="auto"/>
                <w:sz w:val="24"/>
                <w:szCs w:val="24"/>
              </w:rPr>
              <w:t xml:space="preserve">Provisional </w:t>
            </w:r>
            <w:r w:rsidR="009C7789" w:rsidRPr="006B5EC2">
              <w:rPr>
                <w:bCs/>
                <w:color w:val="auto"/>
                <w:sz w:val="24"/>
                <w:szCs w:val="24"/>
                <w:u w:val="single"/>
              </w:rPr>
              <w:t>Agreement</w:t>
            </w:r>
          </w:p>
        </w:tc>
        <w:tc>
          <w:tcPr>
            <w:tcW w:w="1843" w:type="dxa"/>
            <w:shd w:val="clear" w:color="auto" w:fill="auto"/>
            <w:vAlign w:val="center"/>
          </w:tcPr>
          <w:p w14:paraId="7ED1F145" w14:textId="77777777" w:rsidR="004F6BEE" w:rsidRPr="006B5EC2" w:rsidRDefault="004F6BEE" w:rsidP="00E57704">
            <w:pPr>
              <w:pStyle w:val="TableParagraph"/>
              <w:overflowPunct w:val="0"/>
              <w:ind w:left="98" w:firstLine="41"/>
              <w:jc w:val="center"/>
              <w:rPr>
                <w:bCs/>
                <w:color w:val="auto"/>
                <w:sz w:val="24"/>
                <w:szCs w:val="24"/>
              </w:rPr>
            </w:pPr>
            <w:r w:rsidRPr="006B5EC2">
              <w:rPr>
                <w:bCs/>
                <w:color w:val="auto"/>
                <w:sz w:val="24"/>
                <w:szCs w:val="24"/>
              </w:rPr>
              <w:t>Date of Sale</w:t>
            </w:r>
          </w:p>
          <w:p w14:paraId="4B4D30A8" w14:textId="7CA4C2D3" w:rsidR="004F6BEE" w:rsidRPr="006B5EC2" w:rsidRDefault="004F6BEE" w:rsidP="009C7789">
            <w:pPr>
              <w:pStyle w:val="TableParagraph"/>
              <w:overflowPunct w:val="0"/>
              <w:ind w:left="110"/>
              <w:jc w:val="center"/>
              <w:rPr>
                <w:bCs/>
                <w:color w:val="auto"/>
                <w:sz w:val="24"/>
                <w:szCs w:val="24"/>
                <w:u w:val="single"/>
              </w:rPr>
            </w:pPr>
            <w:r w:rsidRPr="006B5EC2">
              <w:rPr>
                <w:bCs/>
                <w:color w:val="auto"/>
                <w:sz w:val="24"/>
                <w:szCs w:val="24"/>
              </w:rPr>
              <w:t xml:space="preserve">and Purchase </w:t>
            </w:r>
            <w:r w:rsidR="009C7789" w:rsidRPr="006B5EC2">
              <w:rPr>
                <w:bCs/>
                <w:color w:val="auto"/>
                <w:sz w:val="24"/>
                <w:szCs w:val="24"/>
                <w:u w:val="single"/>
              </w:rPr>
              <w:t>Agreement</w:t>
            </w:r>
          </w:p>
        </w:tc>
        <w:tc>
          <w:tcPr>
            <w:tcW w:w="1559" w:type="dxa"/>
            <w:shd w:val="clear" w:color="auto" w:fill="auto"/>
            <w:vAlign w:val="center"/>
          </w:tcPr>
          <w:p w14:paraId="095775E7" w14:textId="77777777" w:rsidR="004F6BEE" w:rsidRPr="006B5EC2" w:rsidRDefault="004F6BEE" w:rsidP="00E57704">
            <w:pPr>
              <w:pStyle w:val="TableParagraph"/>
              <w:overflowPunct w:val="0"/>
              <w:jc w:val="center"/>
              <w:rPr>
                <w:bCs/>
                <w:color w:val="auto"/>
                <w:sz w:val="24"/>
                <w:szCs w:val="24"/>
              </w:rPr>
            </w:pPr>
          </w:p>
          <w:p w14:paraId="7B52D2FD" w14:textId="77777777" w:rsidR="004F6BEE" w:rsidRPr="006B5EC2" w:rsidRDefault="004F6BEE" w:rsidP="00E57704">
            <w:pPr>
              <w:pStyle w:val="TableParagraph"/>
              <w:overflowPunct w:val="0"/>
              <w:jc w:val="center"/>
              <w:rPr>
                <w:bCs/>
                <w:color w:val="auto"/>
                <w:sz w:val="24"/>
                <w:szCs w:val="24"/>
              </w:rPr>
            </w:pPr>
            <w:r w:rsidRPr="006B5EC2">
              <w:rPr>
                <w:bCs/>
                <w:color w:val="auto"/>
                <w:sz w:val="24"/>
                <w:szCs w:val="24"/>
              </w:rPr>
              <w:t>Date of</w:t>
            </w:r>
          </w:p>
          <w:p w14:paraId="33BE9E73" w14:textId="57D320A5" w:rsidR="004F6BEE" w:rsidRPr="006B5EC2" w:rsidRDefault="009C7789" w:rsidP="009C7789">
            <w:pPr>
              <w:pStyle w:val="TableParagraph"/>
              <w:overflowPunct w:val="0"/>
              <w:jc w:val="center"/>
              <w:rPr>
                <w:bCs/>
                <w:color w:val="auto"/>
                <w:sz w:val="24"/>
                <w:szCs w:val="24"/>
                <w:u w:val="single"/>
              </w:rPr>
            </w:pPr>
            <w:r w:rsidRPr="006B5EC2">
              <w:rPr>
                <w:bCs/>
                <w:color w:val="auto"/>
                <w:sz w:val="24"/>
                <w:szCs w:val="24"/>
                <w:u w:val="single"/>
              </w:rPr>
              <w:t>Assignment</w:t>
            </w:r>
          </w:p>
        </w:tc>
        <w:tc>
          <w:tcPr>
            <w:tcW w:w="1843" w:type="dxa"/>
            <w:shd w:val="clear" w:color="auto" w:fill="auto"/>
            <w:vAlign w:val="center"/>
          </w:tcPr>
          <w:p w14:paraId="4AFBA02A" w14:textId="13AF3BC6" w:rsidR="004F6BEE" w:rsidRPr="006B5EC2" w:rsidRDefault="004F6BEE" w:rsidP="00E57704">
            <w:pPr>
              <w:pStyle w:val="TableParagraph"/>
              <w:overflowPunct w:val="0"/>
              <w:jc w:val="center"/>
              <w:rPr>
                <w:bCs/>
                <w:color w:val="auto"/>
                <w:sz w:val="24"/>
                <w:szCs w:val="24"/>
              </w:rPr>
            </w:pPr>
          </w:p>
          <w:p w14:paraId="4494C6C3" w14:textId="77777777" w:rsidR="009C7789" w:rsidRPr="006B5EC2" w:rsidRDefault="009C7789" w:rsidP="00E57704">
            <w:pPr>
              <w:pStyle w:val="TableParagraph"/>
              <w:overflowPunct w:val="0"/>
              <w:jc w:val="center"/>
              <w:rPr>
                <w:bCs/>
                <w:color w:val="auto"/>
                <w:sz w:val="24"/>
                <w:szCs w:val="24"/>
              </w:rPr>
            </w:pPr>
          </w:p>
          <w:p w14:paraId="4F7287E3" w14:textId="59984DDB" w:rsidR="004F6BEE" w:rsidRPr="006B5EC2" w:rsidRDefault="009C7789" w:rsidP="009C7789">
            <w:pPr>
              <w:pStyle w:val="TableParagraph"/>
              <w:overflowPunct w:val="0"/>
              <w:jc w:val="center"/>
              <w:rPr>
                <w:bCs/>
                <w:color w:val="auto"/>
                <w:sz w:val="24"/>
                <w:szCs w:val="24"/>
                <w:u w:val="single"/>
              </w:rPr>
            </w:pPr>
            <w:r w:rsidRPr="006B5EC2">
              <w:rPr>
                <w:bCs/>
                <w:color w:val="auto"/>
                <w:sz w:val="24"/>
                <w:szCs w:val="24"/>
                <w:u w:val="single"/>
              </w:rPr>
              <w:t>Consideration($)</w:t>
            </w:r>
          </w:p>
        </w:tc>
      </w:tr>
      <w:tr w:rsidR="004F6BEE" w:rsidRPr="00E57704" w14:paraId="7583EFB4" w14:textId="77777777" w:rsidTr="002E4075">
        <w:trPr>
          <w:trHeight w:val="316"/>
        </w:trPr>
        <w:tc>
          <w:tcPr>
            <w:tcW w:w="1559" w:type="dxa"/>
            <w:vAlign w:val="center"/>
          </w:tcPr>
          <w:p w14:paraId="1A8FC5A5" w14:textId="77777777" w:rsidR="004F6BEE" w:rsidRPr="00E57704" w:rsidRDefault="004F6BEE" w:rsidP="002E4075">
            <w:pPr>
              <w:pStyle w:val="TableParagraph"/>
              <w:overflowPunct w:val="0"/>
              <w:ind w:left="90"/>
              <w:jc w:val="center"/>
              <w:rPr>
                <w:color w:val="auto"/>
                <w:sz w:val="24"/>
                <w:szCs w:val="24"/>
              </w:rPr>
            </w:pPr>
            <w:r w:rsidRPr="00E57704">
              <w:rPr>
                <w:color w:val="auto"/>
                <w:sz w:val="24"/>
                <w:szCs w:val="24"/>
              </w:rPr>
              <w:t>6/F</w:t>
            </w:r>
          </w:p>
        </w:tc>
        <w:tc>
          <w:tcPr>
            <w:tcW w:w="1559" w:type="dxa"/>
            <w:vAlign w:val="center"/>
          </w:tcPr>
          <w:p w14:paraId="189E08E9" w14:textId="25BA0326" w:rsidR="004F6BEE" w:rsidRPr="00E57704" w:rsidRDefault="004F6BEE" w:rsidP="002E4075">
            <w:pPr>
              <w:pStyle w:val="TableParagraph"/>
              <w:overflowPunct w:val="0"/>
              <w:ind w:left="99"/>
              <w:jc w:val="center"/>
              <w:rPr>
                <w:color w:val="auto"/>
                <w:sz w:val="24"/>
                <w:szCs w:val="24"/>
              </w:rPr>
            </w:pPr>
            <w:r w:rsidRPr="00E57704">
              <w:rPr>
                <w:color w:val="auto"/>
                <w:sz w:val="24"/>
                <w:szCs w:val="24"/>
              </w:rPr>
              <w:t>07</w:t>
            </w:r>
            <w:r w:rsidR="002E4075">
              <w:rPr>
                <w:color w:val="auto"/>
                <w:sz w:val="24"/>
                <w:szCs w:val="24"/>
              </w:rPr>
              <w:t>-</w:t>
            </w:r>
            <w:r w:rsidRPr="00E57704">
              <w:rPr>
                <w:color w:val="auto"/>
                <w:sz w:val="24"/>
                <w:szCs w:val="24"/>
              </w:rPr>
              <w:t>09</w:t>
            </w:r>
            <w:r w:rsidR="002E4075">
              <w:rPr>
                <w:color w:val="auto"/>
                <w:sz w:val="24"/>
                <w:szCs w:val="24"/>
              </w:rPr>
              <w:t>-</w:t>
            </w:r>
            <w:r w:rsidRPr="00E57704">
              <w:rPr>
                <w:color w:val="auto"/>
                <w:sz w:val="24"/>
                <w:szCs w:val="24"/>
              </w:rPr>
              <w:t>2015</w:t>
            </w:r>
          </w:p>
        </w:tc>
        <w:tc>
          <w:tcPr>
            <w:tcW w:w="1843" w:type="dxa"/>
            <w:vAlign w:val="center"/>
          </w:tcPr>
          <w:p w14:paraId="01C88E71" w14:textId="77777777" w:rsidR="004F6BEE" w:rsidRPr="00E57704" w:rsidRDefault="004F6BEE" w:rsidP="002E4075">
            <w:pPr>
              <w:pStyle w:val="TableParagraph"/>
              <w:overflowPunct w:val="0"/>
              <w:ind w:left="70"/>
              <w:jc w:val="center"/>
              <w:rPr>
                <w:color w:val="auto"/>
                <w:sz w:val="24"/>
                <w:szCs w:val="24"/>
              </w:rPr>
            </w:pPr>
            <w:r w:rsidRPr="00E57704">
              <w:rPr>
                <w:color w:val="auto"/>
                <w:sz w:val="24"/>
                <w:szCs w:val="24"/>
              </w:rPr>
              <w:t>Not applicable</w:t>
            </w:r>
          </w:p>
        </w:tc>
        <w:tc>
          <w:tcPr>
            <w:tcW w:w="1559" w:type="dxa"/>
            <w:vAlign w:val="center"/>
          </w:tcPr>
          <w:p w14:paraId="060D3695" w14:textId="572F3FB6" w:rsidR="004F6BEE" w:rsidRPr="00E57704" w:rsidRDefault="004F6BEE" w:rsidP="002E4075">
            <w:pPr>
              <w:pStyle w:val="TableParagraph"/>
              <w:overflowPunct w:val="0"/>
              <w:jc w:val="center"/>
              <w:rPr>
                <w:color w:val="auto"/>
                <w:sz w:val="24"/>
                <w:szCs w:val="24"/>
              </w:rPr>
            </w:pPr>
            <w:r w:rsidRPr="00E57704">
              <w:rPr>
                <w:color w:val="auto"/>
                <w:sz w:val="24"/>
                <w:szCs w:val="24"/>
              </w:rPr>
              <w:t>27</w:t>
            </w:r>
            <w:r w:rsidR="002E4075">
              <w:rPr>
                <w:color w:val="auto"/>
                <w:sz w:val="24"/>
                <w:szCs w:val="24"/>
              </w:rPr>
              <w:t>-</w:t>
            </w:r>
            <w:r w:rsidRPr="00E57704">
              <w:rPr>
                <w:color w:val="auto"/>
                <w:sz w:val="24"/>
                <w:szCs w:val="24"/>
              </w:rPr>
              <w:t>11</w:t>
            </w:r>
            <w:r w:rsidR="002E4075">
              <w:rPr>
                <w:color w:val="auto"/>
                <w:sz w:val="24"/>
                <w:szCs w:val="24"/>
              </w:rPr>
              <w:t>-</w:t>
            </w:r>
            <w:r w:rsidRPr="00E57704">
              <w:rPr>
                <w:color w:val="auto"/>
                <w:sz w:val="24"/>
                <w:szCs w:val="24"/>
              </w:rPr>
              <w:t>2015</w:t>
            </w:r>
          </w:p>
        </w:tc>
        <w:tc>
          <w:tcPr>
            <w:tcW w:w="1843" w:type="dxa"/>
            <w:vAlign w:val="center"/>
          </w:tcPr>
          <w:p w14:paraId="43F3A814" w14:textId="77777777" w:rsidR="004F6BEE" w:rsidRPr="00E57704" w:rsidRDefault="004F6BEE" w:rsidP="002E4075">
            <w:pPr>
              <w:pStyle w:val="TableParagraph"/>
              <w:overflowPunct w:val="0"/>
              <w:ind w:rightChars="141" w:right="338"/>
              <w:jc w:val="right"/>
              <w:rPr>
                <w:color w:val="auto"/>
                <w:sz w:val="24"/>
                <w:szCs w:val="24"/>
              </w:rPr>
            </w:pPr>
            <w:r w:rsidRPr="00E57704">
              <w:rPr>
                <w:color w:val="auto"/>
                <w:sz w:val="24"/>
                <w:szCs w:val="24"/>
              </w:rPr>
              <w:t>102,000,000</w:t>
            </w:r>
          </w:p>
        </w:tc>
      </w:tr>
      <w:tr w:rsidR="004F6BEE" w:rsidRPr="00E57704" w14:paraId="408746A3" w14:textId="77777777" w:rsidTr="002E4075">
        <w:trPr>
          <w:trHeight w:val="333"/>
        </w:trPr>
        <w:tc>
          <w:tcPr>
            <w:tcW w:w="1559" w:type="dxa"/>
            <w:vAlign w:val="center"/>
          </w:tcPr>
          <w:p w14:paraId="618FC540" w14:textId="77777777" w:rsidR="004F6BEE" w:rsidRPr="00E57704" w:rsidRDefault="004F6BEE" w:rsidP="002E4075">
            <w:pPr>
              <w:pStyle w:val="TableParagraph"/>
              <w:overflowPunct w:val="0"/>
              <w:ind w:left="90"/>
              <w:jc w:val="center"/>
              <w:rPr>
                <w:color w:val="auto"/>
                <w:sz w:val="24"/>
                <w:szCs w:val="24"/>
              </w:rPr>
            </w:pPr>
            <w:r w:rsidRPr="00E57704">
              <w:rPr>
                <w:color w:val="auto"/>
                <w:sz w:val="24"/>
                <w:szCs w:val="24"/>
              </w:rPr>
              <w:t>7/F</w:t>
            </w:r>
          </w:p>
        </w:tc>
        <w:tc>
          <w:tcPr>
            <w:tcW w:w="1559" w:type="dxa"/>
            <w:vAlign w:val="center"/>
          </w:tcPr>
          <w:p w14:paraId="638F01A3" w14:textId="615A2A87" w:rsidR="004F6BEE" w:rsidRPr="00E57704" w:rsidRDefault="004F6BEE" w:rsidP="002E4075">
            <w:pPr>
              <w:pStyle w:val="TableParagraph"/>
              <w:overflowPunct w:val="0"/>
              <w:ind w:left="105"/>
              <w:jc w:val="center"/>
              <w:rPr>
                <w:color w:val="auto"/>
                <w:sz w:val="24"/>
                <w:szCs w:val="24"/>
              </w:rPr>
            </w:pPr>
            <w:r w:rsidRPr="00E57704">
              <w:rPr>
                <w:color w:val="auto"/>
                <w:sz w:val="24"/>
                <w:szCs w:val="24"/>
              </w:rPr>
              <w:t>08</w:t>
            </w:r>
            <w:r w:rsidR="002E4075">
              <w:rPr>
                <w:color w:val="auto"/>
                <w:sz w:val="24"/>
                <w:szCs w:val="24"/>
              </w:rPr>
              <w:t>-</w:t>
            </w:r>
            <w:r w:rsidRPr="00E57704">
              <w:rPr>
                <w:color w:val="auto"/>
                <w:sz w:val="24"/>
                <w:szCs w:val="24"/>
              </w:rPr>
              <w:t>09</w:t>
            </w:r>
            <w:r w:rsidR="002E4075">
              <w:rPr>
                <w:color w:val="auto"/>
                <w:sz w:val="24"/>
                <w:szCs w:val="24"/>
              </w:rPr>
              <w:t>-</w:t>
            </w:r>
            <w:r w:rsidRPr="00E57704">
              <w:rPr>
                <w:color w:val="auto"/>
                <w:sz w:val="24"/>
                <w:szCs w:val="24"/>
              </w:rPr>
              <w:t>2015</w:t>
            </w:r>
          </w:p>
        </w:tc>
        <w:tc>
          <w:tcPr>
            <w:tcW w:w="1843" w:type="dxa"/>
            <w:vAlign w:val="center"/>
          </w:tcPr>
          <w:p w14:paraId="003EBECF" w14:textId="77777777" w:rsidR="004F6BEE" w:rsidRPr="00E57704" w:rsidRDefault="004F6BEE" w:rsidP="002E4075">
            <w:pPr>
              <w:pStyle w:val="TableParagraph"/>
              <w:overflowPunct w:val="0"/>
              <w:ind w:left="72"/>
              <w:jc w:val="center"/>
              <w:rPr>
                <w:color w:val="auto"/>
                <w:sz w:val="24"/>
                <w:szCs w:val="24"/>
              </w:rPr>
            </w:pPr>
            <w:r w:rsidRPr="00E57704">
              <w:rPr>
                <w:color w:val="auto"/>
                <w:sz w:val="24"/>
                <w:szCs w:val="24"/>
              </w:rPr>
              <w:t>Not applicable</w:t>
            </w:r>
          </w:p>
        </w:tc>
        <w:tc>
          <w:tcPr>
            <w:tcW w:w="1559" w:type="dxa"/>
            <w:vAlign w:val="center"/>
          </w:tcPr>
          <w:p w14:paraId="022AB098" w14:textId="45C62DFC" w:rsidR="004F6BEE" w:rsidRPr="00E57704" w:rsidRDefault="004F6BEE" w:rsidP="002E4075">
            <w:pPr>
              <w:pStyle w:val="TableParagraph"/>
              <w:overflowPunct w:val="0"/>
              <w:jc w:val="center"/>
              <w:rPr>
                <w:color w:val="auto"/>
                <w:sz w:val="24"/>
                <w:szCs w:val="24"/>
              </w:rPr>
            </w:pPr>
            <w:r w:rsidRPr="00E57704">
              <w:rPr>
                <w:color w:val="auto"/>
                <w:sz w:val="24"/>
                <w:szCs w:val="24"/>
              </w:rPr>
              <w:t>27</w:t>
            </w:r>
            <w:r w:rsidR="002E4075">
              <w:rPr>
                <w:color w:val="auto"/>
                <w:sz w:val="24"/>
                <w:szCs w:val="24"/>
              </w:rPr>
              <w:t>-</w:t>
            </w:r>
            <w:r w:rsidRPr="00E57704">
              <w:rPr>
                <w:color w:val="auto"/>
                <w:sz w:val="24"/>
                <w:szCs w:val="24"/>
              </w:rPr>
              <w:t>11</w:t>
            </w:r>
            <w:r w:rsidR="002E4075">
              <w:rPr>
                <w:color w:val="auto"/>
                <w:sz w:val="24"/>
                <w:szCs w:val="24"/>
              </w:rPr>
              <w:t>-</w:t>
            </w:r>
            <w:r w:rsidRPr="00E57704">
              <w:rPr>
                <w:color w:val="auto"/>
                <w:sz w:val="24"/>
                <w:szCs w:val="24"/>
              </w:rPr>
              <w:t>2015</w:t>
            </w:r>
          </w:p>
        </w:tc>
        <w:tc>
          <w:tcPr>
            <w:tcW w:w="1843" w:type="dxa"/>
            <w:vAlign w:val="center"/>
          </w:tcPr>
          <w:p w14:paraId="3AC55CD6" w14:textId="77777777" w:rsidR="004F6BEE" w:rsidRPr="00E57704" w:rsidRDefault="004F6BEE" w:rsidP="002E4075">
            <w:pPr>
              <w:pStyle w:val="TableParagraph"/>
              <w:overflowPunct w:val="0"/>
              <w:ind w:rightChars="141" w:right="338"/>
              <w:jc w:val="right"/>
              <w:rPr>
                <w:color w:val="auto"/>
                <w:sz w:val="24"/>
                <w:szCs w:val="24"/>
              </w:rPr>
            </w:pPr>
            <w:r w:rsidRPr="00E57704">
              <w:rPr>
                <w:color w:val="auto"/>
                <w:sz w:val="24"/>
                <w:szCs w:val="24"/>
              </w:rPr>
              <w:t>97,000,000</w:t>
            </w:r>
          </w:p>
        </w:tc>
      </w:tr>
      <w:tr w:rsidR="004F6BEE" w:rsidRPr="00E57704" w14:paraId="671FD580" w14:textId="77777777" w:rsidTr="002E4075">
        <w:trPr>
          <w:trHeight w:val="329"/>
        </w:trPr>
        <w:tc>
          <w:tcPr>
            <w:tcW w:w="1559" w:type="dxa"/>
            <w:vAlign w:val="center"/>
          </w:tcPr>
          <w:p w14:paraId="20ADAB04" w14:textId="77777777" w:rsidR="004F6BEE" w:rsidRPr="00E57704" w:rsidRDefault="004F6BEE" w:rsidP="002E4075">
            <w:pPr>
              <w:pStyle w:val="TableParagraph"/>
              <w:overflowPunct w:val="0"/>
              <w:ind w:left="90"/>
              <w:jc w:val="center"/>
              <w:rPr>
                <w:color w:val="auto"/>
                <w:sz w:val="24"/>
                <w:szCs w:val="24"/>
              </w:rPr>
            </w:pPr>
            <w:r w:rsidRPr="00E57704">
              <w:rPr>
                <w:color w:val="auto"/>
                <w:sz w:val="24"/>
                <w:szCs w:val="24"/>
              </w:rPr>
              <w:t>9/F Room A</w:t>
            </w:r>
          </w:p>
        </w:tc>
        <w:tc>
          <w:tcPr>
            <w:tcW w:w="1559" w:type="dxa"/>
            <w:vAlign w:val="center"/>
          </w:tcPr>
          <w:p w14:paraId="41867D16" w14:textId="365F691E" w:rsidR="004F6BEE" w:rsidRPr="00E57704" w:rsidRDefault="004F6BEE" w:rsidP="002E4075">
            <w:pPr>
              <w:pStyle w:val="TableParagraph"/>
              <w:overflowPunct w:val="0"/>
              <w:ind w:left="105"/>
              <w:jc w:val="center"/>
              <w:rPr>
                <w:color w:val="auto"/>
                <w:sz w:val="24"/>
                <w:szCs w:val="24"/>
              </w:rPr>
            </w:pPr>
            <w:r w:rsidRPr="00E57704">
              <w:rPr>
                <w:color w:val="auto"/>
                <w:sz w:val="24"/>
                <w:szCs w:val="24"/>
              </w:rPr>
              <w:t>18</w:t>
            </w:r>
            <w:r w:rsidR="002E4075">
              <w:rPr>
                <w:color w:val="auto"/>
                <w:sz w:val="24"/>
                <w:szCs w:val="24"/>
              </w:rPr>
              <w:t>-</w:t>
            </w:r>
            <w:r w:rsidRPr="00E57704">
              <w:rPr>
                <w:color w:val="auto"/>
                <w:sz w:val="24"/>
                <w:szCs w:val="24"/>
              </w:rPr>
              <w:t>05</w:t>
            </w:r>
            <w:r w:rsidR="002E4075">
              <w:rPr>
                <w:color w:val="auto"/>
                <w:sz w:val="24"/>
                <w:szCs w:val="24"/>
              </w:rPr>
              <w:t>-</w:t>
            </w:r>
            <w:r w:rsidRPr="00E57704">
              <w:rPr>
                <w:color w:val="auto"/>
                <w:sz w:val="24"/>
                <w:szCs w:val="24"/>
              </w:rPr>
              <w:t>2015</w:t>
            </w:r>
          </w:p>
        </w:tc>
        <w:tc>
          <w:tcPr>
            <w:tcW w:w="1843" w:type="dxa"/>
            <w:vAlign w:val="center"/>
          </w:tcPr>
          <w:p w14:paraId="5F799D84" w14:textId="33D04FE5" w:rsidR="004F6BEE" w:rsidRPr="00E57704" w:rsidRDefault="004F6BEE" w:rsidP="002E4075">
            <w:pPr>
              <w:pStyle w:val="TableParagraph"/>
              <w:overflowPunct w:val="0"/>
              <w:ind w:left="72"/>
              <w:jc w:val="center"/>
              <w:rPr>
                <w:color w:val="auto"/>
                <w:sz w:val="24"/>
                <w:szCs w:val="24"/>
              </w:rPr>
            </w:pPr>
            <w:r w:rsidRPr="00E57704">
              <w:rPr>
                <w:color w:val="auto"/>
                <w:sz w:val="24"/>
                <w:szCs w:val="24"/>
              </w:rPr>
              <w:t>03</w:t>
            </w:r>
            <w:r w:rsidR="002E4075">
              <w:rPr>
                <w:color w:val="auto"/>
                <w:sz w:val="24"/>
                <w:szCs w:val="24"/>
              </w:rPr>
              <w:t>-</w:t>
            </w:r>
            <w:r w:rsidRPr="00E57704">
              <w:rPr>
                <w:color w:val="auto"/>
                <w:sz w:val="24"/>
                <w:szCs w:val="24"/>
              </w:rPr>
              <w:t>06</w:t>
            </w:r>
            <w:r w:rsidR="002E4075">
              <w:rPr>
                <w:color w:val="auto"/>
                <w:sz w:val="24"/>
                <w:szCs w:val="24"/>
              </w:rPr>
              <w:t>-</w:t>
            </w:r>
            <w:r w:rsidRPr="00E57704">
              <w:rPr>
                <w:color w:val="auto"/>
                <w:sz w:val="24"/>
                <w:szCs w:val="24"/>
              </w:rPr>
              <w:t>2015</w:t>
            </w:r>
          </w:p>
        </w:tc>
        <w:tc>
          <w:tcPr>
            <w:tcW w:w="1559" w:type="dxa"/>
            <w:vAlign w:val="center"/>
          </w:tcPr>
          <w:p w14:paraId="579CB9B4" w14:textId="2979D2D4" w:rsidR="004F6BEE" w:rsidRPr="00E57704" w:rsidRDefault="004F6BEE" w:rsidP="002E4075">
            <w:pPr>
              <w:pStyle w:val="TableParagraph"/>
              <w:overflowPunct w:val="0"/>
              <w:jc w:val="center"/>
              <w:rPr>
                <w:color w:val="auto"/>
                <w:sz w:val="24"/>
                <w:szCs w:val="24"/>
              </w:rPr>
            </w:pPr>
            <w:r w:rsidRPr="00E57704">
              <w:rPr>
                <w:color w:val="auto"/>
                <w:sz w:val="24"/>
                <w:szCs w:val="24"/>
              </w:rPr>
              <w:t>30</w:t>
            </w:r>
            <w:r w:rsidR="002E4075">
              <w:rPr>
                <w:color w:val="auto"/>
                <w:sz w:val="24"/>
                <w:szCs w:val="24"/>
              </w:rPr>
              <w:t>-</w:t>
            </w:r>
            <w:r w:rsidRPr="00E57704">
              <w:rPr>
                <w:color w:val="auto"/>
                <w:sz w:val="24"/>
                <w:szCs w:val="24"/>
              </w:rPr>
              <w:t>10</w:t>
            </w:r>
            <w:r w:rsidR="002E4075">
              <w:rPr>
                <w:color w:val="auto"/>
                <w:sz w:val="24"/>
                <w:szCs w:val="24"/>
              </w:rPr>
              <w:t>-</w:t>
            </w:r>
            <w:r w:rsidRPr="00E57704">
              <w:rPr>
                <w:color w:val="auto"/>
                <w:sz w:val="24"/>
                <w:szCs w:val="24"/>
              </w:rPr>
              <w:t>2015</w:t>
            </w:r>
          </w:p>
        </w:tc>
        <w:tc>
          <w:tcPr>
            <w:tcW w:w="1843" w:type="dxa"/>
            <w:vAlign w:val="center"/>
          </w:tcPr>
          <w:p w14:paraId="328D05AF" w14:textId="77777777" w:rsidR="004F6BEE" w:rsidRPr="00E57704" w:rsidRDefault="004F6BEE" w:rsidP="002E4075">
            <w:pPr>
              <w:pStyle w:val="TableParagraph"/>
              <w:overflowPunct w:val="0"/>
              <w:ind w:rightChars="141" w:right="338"/>
              <w:jc w:val="right"/>
              <w:rPr>
                <w:color w:val="auto"/>
                <w:sz w:val="24"/>
                <w:szCs w:val="24"/>
              </w:rPr>
            </w:pPr>
            <w:r w:rsidRPr="00E57704">
              <w:rPr>
                <w:color w:val="auto"/>
                <w:sz w:val="24"/>
                <w:szCs w:val="24"/>
              </w:rPr>
              <w:t>19,958,400</w:t>
            </w:r>
          </w:p>
        </w:tc>
      </w:tr>
      <w:tr w:rsidR="004F6BEE" w:rsidRPr="00E57704" w14:paraId="1D7717DD" w14:textId="77777777" w:rsidTr="002E4075">
        <w:trPr>
          <w:trHeight w:val="331"/>
        </w:trPr>
        <w:tc>
          <w:tcPr>
            <w:tcW w:w="1559" w:type="dxa"/>
            <w:vAlign w:val="center"/>
          </w:tcPr>
          <w:p w14:paraId="4B4E81EA" w14:textId="77777777" w:rsidR="004F6BEE" w:rsidRPr="00E57704" w:rsidRDefault="004F6BEE" w:rsidP="002E4075">
            <w:pPr>
              <w:pStyle w:val="TableParagraph"/>
              <w:overflowPunct w:val="0"/>
              <w:ind w:left="90"/>
              <w:jc w:val="center"/>
              <w:rPr>
                <w:color w:val="auto"/>
                <w:sz w:val="24"/>
                <w:szCs w:val="24"/>
              </w:rPr>
            </w:pPr>
            <w:r w:rsidRPr="00E57704">
              <w:rPr>
                <w:color w:val="auto"/>
                <w:sz w:val="24"/>
                <w:szCs w:val="24"/>
              </w:rPr>
              <w:t>9/F Room B</w:t>
            </w:r>
          </w:p>
        </w:tc>
        <w:tc>
          <w:tcPr>
            <w:tcW w:w="1559" w:type="dxa"/>
            <w:vAlign w:val="center"/>
          </w:tcPr>
          <w:p w14:paraId="1DDAD5DC" w14:textId="7CA6C54F" w:rsidR="004F6BEE" w:rsidRPr="00E57704" w:rsidRDefault="004F6BEE" w:rsidP="002E4075">
            <w:pPr>
              <w:pStyle w:val="TableParagraph"/>
              <w:overflowPunct w:val="0"/>
              <w:ind w:left="105"/>
              <w:jc w:val="center"/>
              <w:rPr>
                <w:color w:val="auto"/>
                <w:sz w:val="24"/>
                <w:szCs w:val="24"/>
              </w:rPr>
            </w:pPr>
            <w:r w:rsidRPr="00E57704">
              <w:rPr>
                <w:color w:val="auto"/>
                <w:sz w:val="24"/>
                <w:szCs w:val="24"/>
              </w:rPr>
              <w:t>18</w:t>
            </w:r>
            <w:r w:rsidR="002E4075">
              <w:rPr>
                <w:color w:val="auto"/>
                <w:sz w:val="24"/>
                <w:szCs w:val="24"/>
              </w:rPr>
              <w:t>-</w:t>
            </w:r>
            <w:r w:rsidRPr="00E57704">
              <w:rPr>
                <w:color w:val="auto"/>
                <w:sz w:val="24"/>
                <w:szCs w:val="24"/>
              </w:rPr>
              <w:t>05</w:t>
            </w:r>
            <w:r w:rsidR="002E4075">
              <w:rPr>
                <w:color w:val="auto"/>
                <w:sz w:val="24"/>
                <w:szCs w:val="24"/>
              </w:rPr>
              <w:t>-</w:t>
            </w:r>
            <w:r w:rsidRPr="00E57704">
              <w:rPr>
                <w:color w:val="auto"/>
                <w:sz w:val="24"/>
                <w:szCs w:val="24"/>
              </w:rPr>
              <w:t>2015</w:t>
            </w:r>
          </w:p>
        </w:tc>
        <w:tc>
          <w:tcPr>
            <w:tcW w:w="1843" w:type="dxa"/>
            <w:vAlign w:val="center"/>
          </w:tcPr>
          <w:p w14:paraId="6F4B2951" w14:textId="121E981D" w:rsidR="004F6BEE" w:rsidRPr="00E57704" w:rsidRDefault="004F6BEE" w:rsidP="002E4075">
            <w:pPr>
              <w:pStyle w:val="TableParagraph"/>
              <w:overflowPunct w:val="0"/>
              <w:ind w:left="72"/>
              <w:jc w:val="center"/>
              <w:rPr>
                <w:color w:val="auto"/>
                <w:sz w:val="24"/>
                <w:szCs w:val="24"/>
              </w:rPr>
            </w:pPr>
            <w:r w:rsidRPr="00E57704">
              <w:rPr>
                <w:color w:val="auto"/>
                <w:sz w:val="24"/>
                <w:szCs w:val="24"/>
              </w:rPr>
              <w:t>03</w:t>
            </w:r>
            <w:r w:rsidR="002E4075">
              <w:rPr>
                <w:color w:val="auto"/>
                <w:sz w:val="24"/>
                <w:szCs w:val="24"/>
              </w:rPr>
              <w:t>-</w:t>
            </w:r>
            <w:r w:rsidRPr="00E57704">
              <w:rPr>
                <w:color w:val="auto"/>
                <w:sz w:val="24"/>
                <w:szCs w:val="24"/>
              </w:rPr>
              <w:t>06</w:t>
            </w:r>
            <w:r w:rsidR="002E4075">
              <w:rPr>
                <w:color w:val="auto"/>
                <w:sz w:val="24"/>
                <w:szCs w:val="24"/>
              </w:rPr>
              <w:t>-</w:t>
            </w:r>
            <w:r w:rsidRPr="00E57704">
              <w:rPr>
                <w:color w:val="auto"/>
                <w:sz w:val="24"/>
                <w:szCs w:val="24"/>
              </w:rPr>
              <w:t>2015</w:t>
            </w:r>
          </w:p>
        </w:tc>
        <w:tc>
          <w:tcPr>
            <w:tcW w:w="1559" w:type="dxa"/>
            <w:vAlign w:val="center"/>
          </w:tcPr>
          <w:p w14:paraId="317D04CF" w14:textId="48366EDA" w:rsidR="004F6BEE" w:rsidRPr="00E57704" w:rsidRDefault="004F6BEE" w:rsidP="002E4075">
            <w:pPr>
              <w:pStyle w:val="TableParagraph"/>
              <w:overflowPunct w:val="0"/>
              <w:jc w:val="center"/>
              <w:rPr>
                <w:color w:val="auto"/>
                <w:sz w:val="24"/>
                <w:szCs w:val="24"/>
              </w:rPr>
            </w:pPr>
            <w:r w:rsidRPr="00E57704">
              <w:rPr>
                <w:color w:val="auto"/>
                <w:sz w:val="24"/>
                <w:szCs w:val="24"/>
              </w:rPr>
              <w:t>30</w:t>
            </w:r>
            <w:r w:rsidR="002E4075">
              <w:rPr>
                <w:color w:val="auto"/>
                <w:sz w:val="24"/>
                <w:szCs w:val="24"/>
              </w:rPr>
              <w:t>-</w:t>
            </w:r>
            <w:r w:rsidRPr="00E57704">
              <w:rPr>
                <w:color w:val="auto"/>
                <w:sz w:val="24"/>
                <w:szCs w:val="24"/>
              </w:rPr>
              <w:t>10</w:t>
            </w:r>
            <w:r w:rsidR="002E4075">
              <w:rPr>
                <w:color w:val="auto"/>
                <w:sz w:val="24"/>
                <w:szCs w:val="24"/>
              </w:rPr>
              <w:t>-</w:t>
            </w:r>
            <w:r w:rsidRPr="00E57704">
              <w:rPr>
                <w:color w:val="auto"/>
                <w:sz w:val="24"/>
                <w:szCs w:val="24"/>
              </w:rPr>
              <w:t>2015</w:t>
            </w:r>
          </w:p>
        </w:tc>
        <w:tc>
          <w:tcPr>
            <w:tcW w:w="1843" w:type="dxa"/>
            <w:vAlign w:val="center"/>
          </w:tcPr>
          <w:p w14:paraId="242E40C2" w14:textId="77777777" w:rsidR="004F6BEE" w:rsidRPr="00E57704" w:rsidRDefault="004F6BEE" w:rsidP="002E4075">
            <w:pPr>
              <w:pStyle w:val="TableParagraph"/>
              <w:overflowPunct w:val="0"/>
              <w:ind w:rightChars="141" w:right="338"/>
              <w:jc w:val="right"/>
              <w:rPr>
                <w:color w:val="auto"/>
                <w:sz w:val="24"/>
                <w:szCs w:val="24"/>
              </w:rPr>
            </w:pPr>
            <w:r w:rsidRPr="00E57704">
              <w:rPr>
                <w:color w:val="auto"/>
                <w:sz w:val="24"/>
                <w:szCs w:val="24"/>
              </w:rPr>
              <w:t>14,911,200</w:t>
            </w:r>
          </w:p>
        </w:tc>
      </w:tr>
      <w:tr w:rsidR="004F6BEE" w:rsidRPr="00E57704" w14:paraId="33240E34" w14:textId="77777777" w:rsidTr="002E4075">
        <w:trPr>
          <w:trHeight w:val="333"/>
        </w:trPr>
        <w:tc>
          <w:tcPr>
            <w:tcW w:w="1559" w:type="dxa"/>
            <w:vAlign w:val="center"/>
          </w:tcPr>
          <w:p w14:paraId="7CDB3466" w14:textId="77777777" w:rsidR="004F6BEE" w:rsidRPr="00E57704" w:rsidRDefault="004F6BEE" w:rsidP="002E4075">
            <w:pPr>
              <w:pStyle w:val="TableParagraph"/>
              <w:overflowPunct w:val="0"/>
              <w:ind w:left="90"/>
              <w:jc w:val="center"/>
              <w:rPr>
                <w:color w:val="auto"/>
                <w:sz w:val="24"/>
                <w:szCs w:val="24"/>
              </w:rPr>
            </w:pPr>
            <w:r w:rsidRPr="00E57704">
              <w:rPr>
                <w:color w:val="auto"/>
                <w:sz w:val="24"/>
                <w:szCs w:val="24"/>
              </w:rPr>
              <w:t>9/F Room C</w:t>
            </w:r>
          </w:p>
        </w:tc>
        <w:tc>
          <w:tcPr>
            <w:tcW w:w="1559" w:type="dxa"/>
            <w:vAlign w:val="center"/>
          </w:tcPr>
          <w:p w14:paraId="00763953" w14:textId="1E3DC4F1" w:rsidR="004F6BEE" w:rsidRPr="00E57704" w:rsidRDefault="004F6BEE" w:rsidP="002E4075">
            <w:pPr>
              <w:pStyle w:val="TableParagraph"/>
              <w:overflowPunct w:val="0"/>
              <w:ind w:left="105"/>
              <w:jc w:val="center"/>
              <w:rPr>
                <w:color w:val="auto"/>
                <w:sz w:val="24"/>
                <w:szCs w:val="24"/>
              </w:rPr>
            </w:pPr>
            <w:r w:rsidRPr="00E57704">
              <w:rPr>
                <w:color w:val="auto"/>
                <w:sz w:val="24"/>
                <w:szCs w:val="24"/>
              </w:rPr>
              <w:t>18</w:t>
            </w:r>
            <w:r w:rsidR="002E4075">
              <w:rPr>
                <w:color w:val="auto"/>
                <w:sz w:val="24"/>
                <w:szCs w:val="24"/>
              </w:rPr>
              <w:t>-</w:t>
            </w:r>
            <w:r w:rsidRPr="00E57704">
              <w:rPr>
                <w:color w:val="auto"/>
                <w:sz w:val="24"/>
                <w:szCs w:val="24"/>
              </w:rPr>
              <w:t>05</w:t>
            </w:r>
            <w:r w:rsidR="002E4075">
              <w:rPr>
                <w:color w:val="auto"/>
                <w:sz w:val="24"/>
                <w:szCs w:val="24"/>
              </w:rPr>
              <w:t>-</w:t>
            </w:r>
            <w:r w:rsidRPr="00E57704">
              <w:rPr>
                <w:color w:val="auto"/>
                <w:sz w:val="24"/>
                <w:szCs w:val="24"/>
              </w:rPr>
              <w:t>2015</w:t>
            </w:r>
          </w:p>
        </w:tc>
        <w:tc>
          <w:tcPr>
            <w:tcW w:w="1843" w:type="dxa"/>
            <w:vAlign w:val="center"/>
          </w:tcPr>
          <w:p w14:paraId="5281D9D3" w14:textId="37D4C8F9" w:rsidR="004F6BEE" w:rsidRPr="00E57704" w:rsidRDefault="004F6BEE" w:rsidP="002E4075">
            <w:pPr>
              <w:pStyle w:val="TableParagraph"/>
              <w:overflowPunct w:val="0"/>
              <w:ind w:left="72"/>
              <w:jc w:val="center"/>
              <w:rPr>
                <w:color w:val="auto"/>
                <w:sz w:val="24"/>
                <w:szCs w:val="24"/>
              </w:rPr>
            </w:pPr>
            <w:r w:rsidRPr="00E57704">
              <w:rPr>
                <w:color w:val="auto"/>
                <w:sz w:val="24"/>
                <w:szCs w:val="24"/>
              </w:rPr>
              <w:t>03</w:t>
            </w:r>
            <w:r w:rsidR="002E4075">
              <w:rPr>
                <w:color w:val="auto"/>
                <w:sz w:val="24"/>
                <w:szCs w:val="24"/>
              </w:rPr>
              <w:t>-</w:t>
            </w:r>
            <w:r w:rsidRPr="00E57704">
              <w:rPr>
                <w:color w:val="auto"/>
                <w:sz w:val="24"/>
                <w:szCs w:val="24"/>
              </w:rPr>
              <w:t>06</w:t>
            </w:r>
            <w:r w:rsidR="002E4075">
              <w:rPr>
                <w:color w:val="auto"/>
                <w:sz w:val="24"/>
                <w:szCs w:val="24"/>
              </w:rPr>
              <w:t>-</w:t>
            </w:r>
            <w:r w:rsidRPr="00E57704">
              <w:rPr>
                <w:color w:val="auto"/>
                <w:sz w:val="24"/>
                <w:szCs w:val="24"/>
              </w:rPr>
              <w:t>2015</w:t>
            </w:r>
          </w:p>
        </w:tc>
        <w:tc>
          <w:tcPr>
            <w:tcW w:w="1559" w:type="dxa"/>
            <w:vAlign w:val="center"/>
          </w:tcPr>
          <w:p w14:paraId="5A8E6817" w14:textId="30421A34" w:rsidR="004F6BEE" w:rsidRPr="00E57704" w:rsidRDefault="004F6BEE" w:rsidP="002E4075">
            <w:pPr>
              <w:pStyle w:val="TableParagraph"/>
              <w:overflowPunct w:val="0"/>
              <w:jc w:val="center"/>
              <w:rPr>
                <w:color w:val="auto"/>
                <w:sz w:val="24"/>
                <w:szCs w:val="24"/>
              </w:rPr>
            </w:pPr>
            <w:r w:rsidRPr="00E57704">
              <w:rPr>
                <w:color w:val="auto"/>
                <w:sz w:val="24"/>
                <w:szCs w:val="24"/>
              </w:rPr>
              <w:t>30</w:t>
            </w:r>
            <w:r w:rsidR="002E4075">
              <w:rPr>
                <w:color w:val="auto"/>
                <w:sz w:val="24"/>
                <w:szCs w:val="24"/>
              </w:rPr>
              <w:t>-</w:t>
            </w:r>
            <w:r w:rsidRPr="00E57704">
              <w:rPr>
                <w:color w:val="auto"/>
                <w:sz w:val="24"/>
                <w:szCs w:val="24"/>
              </w:rPr>
              <w:t>10</w:t>
            </w:r>
            <w:r w:rsidR="002E4075">
              <w:rPr>
                <w:color w:val="auto"/>
                <w:sz w:val="24"/>
                <w:szCs w:val="24"/>
              </w:rPr>
              <w:t>-</w:t>
            </w:r>
            <w:r w:rsidRPr="00E57704">
              <w:rPr>
                <w:color w:val="auto"/>
                <w:sz w:val="24"/>
                <w:szCs w:val="24"/>
              </w:rPr>
              <w:t>2015</w:t>
            </w:r>
          </w:p>
        </w:tc>
        <w:tc>
          <w:tcPr>
            <w:tcW w:w="1843" w:type="dxa"/>
            <w:vAlign w:val="center"/>
          </w:tcPr>
          <w:p w14:paraId="243C2A00" w14:textId="77777777" w:rsidR="004F6BEE" w:rsidRPr="00E57704" w:rsidRDefault="004F6BEE" w:rsidP="002E4075">
            <w:pPr>
              <w:pStyle w:val="TableParagraph"/>
              <w:overflowPunct w:val="0"/>
              <w:ind w:rightChars="141" w:right="338"/>
              <w:jc w:val="right"/>
              <w:rPr>
                <w:color w:val="auto"/>
                <w:sz w:val="24"/>
                <w:szCs w:val="24"/>
              </w:rPr>
            </w:pPr>
            <w:r w:rsidRPr="00E57704">
              <w:rPr>
                <w:color w:val="auto"/>
                <w:sz w:val="24"/>
                <w:szCs w:val="24"/>
              </w:rPr>
              <w:t>19,859,200</w:t>
            </w:r>
          </w:p>
        </w:tc>
      </w:tr>
      <w:tr w:rsidR="004F6BEE" w:rsidRPr="00E57704" w14:paraId="4AEAD421" w14:textId="77777777" w:rsidTr="002E4075">
        <w:trPr>
          <w:trHeight w:val="329"/>
        </w:trPr>
        <w:tc>
          <w:tcPr>
            <w:tcW w:w="1559" w:type="dxa"/>
            <w:vAlign w:val="center"/>
          </w:tcPr>
          <w:p w14:paraId="0941B051" w14:textId="77777777" w:rsidR="004F6BEE" w:rsidRPr="00E57704" w:rsidRDefault="004F6BEE" w:rsidP="002E4075">
            <w:pPr>
              <w:pStyle w:val="TableParagraph"/>
              <w:overflowPunct w:val="0"/>
              <w:ind w:left="90"/>
              <w:jc w:val="center"/>
              <w:rPr>
                <w:color w:val="auto"/>
                <w:sz w:val="24"/>
                <w:szCs w:val="24"/>
              </w:rPr>
            </w:pPr>
            <w:r w:rsidRPr="00E57704">
              <w:rPr>
                <w:color w:val="auto"/>
                <w:sz w:val="24"/>
                <w:szCs w:val="24"/>
              </w:rPr>
              <w:t>28/F</w:t>
            </w:r>
          </w:p>
        </w:tc>
        <w:tc>
          <w:tcPr>
            <w:tcW w:w="1559" w:type="dxa"/>
            <w:vAlign w:val="center"/>
          </w:tcPr>
          <w:p w14:paraId="3815DB95" w14:textId="77777777" w:rsidR="004F6BEE" w:rsidRPr="00E57704" w:rsidRDefault="004F6BEE" w:rsidP="002E4075">
            <w:pPr>
              <w:pStyle w:val="TableParagraph"/>
              <w:overflowPunct w:val="0"/>
              <w:ind w:left="45"/>
              <w:jc w:val="center"/>
              <w:rPr>
                <w:color w:val="auto"/>
                <w:sz w:val="24"/>
                <w:szCs w:val="24"/>
              </w:rPr>
            </w:pPr>
            <w:r w:rsidRPr="00E57704">
              <w:rPr>
                <w:color w:val="auto"/>
                <w:sz w:val="24"/>
                <w:szCs w:val="24"/>
              </w:rPr>
              <w:t>Not applicable</w:t>
            </w:r>
          </w:p>
        </w:tc>
        <w:tc>
          <w:tcPr>
            <w:tcW w:w="1843" w:type="dxa"/>
            <w:vAlign w:val="center"/>
          </w:tcPr>
          <w:p w14:paraId="3995B9E6" w14:textId="0CAA01BB" w:rsidR="004F6BEE" w:rsidRPr="00E57704" w:rsidRDefault="004F6BEE" w:rsidP="002E4075">
            <w:pPr>
              <w:pStyle w:val="TableParagraph"/>
              <w:overflowPunct w:val="0"/>
              <w:ind w:left="72"/>
              <w:jc w:val="center"/>
              <w:rPr>
                <w:color w:val="auto"/>
                <w:sz w:val="24"/>
                <w:szCs w:val="24"/>
              </w:rPr>
            </w:pPr>
            <w:r w:rsidRPr="00E57704">
              <w:rPr>
                <w:color w:val="auto"/>
                <w:sz w:val="24"/>
                <w:szCs w:val="24"/>
              </w:rPr>
              <w:t>25</w:t>
            </w:r>
            <w:r w:rsidR="002E4075">
              <w:rPr>
                <w:color w:val="auto"/>
                <w:sz w:val="24"/>
                <w:szCs w:val="24"/>
              </w:rPr>
              <w:t>-</w:t>
            </w:r>
            <w:r w:rsidRPr="00E57704">
              <w:rPr>
                <w:color w:val="auto"/>
                <w:sz w:val="24"/>
                <w:szCs w:val="24"/>
              </w:rPr>
              <w:t>06</w:t>
            </w:r>
            <w:r w:rsidR="002E4075">
              <w:rPr>
                <w:color w:val="auto"/>
                <w:sz w:val="24"/>
                <w:szCs w:val="24"/>
              </w:rPr>
              <w:t>-</w:t>
            </w:r>
            <w:r w:rsidRPr="00E57704">
              <w:rPr>
                <w:color w:val="auto"/>
                <w:sz w:val="24"/>
                <w:szCs w:val="24"/>
              </w:rPr>
              <w:t>2015</w:t>
            </w:r>
          </w:p>
        </w:tc>
        <w:tc>
          <w:tcPr>
            <w:tcW w:w="1559" w:type="dxa"/>
            <w:vAlign w:val="center"/>
          </w:tcPr>
          <w:p w14:paraId="40096D11" w14:textId="14840A60" w:rsidR="004F6BEE" w:rsidRPr="00E57704" w:rsidRDefault="004F6BEE" w:rsidP="002E4075">
            <w:pPr>
              <w:pStyle w:val="TableParagraph"/>
              <w:overflowPunct w:val="0"/>
              <w:jc w:val="center"/>
              <w:rPr>
                <w:color w:val="auto"/>
                <w:sz w:val="24"/>
                <w:szCs w:val="24"/>
              </w:rPr>
            </w:pPr>
            <w:r w:rsidRPr="00E57704">
              <w:rPr>
                <w:color w:val="auto"/>
                <w:sz w:val="24"/>
                <w:szCs w:val="24"/>
              </w:rPr>
              <w:t>01</w:t>
            </w:r>
            <w:r w:rsidR="002E4075">
              <w:rPr>
                <w:color w:val="auto"/>
                <w:sz w:val="24"/>
                <w:szCs w:val="24"/>
              </w:rPr>
              <w:t>-</w:t>
            </w:r>
            <w:r w:rsidRPr="00E57704">
              <w:rPr>
                <w:color w:val="auto"/>
                <w:sz w:val="24"/>
                <w:szCs w:val="24"/>
              </w:rPr>
              <w:t>09</w:t>
            </w:r>
            <w:r w:rsidR="002E4075">
              <w:rPr>
                <w:color w:val="auto"/>
                <w:sz w:val="24"/>
                <w:szCs w:val="24"/>
              </w:rPr>
              <w:t>-</w:t>
            </w:r>
            <w:r w:rsidRPr="00E57704">
              <w:rPr>
                <w:color w:val="auto"/>
                <w:sz w:val="24"/>
                <w:szCs w:val="24"/>
              </w:rPr>
              <w:t>2015</w:t>
            </w:r>
          </w:p>
        </w:tc>
        <w:tc>
          <w:tcPr>
            <w:tcW w:w="1843" w:type="dxa"/>
            <w:vAlign w:val="center"/>
          </w:tcPr>
          <w:p w14:paraId="44AA0E13" w14:textId="77777777" w:rsidR="004F6BEE" w:rsidRPr="00E57704" w:rsidRDefault="004F6BEE" w:rsidP="002E4075">
            <w:pPr>
              <w:pStyle w:val="TableParagraph"/>
              <w:overflowPunct w:val="0"/>
              <w:ind w:rightChars="141" w:right="338"/>
              <w:jc w:val="right"/>
              <w:rPr>
                <w:color w:val="auto"/>
                <w:sz w:val="24"/>
                <w:szCs w:val="24"/>
                <w:u w:val="single"/>
              </w:rPr>
            </w:pPr>
            <w:r w:rsidRPr="00E57704">
              <w:rPr>
                <w:color w:val="auto"/>
                <w:sz w:val="24"/>
                <w:szCs w:val="24"/>
                <w:u w:val="single"/>
              </w:rPr>
              <w:t>117,000,000</w:t>
            </w:r>
          </w:p>
        </w:tc>
      </w:tr>
      <w:tr w:rsidR="004F6BEE" w:rsidRPr="00E57704" w14:paraId="06E31A6E" w14:textId="77777777" w:rsidTr="002E4075">
        <w:trPr>
          <w:trHeight w:val="329"/>
        </w:trPr>
        <w:tc>
          <w:tcPr>
            <w:tcW w:w="1559" w:type="dxa"/>
            <w:vAlign w:val="center"/>
          </w:tcPr>
          <w:p w14:paraId="2DD8DF0A" w14:textId="77777777" w:rsidR="004F6BEE" w:rsidRPr="00E57704" w:rsidRDefault="004F6BEE" w:rsidP="002E4075">
            <w:pPr>
              <w:pStyle w:val="TableParagraph"/>
              <w:overflowPunct w:val="0"/>
              <w:ind w:left="90"/>
              <w:jc w:val="center"/>
              <w:rPr>
                <w:color w:val="auto"/>
                <w:sz w:val="24"/>
                <w:szCs w:val="24"/>
              </w:rPr>
            </w:pPr>
          </w:p>
        </w:tc>
        <w:tc>
          <w:tcPr>
            <w:tcW w:w="1559" w:type="dxa"/>
            <w:vAlign w:val="center"/>
          </w:tcPr>
          <w:p w14:paraId="73F14F6E" w14:textId="77777777" w:rsidR="004F6BEE" w:rsidRPr="00E57704" w:rsidRDefault="004F6BEE" w:rsidP="002E4075">
            <w:pPr>
              <w:pStyle w:val="TableParagraph"/>
              <w:overflowPunct w:val="0"/>
              <w:jc w:val="center"/>
              <w:rPr>
                <w:color w:val="auto"/>
                <w:sz w:val="24"/>
                <w:szCs w:val="24"/>
              </w:rPr>
            </w:pPr>
          </w:p>
        </w:tc>
        <w:tc>
          <w:tcPr>
            <w:tcW w:w="1843" w:type="dxa"/>
            <w:vAlign w:val="center"/>
          </w:tcPr>
          <w:p w14:paraId="0B813623" w14:textId="77777777" w:rsidR="004F6BEE" w:rsidRPr="00E57704" w:rsidRDefault="004F6BEE" w:rsidP="002E4075">
            <w:pPr>
              <w:pStyle w:val="TableParagraph"/>
              <w:overflowPunct w:val="0"/>
              <w:jc w:val="center"/>
              <w:rPr>
                <w:color w:val="auto"/>
                <w:sz w:val="24"/>
                <w:szCs w:val="24"/>
              </w:rPr>
            </w:pPr>
          </w:p>
        </w:tc>
        <w:tc>
          <w:tcPr>
            <w:tcW w:w="1559" w:type="dxa"/>
            <w:vAlign w:val="center"/>
          </w:tcPr>
          <w:p w14:paraId="770683E6" w14:textId="77777777" w:rsidR="004F6BEE" w:rsidRPr="00E57704" w:rsidRDefault="004F6BEE" w:rsidP="002E4075">
            <w:pPr>
              <w:pStyle w:val="TableParagraph"/>
              <w:overflowPunct w:val="0"/>
              <w:jc w:val="center"/>
              <w:rPr>
                <w:color w:val="auto"/>
                <w:sz w:val="24"/>
                <w:szCs w:val="24"/>
              </w:rPr>
            </w:pPr>
          </w:p>
        </w:tc>
        <w:tc>
          <w:tcPr>
            <w:tcW w:w="1843" w:type="dxa"/>
            <w:vAlign w:val="center"/>
          </w:tcPr>
          <w:p w14:paraId="4FFF0EAE" w14:textId="77777777" w:rsidR="004F6BEE" w:rsidRPr="00E57704" w:rsidRDefault="004F6BEE" w:rsidP="002E4075">
            <w:pPr>
              <w:pStyle w:val="TableParagraph"/>
              <w:overflowPunct w:val="0"/>
              <w:ind w:rightChars="141" w:right="338"/>
              <w:jc w:val="right"/>
              <w:rPr>
                <w:rFonts w:eastAsia="SimSun"/>
                <w:color w:val="auto"/>
                <w:sz w:val="24"/>
                <w:szCs w:val="24"/>
                <w:u w:val="double"/>
              </w:rPr>
            </w:pPr>
            <w:r w:rsidRPr="00E57704">
              <w:rPr>
                <w:color w:val="auto"/>
                <w:sz w:val="24"/>
                <w:szCs w:val="24"/>
                <w:u w:val="double" w:color="2F2F2F"/>
              </w:rPr>
              <w:t>370,728,800</w:t>
            </w:r>
          </w:p>
        </w:tc>
      </w:tr>
    </w:tbl>
    <w:p w14:paraId="5179B30B" w14:textId="77777777" w:rsidR="004F6BEE" w:rsidRPr="00E57704" w:rsidRDefault="004F6BEE" w:rsidP="00E57704">
      <w:pPr>
        <w:overflowPunct w:val="0"/>
        <w:autoSpaceDE w:val="0"/>
        <w:autoSpaceDN w:val="0"/>
      </w:pPr>
    </w:p>
    <w:p w14:paraId="3CD00785" w14:textId="6BCD8B53" w:rsidR="00F41843" w:rsidRPr="009C7789" w:rsidRDefault="00F41843" w:rsidP="00E57704">
      <w:pPr>
        <w:overflowPunct w:val="0"/>
        <w:autoSpaceDE w:val="0"/>
        <w:autoSpaceDN w:val="0"/>
        <w:rPr>
          <w:b/>
          <w:bCs/>
        </w:rPr>
      </w:pPr>
      <w:r w:rsidRPr="009C7789">
        <w:rPr>
          <w:b/>
          <w:bCs/>
        </w:rPr>
        <w:t>The Relevant Legislation</w:t>
      </w:r>
    </w:p>
    <w:p w14:paraId="4766E3E4" w14:textId="07033DF2" w:rsidR="00F41843" w:rsidRPr="00E57704" w:rsidRDefault="00F41843" w:rsidP="00E57704">
      <w:pPr>
        <w:overflowPunct w:val="0"/>
        <w:autoSpaceDE w:val="0"/>
        <w:autoSpaceDN w:val="0"/>
        <w:rPr>
          <w:b/>
          <w:u w:val="single"/>
        </w:rPr>
      </w:pPr>
    </w:p>
    <w:p w14:paraId="226C124E" w14:textId="3695F39A" w:rsidR="00F41843" w:rsidRPr="00E57704" w:rsidRDefault="00F41843" w:rsidP="002E4075">
      <w:pPr>
        <w:pStyle w:val="a8"/>
        <w:numPr>
          <w:ilvl w:val="0"/>
          <w:numId w:val="2"/>
        </w:numPr>
        <w:tabs>
          <w:tab w:val="left" w:pos="1531"/>
          <w:tab w:val="left" w:pos="2107"/>
        </w:tabs>
        <w:overflowPunct w:val="0"/>
        <w:autoSpaceDE w:val="0"/>
        <w:autoSpaceDN w:val="0"/>
        <w:ind w:left="2107" w:hangingChars="878" w:hanging="2107"/>
        <w:jc w:val="both"/>
        <w:rPr>
          <w:bCs/>
          <w:u w:val="single"/>
        </w:rPr>
      </w:pPr>
      <w:r w:rsidRPr="00E57704">
        <w:rPr>
          <w:bCs/>
        </w:rPr>
        <w:t>(i)</w:t>
      </w:r>
      <w:r w:rsidRPr="00E57704">
        <w:rPr>
          <w:bCs/>
        </w:rPr>
        <w:tab/>
      </w:r>
      <w:r w:rsidR="00A12909" w:rsidRPr="00E57704">
        <w:rPr>
          <w:bCs/>
        </w:rPr>
        <w:t>Section 14(1) of the Ordinance is the charging provision on Profit Tax:</w:t>
      </w:r>
    </w:p>
    <w:p w14:paraId="6D41389B" w14:textId="7A25712A" w:rsidR="00A12909" w:rsidRPr="00E57704" w:rsidRDefault="00A12909" w:rsidP="00E57704">
      <w:pPr>
        <w:pStyle w:val="a8"/>
        <w:tabs>
          <w:tab w:val="left" w:pos="720"/>
        </w:tabs>
        <w:overflowPunct w:val="0"/>
        <w:autoSpaceDE w:val="0"/>
        <w:autoSpaceDN w:val="0"/>
        <w:ind w:left="1440"/>
        <w:jc w:val="both"/>
        <w:rPr>
          <w:bCs/>
        </w:rPr>
      </w:pPr>
    </w:p>
    <w:p w14:paraId="097356F7" w14:textId="75C4D34C" w:rsidR="00A12909" w:rsidRPr="00E57704" w:rsidRDefault="002E4075" w:rsidP="009969FA">
      <w:pPr>
        <w:pStyle w:val="a8"/>
        <w:overflowPunct w:val="0"/>
        <w:autoSpaceDE w:val="0"/>
        <w:autoSpaceDN w:val="0"/>
        <w:ind w:leftChars="878" w:left="2107"/>
        <w:jc w:val="both"/>
        <w:rPr>
          <w:bCs/>
        </w:rPr>
      </w:pPr>
      <w:r>
        <w:rPr>
          <w:bCs/>
        </w:rPr>
        <w:t>‘</w:t>
      </w:r>
      <w:r w:rsidR="009C7789" w:rsidRPr="009C7789">
        <w:rPr>
          <w:bCs/>
          <w:i/>
        </w:rPr>
        <w:t xml:space="preserve">Subject to the provisions of this Ordinance, profits tax shall be charged for each year of assessment at the standard rate on every </w:t>
      </w:r>
      <w:r w:rsidR="009C7789" w:rsidRPr="009C7789">
        <w:rPr>
          <w:bCs/>
          <w:i/>
        </w:rPr>
        <w:lastRenderedPageBreak/>
        <w:t>person carrying on a trade, profession or business in Hong Kong in respect of his assessable profits arising in or derived from Hong Kong for that year from such trade, profession or business (excluding profits arising from the sale of capital assets) as ascertained in accordance with this Part.</w:t>
      </w:r>
      <w:r>
        <w:rPr>
          <w:bCs/>
        </w:rPr>
        <w:t>’</w:t>
      </w:r>
    </w:p>
    <w:p w14:paraId="17FCD450" w14:textId="42519A0F" w:rsidR="000F70A7" w:rsidRPr="002E4075" w:rsidRDefault="000F70A7" w:rsidP="002E4075">
      <w:pPr>
        <w:tabs>
          <w:tab w:val="left" w:pos="720"/>
        </w:tabs>
        <w:overflowPunct w:val="0"/>
        <w:autoSpaceDE w:val="0"/>
        <w:autoSpaceDN w:val="0"/>
        <w:jc w:val="both"/>
        <w:rPr>
          <w:bCs/>
        </w:rPr>
      </w:pPr>
    </w:p>
    <w:p w14:paraId="095D1946" w14:textId="094756B9" w:rsidR="00A12909" w:rsidRPr="00E57704" w:rsidRDefault="00A12909" w:rsidP="009969FA">
      <w:pPr>
        <w:pStyle w:val="a8"/>
        <w:numPr>
          <w:ilvl w:val="2"/>
          <w:numId w:val="10"/>
        </w:numPr>
        <w:tabs>
          <w:tab w:val="clear" w:pos="2700"/>
          <w:tab w:val="left" w:pos="2107"/>
        </w:tabs>
        <w:overflowPunct w:val="0"/>
        <w:autoSpaceDE w:val="0"/>
        <w:autoSpaceDN w:val="0"/>
        <w:ind w:leftChars="638" w:left="2107" w:hangingChars="240" w:hanging="576"/>
        <w:jc w:val="both"/>
        <w:rPr>
          <w:bCs/>
        </w:rPr>
      </w:pPr>
      <w:r w:rsidRPr="00E57704">
        <w:rPr>
          <w:bCs/>
        </w:rPr>
        <w:t xml:space="preserve">Section 2(1) of the Ordinance defines </w:t>
      </w:r>
      <w:r w:rsidR="009C7789">
        <w:rPr>
          <w:bCs/>
        </w:rPr>
        <w:t>‘</w:t>
      </w:r>
      <w:r w:rsidRPr="009C7789">
        <w:rPr>
          <w:bCs/>
          <w:i/>
        </w:rPr>
        <w:t>trade</w:t>
      </w:r>
      <w:r w:rsidR="009C7789">
        <w:rPr>
          <w:bCs/>
        </w:rPr>
        <w:t>’</w:t>
      </w:r>
      <w:r w:rsidRPr="00E57704">
        <w:rPr>
          <w:bCs/>
        </w:rPr>
        <w:t xml:space="preserve"> as follows:</w:t>
      </w:r>
    </w:p>
    <w:p w14:paraId="0862EF9E" w14:textId="77777777" w:rsidR="009969FA" w:rsidRDefault="009969FA" w:rsidP="00E57704">
      <w:pPr>
        <w:pStyle w:val="a8"/>
        <w:tabs>
          <w:tab w:val="left" w:pos="720"/>
        </w:tabs>
        <w:overflowPunct w:val="0"/>
        <w:autoSpaceDE w:val="0"/>
        <w:autoSpaceDN w:val="0"/>
        <w:ind w:left="1440"/>
        <w:jc w:val="both"/>
        <w:rPr>
          <w:bCs/>
        </w:rPr>
      </w:pPr>
    </w:p>
    <w:p w14:paraId="311D3F76" w14:textId="20C67C03" w:rsidR="004572AB" w:rsidRPr="00E57704" w:rsidRDefault="009969FA" w:rsidP="009969FA">
      <w:pPr>
        <w:pStyle w:val="a8"/>
        <w:overflowPunct w:val="0"/>
        <w:autoSpaceDE w:val="0"/>
        <w:autoSpaceDN w:val="0"/>
        <w:ind w:leftChars="878" w:left="2107"/>
        <w:jc w:val="both"/>
        <w:rPr>
          <w:bCs/>
        </w:rPr>
      </w:pPr>
      <w:r>
        <w:rPr>
          <w:bCs/>
        </w:rPr>
        <w:t>‘</w:t>
      </w:r>
      <w:r w:rsidRPr="009969FA">
        <w:rPr>
          <w:bCs/>
          <w:i/>
        </w:rPr>
        <w:t>“</w:t>
      </w:r>
      <w:r w:rsidR="00A12909" w:rsidRPr="009969FA">
        <w:rPr>
          <w:bCs/>
          <w:i/>
        </w:rPr>
        <w:t>trade</w:t>
      </w:r>
      <w:r w:rsidRPr="009969FA">
        <w:rPr>
          <w:bCs/>
          <w:i/>
        </w:rPr>
        <w:t>”</w:t>
      </w:r>
      <w:r w:rsidR="00A12909" w:rsidRPr="009969FA">
        <w:rPr>
          <w:bCs/>
          <w:i/>
        </w:rPr>
        <w:t xml:space="preserve"> (</w:t>
      </w:r>
      <w:r w:rsidR="00A12909" w:rsidRPr="009C7789">
        <w:rPr>
          <w:rFonts w:eastAsia="標楷體"/>
          <w:bCs/>
          <w:i/>
        </w:rPr>
        <w:t>行業</w:t>
      </w:r>
      <w:r w:rsidR="00A12909" w:rsidRPr="009C7789">
        <w:rPr>
          <w:rFonts w:eastAsia="標楷體"/>
          <w:bCs/>
          <w:i/>
        </w:rPr>
        <w:t xml:space="preserve">, </w:t>
      </w:r>
      <w:r w:rsidR="00A12909" w:rsidRPr="009C7789">
        <w:rPr>
          <w:rFonts w:eastAsia="標楷體"/>
          <w:bCs/>
          <w:i/>
        </w:rPr>
        <w:t>生意</w:t>
      </w:r>
      <w:r w:rsidR="00A12909" w:rsidRPr="009969FA">
        <w:rPr>
          <w:bCs/>
          <w:i/>
        </w:rPr>
        <w:t>) includes every trade and manufacture, and every adventure and concern in the nature of trade</w:t>
      </w:r>
      <w:r>
        <w:rPr>
          <w:bCs/>
        </w:rPr>
        <w:t>’</w:t>
      </w:r>
    </w:p>
    <w:p w14:paraId="231D10A1" w14:textId="77777777" w:rsidR="004572AB" w:rsidRPr="00E57704" w:rsidRDefault="004572AB" w:rsidP="00E57704">
      <w:pPr>
        <w:pStyle w:val="a8"/>
        <w:tabs>
          <w:tab w:val="left" w:pos="720"/>
        </w:tabs>
        <w:overflowPunct w:val="0"/>
        <w:autoSpaceDE w:val="0"/>
        <w:autoSpaceDN w:val="0"/>
        <w:ind w:left="1440"/>
        <w:jc w:val="both"/>
        <w:rPr>
          <w:bCs/>
        </w:rPr>
      </w:pPr>
    </w:p>
    <w:p w14:paraId="30BB81AE" w14:textId="6597257C" w:rsidR="004572AB" w:rsidRPr="00E57704" w:rsidRDefault="004572AB" w:rsidP="009969FA">
      <w:pPr>
        <w:pStyle w:val="a8"/>
        <w:numPr>
          <w:ilvl w:val="2"/>
          <w:numId w:val="10"/>
        </w:numPr>
        <w:tabs>
          <w:tab w:val="clear" w:pos="2700"/>
          <w:tab w:val="left" w:pos="2107"/>
        </w:tabs>
        <w:overflowPunct w:val="0"/>
        <w:autoSpaceDE w:val="0"/>
        <w:autoSpaceDN w:val="0"/>
        <w:ind w:leftChars="638" w:left="2107" w:hangingChars="240" w:hanging="576"/>
        <w:jc w:val="both"/>
        <w:rPr>
          <w:bCs/>
        </w:rPr>
      </w:pPr>
      <w:r w:rsidRPr="00E57704">
        <w:rPr>
          <w:bCs/>
        </w:rPr>
        <w:t>Section 17C of the Ordinance provides that no deduction shall be allowed in respect of any expenditure of a capital nature or any loss or withdrawal of capital.</w:t>
      </w:r>
    </w:p>
    <w:p w14:paraId="246AB48C" w14:textId="77777777" w:rsidR="004572AB" w:rsidRPr="00E57704" w:rsidRDefault="004572AB" w:rsidP="00E57704">
      <w:pPr>
        <w:pStyle w:val="a8"/>
        <w:tabs>
          <w:tab w:val="left" w:pos="1440"/>
        </w:tabs>
        <w:overflowPunct w:val="0"/>
        <w:autoSpaceDE w:val="0"/>
        <w:autoSpaceDN w:val="0"/>
        <w:jc w:val="both"/>
        <w:rPr>
          <w:bCs/>
        </w:rPr>
      </w:pPr>
      <w:r w:rsidRPr="00E57704">
        <w:rPr>
          <w:bCs/>
        </w:rPr>
        <w:tab/>
      </w:r>
    </w:p>
    <w:p w14:paraId="3BDDABF7" w14:textId="77777777" w:rsidR="004572AB" w:rsidRPr="00E57704" w:rsidRDefault="004572AB" w:rsidP="009969FA">
      <w:pPr>
        <w:pStyle w:val="a8"/>
        <w:numPr>
          <w:ilvl w:val="2"/>
          <w:numId w:val="10"/>
        </w:numPr>
        <w:tabs>
          <w:tab w:val="clear" w:pos="2700"/>
          <w:tab w:val="left" w:pos="2107"/>
        </w:tabs>
        <w:overflowPunct w:val="0"/>
        <w:autoSpaceDE w:val="0"/>
        <w:autoSpaceDN w:val="0"/>
        <w:ind w:leftChars="638" w:left="2107" w:hangingChars="240" w:hanging="576"/>
        <w:jc w:val="both"/>
        <w:rPr>
          <w:bCs/>
        </w:rPr>
      </w:pPr>
      <w:r w:rsidRPr="00E57704">
        <w:rPr>
          <w:bCs/>
        </w:rPr>
        <w:t>Section 33A of the Ordinance provides that CBA shall be made to a person who incurred capital expenditure on the construction of a commercial building or structure.</w:t>
      </w:r>
    </w:p>
    <w:p w14:paraId="421B0423" w14:textId="77777777" w:rsidR="004572AB" w:rsidRPr="00E57704" w:rsidRDefault="004572AB" w:rsidP="00E57704">
      <w:pPr>
        <w:pStyle w:val="a8"/>
        <w:overflowPunct w:val="0"/>
        <w:autoSpaceDE w:val="0"/>
        <w:autoSpaceDN w:val="0"/>
        <w:rPr>
          <w:bCs/>
        </w:rPr>
      </w:pPr>
    </w:p>
    <w:p w14:paraId="107C8BA6" w14:textId="2C3C071F" w:rsidR="004572AB" w:rsidRPr="00E57704" w:rsidRDefault="004572AB" w:rsidP="009969FA">
      <w:pPr>
        <w:pStyle w:val="a8"/>
        <w:numPr>
          <w:ilvl w:val="2"/>
          <w:numId w:val="10"/>
        </w:numPr>
        <w:tabs>
          <w:tab w:val="clear" w:pos="2700"/>
          <w:tab w:val="left" w:pos="2107"/>
        </w:tabs>
        <w:overflowPunct w:val="0"/>
        <w:autoSpaceDE w:val="0"/>
        <w:autoSpaceDN w:val="0"/>
        <w:ind w:leftChars="638" w:left="2107" w:hangingChars="240" w:hanging="576"/>
        <w:jc w:val="both"/>
        <w:rPr>
          <w:bCs/>
        </w:rPr>
      </w:pPr>
      <w:r w:rsidRPr="00E57704">
        <w:rPr>
          <w:bCs/>
        </w:rPr>
        <w:t xml:space="preserve">Section 40 </w:t>
      </w:r>
      <w:r w:rsidR="0092331A">
        <w:rPr>
          <w:bCs/>
        </w:rPr>
        <w:t xml:space="preserve">of the Ordinance </w:t>
      </w:r>
      <w:r w:rsidRPr="00E57704">
        <w:rPr>
          <w:bCs/>
        </w:rPr>
        <w:t xml:space="preserve">defines </w:t>
      </w:r>
      <w:r w:rsidR="009C7789">
        <w:rPr>
          <w:bCs/>
        </w:rPr>
        <w:t>‘</w:t>
      </w:r>
      <w:r w:rsidRPr="009C7789">
        <w:rPr>
          <w:bCs/>
          <w:i/>
        </w:rPr>
        <w:t>commercial building or structure</w:t>
      </w:r>
      <w:r w:rsidR="009C7789">
        <w:rPr>
          <w:bCs/>
        </w:rPr>
        <w:t>’</w:t>
      </w:r>
      <w:r w:rsidRPr="00E57704">
        <w:rPr>
          <w:bCs/>
        </w:rPr>
        <w:t xml:space="preserve"> means </w:t>
      </w:r>
      <w:r w:rsidR="009C7789">
        <w:rPr>
          <w:bCs/>
        </w:rPr>
        <w:t>‘</w:t>
      </w:r>
      <w:r w:rsidRPr="009C7789">
        <w:rPr>
          <w:bCs/>
          <w:i/>
        </w:rPr>
        <w:t>any building or s</w:t>
      </w:r>
      <w:r w:rsidR="00E76045">
        <w:rPr>
          <w:bCs/>
          <w:i/>
        </w:rPr>
        <w:t>tructure … used by the person …</w:t>
      </w:r>
      <w:r w:rsidRPr="009C7789">
        <w:rPr>
          <w:bCs/>
          <w:i/>
        </w:rPr>
        <w:t xml:space="preserve"> for the purposes of his trade, profession or business other than an industrial building or structure.</w:t>
      </w:r>
      <w:r w:rsidR="009C7789">
        <w:rPr>
          <w:bCs/>
        </w:rPr>
        <w:t>’</w:t>
      </w:r>
    </w:p>
    <w:p w14:paraId="66920EEB" w14:textId="77777777" w:rsidR="004572AB" w:rsidRPr="00E57704" w:rsidRDefault="004572AB" w:rsidP="00E57704">
      <w:pPr>
        <w:pStyle w:val="a8"/>
        <w:overflowPunct w:val="0"/>
        <w:autoSpaceDE w:val="0"/>
        <w:autoSpaceDN w:val="0"/>
        <w:rPr>
          <w:bCs/>
        </w:rPr>
      </w:pPr>
    </w:p>
    <w:p w14:paraId="0F7EE4C4" w14:textId="754003C1" w:rsidR="004572AB" w:rsidRPr="00E57704" w:rsidRDefault="004572AB" w:rsidP="009969FA">
      <w:pPr>
        <w:pStyle w:val="a8"/>
        <w:numPr>
          <w:ilvl w:val="2"/>
          <w:numId w:val="10"/>
        </w:numPr>
        <w:tabs>
          <w:tab w:val="clear" w:pos="2700"/>
          <w:tab w:val="left" w:pos="2107"/>
        </w:tabs>
        <w:overflowPunct w:val="0"/>
        <w:autoSpaceDE w:val="0"/>
        <w:autoSpaceDN w:val="0"/>
        <w:ind w:leftChars="638" w:left="2107" w:hangingChars="240" w:hanging="576"/>
        <w:jc w:val="both"/>
        <w:rPr>
          <w:bCs/>
        </w:rPr>
      </w:pPr>
      <w:r w:rsidRPr="00E57704">
        <w:rPr>
          <w:bCs/>
        </w:rPr>
        <w:t>Section 68(4) of the Ordinance places the burden of proof on the appellant:</w:t>
      </w:r>
    </w:p>
    <w:p w14:paraId="3D4E74C8" w14:textId="77777777" w:rsidR="004572AB" w:rsidRPr="00E57704" w:rsidRDefault="004572AB" w:rsidP="00E57704">
      <w:pPr>
        <w:pStyle w:val="a8"/>
        <w:overflowPunct w:val="0"/>
        <w:autoSpaceDE w:val="0"/>
        <w:autoSpaceDN w:val="0"/>
        <w:rPr>
          <w:bCs/>
        </w:rPr>
      </w:pPr>
    </w:p>
    <w:p w14:paraId="71D587C9" w14:textId="7E9D351D" w:rsidR="004572AB" w:rsidRPr="00E57704" w:rsidRDefault="009969FA" w:rsidP="009969FA">
      <w:pPr>
        <w:pStyle w:val="a8"/>
        <w:overflowPunct w:val="0"/>
        <w:autoSpaceDE w:val="0"/>
        <w:autoSpaceDN w:val="0"/>
        <w:ind w:leftChars="878" w:left="2107"/>
        <w:jc w:val="both"/>
        <w:rPr>
          <w:bCs/>
        </w:rPr>
      </w:pPr>
      <w:r>
        <w:rPr>
          <w:bCs/>
        </w:rPr>
        <w:t>‘</w:t>
      </w:r>
      <w:r w:rsidR="004572AB" w:rsidRPr="00E76045">
        <w:rPr>
          <w:bCs/>
          <w:i/>
        </w:rPr>
        <w:t>The onus of proving that the assessment appealed against is excessive or incorrect shall be on the appellant.</w:t>
      </w:r>
      <w:r>
        <w:rPr>
          <w:bCs/>
        </w:rPr>
        <w:t>’</w:t>
      </w:r>
    </w:p>
    <w:p w14:paraId="33DCEBCA" w14:textId="77777777" w:rsidR="004572AB" w:rsidRPr="00E57704" w:rsidRDefault="004572AB" w:rsidP="00E57704">
      <w:pPr>
        <w:pStyle w:val="a8"/>
        <w:overflowPunct w:val="0"/>
        <w:autoSpaceDE w:val="0"/>
        <w:autoSpaceDN w:val="0"/>
        <w:ind w:left="1440"/>
        <w:jc w:val="both"/>
        <w:rPr>
          <w:bCs/>
        </w:rPr>
      </w:pPr>
    </w:p>
    <w:p w14:paraId="5599B802" w14:textId="2810AAD1" w:rsidR="00FC1C92" w:rsidRPr="00E76045" w:rsidRDefault="00FC1C92" w:rsidP="00E57704">
      <w:pPr>
        <w:overflowPunct w:val="0"/>
        <w:autoSpaceDE w:val="0"/>
        <w:autoSpaceDN w:val="0"/>
        <w:rPr>
          <w:b/>
          <w:bCs/>
        </w:rPr>
      </w:pPr>
      <w:r w:rsidRPr="00E76045">
        <w:rPr>
          <w:b/>
          <w:bCs/>
        </w:rPr>
        <w:t>The Relevant Case Law</w:t>
      </w:r>
    </w:p>
    <w:p w14:paraId="2275C9BA" w14:textId="1BC8A815" w:rsidR="00FC1C92" w:rsidRPr="00E57704" w:rsidRDefault="00FC1C92" w:rsidP="00E57704">
      <w:pPr>
        <w:overflowPunct w:val="0"/>
        <w:autoSpaceDE w:val="0"/>
        <w:autoSpaceDN w:val="0"/>
        <w:rPr>
          <w:b/>
          <w:u w:val="single"/>
        </w:rPr>
      </w:pPr>
    </w:p>
    <w:p w14:paraId="7BE4FA5A" w14:textId="35853656" w:rsidR="00FC1C92" w:rsidRPr="00E57704" w:rsidRDefault="000F6F37" w:rsidP="009969FA">
      <w:pPr>
        <w:pStyle w:val="a8"/>
        <w:numPr>
          <w:ilvl w:val="0"/>
          <w:numId w:val="2"/>
        </w:numPr>
        <w:overflowPunct w:val="0"/>
        <w:autoSpaceDE w:val="0"/>
        <w:autoSpaceDN w:val="0"/>
        <w:ind w:left="0" w:firstLine="0"/>
        <w:jc w:val="both"/>
        <w:rPr>
          <w:b/>
          <w:u w:val="single"/>
        </w:rPr>
      </w:pPr>
      <w:r w:rsidRPr="00E57704">
        <w:rPr>
          <w:bCs/>
        </w:rPr>
        <w:t xml:space="preserve">The </w:t>
      </w:r>
      <w:r w:rsidR="00DD27EB" w:rsidRPr="00E57704">
        <w:rPr>
          <w:bCs/>
        </w:rPr>
        <w:t>parties</w:t>
      </w:r>
      <w:r w:rsidRPr="00E57704">
        <w:rPr>
          <w:bCs/>
        </w:rPr>
        <w:t xml:space="preserve"> referred the Board to the following authorities:</w:t>
      </w:r>
    </w:p>
    <w:p w14:paraId="644F2D48" w14:textId="4C890024" w:rsidR="000F6F37" w:rsidRPr="00E57704" w:rsidRDefault="000F6F37" w:rsidP="00E57704">
      <w:pPr>
        <w:pStyle w:val="a8"/>
        <w:tabs>
          <w:tab w:val="left" w:pos="720"/>
        </w:tabs>
        <w:overflowPunct w:val="0"/>
        <w:autoSpaceDE w:val="0"/>
        <w:autoSpaceDN w:val="0"/>
        <w:ind w:left="1440"/>
        <w:jc w:val="both"/>
        <w:rPr>
          <w:bCs/>
        </w:rPr>
      </w:pPr>
    </w:p>
    <w:p w14:paraId="3ED74EE1" w14:textId="098B5DE7" w:rsidR="000F6F37" w:rsidRPr="009969FA" w:rsidRDefault="00E073F1" w:rsidP="009969FA">
      <w:pPr>
        <w:pStyle w:val="a8"/>
        <w:numPr>
          <w:ilvl w:val="0"/>
          <w:numId w:val="14"/>
        </w:numPr>
        <w:tabs>
          <w:tab w:val="left" w:pos="2107"/>
        </w:tabs>
        <w:overflowPunct w:val="0"/>
        <w:autoSpaceDE w:val="0"/>
        <w:autoSpaceDN w:val="0"/>
        <w:ind w:leftChars="638" w:left="2107" w:hangingChars="240" w:hanging="576"/>
        <w:jc w:val="both"/>
        <w:rPr>
          <w:b/>
          <w:u w:val="single"/>
        </w:rPr>
      </w:pPr>
      <w:r w:rsidRPr="009969FA">
        <w:rPr>
          <w:bCs/>
        </w:rPr>
        <w:t xml:space="preserve">Inland Revenue Board of Review </w:t>
      </w:r>
      <w:r w:rsidR="000F6F37" w:rsidRPr="009969FA">
        <w:rPr>
          <w:bCs/>
        </w:rPr>
        <w:t xml:space="preserve">Decision </w:t>
      </w:r>
      <w:r w:rsidR="000F6F37" w:rsidRPr="00E57704">
        <w:rPr>
          <w:bCs/>
          <w:u w:val="single"/>
        </w:rPr>
        <w:t>D40/08</w:t>
      </w:r>
      <w:r w:rsidR="009969FA" w:rsidRPr="009969FA">
        <w:rPr>
          <w:bCs/>
        </w:rPr>
        <w:t>,</w:t>
      </w:r>
      <w:r w:rsidRPr="00E57704">
        <w:rPr>
          <w:bCs/>
        </w:rPr>
        <w:t xml:space="preserve"> </w:t>
      </w:r>
      <w:r w:rsidR="009969FA">
        <w:rPr>
          <w:bCs/>
        </w:rPr>
        <w:t>(</w:t>
      </w:r>
      <w:r w:rsidRPr="00E57704">
        <w:rPr>
          <w:bCs/>
        </w:rPr>
        <w:t>2008-09</w:t>
      </w:r>
      <w:r w:rsidR="009969FA">
        <w:rPr>
          <w:bCs/>
        </w:rPr>
        <w:t>)</w:t>
      </w:r>
      <w:r w:rsidRPr="00E57704">
        <w:rPr>
          <w:bCs/>
        </w:rPr>
        <w:t xml:space="preserve"> </w:t>
      </w:r>
      <w:r w:rsidR="009969FA" w:rsidRPr="00E57704">
        <w:rPr>
          <w:bCs/>
        </w:rPr>
        <w:t>IRBRD</w:t>
      </w:r>
      <w:r w:rsidR="009969FA">
        <w:rPr>
          <w:bCs/>
        </w:rPr>
        <w:t>, vol</w:t>
      </w:r>
      <w:r w:rsidR="009969FA" w:rsidRPr="00E57704">
        <w:rPr>
          <w:bCs/>
        </w:rPr>
        <w:t xml:space="preserve"> </w:t>
      </w:r>
      <w:r w:rsidRPr="00E57704">
        <w:rPr>
          <w:bCs/>
        </w:rPr>
        <w:t>23</w:t>
      </w:r>
      <w:r w:rsidR="009969FA">
        <w:rPr>
          <w:bCs/>
        </w:rPr>
        <w:t>,</w:t>
      </w:r>
      <w:r w:rsidRPr="00E57704">
        <w:rPr>
          <w:bCs/>
        </w:rPr>
        <w:t xml:space="preserve"> 722</w:t>
      </w:r>
    </w:p>
    <w:p w14:paraId="429E0B69" w14:textId="77777777" w:rsidR="009969FA" w:rsidRPr="00E57704" w:rsidRDefault="009969FA" w:rsidP="009969FA">
      <w:pPr>
        <w:pStyle w:val="a8"/>
        <w:tabs>
          <w:tab w:val="left" w:pos="2107"/>
        </w:tabs>
        <w:overflowPunct w:val="0"/>
        <w:autoSpaceDE w:val="0"/>
        <w:autoSpaceDN w:val="0"/>
        <w:ind w:left="2107"/>
        <w:jc w:val="both"/>
        <w:rPr>
          <w:b/>
          <w:u w:val="single"/>
        </w:rPr>
      </w:pPr>
    </w:p>
    <w:p w14:paraId="6E9595F4" w14:textId="1536760E" w:rsidR="000F6F37" w:rsidRPr="009969FA" w:rsidRDefault="000F6F37" w:rsidP="009969FA">
      <w:pPr>
        <w:pStyle w:val="a8"/>
        <w:numPr>
          <w:ilvl w:val="0"/>
          <w:numId w:val="14"/>
        </w:numPr>
        <w:tabs>
          <w:tab w:val="left" w:pos="2107"/>
        </w:tabs>
        <w:overflowPunct w:val="0"/>
        <w:autoSpaceDE w:val="0"/>
        <w:autoSpaceDN w:val="0"/>
        <w:ind w:leftChars="638" w:left="2107" w:hangingChars="240" w:hanging="576"/>
        <w:jc w:val="both"/>
        <w:rPr>
          <w:b/>
          <w:u w:val="single"/>
        </w:rPr>
      </w:pPr>
      <w:r w:rsidRPr="00E57704">
        <w:rPr>
          <w:bCs/>
          <w:u w:val="single"/>
        </w:rPr>
        <w:t>Commissioner of Inla</w:t>
      </w:r>
      <w:r w:rsidR="009969FA">
        <w:rPr>
          <w:bCs/>
          <w:u w:val="single"/>
        </w:rPr>
        <w:t>nd Revenue v</w:t>
      </w:r>
      <w:r w:rsidRPr="00E57704">
        <w:rPr>
          <w:bCs/>
          <w:u w:val="single"/>
        </w:rPr>
        <w:t xml:space="preserve"> Crown Brilliance Ltd</w:t>
      </w:r>
      <w:r w:rsidRPr="00E57704">
        <w:rPr>
          <w:bCs/>
        </w:rPr>
        <w:t xml:space="preserve"> [2016] 3 HKC 140</w:t>
      </w:r>
    </w:p>
    <w:p w14:paraId="655BB067" w14:textId="77777777" w:rsidR="009969FA" w:rsidRPr="00E57704" w:rsidRDefault="009969FA" w:rsidP="009969FA">
      <w:pPr>
        <w:pStyle w:val="a8"/>
        <w:tabs>
          <w:tab w:val="left" w:pos="2107"/>
        </w:tabs>
        <w:overflowPunct w:val="0"/>
        <w:autoSpaceDE w:val="0"/>
        <w:autoSpaceDN w:val="0"/>
        <w:ind w:left="2107"/>
        <w:jc w:val="both"/>
        <w:rPr>
          <w:b/>
          <w:u w:val="single"/>
        </w:rPr>
      </w:pPr>
    </w:p>
    <w:p w14:paraId="263593FD" w14:textId="146A72E3" w:rsidR="000F6F37" w:rsidRPr="009969FA" w:rsidRDefault="009969FA" w:rsidP="009969FA">
      <w:pPr>
        <w:pStyle w:val="a8"/>
        <w:numPr>
          <w:ilvl w:val="0"/>
          <w:numId w:val="14"/>
        </w:numPr>
        <w:tabs>
          <w:tab w:val="left" w:pos="2107"/>
        </w:tabs>
        <w:overflowPunct w:val="0"/>
        <w:autoSpaceDE w:val="0"/>
        <w:autoSpaceDN w:val="0"/>
        <w:ind w:leftChars="638" w:left="2107" w:hangingChars="240" w:hanging="576"/>
        <w:jc w:val="both"/>
        <w:rPr>
          <w:b/>
          <w:u w:val="single"/>
        </w:rPr>
      </w:pPr>
      <w:r>
        <w:rPr>
          <w:u w:val="single"/>
        </w:rPr>
        <w:t>Li Sau Keung v</w:t>
      </w:r>
      <w:r w:rsidR="000F6F37" w:rsidRPr="00E57704">
        <w:rPr>
          <w:u w:val="single"/>
        </w:rPr>
        <w:t xml:space="preserve"> Maxcredit Engineering Ltd</w:t>
      </w:r>
      <w:r w:rsidR="000F6F37" w:rsidRPr="00E57704">
        <w:t xml:space="preserve"> [2004]</w:t>
      </w:r>
      <w:r w:rsidR="00152ED4" w:rsidRPr="00E57704">
        <w:t xml:space="preserve"> 1 HKC</w:t>
      </w:r>
    </w:p>
    <w:p w14:paraId="52C61C3F" w14:textId="77777777" w:rsidR="009969FA" w:rsidRPr="00E57704" w:rsidRDefault="009969FA" w:rsidP="009969FA">
      <w:pPr>
        <w:pStyle w:val="a8"/>
        <w:tabs>
          <w:tab w:val="left" w:pos="2107"/>
        </w:tabs>
        <w:overflowPunct w:val="0"/>
        <w:autoSpaceDE w:val="0"/>
        <w:autoSpaceDN w:val="0"/>
        <w:ind w:left="2107"/>
        <w:jc w:val="both"/>
        <w:rPr>
          <w:b/>
          <w:u w:val="single"/>
        </w:rPr>
      </w:pPr>
    </w:p>
    <w:p w14:paraId="39FCFD89" w14:textId="19480E61" w:rsidR="000F6F37" w:rsidRPr="009969FA" w:rsidRDefault="009969FA" w:rsidP="009969FA">
      <w:pPr>
        <w:pStyle w:val="a8"/>
        <w:numPr>
          <w:ilvl w:val="0"/>
          <w:numId w:val="14"/>
        </w:numPr>
        <w:tabs>
          <w:tab w:val="left" w:pos="2107"/>
        </w:tabs>
        <w:overflowPunct w:val="0"/>
        <w:autoSpaceDE w:val="0"/>
        <w:autoSpaceDN w:val="0"/>
        <w:ind w:leftChars="638" w:left="2107" w:hangingChars="240" w:hanging="576"/>
        <w:jc w:val="both"/>
        <w:rPr>
          <w:b/>
          <w:u w:val="single"/>
        </w:rPr>
      </w:pPr>
      <w:r>
        <w:rPr>
          <w:u w:val="single"/>
        </w:rPr>
        <w:t>South China Securities Ltd v</w:t>
      </w:r>
      <w:r w:rsidR="000F6F37" w:rsidRPr="00E57704">
        <w:rPr>
          <w:u w:val="single"/>
        </w:rPr>
        <w:t xml:space="preserve"> Lam Kwen Yuen</w:t>
      </w:r>
      <w:r w:rsidR="000F6F37" w:rsidRPr="00E57704">
        <w:t xml:space="preserve"> [2012]</w:t>
      </w:r>
      <w:r w:rsidR="00152ED4" w:rsidRPr="00E57704">
        <w:t xml:space="preserve"> 5 HKLRD</w:t>
      </w:r>
    </w:p>
    <w:p w14:paraId="6C9B1466" w14:textId="77777777" w:rsidR="009969FA" w:rsidRPr="00E57704" w:rsidRDefault="009969FA" w:rsidP="009969FA">
      <w:pPr>
        <w:pStyle w:val="a8"/>
        <w:tabs>
          <w:tab w:val="left" w:pos="2107"/>
        </w:tabs>
        <w:overflowPunct w:val="0"/>
        <w:autoSpaceDE w:val="0"/>
        <w:autoSpaceDN w:val="0"/>
        <w:ind w:left="2107"/>
        <w:jc w:val="both"/>
        <w:rPr>
          <w:b/>
          <w:u w:val="single"/>
        </w:rPr>
      </w:pPr>
    </w:p>
    <w:p w14:paraId="3EAEF1D7" w14:textId="2CF88D38" w:rsidR="000F6F37" w:rsidRPr="009969FA" w:rsidRDefault="000F6F37" w:rsidP="009969FA">
      <w:pPr>
        <w:pStyle w:val="a8"/>
        <w:numPr>
          <w:ilvl w:val="0"/>
          <w:numId w:val="14"/>
        </w:numPr>
        <w:tabs>
          <w:tab w:val="left" w:pos="2107"/>
        </w:tabs>
        <w:overflowPunct w:val="0"/>
        <w:autoSpaceDE w:val="0"/>
        <w:autoSpaceDN w:val="0"/>
        <w:ind w:leftChars="638" w:left="2107" w:hangingChars="240" w:hanging="576"/>
        <w:jc w:val="both"/>
        <w:rPr>
          <w:b/>
          <w:u w:val="single"/>
        </w:rPr>
      </w:pPr>
      <w:r w:rsidRPr="00E57704">
        <w:rPr>
          <w:u w:val="single"/>
        </w:rPr>
        <w:t>Church Body of Hong Kong S</w:t>
      </w:r>
      <w:r w:rsidR="00E70CE4" w:rsidRPr="00E57704">
        <w:rPr>
          <w:u w:val="single"/>
        </w:rPr>
        <w:t>h</w:t>
      </w:r>
      <w:r w:rsidR="009969FA">
        <w:rPr>
          <w:u w:val="single"/>
        </w:rPr>
        <w:t>eng Kung Hui v</w:t>
      </w:r>
      <w:r w:rsidRPr="00E57704">
        <w:rPr>
          <w:u w:val="single"/>
        </w:rPr>
        <w:t xml:space="preserve"> Commissioner of Inland Revenue</w:t>
      </w:r>
      <w:r w:rsidRPr="00E76045">
        <w:t xml:space="preserve"> </w:t>
      </w:r>
      <w:r w:rsidRPr="00E57704">
        <w:t>[2016]</w:t>
      </w:r>
    </w:p>
    <w:p w14:paraId="7D53286C" w14:textId="77777777" w:rsidR="009969FA" w:rsidRPr="00E57704" w:rsidRDefault="009969FA" w:rsidP="009969FA">
      <w:pPr>
        <w:pStyle w:val="a8"/>
        <w:tabs>
          <w:tab w:val="left" w:pos="2107"/>
        </w:tabs>
        <w:overflowPunct w:val="0"/>
        <w:autoSpaceDE w:val="0"/>
        <w:autoSpaceDN w:val="0"/>
        <w:ind w:left="2107"/>
        <w:jc w:val="both"/>
        <w:rPr>
          <w:b/>
          <w:u w:val="single"/>
        </w:rPr>
      </w:pPr>
    </w:p>
    <w:p w14:paraId="33ECE003" w14:textId="697E3C5A" w:rsidR="000F6F37" w:rsidRPr="009969FA" w:rsidRDefault="000F6F37" w:rsidP="009969FA">
      <w:pPr>
        <w:pStyle w:val="a8"/>
        <w:numPr>
          <w:ilvl w:val="0"/>
          <w:numId w:val="14"/>
        </w:numPr>
        <w:tabs>
          <w:tab w:val="left" w:pos="2107"/>
        </w:tabs>
        <w:overflowPunct w:val="0"/>
        <w:autoSpaceDE w:val="0"/>
        <w:autoSpaceDN w:val="0"/>
        <w:ind w:leftChars="638" w:left="2107" w:hangingChars="240" w:hanging="576"/>
        <w:jc w:val="both"/>
        <w:rPr>
          <w:b/>
          <w:u w:val="single"/>
        </w:rPr>
      </w:pPr>
      <w:r w:rsidRPr="00E57704">
        <w:rPr>
          <w:u w:val="single"/>
        </w:rPr>
        <w:lastRenderedPageBreak/>
        <w:t>Brand Dra</w:t>
      </w:r>
      <w:r w:rsidR="009969FA">
        <w:rPr>
          <w:u w:val="single"/>
        </w:rPr>
        <w:t>gon Ltd (In Liquidation) v</w:t>
      </w:r>
      <w:r w:rsidRPr="00E57704">
        <w:rPr>
          <w:u w:val="single"/>
        </w:rPr>
        <w:t xml:space="preserve"> Commissioner of Inland Revenue</w:t>
      </w:r>
      <w:r w:rsidRPr="00E57704">
        <w:t xml:space="preserve"> [2002]</w:t>
      </w:r>
    </w:p>
    <w:p w14:paraId="50F293ED" w14:textId="77777777" w:rsidR="009969FA" w:rsidRPr="00E57704" w:rsidRDefault="009969FA" w:rsidP="009969FA">
      <w:pPr>
        <w:pStyle w:val="a8"/>
        <w:tabs>
          <w:tab w:val="left" w:pos="2107"/>
        </w:tabs>
        <w:overflowPunct w:val="0"/>
        <w:autoSpaceDE w:val="0"/>
        <w:autoSpaceDN w:val="0"/>
        <w:ind w:left="2107"/>
        <w:jc w:val="both"/>
        <w:rPr>
          <w:b/>
          <w:u w:val="single"/>
        </w:rPr>
      </w:pPr>
    </w:p>
    <w:p w14:paraId="045BC3C5" w14:textId="60CC1D0A" w:rsidR="000F6F37" w:rsidRPr="009969FA" w:rsidRDefault="001E00D8" w:rsidP="009969FA">
      <w:pPr>
        <w:pStyle w:val="a8"/>
        <w:numPr>
          <w:ilvl w:val="0"/>
          <w:numId w:val="14"/>
        </w:numPr>
        <w:tabs>
          <w:tab w:val="left" w:pos="2107"/>
        </w:tabs>
        <w:overflowPunct w:val="0"/>
        <w:autoSpaceDE w:val="0"/>
        <w:autoSpaceDN w:val="0"/>
        <w:ind w:leftChars="638" w:left="2107" w:hangingChars="240" w:hanging="576"/>
        <w:jc w:val="both"/>
        <w:rPr>
          <w:b/>
          <w:u w:val="single"/>
        </w:rPr>
      </w:pPr>
      <w:r w:rsidRPr="00E57704">
        <w:rPr>
          <w:u w:val="single"/>
        </w:rPr>
        <w:t>Real Estate Investment</w:t>
      </w:r>
      <w:r w:rsidR="0037492C" w:rsidRPr="00E57704">
        <w:rPr>
          <w:u w:val="single"/>
        </w:rPr>
        <w:t>s</w:t>
      </w:r>
      <w:r w:rsidRPr="00E57704">
        <w:rPr>
          <w:u w:val="single"/>
        </w:rPr>
        <w:t xml:space="preserve"> [NT] </w:t>
      </w:r>
      <w:r w:rsidR="004D7B61" w:rsidRPr="00E57704">
        <w:rPr>
          <w:u w:val="single"/>
        </w:rPr>
        <w:t xml:space="preserve">Limited </w:t>
      </w:r>
      <w:r w:rsidR="009969FA">
        <w:rPr>
          <w:u w:val="single"/>
        </w:rPr>
        <w:t>v</w:t>
      </w:r>
      <w:r w:rsidRPr="00E57704">
        <w:rPr>
          <w:u w:val="single"/>
        </w:rPr>
        <w:t xml:space="preserve"> </w:t>
      </w:r>
      <w:r w:rsidR="007657CF" w:rsidRPr="00E57704">
        <w:rPr>
          <w:u w:val="single"/>
        </w:rPr>
        <w:t>CIR</w:t>
      </w:r>
      <w:r w:rsidR="0037492C" w:rsidRPr="00E57704">
        <w:t xml:space="preserve"> [2007] 1 HKLRD 198</w:t>
      </w:r>
    </w:p>
    <w:p w14:paraId="03BB46B6" w14:textId="77777777" w:rsidR="009969FA" w:rsidRPr="00E57704" w:rsidRDefault="009969FA" w:rsidP="009969FA">
      <w:pPr>
        <w:pStyle w:val="a8"/>
        <w:tabs>
          <w:tab w:val="left" w:pos="2107"/>
        </w:tabs>
        <w:overflowPunct w:val="0"/>
        <w:autoSpaceDE w:val="0"/>
        <w:autoSpaceDN w:val="0"/>
        <w:ind w:left="2107"/>
        <w:jc w:val="both"/>
        <w:rPr>
          <w:b/>
          <w:u w:val="single"/>
        </w:rPr>
      </w:pPr>
    </w:p>
    <w:p w14:paraId="4B539EFB" w14:textId="3CA2C939" w:rsidR="000F6F37" w:rsidRPr="009969FA" w:rsidRDefault="009969FA" w:rsidP="009969FA">
      <w:pPr>
        <w:pStyle w:val="a8"/>
        <w:numPr>
          <w:ilvl w:val="0"/>
          <w:numId w:val="14"/>
        </w:numPr>
        <w:tabs>
          <w:tab w:val="left" w:pos="2107"/>
        </w:tabs>
        <w:overflowPunct w:val="0"/>
        <w:autoSpaceDE w:val="0"/>
        <w:autoSpaceDN w:val="0"/>
        <w:ind w:leftChars="638" w:left="2107" w:hangingChars="240" w:hanging="576"/>
        <w:jc w:val="both"/>
        <w:rPr>
          <w:b/>
          <w:u w:val="single"/>
        </w:rPr>
      </w:pPr>
      <w:r>
        <w:rPr>
          <w:bCs/>
          <w:u w:val="single"/>
        </w:rPr>
        <w:t>Lee Yee Shing v</w:t>
      </w:r>
      <w:r w:rsidR="007657CF" w:rsidRPr="00E57704">
        <w:rPr>
          <w:bCs/>
          <w:u w:val="single"/>
        </w:rPr>
        <w:t xml:space="preserve"> CIR</w:t>
      </w:r>
      <w:r w:rsidR="007657CF" w:rsidRPr="00E57704">
        <w:rPr>
          <w:bCs/>
        </w:rPr>
        <w:t xml:space="preserve"> </w:t>
      </w:r>
      <w:r w:rsidR="0037492C" w:rsidRPr="00E57704">
        <w:rPr>
          <w:bCs/>
        </w:rPr>
        <w:t>[</w:t>
      </w:r>
      <w:r w:rsidR="007657CF" w:rsidRPr="00E57704">
        <w:rPr>
          <w:bCs/>
        </w:rPr>
        <w:t>2008</w:t>
      </w:r>
      <w:r w:rsidR="00E41122" w:rsidRPr="00E57704">
        <w:rPr>
          <w:bCs/>
        </w:rPr>
        <w:t>]</w:t>
      </w:r>
      <w:r w:rsidR="004D7B61" w:rsidRPr="00E57704">
        <w:rPr>
          <w:bCs/>
        </w:rPr>
        <w:t xml:space="preserve"> 3 HKLRD 51</w:t>
      </w:r>
    </w:p>
    <w:p w14:paraId="4C0E52FE" w14:textId="77777777" w:rsidR="009969FA" w:rsidRPr="00E57704" w:rsidRDefault="009969FA" w:rsidP="009969FA">
      <w:pPr>
        <w:pStyle w:val="a8"/>
        <w:tabs>
          <w:tab w:val="left" w:pos="2107"/>
        </w:tabs>
        <w:overflowPunct w:val="0"/>
        <w:autoSpaceDE w:val="0"/>
        <w:autoSpaceDN w:val="0"/>
        <w:ind w:left="2107"/>
        <w:jc w:val="both"/>
        <w:rPr>
          <w:b/>
          <w:u w:val="single"/>
        </w:rPr>
      </w:pPr>
    </w:p>
    <w:p w14:paraId="05650EFD" w14:textId="7B35F3B2" w:rsidR="007657CF" w:rsidRPr="009969FA" w:rsidRDefault="009969FA" w:rsidP="009969FA">
      <w:pPr>
        <w:pStyle w:val="a8"/>
        <w:numPr>
          <w:ilvl w:val="0"/>
          <w:numId w:val="14"/>
        </w:numPr>
        <w:tabs>
          <w:tab w:val="left" w:pos="2107"/>
        </w:tabs>
        <w:overflowPunct w:val="0"/>
        <w:autoSpaceDE w:val="0"/>
        <w:autoSpaceDN w:val="0"/>
        <w:ind w:leftChars="638" w:left="2107" w:hangingChars="240" w:hanging="576"/>
        <w:jc w:val="both"/>
        <w:rPr>
          <w:b/>
          <w:u w:val="single"/>
        </w:rPr>
      </w:pPr>
      <w:r>
        <w:rPr>
          <w:bCs/>
          <w:u w:val="single"/>
        </w:rPr>
        <w:t>CIR v</w:t>
      </w:r>
      <w:r w:rsidR="007657CF" w:rsidRPr="00E57704">
        <w:rPr>
          <w:bCs/>
          <w:u w:val="single"/>
        </w:rPr>
        <w:t xml:space="preserve"> Reinhold</w:t>
      </w:r>
      <w:r w:rsidR="007657CF" w:rsidRPr="00E57704">
        <w:rPr>
          <w:bCs/>
        </w:rPr>
        <w:t xml:space="preserve"> </w:t>
      </w:r>
      <w:r w:rsidR="008448A2" w:rsidRPr="00E57704">
        <w:rPr>
          <w:bCs/>
        </w:rPr>
        <w:t>[</w:t>
      </w:r>
      <w:r w:rsidR="007657CF" w:rsidRPr="00E57704">
        <w:rPr>
          <w:bCs/>
        </w:rPr>
        <w:t>1953</w:t>
      </w:r>
      <w:r w:rsidR="008448A2" w:rsidRPr="00E57704">
        <w:rPr>
          <w:bCs/>
        </w:rPr>
        <w:t>]</w:t>
      </w:r>
    </w:p>
    <w:p w14:paraId="5FD2FF8E" w14:textId="77777777" w:rsidR="009969FA" w:rsidRPr="00E57704" w:rsidRDefault="009969FA" w:rsidP="009969FA">
      <w:pPr>
        <w:pStyle w:val="a8"/>
        <w:tabs>
          <w:tab w:val="left" w:pos="2107"/>
        </w:tabs>
        <w:overflowPunct w:val="0"/>
        <w:autoSpaceDE w:val="0"/>
        <w:autoSpaceDN w:val="0"/>
        <w:ind w:left="2107"/>
        <w:jc w:val="both"/>
        <w:rPr>
          <w:b/>
          <w:u w:val="single"/>
        </w:rPr>
      </w:pPr>
    </w:p>
    <w:p w14:paraId="115C360C" w14:textId="776F12ED" w:rsidR="007657CF" w:rsidRPr="009969FA" w:rsidRDefault="009969FA" w:rsidP="009969FA">
      <w:pPr>
        <w:pStyle w:val="a8"/>
        <w:numPr>
          <w:ilvl w:val="0"/>
          <w:numId w:val="14"/>
        </w:numPr>
        <w:tabs>
          <w:tab w:val="left" w:pos="2107"/>
        </w:tabs>
        <w:overflowPunct w:val="0"/>
        <w:autoSpaceDE w:val="0"/>
        <w:autoSpaceDN w:val="0"/>
        <w:ind w:leftChars="638" w:left="2107" w:hangingChars="240" w:hanging="576"/>
        <w:jc w:val="both"/>
        <w:rPr>
          <w:b/>
          <w:u w:val="single"/>
        </w:rPr>
      </w:pPr>
      <w:r>
        <w:rPr>
          <w:bCs/>
          <w:u w:val="single"/>
        </w:rPr>
        <w:t>Simmons Simmons v</w:t>
      </w:r>
      <w:r w:rsidR="007657CF" w:rsidRPr="00E57704">
        <w:rPr>
          <w:bCs/>
          <w:u w:val="single"/>
        </w:rPr>
        <w:t xml:space="preserve"> IRC</w:t>
      </w:r>
      <w:r w:rsidR="007657CF" w:rsidRPr="00E57704">
        <w:rPr>
          <w:bCs/>
        </w:rPr>
        <w:t xml:space="preserve"> [1980]</w:t>
      </w:r>
    </w:p>
    <w:p w14:paraId="4743C03E" w14:textId="77777777" w:rsidR="009969FA" w:rsidRPr="00E57704" w:rsidRDefault="009969FA" w:rsidP="009969FA">
      <w:pPr>
        <w:pStyle w:val="a8"/>
        <w:tabs>
          <w:tab w:val="left" w:pos="2107"/>
        </w:tabs>
        <w:overflowPunct w:val="0"/>
        <w:autoSpaceDE w:val="0"/>
        <w:autoSpaceDN w:val="0"/>
        <w:ind w:left="2107"/>
        <w:jc w:val="both"/>
        <w:rPr>
          <w:b/>
          <w:u w:val="single"/>
        </w:rPr>
      </w:pPr>
    </w:p>
    <w:p w14:paraId="6DCF3FD9" w14:textId="455F8FE0" w:rsidR="007657CF" w:rsidRPr="009969FA" w:rsidRDefault="00A755C4" w:rsidP="009969FA">
      <w:pPr>
        <w:pStyle w:val="a8"/>
        <w:numPr>
          <w:ilvl w:val="0"/>
          <w:numId w:val="14"/>
        </w:numPr>
        <w:tabs>
          <w:tab w:val="left" w:pos="2107"/>
        </w:tabs>
        <w:overflowPunct w:val="0"/>
        <w:autoSpaceDE w:val="0"/>
        <w:autoSpaceDN w:val="0"/>
        <w:ind w:leftChars="638" w:left="2107" w:hangingChars="240" w:hanging="576"/>
        <w:jc w:val="both"/>
        <w:rPr>
          <w:bCs/>
          <w:u w:val="single"/>
        </w:rPr>
      </w:pPr>
      <w:r>
        <w:rPr>
          <w:bCs/>
          <w:u w:val="single"/>
        </w:rPr>
        <w:t>Comm</w:t>
      </w:r>
      <w:r w:rsidR="009969FA">
        <w:rPr>
          <w:bCs/>
          <w:u w:val="single"/>
        </w:rPr>
        <w:t xml:space="preserve"> Of Taxes v</w:t>
      </w:r>
      <w:r w:rsidR="007657CF" w:rsidRPr="00E57704">
        <w:rPr>
          <w:bCs/>
          <w:u w:val="single"/>
        </w:rPr>
        <w:t xml:space="preserve"> British Australi</w:t>
      </w:r>
      <w:r w:rsidR="009969FA">
        <w:rPr>
          <w:bCs/>
          <w:u w:val="single"/>
        </w:rPr>
        <w:t>an Wool Realization Assoc</w:t>
      </w:r>
      <w:r w:rsidR="007657CF" w:rsidRPr="00E57704">
        <w:rPr>
          <w:bCs/>
        </w:rPr>
        <w:t xml:space="preserve"> [1931]</w:t>
      </w:r>
    </w:p>
    <w:p w14:paraId="203821DE" w14:textId="77777777" w:rsidR="009969FA" w:rsidRPr="00E57704" w:rsidRDefault="009969FA" w:rsidP="009969FA">
      <w:pPr>
        <w:pStyle w:val="a8"/>
        <w:tabs>
          <w:tab w:val="left" w:pos="2107"/>
        </w:tabs>
        <w:overflowPunct w:val="0"/>
        <w:autoSpaceDE w:val="0"/>
        <w:autoSpaceDN w:val="0"/>
        <w:ind w:left="2107"/>
        <w:jc w:val="both"/>
        <w:rPr>
          <w:bCs/>
          <w:u w:val="single"/>
        </w:rPr>
      </w:pPr>
    </w:p>
    <w:p w14:paraId="5AEF0160" w14:textId="7C5C70E8" w:rsidR="007657CF" w:rsidRPr="009969FA" w:rsidRDefault="009969FA" w:rsidP="009969FA">
      <w:pPr>
        <w:pStyle w:val="a8"/>
        <w:numPr>
          <w:ilvl w:val="0"/>
          <w:numId w:val="14"/>
        </w:numPr>
        <w:tabs>
          <w:tab w:val="left" w:pos="2107"/>
        </w:tabs>
        <w:overflowPunct w:val="0"/>
        <w:autoSpaceDE w:val="0"/>
        <w:autoSpaceDN w:val="0"/>
        <w:ind w:leftChars="638" w:left="2107" w:hangingChars="240" w:hanging="576"/>
        <w:jc w:val="both"/>
        <w:rPr>
          <w:bCs/>
          <w:u w:val="single"/>
        </w:rPr>
      </w:pPr>
      <w:r>
        <w:rPr>
          <w:bCs/>
          <w:u w:val="single"/>
        </w:rPr>
        <w:t>CIR v</w:t>
      </w:r>
      <w:r w:rsidR="007657CF" w:rsidRPr="00E57704">
        <w:rPr>
          <w:bCs/>
          <w:u w:val="single"/>
        </w:rPr>
        <w:t xml:space="preserve"> Quitsubdue Ltd</w:t>
      </w:r>
      <w:r w:rsidR="007657CF" w:rsidRPr="00E57704">
        <w:rPr>
          <w:bCs/>
        </w:rPr>
        <w:t xml:space="preserve"> [1999]</w:t>
      </w:r>
    </w:p>
    <w:p w14:paraId="0164740A" w14:textId="49B0BFFB" w:rsidR="009969FA" w:rsidRPr="009969FA" w:rsidRDefault="009969FA" w:rsidP="009969FA">
      <w:pPr>
        <w:tabs>
          <w:tab w:val="left" w:pos="2107"/>
        </w:tabs>
        <w:overflowPunct w:val="0"/>
        <w:autoSpaceDE w:val="0"/>
        <w:autoSpaceDN w:val="0"/>
        <w:jc w:val="both"/>
        <w:rPr>
          <w:bCs/>
          <w:u w:val="single"/>
        </w:rPr>
      </w:pPr>
    </w:p>
    <w:p w14:paraId="4F045E3C" w14:textId="798ECEE8" w:rsidR="007657CF" w:rsidRDefault="009969FA" w:rsidP="009969FA">
      <w:pPr>
        <w:pStyle w:val="a8"/>
        <w:numPr>
          <w:ilvl w:val="0"/>
          <w:numId w:val="14"/>
        </w:numPr>
        <w:tabs>
          <w:tab w:val="left" w:pos="2107"/>
        </w:tabs>
        <w:overflowPunct w:val="0"/>
        <w:autoSpaceDE w:val="0"/>
        <w:autoSpaceDN w:val="0"/>
        <w:ind w:leftChars="638" w:left="2107" w:hangingChars="240" w:hanging="576"/>
        <w:jc w:val="both"/>
        <w:rPr>
          <w:bCs/>
          <w:u w:val="single"/>
        </w:rPr>
      </w:pPr>
      <w:r>
        <w:rPr>
          <w:bCs/>
          <w:u w:val="single"/>
        </w:rPr>
        <w:t>Chinachem Investments Co Ltd v</w:t>
      </w:r>
      <w:r w:rsidR="007657CF" w:rsidRPr="00E57704">
        <w:rPr>
          <w:bCs/>
          <w:u w:val="single"/>
        </w:rPr>
        <w:t xml:space="preserve"> CIR</w:t>
      </w:r>
      <w:r w:rsidR="007657CF" w:rsidRPr="00E57704">
        <w:rPr>
          <w:bCs/>
        </w:rPr>
        <w:t xml:space="preserve"> </w:t>
      </w:r>
      <w:r w:rsidR="00E41122" w:rsidRPr="00E57704">
        <w:rPr>
          <w:bCs/>
        </w:rPr>
        <w:t>[</w:t>
      </w:r>
      <w:r w:rsidR="007657CF" w:rsidRPr="00E57704">
        <w:rPr>
          <w:bCs/>
        </w:rPr>
        <w:t>1987</w:t>
      </w:r>
      <w:r w:rsidR="00E41122" w:rsidRPr="00E57704">
        <w:rPr>
          <w:bCs/>
        </w:rPr>
        <w:t>]</w:t>
      </w:r>
      <w:r w:rsidR="007657CF" w:rsidRPr="00E57704">
        <w:rPr>
          <w:bCs/>
          <w:u w:val="single"/>
        </w:rPr>
        <w:t xml:space="preserve"> </w:t>
      </w:r>
    </w:p>
    <w:p w14:paraId="501D6C0E" w14:textId="77777777" w:rsidR="009969FA" w:rsidRPr="00E57704" w:rsidRDefault="009969FA" w:rsidP="009969FA">
      <w:pPr>
        <w:pStyle w:val="a8"/>
        <w:tabs>
          <w:tab w:val="left" w:pos="2107"/>
        </w:tabs>
        <w:overflowPunct w:val="0"/>
        <w:autoSpaceDE w:val="0"/>
        <w:autoSpaceDN w:val="0"/>
        <w:ind w:left="2107"/>
        <w:jc w:val="both"/>
        <w:rPr>
          <w:bCs/>
          <w:u w:val="single"/>
        </w:rPr>
      </w:pPr>
    </w:p>
    <w:p w14:paraId="51AD1094" w14:textId="52BE62AB" w:rsidR="004D7B61" w:rsidRPr="009969FA" w:rsidRDefault="009969FA" w:rsidP="009969FA">
      <w:pPr>
        <w:pStyle w:val="a8"/>
        <w:numPr>
          <w:ilvl w:val="0"/>
          <w:numId w:val="14"/>
        </w:numPr>
        <w:tabs>
          <w:tab w:val="left" w:pos="2107"/>
        </w:tabs>
        <w:overflowPunct w:val="0"/>
        <w:autoSpaceDE w:val="0"/>
        <w:autoSpaceDN w:val="0"/>
        <w:ind w:leftChars="638" w:left="2107" w:hangingChars="240" w:hanging="576"/>
        <w:jc w:val="both"/>
        <w:rPr>
          <w:bCs/>
          <w:u w:val="single"/>
        </w:rPr>
      </w:pPr>
      <w:r>
        <w:rPr>
          <w:bCs/>
          <w:u w:val="single"/>
        </w:rPr>
        <w:t>CIR v</w:t>
      </w:r>
      <w:r w:rsidR="004D7B61" w:rsidRPr="00E57704">
        <w:rPr>
          <w:bCs/>
          <w:u w:val="single"/>
        </w:rPr>
        <w:t xml:space="preserve"> The Board of Review ex p Herald International Ltd</w:t>
      </w:r>
      <w:r w:rsidR="004D7B61" w:rsidRPr="00E57704">
        <w:rPr>
          <w:bCs/>
        </w:rPr>
        <w:t xml:space="preserve"> [1964] HKLR 224</w:t>
      </w:r>
    </w:p>
    <w:p w14:paraId="6CDC268A" w14:textId="77777777" w:rsidR="009969FA" w:rsidRPr="00E57704" w:rsidRDefault="009969FA" w:rsidP="009969FA">
      <w:pPr>
        <w:pStyle w:val="a8"/>
        <w:tabs>
          <w:tab w:val="left" w:pos="2107"/>
        </w:tabs>
        <w:overflowPunct w:val="0"/>
        <w:autoSpaceDE w:val="0"/>
        <w:autoSpaceDN w:val="0"/>
        <w:ind w:left="2107"/>
        <w:jc w:val="both"/>
        <w:rPr>
          <w:bCs/>
          <w:u w:val="single"/>
        </w:rPr>
      </w:pPr>
    </w:p>
    <w:p w14:paraId="78FEABA2" w14:textId="2A79F8A8" w:rsidR="00E41122" w:rsidRPr="00E57704" w:rsidRDefault="00E41122" w:rsidP="009969FA">
      <w:pPr>
        <w:pStyle w:val="a8"/>
        <w:numPr>
          <w:ilvl w:val="0"/>
          <w:numId w:val="14"/>
        </w:numPr>
        <w:tabs>
          <w:tab w:val="left" w:pos="2107"/>
        </w:tabs>
        <w:overflowPunct w:val="0"/>
        <w:autoSpaceDE w:val="0"/>
        <w:autoSpaceDN w:val="0"/>
        <w:ind w:leftChars="638" w:left="2107" w:hangingChars="240" w:hanging="576"/>
        <w:jc w:val="both"/>
        <w:rPr>
          <w:bCs/>
          <w:u w:val="single"/>
        </w:rPr>
      </w:pPr>
      <w:r w:rsidRPr="00E57704">
        <w:rPr>
          <w:bCs/>
          <w:u w:val="single"/>
        </w:rPr>
        <w:t>R</w:t>
      </w:r>
      <w:r w:rsidR="009969FA">
        <w:rPr>
          <w:bCs/>
          <w:u w:val="single"/>
        </w:rPr>
        <w:t>eal Estate Investments (NT) Ltd v</w:t>
      </w:r>
      <w:r w:rsidRPr="00E57704">
        <w:rPr>
          <w:bCs/>
          <w:u w:val="single"/>
        </w:rPr>
        <w:t xml:space="preserve"> CIR</w:t>
      </w:r>
      <w:r w:rsidRPr="00E57704">
        <w:rPr>
          <w:bCs/>
        </w:rPr>
        <w:t xml:space="preserve"> </w:t>
      </w:r>
      <w:r w:rsidR="006A6896" w:rsidRPr="00E57704">
        <w:rPr>
          <w:bCs/>
        </w:rPr>
        <w:t>[</w:t>
      </w:r>
      <w:r w:rsidRPr="00E57704">
        <w:rPr>
          <w:bCs/>
        </w:rPr>
        <w:t>2008</w:t>
      </w:r>
      <w:r w:rsidR="006A6896" w:rsidRPr="00E57704">
        <w:rPr>
          <w:bCs/>
        </w:rPr>
        <w:t>]</w:t>
      </w:r>
      <w:r w:rsidRPr="00E57704">
        <w:rPr>
          <w:bCs/>
        </w:rPr>
        <w:t xml:space="preserve"> </w:t>
      </w:r>
      <w:r w:rsidR="00EE18D3" w:rsidRPr="00E57704">
        <w:rPr>
          <w:bCs/>
        </w:rPr>
        <w:t xml:space="preserve">11 </w:t>
      </w:r>
      <w:r w:rsidRPr="00E57704">
        <w:rPr>
          <w:bCs/>
        </w:rPr>
        <w:t>HKCFAR 433</w:t>
      </w:r>
    </w:p>
    <w:p w14:paraId="05958331" w14:textId="77777777" w:rsidR="007657CF" w:rsidRPr="00E57704" w:rsidRDefault="007657CF" w:rsidP="00E57704">
      <w:pPr>
        <w:pStyle w:val="a8"/>
        <w:tabs>
          <w:tab w:val="left" w:pos="1440"/>
        </w:tabs>
        <w:overflowPunct w:val="0"/>
        <w:autoSpaceDE w:val="0"/>
        <w:autoSpaceDN w:val="0"/>
        <w:jc w:val="both"/>
        <w:rPr>
          <w:bCs/>
        </w:rPr>
      </w:pPr>
    </w:p>
    <w:p w14:paraId="53D69E9B" w14:textId="62EFE8A3" w:rsidR="007657CF" w:rsidRPr="00E76045" w:rsidRDefault="007657CF" w:rsidP="00E57704">
      <w:pPr>
        <w:overflowPunct w:val="0"/>
        <w:autoSpaceDE w:val="0"/>
        <w:autoSpaceDN w:val="0"/>
        <w:rPr>
          <w:b/>
          <w:bCs/>
        </w:rPr>
      </w:pPr>
      <w:bookmarkStart w:id="0" w:name="_Hlk78991374"/>
      <w:r w:rsidRPr="00E76045">
        <w:rPr>
          <w:b/>
          <w:bCs/>
        </w:rPr>
        <w:t>Grounds of Appeal</w:t>
      </w:r>
    </w:p>
    <w:p w14:paraId="28BC8DEF" w14:textId="77777777" w:rsidR="007657CF" w:rsidRPr="00E57704" w:rsidRDefault="007657CF" w:rsidP="00E57704">
      <w:pPr>
        <w:overflowPunct w:val="0"/>
        <w:autoSpaceDE w:val="0"/>
        <w:autoSpaceDN w:val="0"/>
        <w:rPr>
          <w:b/>
          <w:u w:val="single"/>
        </w:rPr>
      </w:pPr>
    </w:p>
    <w:bookmarkEnd w:id="0"/>
    <w:p w14:paraId="4C20C97C" w14:textId="0D594CDD" w:rsidR="007657CF" w:rsidRPr="00E57704" w:rsidRDefault="007657CF" w:rsidP="009969FA">
      <w:pPr>
        <w:pStyle w:val="a8"/>
        <w:numPr>
          <w:ilvl w:val="0"/>
          <w:numId w:val="2"/>
        </w:numPr>
        <w:overflowPunct w:val="0"/>
        <w:autoSpaceDE w:val="0"/>
        <w:autoSpaceDN w:val="0"/>
        <w:ind w:left="0" w:firstLine="0"/>
        <w:jc w:val="both"/>
        <w:rPr>
          <w:b/>
          <w:u w:val="single"/>
        </w:rPr>
      </w:pPr>
      <w:r w:rsidRPr="00E57704">
        <w:rPr>
          <w:bCs/>
        </w:rPr>
        <w:t>The grounds of appeal raised by the Appellant in the Notice of Appeal filed with the Board are summarized as follows:</w:t>
      </w:r>
    </w:p>
    <w:p w14:paraId="35E67AA6" w14:textId="65FC0D44" w:rsidR="00FE19CC" w:rsidRPr="00E57704" w:rsidRDefault="00FE19CC" w:rsidP="00E57704">
      <w:pPr>
        <w:pStyle w:val="a8"/>
        <w:overflowPunct w:val="0"/>
        <w:autoSpaceDE w:val="0"/>
        <w:autoSpaceDN w:val="0"/>
        <w:jc w:val="both"/>
        <w:rPr>
          <w:bCs/>
        </w:rPr>
      </w:pPr>
    </w:p>
    <w:p w14:paraId="1195D72D" w14:textId="62E006DF" w:rsidR="00FE19CC" w:rsidRPr="00E57704" w:rsidRDefault="00FE19CC" w:rsidP="009969FA">
      <w:pPr>
        <w:pStyle w:val="a8"/>
        <w:numPr>
          <w:ilvl w:val="0"/>
          <w:numId w:val="15"/>
        </w:numPr>
        <w:tabs>
          <w:tab w:val="left" w:pos="2107"/>
        </w:tabs>
        <w:overflowPunct w:val="0"/>
        <w:autoSpaceDE w:val="0"/>
        <w:autoSpaceDN w:val="0"/>
        <w:ind w:leftChars="638" w:left="2107" w:hangingChars="240" w:hanging="576"/>
        <w:jc w:val="both"/>
        <w:rPr>
          <w:b/>
          <w:u w:val="single"/>
        </w:rPr>
      </w:pPr>
      <w:r w:rsidRPr="00E57704">
        <w:rPr>
          <w:bCs/>
        </w:rPr>
        <w:t xml:space="preserve">The directing mind of the Appellant at the time of acquisition of the Property was its </w:t>
      </w:r>
      <w:r w:rsidR="008030CE" w:rsidRPr="00E57704">
        <w:rPr>
          <w:bCs/>
        </w:rPr>
        <w:t xml:space="preserve">then ultimate holding company, </w:t>
      </w:r>
      <w:r w:rsidR="00E76045">
        <w:rPr>
          <w:bCs/>
        </w:rPr>
        <w:t>Company J</w:t>
      </w:r>
      <w:r w:rsidR="008030CE" w:rsidRPr="00E57704">
        <w:rPr>
          <w:bCs/>
        </w:rPr>
        <w:t>.</w:t>
      </w:r>
    </w:p>
    <w:p w14:paraId="086C6F71" w14:textId="7DFDE7E2" w:rsidR="008030CE" w:rsidRPr="00E57704" w:rsidRDefault="008030CE" w:rsidP="009969FA">
      <w:pPr>
        <w:tabs>
          <w:tab w:val="left" w:pos="2107"/>
        </w:tabs>
        <w:overflowPunct w:val="0"/>
        <w:autoSpaceDE w:val="0"/>
        <w:autoSpaceDN w:val="0"/>
        <w:ind w:leftChars="638" w:left="2108" w:hangingChars="240" w:hanging="577"/>
        <w:jc w:val="both"/>
        <w:rPr>
          <w:b/>
          <w:u w:val="single"/>
        </w:rPr>
      </w:pPr>
    </w:p>
    <w:p w14:paraId="10B5B9B9" w14:textId="6F5843CF" w:rsidR="00972BA2" w:rsidRPr="00E57704" w:rsidRDefault="00E76045" w:rsidP="009969FA">
      <w:pPr>
        <w:pStyle w:val="a8"/>
        <w:numPr>
          <w:ilvl w:val="0"/>
          <w:numId w:val="15"/>
        </w:numPr>
        <w:tabs>
          <w:tab w:val="left" w:pos="2107"/>
        </w:tabs>
        <w:overflowPunct w:val="0"/>
        <w:autoSpaceDE w:val="0"/>
        <w:autoSpaceDN w:val="0"/>
        <w:ind w:leftChars="638" w:left="2107" w:hangingChars="240" w:hanging="576"/>
        <w:jc w:val="both"/>
        <w:rPr>
          <w:bCs/>
        </w:rPr>
      </w:pPr>
      <w:r>
        <w:rPr>
          <w:bCs/>
        </w:rPr>
        <w:t>Company J</w:t>
      </w:r>
      <w:r w:rsidR="00972BA2" w:rsidRPr="00E57704">
        <w:rPr>
          <w:bCs/>
        </w:rPr>
        <w:t xml:space="preserve"> was set up for the purpose of making long-term investments in Hong Kong immovable properties via its wholly owned subsidiaries.  Since </w:t>
      </w:r>
      <w:r>
        <w:rPr>
          <w:bCs/>
        </w:rPr>
        <w:t>Company J</w:t>
      </w:r>
      <w:r w:rsidR="00972BA2" w:rsidRPr="00E57704">
        <w:rPr>
          <w:bCs/>
        </w:rPr>
        <w:t xml:space="preserve"> intended to derive long-term rental yield from property investments, its ultimate shareholders preferred only Hong Kong landed properties with long Government land leases beyond the year 2047</w:t>
      </w:r>
      <w:r w:rsidR="008B3C2E" w:rsidRPr="00E57704">
        <w:rPr>
          <w:bCs/>
        </w:rPr>
        <w:t>;</w:t>
      </w:r>
      <w:r w:rsidR="00972BA2" w:rsidRPr="00E57704">
        <w:rPr>
          <w:bCs/>
        </w:rPr>
        <w:t xml:space="preserve"> preferably with a land lease term of </w:t>
      </w:r>
      <w:r w:rsidR="00F93AA8" w:rsidRPr="00E57704">
        <w:rPr>
          <w:bCs/>
        </w:rPr>
        <w:t xml:space="preserve">999 years.  Such property investments were made via </w:t>
      </w:r>
      <w:r w:rsidR="008B3C2E" w:rsidRPr="00E57704">
        <w:rPr>
          <w:bCs/>
        </w:rPr>
        <w:t xml:space="preserve">its </w:t>
      </w:r>
      <w:r w:rsidR="00F93AA8" w:rsidRPr="00E57704">
        <w:rPr>
          <w:bCs/>
        </w:rPr>
        <w:t>wholly owned subsidiaries including the Appellant.</w:t>
      </w:r>
    </w:p>
    <w:p w14:paraId="6CA2E95D" w14:textId="77777777" w:rsidR="00F93AA8" w:rsidRPr="00E57704" w:rsidRDefault="00F93AA8" w:rsidP="009969FA">
      <w:pPr>
        <w:pStyle w:val="a8"/>
        <w:tabs>
          <w:tab w:val="left" w:pos="2107"/>
        </w:tabs>
        <w:overflowPunct w:val="0"/>
        <w:autoSpaceDE w:val="0"/>
        <w:autoSpaceDN w:val="0"/>
        <w:ind w:leftChars="638" w:left="2107" w:hangingChars="240" w:hanging="576"/>
        <w:jc w:val="both"/>
        <w:rPr>
          <w:bCs/>
        </w:rPr>
      </w:pPr>
    </w:p>
    <w:p w14:paraId="3AC32D05" w14:textId="13EC8091" w:rsidR="00F93AA8" w:rsidRPr="00E57704" w:rsidRDefault="00D504A2" w:rsidP="009969FA">
      <w:pPr>
        <w:pStyle w:val="a8"/>
        <w:numPr>
          <w:ilvl w:val="0"/>
          <w:numId w:val="15"/>
        </w:numPr>
        <w:tabs>
          <w:tab w:val="left" w:pos="2107"/>
        </w:tabs>
        <w:overflowPunct w:val="0"/>
        <w:autoSpaceDE w:val="0"/>
        <w:autoSpaceDN w:val="0"/>
        <w:ind w:leftChars="638" w:left="2107" w:hangingChars="240" w:hanging="576"/>
        <w:jc w:val="both"/>
        <w:rPr>
          <w:bCs/>
        </w:rPr>
      </w:pPr>
      <w:r w:rsidRPr="00E57704">
        <w:rPr>
          <w:bCs/>
        </w:rPr>
        <w:t>In line with its intention</w:t>
      </w:r>
      <w:r w:rsidR="008B3C2E" w:rsidRPr="00E57704">
        <w:rPr>
          <w:bCs/>
        </w:rPr>
        <w:t xml:space="preserve">, </w:t>
      </w:r>
      <w:r w:rsidR="00E76045">
        <w:rPr>
          <w:bCs/>
        </w:rPr>
        <w:t>Company J</w:t>
      </w:r>
      <w:r w:rsidRPr="00E57704">
        <w:rPr>
          <w:bCs/>
        </w:rPr>
        <w:t xml:space="preserve"> acquire</w:t>
      </w:r>
      <w:r w:rsidR="008B3C2E" w:rsidRPr="00E57704">
        <w:rPr>
          <w:bCs/>
        </w:rPr>
        <w:t>d</w:t>
      </w:r>
      <w:r w:rsidRPr="00E57704">
        <w:rPr>
          <w:bCs/>
        </w:rPr>
        <w:t xml:space="preserve"> the Property (which ha</w:t>
      </w:r>
      <w:r w:rsidR="00E073F1" w:rsidRPr="00E57704">
        <w:rPr>
          <w:bCs/>
        </w:rPr>
        <w:t>d</w:t>
      </w:r>
      <w:r w:rsidRPr="00E57704">
        <w:rPr>
          <w:bCs/>
        </w:rPr>
        <w:t xml:space="preserve"> a land lease term of 999 years) through the Appellant as a long-term investment for rental yield return</w:t>
      </w:r>
      <w:r w:rsidR="00E073F1" w:rsidRPr="00E57704">
        <w:rPr>
          <w:bCs/>
        </w:rPr>
        <w:t xml:space="preserve">.  It was considered </w:t>
      </w:r>
      <w:r w:rsidRPr="00E57704">
        <w:rPr>
          <w:bCs/>
        </w:rPr>
        <w:t xml:space="preserve">that the estimated return of investment based on rental income of above 3.6% per annum </w:t>
      </w:r>
      <w:r w:rsidR="00E073F1" w:rsidRPr="00E57704">
        <w:rPr>
          <w:bCs/>
        </w:rPr>
        <w:t xml:space="preserve">was </w:t>
      </w:r>
      <w:r w:rsidRPr="00E57704">
        <w:rPr>
          <w:bCs/>
        </w:rPr>
        <w:t>satisfactory</w:t>
      </w:r>
      <w:r w:rsidR="008B3C2E" w:rsidRPr="00E57704">
        <w:rPr>
          <w:bCs/>
        </w:rPr>
        <w:t>,</w:t>
      </w:r>
      <w:r w:rsidRPr="00E57704">
        <w:rPr>
          <w:bCs/>
        </w:rPr>
        <w:t xml:space="preserve"> if not favourable</w:t>
      </w:r>
      <w:r w:rsidR="008B3C2E" w:rsidRPr="00E57704">
        <w:rPr>
          <w:bCs/>
        </w:rPr>
        <w:t>,</w:t>
      </w:r>
      <w:r w:rsidRPr="00E57704">
        <w:rPr>
          <w:bCs/>
        </w:rPr>
        <w:t xml:space="preserve"> in </w:t>
      </w:r>
      <w:r w:rsidR="00BF1B42" w:rsidRPr="00E57704">
        <w:rPr>
          <w:bCs/>
        </w:rPr>
        <w:t>light of HIBOR of around 0.35% at the time.  The actual rental return for 2013/14 was 4.2% per annum.</w:t>
      </w:r>
    </w:p>
    <w:p w14:paraId="528801DA" w14:textId="77777777" w:rsidR="00BF1B42" w:rsidRPr="00E57704" w:rsidRDefault="00BF1B42" w:rsidP="009969FA">
      <w:pPr>
        <w:pStyle w:val="a8"/>
        <w:tabs>
          <w:tab w:val="left" w:pos="2107"/>
        </w:tabs>
        <w:overflowPunct w:val="0"/>
        <w:autoSpaceDE w:val="0"/>
        <w:autoSpaceDN w:val="0"/>
        <w:ind w:leftChars="638" w:left="2107" w:hangingChars="240" w:hanging="576"/>
        <w:jc w:val="both"/>
        <w:rPr>
          <w:bCs/>
        </w:rPr>
      </w:pPr>
    </w:p>
    <w:p w14:paraId="3545D1A2" w14:textId="53B9ED16" w:rsidR="00BF1B42" w:rsidRPr="00E57704" w:rsidRDefault="00BF1B42" w:rsidP="009969FA">
      <w:pPr>
        <w:pStyle w:val="a8"/>
        <w:numPr>
          <w:ilvl w:val="0"/>
          <w:numId w:val="15"/>
        </w:numPr>
        <w:tabs>
          <w:tab w:val="left" w:pos="2107"/>
        </w:tabs>
        <w:overflowPunct w:val="0"/>
        <w:autoSpaceDE w:val="0"/>
        <w:autoSpaceDN w:val="0"/>
        <w:ind w:leftChars="638" w:left="2107" w:hangingChars="240" w:hanging="576"/>
        <w:jc w:val="both"/>
        <w:rPr>
          <w:bCs/>
        </w:rPr>
      </w:pPr>
      <w:r w:rsidRPr="00E57704">
        <w:rPr>
          <w:bCs/>
        </w:rPr>
        <w:lastRenderedPageBreak/>
        <w:t xml:space="preserve">The Appellant was acquired by </w:t>
      </w:r>
      <w:r w:rsidR="00E76045">
        <w:rPr>
          <w:bCs/>
        </w:rPr>
        <w:t>Company J</w:t>
      </w:r>
      <w:r w:rsidRPr="00E57704">
        <w:rPr>
          <w:bCs/>
        </w:rPr>
        <w:t xml:space="preserve"> (as a shell company) for the sole purpose of acquiring and holding the Property.  The Appellant classified the Property as a non-current asset in its first 2011/2012 audited accounts and claimed rebuilding allowances thereon (which were granted by the assessor)</w:t>
      </w:r>
      <w:r w:rsidR="004B3153" w:rsidRPr="00E57704">
        <w:rPr>
          <w:bCs/>
        </w:rPr>
        <w:t xml:space="preserve">.  This was </w:t>
      </w:r>
      <w:r w:rsidRPr="00E57704">
        <w:rPr>
          <w:bCs/>
        </w:rPr>
        <w:t>in line with the intention to acquire and hold the Property as a capital asset and not as trading stock.</w:t>
      </w:r>
    </w:p>
    <w:p w14:paraId="00E7EB7F" w14:textId="77777777" w:rsidR="00BF1B42" w:rsidRPr="00E57704" w:rsidRDefault="00BF1B42" w:rsidP="009969FA">
      <w:pPr>
        <w:pStyle w:val="a8"/>
        <w:tabs>
          <w:tab w:val="left" w:pos="2107"/>
        </w:tabs>
        <w:overflowPunct w:val="0"/>
        <w:autoSpaceDE w:val="0"/>
        <w:autoSpaceDN w:val="0"/>
        <w:ind w:leftChars="638" w:left="2107" w:hangingChars="240" w:hanging="576"/>
        <w:jc w:val="both"/>
        <w:rPr>
          <w:bCs/>
        </w:rPr>
      </w:pPr>
    </w:p>
    <w:p w14:paraId="76D267E0" w14:textId="15EA0083" w:rsidR="00BF1B42" w:rsidRPr="00E57704" w:rsidRDefault="00E76045" w:rsidP="009969FA">
      <w:pPr>
        <w:pStyle w:val="a8"/>
        <w:numPr>
          <w:ilvl w:val="0"/>
          <w:numId w:val="15"/>
        </w:numPr>
        <w:tabs>
          <w:tab w:val="left" w:pos="2107"/>
        </w:tabs>
        <w:overflowPunct w:val="0"/>
        <w:autoSpaceDE w:val="0"/>
        <w:autoSpaceDN w:val="0"/>
        <w:ind w:leftChars="638" w:left="2107" w:hangingChars="240" w:hanging="576"/>
        <w:jc w:val="both"/>
        <w:rPr>
          <w:bCs/>
        </w:rPr>
      </w:pPr>
      <w:r>
        <w:rPr>
          <w:bCs/>
        </w:rPr>
        <w:t>Company J</w:t>
      </w:r>
      <w:r w:rsidR="004B3153" w:rsidRPr="00E57704">
        <w:rPr>
          <w:bCs/>
        </w:rPr>
        <w:t>/the Appellant</w:t>
      </w:r>
      <w:r w:rsidR="006D55D0" w:rsidRPr="00E57704">
        <w:rPr>
          <w:bCs/>
        </w:rPr>
        <w:t>’s intention</w:t>
      </w:r>
      <w:r w:rsidR="004B3153" w:rsidRPr="00E57704">
        <w:rPr>
          <w:bCs/>
        </w:rPr>
        <w:t xml:space="preserve"> </w:t>
      </w:r>
      <w:r w:rsidR="00336385" w:rsidRPr="00E57704">
        <w:rPr>
          <w:bCs/>
        </w:rPr>
        <w:t xml:space="preserve">in acquiring the Property as a long-term investment </w:t>
      </w:r>
      <w:r w:rsidR="00E073F1" w:rsidRPr="00E57704">
        <w:rPr>
          <w:bCs/>
        </w:rPr>
        <w:t>wa</w:t>
      </w:r>
      <w:r w:rsidR="00336385" w:rsidRPr="00E57704">
        <w:rPr>
          <w:bCs/>
        </w:rPr>
        <w:t xml:space="preserve">s also supported by the fact that all of </w:t>
      </w:r>
      <w:r>
        <w:rPr>
          <w:bCs/>
        </w:rPr>
        <w:t>Company J</w:t>
      </w:r>
      <w:r w:rsidR="00336385" w:rsidRPr="00E57704">
        <w:rPr>
          <w:bCs/>
        </w:rPr>
        <w:t>’s pro</w:t>
      </w:r>
      <w:r w:rsidR="007C3119" w:rsidRPr="00E57704">
        <w:rPr>
          <w:bCs/>
        </w:rPr>
        <w:t xml:space="preserve">perty investments in Hong Kong (including the Property) were funded by </w:t>
      </w:r>
      <w:r>
        <w:rPr>
          <w:bCs/>
        </w:rPr>
        <w:t>Company J</w:t>
      </w:r>
      <w:r w:rsidR="007C3119" w:rsidRPr="00E57704">
        <w:rPr>
          <w:bCs/>
        </w:rPr>
        <w:t xml:space="preserve"> by way of interest-free shareholder loan (with, at least for the Property, no fixed repayment term).  No external funding or borrowing was engaged even at the parent level.  No dividend </w:t>
      </w:r>
      <w:r w:rsidR="004B3153" w:rsidRPr="00E57704">
        <w:rPr>
          <w:bCs/>
        </w:rPr>
        <w:t xml:space="preserve">had been </w:t>
      </w:r>
      <w:r w:rsidR="007C3119" w:rsidRPr="00E57704">
        <w:rPr>
          <w:bCs/>
        </w:rPr>
        <w:t xml:space="preserve">declared by the Appellant during the period of ownership by </w:t>
      </w:r>
      <w:r>
        <w:rPr>
          <w:bCs/>
        </w:rPr>
        <w:t>Company J</w:t>
      </w:r>
      <w:r w:rsidR="008E6138" w:rsidRPr="00E57704">
        <w:rPr>
          <w:bCs/>
        </w:rPr>
        <w:t xml:space="preserve"> notwithstanding that the Appellant had generated positive cash</w:t>
      </w:r>
      <w:r w:rsidR="0092331A">
        <w:rPr>
          <w:bCs/>
        </w:rPr>
        <w:t xml:space="preserve"> </w:t>
      </w:r>
      <w:r w:rsidR="008E6138" w:rsidRPr="00E57704">
        <w:rPr>
          <w:bCs/>
        </w:rPr>
        <w:t>flow from the operations of the Property during such period.</w:t>
      </w:r>
    </w:p>
    <w:p w14:paraId="6B3A2343" w14:textId="77777777" w:rsidR="008E6138" w:rsidRPr="00E57704" w:rsidRDefault="008E6138" w:rsidP="009969FA">
      <w:pPr>
        <w:pStyle w:val="a8"/>
        <w:tabs>
          <w:tab w:val="left" w:pos="2107"/>
        </w:tabs>
        <w:overflowPunct w:val="0"/>
        <w:autoSpaceDE w:val="0"/>
        <w:autoSpaceDN w:val="0"/>
        <w:ind w:leftChars="638" w:left="2107" w:hangingChars="240" w:hanging="576"/>
        <w:jc w:val="both"/>
        <w:rPr>
          <w:bCs/>
        </w:rPr>
      </w:pPr>
    </w:p>
    <w:p w14:paraId="1922E865" w14:textId="69B35E12" w:rsidR="008E6138" w:rsidRPr="00E57704" w:rsidRDefault="00D81549" w:rsidP="009969FA">
      <w:pPr>
        <w:pStyle w:val="a8"/>
        <w:numPr>
          <w:ilvl w:val="0"/>
          <w:numId w:val="15"/>
        </w:numPr>
        <w:tabs>
          <w:tab w:val="left" w:pos="2107"/>
        </w:tabs>
        <w:overflowPunct w:val="0"/>
        <w:autoSpaceDE w:val="0"/>
        <w:autoSpaceDN w:val="0"/>
        <w:ind w:leftChars="638" w:left="2107" w:hangingChars="240" w:hanging="576"/>
        <w:jc w:val="both"/>
        <w:rPr>
          <w:bCs/>
        </w:rPr>
      </w:pPr>
      <w:r w:rsidRPr="00E57704">
        <w:rPr>
          <w:bCs/>
        </w:rPr>
        <w:t>A</w:t>
      </w:r>
      <w:r w:rsidR="00E073F1" w:rsidRPr="00E57704">
        <w:rPr>
          <w:bCs/>
        </w:rPr>
        <w:t xml:space="preserve">s mentioned above, at </w:t>
      </w:r>
      <w:r w:rsidRPr="00E57704">
        <w:rPr>
          <w:bCs/>
        </w:rPr>
        <w:t>the time of acquisition, the 6</w:t>
      </w:r>
      <w:r w:rsidRPr="00E57704">
        <w:rPr>
          <w:bCs/>
          <w:vertAlign w:val="superscript"/>
        </w:rPr>
        <w:t>th</w:t>
      </w:r>
      <w:r w:rsidRPr="00E57704">
        <w:rPr>
          <w:bCs/>
        </w:rPr>
        <w:t xml:space="preserve"> floor of the Property was rented out for commercial use to a tenant as a restaurant, and the remaining floors were used/operated as </w:t>
      </w:r>
      <w:r w:rsidR="00E073F1" w:rsidRPr="00E57704">
        <w:rPr>
          <w:bCs/>
        </w:rPr>
        <w:t xml:space="preserve">110 </w:t>
      </w:r>
      <w:r w:rsidRPr="00E57704">
        <w:rPr>
          <w:bCs/>
        </w:rPr>
        <w:t xml:space="preserve">serviced apartment units </w:t>
      </w:r>
      <w:r w:rsidR="005F4886" w:rsidRPr="00E57704">
        <w:rPr>
          <w:bCs/>
        </w:rPr>
        <w:t>managed</w:t>
      </w:r>
      <w:r w:rsidR="004D7B61" w:rsidRPr="00E57704">
        <w:rPr>
          <w:bCs/>
        </w:rPr>
        <w:t xml:space="preserve"> and </w:t>
      </w:r>
      <w:r w:rsidR="005F4886" w:rsidRPr="00E57704">
        <w:rPr>
          <w:bCs/>
        </w:rPr>
        <w:t xml:space="preserve">operated by and under a hotel licence held by </w:t>
      </w:r>
      <w:r w:rsidR="00E76045">
        <w:rPr>
          <w:bCs/>
        </w:rPr>
        <w:t>Company R</w:t>
      </w:r>
      <w:r w:rsidR="005F4886" w:rsidRPr="00E57704">
        <w:rPr>
          <w:bCs/>
        </w:rPr>
        <w:t>.</w:t>
      </w:r>
    </w:p>
    <w:p w14:paraId="1182F547" w14:textId="77777777" w:rsidR="005F4886" w:rsidRPr="00E57704" w:rsidRDefault="005F4886" w:rsidP="009969FA">
      <w:pPr>
        <w:pStyle w:val="a8"/>
        <w:tabs>
          <w:tab w:val="left" w:pos="2107"/>
        </w:tabs>
        <w:overflowPunct w:val="0"/>
        <w:autoSpaceDE w:val="0"/>
        <w:autoSpaceDN w:val="0"/>
        <w:ind w:leftChars="638" w:left="2107" w:hangingChars="240" w:hanging="576"/>
        <w:jc w:val="both"/>
        <w:rPr>
          <w:bCs/>
        </w:rPr>
      </w:pPr>
    </w:p>
    <w:p w14:paraId="4552B8A9" w14:textId="5C9A4C89" w:rsidR="005F4886" w:rsidRPr="00E57704" w:rsidRDefault="00382201" w:rsidP="009969FA">
      <w:pPr>
        <w:pStyle w:val="a8"/>
        <w:numPr>
          <w:ilvl w:val="0"/>
          <w:numId w:val="15"/>
        </w:numPr>
        <w:tabs>
          <w:tab w:val="left" w:pos="2107"/>
        </w:tabs>
        <w:overflowPunct w:val="0"/>
        <w:autoSpaceDE w:val="0"/>
        <w:autoSpaceDN w:val="0"/>
        <w:ind w:leftChars="638" w:left="2107" w:hangingChars="240" w:hanging="576"/>
        <w:jc w:val="both"/>
        <w:rPr>
          <w:bCs/>
        </w:rPr>
      </w:pPr>
      <w:r w:rsidRPr="00E57704">
        <w:rPr>
          <w:bCs/>
        </w:rPr>
        <w:t xml:space="preserve">Before and after the acquisition of the Property, </w:t>
      </w:r>
      <w:r w:rsidR="00E76045">
        <w:rPr>
          <w:bCs/>
        </w:rPr>
        <w:t>Company J</w:t>
      </w:r>
      <w:r w:rsidRPr="00E57704">
        <w:rPr>
          <w:bCs/>
        </w:rPr>
        <w:t>/the Appellant engaged various external consultants to focus on the possibility of enhancing the rental yield for the Property to further its long-term investment potential.</w:t>
      </w:r>
    </w:p>
    <w:p w14:paraId="42705F22" w14:textId="6BFE6980" w:rsidR="00263033" w:rsidRPr="00E57704" w:rsidRDefault="00263033" w:rsidP="009969FA">
      <w:pPr>
        <w:pStyle w:val="a8"/>
        <w:tabs>
          <w:tab w:val="left" w:pos="2107"/>
        </w:tabs>
        <w:overflowPunct w:val="0"/>
        <w:autoSpaceDE w:val="0"/>
        <w:autoSpaceDN w:val="0"/>
        <w:ind w:leftChars="638" w:left="2107" w:hangingChars="240" w:hanging="576"/>
        <w:jc w:val="both"/>
        <w:rPr>
          <w:bCs/>
        </w:rPr>
      </w:pPr>
    </w:p>
    <w:p w14:paraId="3B8CDB50" w14:textId="69A217E4" w:rsidR="00382201" w:rsidRPr="00E57704" w:rsidRDefault="00382201" w:rsidP="009969FA">
      <w:pPr>
        <w:pStyle w:val="a8"/>
        <w:numPr>
          <w:ilvl w:val="0"/>
          <w:numId w:val="15"/>
        </w:numPr>
        <w:tabs>
          <w:tab w:val="left" w:pos="2107"/>
        </w:tabs>
        <w:overflowPunct w:val="0"/>
        <w:autoSpaceDE w:val="0"/>
        <w:autoSpaceDN w:val="0"/>
        <w:ind w:leftChars="638" w:left="2107" w:hangingChars="240" w:hanging="576"/>
        <w:jc w:val="both"/>
        <w:rPr>
          <w:bCs/>
        </w:rPr>
      </w:pPr>
      <w:r w:rsidRPr="00E57704">
        <w:rPr>
          <w:bCs/>
        </w:rPr>
        <w:t xml:space="preserve">In line with the intention to hold the Property as a long-term investment for rental yield, </w:t>
      </w:r>
      <w:r w:rsidR="00E76045">
        <w:rPr>
          <w:bCs/>
        </w:rPr>
        <w:t>Company J</w:t>
      </w:r>
      <w:r w:rsidRPr="00E57704">
        <w:rPr>
          <w:bCs/>
        </w:rPr>
        <w:t>/the Appellant considered the following options relative to long-term holding of the Property:</w:t>
      </w:r>
    </w:p>
    <w:p w14:paraId="4D251BF2" w14:textId="77777777" w:rsidR="00F64859" w:rsidRPr="00E57704" w:rsidRDefault="00F64859" w:rsidP="00E57704">
      <w:pPr>
        <w:pStyle w:val="a8"/>
        <w:overflowPunct w:val="0"/>
        <w:autoSpaceDE w:val="0"/>
        <w:autoSpaceDN w:val="0"/>
        <w:rPr>
          <w:bCs/>
        </w:rPr>
      </w:pPr>
    </w:p>
    <w:p w14:paraId="2A378FB7" w14:textId="26A69D87" w:rsidR="00382201" w:rsidRPr="00E57704" w:rsidRDefault="00263033" w:rsidP="009969FA">
      <w:pPr>
        <w:tabs>
          <w:tab w:val="left" w:pos="2683"/>
        </w:tabs>
        <w:overflowPunct w:val="0"/>
        <w:autoSpaceDE w:val="0"/>
        <w:autoSpaceDN w:val="0"/>
        <w:ind w:leftChars="878" w:left="2683" w:hangingChars="240" w:hanging="576"/>
        <w:jc w:val="both"/>
        <w:rPr>
          <w:bCs/>
        </w:rPr>
      </w:pPr>
      <w:r w:rsidRPr="00E57704">
        <w:rPr>
          <w:bCs/>
        </w:rPr>
        <w:t>(</w:t>
      </w:r>
      <w:r w:rsidR="004B3153" w:rsidRPr="00E57704">
        <w:rPr>
          <w:bCs/>
        </w:rPr>
        <w:t>1</w:t>
      </w:r>
      <w:r w:rsidRPr="00E57704">
        <w:rPr>
          <w:bCs/>
        </w:rPr>
        <w:t>)</w:t>
      </w:r>
      <w:r w:rsidRPr="00E57704">
        <w:rPr>
          <w:bCs/>
        </w:rPr>
        <w:tab/>
      </w:r>
      <w:r w:rsidR="00382201" w:rsidRPr="00E57704">
        <w:rPr>
          <w:bCs/>
        </w:rPr>
        <w:t>Continuing to operate the then serviced apartment business:</w:t>
      </w:r>
    </w:p>
    <w:p w14:paraId="3AC18E75" w14:textId="2E82E2FD" w:rsidR="00382201" w:rsidRPr="00E57704" w:rsidRDefault="00382201" w:rsidP="00E57704">
      <w:pPr>
        <w:pStyle w:val="a8"/>
        <w:overflowPunct w:val="0"/>
        <w:autoSpaceDE w:val="0"/>
        <w:autoSpaceDN w:val="0"/>
        <w:ind w:left="2160"/>
        <w:jc w:val="both"/>
        <w:rPr>
          <w:bCs/>
        </w:rPr>
      </w:pPr>
    </w:p>
    <w:p w14:paraId="6E4ADE7F" w14:textId="59CE32F5" w:rsidR="00382201" w:rsidRPr="00E57704" w:rsidRDefault="00382201" w:rsidP="009969FA">
      <w:pPr>
        <w:pStyle w:val="a8"/>
        <w:numPr>
          <w:ilvl w:val="0"/>
          <w:numId w:val="17"/>
        </w:numPr>
        <w:tabs>
          <w:tab w:val="left" w:pos="3259"/>
        </w:tabs>
        <w:overflowPunct w:val="0"/>
        <w:autoSpaceDE w:val="0"/>
        <w:autoSpaceDN w:val="0"/>
        <w:ind w:leftChars="1118" w:left="3259" w:hangingChars="240" w:hanging="576"/>
        <w:jc w:val="both"/>
        <w:rPr>
          <w:bCs/>
        </w:rPr>
      </w:pPr>
      <w:r w:rsidRPr="00E57704">
        <w:rPr>
          <w:bCs/>
        </w:rPr>
        <w:t>The then existing configuration of the 110 serviced apartment units was considered the most optimal layout for the serviced apartment business at the Property under a hotel licence, which also permitted short-term leasing (less than one month) for optimization of rental leasing return.</w:t>
      </w:r>
    </w:p>
    <w:p w14:paraId="5685D8AA" w14:textId="77777777" w:rsidR="00382201" w:rsidRPr="00E57704" w:rsidRDefault="00382201" w:rsidP="009969FA">
      <w:pPr>
        <w:pStyle w:val="a8"/>
        <w:tabs>
          <w:tab w:val="left" w:pos="3259"/>
        </w:tabs>
        <w:overflowPunct w:val="0"/>
        <w:autoSpaceDE w:val="0"/>
        <w:autoSpaceDN w:val="0"/>
        <w:ind w:leftChars="1118" w:left="3259" w:hangingChars="240" w:hanging="576"/>
        <w:jc w:val="both"/>
        <w:rPr>
          <w:bCs/>
        </w:rPr>
      </w:pPr>
    </w:p>
    <w:p w14:paraId="47930C8C" w14:textId="732A470F" w:rsidR="00382201" w:rsidRPr="00E57704" w:rsidRDefault="00382201" w:rsidP="009969FA">
      <w:pPr>
        <w:pStyle w:val="a8"/>
        <w:numPr>
          <w:ilvl w:val="0"/>
          <w:numId w:val="17"/>
        </w:numPr>
        <w:tabs>
          <w:tab w:val="left" w:pos="3259"/>
        </w:tabs>
        <w:overflowPunct w:val="0"/>
        <w:autoSpaceDE w:val="0"/>
        <w:autoSpaceDN w:val="0"/>
        <w:ind w:leftChars="1118" w:left="3259" w:hangingChars="240" w:hanging="576"/>
        <w:jc w:val="both"/>
        <w:rPr>
          <w:bCs/>
        </w:rPr>
      </w:pPr>
      <w:r w:rsidRPr="00E57704">
        <w:rPr>
          <w:bCs/>
        </w:rPr>
        <w:t xml:space="preserve">At the same time, </w:t>
      </w:r>
      <w:r w:rsidR="00E76045">
        <w:rPr>
          <w:bCs/>
        </w:rPr>
        <w:t>Company J</w:t>
      </w:r>
      <w:r w:rsidRPr="00E57704">
        <w:rPr>
          <w:bCs/>
        </w:rPr>
        <w:t xml:space="preserve">/the Appellant </w:t>
      </w:r>
      <w:r w:rsidR="00072AD7" w:rsidRPr="00E57704">
        <w:rPr>
          <w:bCs/>
        </w:rPr>
        <w:t xml:space="preserve">was aware that under the </w:t>
      </w:r>
      <w:r w:rsidR="00E76045">
        <w:rPr>
          <w:bCs/>
        </w:rPr>
        <w:t>Company R</w:t>
      </w:r>
      <w:r w:rsidR="004B3153" w:rsidRPr="00E57704">
        <w:rPr>
          <w:bCs/>
        </w:rPr>
        <w:t xml:space="preserve"> M</w:t>
      </w:r>
      <w:r w:rsidR="00072AD7" w:rsidRPr="00E57704">
        <w:rPr>
          <w:bCs/>
        </w:rPr>
        <w:t xml:space="preserve">anagement </w:t>
      </w:r>
      <w:r w:rsidR="004B3153" w:rsidRPr="00E57704">
        <w:rPr>
          <w:bCs/>
        </w:rPr>
        <w:t>C</w:t>
      </w:r>
      <w:r w:rsidR="00072AD7" w:rsidRPr="00E57704">
        <w:rPr>
          <w:bCs/>
        </w:rPr>
        <w:t xml:space="preserve">ontract, </w:t>
      </w:r>
      <w:r w:rsidR="00E76045">
        <w:rPr>
          <w:bCs/>
        </w:rPr>
        <w:t>Company R</w:t>
      </w:r>
      <w:r w:rsidR="00072AD7" w:rsidRPr="00E57704">
        <w:rPr>
          <w:bCs/>
        </w:rPr>
        <w:t xml:space="preserve"> had the right to terminate the management contract by a </w:t>
      </w:r>
      <w:r w:rsidR="00E073F1" w:rsidRPr="00E57704">
        <w:rPr>
          <w:bCs/>
        </w:rPr>
        <w:t xml:space="preserve">giving </w:t>
      </w:r>
      <w:r w:rsidR="00072AD7" w:rsidRPr="00E57704">
        <w:rPr>
          <w:bCs/>
        </w:rPr>
        <w:t xml:space="preserve">6-month written notice, thereby </w:t>
      </w:r>
      <w:r w:rsidR="00072AD7" w:rsidRPr="00E57704">
        <w:rPr>
          <w:bCs/>
        </w:rPr>
        <w:lastRenderedPageBreak/>
        <w:t>resulting in the Appellant not having the necessary hotel licence to continue with the serviced apartment business.</w:t>
      </w:r>
    </w:p>
    <w:p w14:paraId="39EF967B" w14:textId="77777777" w:rsidR="00072AD7" w:rsidRPr="00E57704" w:rsidRDefault="00072AD7" w:rsidP="009969FA">
      <w:pPr>
        <w:pStyle w:val="a8"/>
        <w:tabs>
          <w:tab w:val="left" w:pos="3259"/>
        </w:tabs>
        <w:overflowPunct w:val="0"/>
        <w:autoSpaceDE w:val="0"/>
        <w:autoSpaceDN w:val="0"/>
        <w:ind w:leftChars="1118" w:left="3259" w:hangingChars="240" w:hanging="576"/>
        <w:rPr>
          <w:bCs/>
        </w:rPr>
      </w:pPr>
    </w:p>
    <w:p w14:paraId="0A2148B9" w14:textId="04DFFBF7" w:rsidR="00072AD7" w:rsidRPr="00E57704" w:rsidRDefault="00B772C1" w:rsidP="009969FA">
      <w:pPr>
        <w:pStyle w:val="a8"/>
        <w:numPr>
          <w:ilvl w:val="0"/>
          <w:numId w:val="17"/>
        </w:numPr>
        <w:tabs>
          <w:tab w:val="left" w:pos="3259"/>
        </w:tabs>
        <w:overflowPunct w:val="0"/>
        <w:autoSpaceDE w:val="0"/>
        <w:autoSpaceDN w:val="0"/>
        <w:ind w:leftChars="1118" w:left="3259" w:hangingChars="240" w:hanging="576"/>
        <w:jc w:val="both"/>
        <w:rPr>
          <w:bCs/>
        </w:rPr>
      </w:pPr>
      <w:r w:rsidRPr="00E57704">
        <w:rPr>
          <w:bCs/>
        </w:rPr>
        <w:t xml:space="preserve">In this connection, </w:t>
      </w:r>
      <w:r w:rsidR="00E76045">
        <w:rPr>
          <w:bCs/>
        </w:rPr>
        <w:t>Company J</w:t>
      </w:r>
      <w:r w:rsidRPr="00E57704">
        <w:rPr>
          <w:bCs/>
        </w:rPr>
        <w:t>/the Appellant had also been advised by the external consultants that for a new hotel licence to be applied, such m</w:t>
      </w:r>
      <w:r w:rsidR="00E073F1" w:rsidRPr="00E57704">
        <w:rPr>
          <w:bCs/>
        </w:rPr>
        <w:t>ight</w:t>
      </w:r>
      <w:r w:rsidRPr="00E57704">
        <w:rPr>
          <w:bCs/>
        </w:rPr>
        <w:t xml:space="preserve"> entail or result </w:t>
      </w:r>
      <w:r w:rsidR="003D3505" w:rsidRPr="00E57704">
        <w:rPr>
          <w:bCs/>
        </w:rPr>
        <w:t>in the possible re-configuration of the layout and a downsizing of the number of apartment</w:t>
      </w:r>
      <w:r w:rsidR="00A17166" w:rsidRPr="00E57704">
        <w:rPr>
          <w:bCs/>
        </w:rPr>
        <w:t xml:space="preserve"> units from 110 to 60-99 in order to </w:t>
      </w:r>
      <w:r w:rsidR="00EF5214" w:rsidRPr="00E57704">
        <w:rPr>
          <w:bCs/>
        </w:rPr>
        <w:t>comply with prevailing government licensing regulations, and in turn the inability to generate rental income during the renovation period.</w:t>
      </w:r>
    </w:p>
    <w:p w14:paraId="5DE6C110" w14:textId="77777777" w:rsidR="00EF5214" w:rsidRPr="00E57704" w:rsidRDefault="00EF5214" w:rsidP="009969FA">
      <w:pPr>
        <w:pStyle w:val="a8"/>
        <w:tabs>
          <w:tab w:val="left" w:pos="3259"/>
        </w:tabs>
        <w:overflowPunct w:val="0"/>
        <w:autoSpaceDE w:val="0"/>
        <w:autoSpaceDN w:val="0"/>
        <w:ind w:leftChars="1118" w:left="3259" w:hangingChars="240" w:hanging="576"/>
        <w:rPr>
          <w:bCs/>
        </w:rPr>
      </w:pPr>
    </w:p>
    <w:p w14:paraId="35A389B5" w14:textId="56EFA516" w:rsidR="00EF5214" w:rsidRPr="00E57704" w:rsidRDefault="00EF5214" w:rsidP="009969FA">
      <w:pPr>
        <w:pStyle w:val="a8"/>
        <w:numPr>
          <w:ilvl w:val="0"/>
          <w:numId w:val="17"/>
        </w:numPr>
        <w:tabs>
          <w:tab w:val="left" w:pos="3259"/>
        </w:tabs>
        <w:overflowPunct w:val="0"/>
        <w:autoSpaceDE w:val="0"/>
        <w:autoSpaceDN w:val="0"/>
        <w:ind w:leftChars="1118" w:left="3259" w:hangingChars="240" w:hanging="576"/>
        <w:jc w:val="both"/>
        <w:rPr>
          <w:bCs/>
        </w:rPr>
      </w:pPr>
      <w:r w:rsidRPr="00E57704">
        <w:rPr>
          <w:bCs/>
        </w:rPr>
        <w:t xml:space="preserve">The shortcoming on the hotel licence was duly reflected in an effective reduction of the initial asking price of HK$1,200,000,000 by </w:t>
      </w:r>
      <w:r w:rsidR="00E76045">
        <w:rPr>
          <w:bCs/>
        </w:rPr>
        <w:t>Company S</w:t>
      </w:r>
      <w:r w:rsidRPr="00E57704">
        <w:rPr>
          <w:bCs/>
        </w:rPr>
        <w:t xml:space="preserve"> (the Property’s previous owner) by HK$33,000,000 via its contribution towards stamp duty for the sale of the Property.</w:t>
      </w:r>
    </w:p>
    <w:p w14:paraId="2669D465" w14:textId="77777777" w:rsidR="00EF5214" w:rsidRPr="00E57704" w:rsidRDefault="00EF5214" w:rsidP="00E57704">
      <w:pPr>
        <w:pStyle w:val="a8"/>
        <w:overflowPunct w:val="0"/>
        <w:autoSpaceDE w:val="0"/>
        <w:autoSpaceDN w:val="0"/>
        <w:rPr>
          <w:bCs/>
        </w:rPr>
      </w:pPr>
    </w:p>
    <w:p w14:paraId="7FB77588" w14:textId="0244E2C3" w:rsidR="00382201" w:rsidRPr="00E57704" w:rsidRDefault="00263033" w:rsidP="009969FA">
      <w:pPr>
        <w:tabs>
          <w:tab w:val="left" w:pos="2683"/>
        </w:tabs>
        <w:overflowPunct w:val="0"/>
        <w:autoSpaceDE w:val="0"/>
        <w:autoSpaceDN w:val="0"/>
        <w:ind w:leftChars="878" w:left="2683" w:hangingChars="240" w:hanging="576"/>
        <w:jc w:val="both"/>
        <w:rPr>
          <w:bCs/>
        </w:rPr>
      </w:pPr>
      <w:r w:rsidRPr="00E57704">
        <w:rPr>
          <w:bCs/>
        </w:rPr>
        <w:t>(</w:t>
      </w:r>
      <w:r w:rsidR="004B3153" w:rsidRPr="00E57704">
        <w:rPr>
          <w:bCs/>
        </w:rPr>
        <w:t>2</w:t>
      </w:r>
      <w:r w:rsidRPr="00E57704">
        <w:rPr>
          <w:bCs/>
        </w:rPr>
        <w:t>)</w:t>
      </w:r>
      <w:r w:rsidRPr="00E57704">
        <w:rPr>
          <w:bCs/>
        </w:rPr>
        <w:tab/>
      </w:r>
      <w:r w:rsidR="00EF5214" w:rsidRPr="00E57704">
        <w:rPr>
          <w:bCs/>
        </w:rPr>
        <w:t>Alternatively, re-positioning the Property for leasing</w:t>
      </w:r>
      <w:r w:rsidR="004B3153" w:rsidRPr="00E57704">
        <w:rPr>
          <w:bCs/>
        </w:rPr>
        <w:t xml:space="preserve"> </w:t>
      </w:r>
      <w:r w:rsidR="00EF5214" w:rsidRPr="00E57704">
        <w:rPr>
          <w:bCs/>
        </w:rPr>
        <w:t xml:space="preserve">for commercial or office use instead of serviced apartment business under </w:t>
      </w:r>
      <w:r w:rsidR="00E76045">
        <w:rPr>
          <w:bCs/>
        </w:rPr>
        <w:t>Company R</w:t>
      </w:r>
      <w:r w:rsidR="00EF5214" w:rsidRPr="00E57704">
        <w:rPr>
          <w:bCs/>
        </w:rPr>
        <w:t>.</w:t>
      </w:r>
    </w:p>
    <w:p w14:paraId="092ECCE7" w14:textId="77777777" w:rsidR="002C418F" w:rsidRPr="00E57704" w:rsidRDefault="002C418F" w:rsidP="00E57704">
      <w:pPr>
        <w:pStyle w:val="a8"/>
        <w:overflowPunct w:val="0"/>
        <w:autoSpaceDE w:val="0"/>
        <w:autoSpaceDN w:val="0"/>
        <w:ind w:left="2160"/>
        <w:jc w:val="both"/>
        <w:rPr>
          <w:bCs/>
        </w:rPr>
      </w:pPr>
    </w:p>
    <w:p w14:paraId="35F187D8" w14:textId="2EA102E8" w:rsidR="00EF5214" w:rsidRPr="00E57704" w:rsidRDefault="002C418F" w:rsidP="009969FA">
      <w:pPr>
        <w:pStyle w:val="a8"/>
        <w:numPr>
          <w:ilvl w:val="0"/>
          <w:numId w:val="15"/>
        </w:numPr>
        <w:tabs>
          <w:tab w:val="left" w:pos="3259"/>
        </w:tabs>
        <w:overflowPunct w:val="0"/>
        <w:autoSpaceDE w:val="0"/>
        <w:autoSpaceDN w:val="0"/>
        <w:ind w:leftChars="1118" w:left="3259" w:hangingChars="240" w:hanging="576"/>
        <w:jc w:val="both"/>
        <w:rPr>
          <w:bCs/>
        </w:rPr>
      </w:pPr>
      <w:r w:rsidRPr="00E57704">
        <w:rPr>
          <w:bCs/>
        </w:rPr>
        <w:t xml:space="preserve">As the Property was meant </w:t>
      </w:r>
      <w:r w:rsidR="00A345EA" w:rsidRPr="00E57704">
        <w:rPr>
          <w:bCs/>
        </w:rPr>
        <w:t xml:space="preserve">to be </w:t>
      </w:r>
      <w:r w:rsidRPr="00E57704">
        <w:rPr>
          <w:bCs/>
        </w:rPr>
        <w:t xml:space="preserve">a long-term capital investment, </w:t>
      </w:r>
      <w:r w:rsidR="00E76045">
        <w:rPr>
          <w:bCs/>
        </w:rPr>
        <w:t>Company J</w:t>
      </w:r>
      <w:r w:rsidRPr="00E57704">
        <w:rPr>
          <w:bCs/>
        </w:rPr>
        <w:t xml:space="preserve">/the Appellant did not consider </w:t>
      </w:r>
      <w:r w:rsidR="006D55D0" w:rsidRPr="00E57704">
        <w:rPr>
          <w:bCs/>
        </w:rPr>
        <w:t xml:space="preserve">that there was </w:t>
      </w:r>
      <w:r w:rsidRPr="00E57704">
        <w:rPr>
          <w:bCs/>
        </w:rPr>
        <w:t>any urgency to make</w:t>
      </w:r>
      <w:r w:rsidR="00634291" w:rsidRPr="00E57704">
        <w:rPr>
          <w:bCs/>
        </w:rPr>
        <w:t xml:space="preserve"> </w:t>
      </w:r>
      <w:r w:rsidRPr="00E57704">
        <w:rPr>
          <w:bCs/>
        </w:rPr>
        <w:t>a</w:t>
      </w:r>
      <w:r w:rsidR="00634291" w:rsidRPr="00E57704">
        <w:rPr>
          <w:bCs/>
        </w:rPr>
        <w:t xml:space="preserve"> </w:t>
      </w:r>
      <w:r w:rsidRPr="00E57704">
        <w:rPr>
          <w:bCs/>
        </w:rPr>
        <w:t>decision</w:t>
      </w:r>
      <w:r w:rsidR="00634291" w:rsidRPr="00E57704">
        <w:rPr>
          <w:bCs/>
        </w:rPr>
        <w:t xml:space="preserve"> </w:t>
      </w:r>
      <w:r w:rsidRPr="00E57704">
        <w:rPr>
          <w:bCs/>
        </w:rPr>
        <w:t>on these options</w:t>
      </w:r>
      <w:r w:rsidR="00A970B0" w:rsidRPr="00E57704">
        <w:rPr>
          <w:bCs/>
        </w:rPr>
        <w:t xml:space="preserve">.  After all, </w:t>
      </w:r>
      <w:r w:rsidRPr="00E57704">
        <w:rPr>
          <w:bCs/>
        </w:rPr>
        <w:t xml:space="preserve">the acquisition of the Property </w:t>
      </w:r>
      <w:r w:rsidR="006D55D0" w:rsidRPr="00E57704">
        <w:rPr>
          <w:bCs/>
        </w:rPr>
        <w:t xml:space="preserve">did </w:t>
      </w:r>
      <w:r w:rsidR="00A970B0" w:rsidRPr="00E57704">
        <w:rPr>
          <w:bCs/>
        </w:rPr>
        <w:t xml:space="preserve">not </w:t>
      </w:r>
      <w:r w:rsidR="006D55D0" w:rsidRPr="00E57704">
        <w:rPr>
          <w:bCs/>
        </w:rPr>
        <w:t xml:space="preserve">require external funding.  There was no </w:t>
      </w:r>
      <w:r w:rsidRPr="00E57704">
        <w:rPr>
          <w:bCs/>
        </w:rPr>
        <w:t>external financial pressure to service third party loans and/or interest payments.</w:t>
      </w:r>
    </w:p>
    <w:p w14:paraId="35EF30DD" w14:textId="77777777" w:rsidR="002C418F" w:rsidRPr="00E57704" w:rsidRDefault="002C418F" w:rsidP="009969FA">
      <w:pPr>
        <w:pStyle w:val="a8"/>
        <w:tabs>
          <w:tab w:val="left" w:pos="3259"/>
        </w:tabs>
        <w:overflowPunct w:val="0"/>
        <w:autoSpaceDE w:val="0"/>
        <w:autoSpaceDN w:val="0"/>
        <w:ind w:leftChars="1118" w:left="3259" w:hangingChars="240" w:hanging="576"/>
        <w:jc w:val="both"/>
        <w:rPr>
          <w:bCs/>
        </w:rPr>
      </w:pPr>
    </w:p>
    <w:p w14:paraId="6E1403F1" w14:textId="50FD94D0" w:rsidR="002C418F" w:rsidRPr="00E57704" w:rsidRDefault="00E76045" w:rsidP="009969FA">
      <w:pPr>
        <w:pStyle w:val="a8"/>
        <w:numPr>
          <w:ilvl w:val="0"/>
          <w:numId w:val="15"/>
        </w:numPr>
        <w:tabs>
          <w:tab w:val="left" w:pos="3259"/>
        </w:tabs>
        <w:overflowPunct w:val="0"/>
        <w:autoSpaceDE w:val="0"/>
        <w:autoSpaceDN w:val="0"/>
        <w:ind w:leftChars="1118" w:left="3259" w:hangingChars="240" w:hanging="576"/>
        <w:jc w:val="both"/>
        <w:rPr>
          <w:bCs/>
        </w:rPr>
      </w:pPr>
      <w:r>
        <w:rPr>
          <w:bCs/>
        </w:rPr>
        <w:t>Company J</w:t>
      </w:r>
      <w:r w:rsidR="002C418F" w:rsidRPr="00E57704">
        <w:rPr>
          <w:bCs/>
        </w:rPr>
        <w:t xml:space="preserve">/the Appellant’s assessment on the long-term strategic planning for the rental yield on the Property </w:t>
      </w:r>
      <w:r w:rsidR="006D55D0" w:rsidRPr="00E57704">
        <w:rPr>
          <w:bCs/>
        </w:rPr>
        <w:t xml:space="preserve">was </w:t>
      </w:r>
      <w:r w:rsidR="002C418F" w:rsidRPr="00E57704">
        <w:rPr>
          <w:bCs/>
        </w:rPr>
        <w:t>based primarily on serviced apartment business or commercial/office leasing validated by due diligence reports or feasibility studies.</w:t>
      </w:r>
    </w:p>
    <w:p w14:paraId="4059DF04" w14:textId="77777777" w:rsidR="002C418F" w:rsidRPr="00E57704" w:rsidRDefault="002C418F" w:rsidP="009969FA">
      <w:pPr>
        <w:pStyle w:val="a8"/>
        <w:tabs>
          <w:tab w:val="left" w:pos="3259"/>
        </w:tabs>
        <w:overflowPunct w:val="0"/>
        <w:autoSpaceDE w:val="0"/>
        <w:autoSpaceDN w:val="0"/>
        <w:ind w:leftChars="1118" w:left="3259" w:hangingChars="240" w:hanging="576"/>
        <w:rPr>
          <w:bCs/>
        </w:rPr>
      </w:pPr>
    </w:p>
    <w:p w14:paraId="3E64E960" w14:textId="5AE26560" w:rsidR="002C418F" w:rsidRPr="00E57704" w:rsidRDefault="002C418F" w:rsidP="009969FA">
      <w:pPr>
        <w:pStyle w:val="a8"/>
        <w:numPr>
          <w:ilvl w:val="0"/>
          <w:numId w:val="15"/>
        </w:numPr>
        <w:tabs>
          <w:tab w:val="left" w:pos="3259"/>
        </w:tabs>
        <w:overflowPunct w:val="0"/>
        <w:autoSpaceDE w:val="0"/>
        <w:autoSpaceDN w:val="0"/>
        <w:ind w:leftChars="1118" w:left="3259" w:hangingChars="240" w:hanging="576"/>
        <w:jc w:val="both"/>
        <w:rPr>
          <w:bCs/>
        </w:rPr>
      </w:pPr>
      <w:r w:rsidRPr="00E57704">
        <w:rPr>
          <w:bCs/>
        </w:rPr>
        <w:t>Shortly after acquisition of the Property, the Appellant received a number of unsolicited offers</w:t>
      </w:r>
      <w:r w:rsidR="006D55D0" w:rsidRPr="00E57704">
        <w:rPr>
          <w:bCs/>
        </w:rPr>
        <w:t xml:space="preserve"> or </w:t>
      </w:r>
      <w:r w:rsidRPr="00E57704">
        <w:rPr>
          <w:bCs/>
        </w:rPr>
        <w:t xml:space="preserve">expressions of interest from prospective buyers.  </w:t>
      </w:r>
      <w:r w:rsidR="00E76045">
        <w:rPr>
          <w:bCs/>
        </w:rPr>
        <w:t>Company J</w:t>
      </w:r>
      <w:r w:rsidRPr="00E57704">
        <w:rPr>
          <w:bCs/>
        </w:rPr>
        <w:t>/the Appellant rejected these offers.</w:t>
      </w:r>
    </w:p>
    <w:p w14:paraId="197585D1" w14:textId="77777777" w:rsidR="002C418F" w:rsidRPr="00E57704" w:rsidRDefault="002C418F" w:rsidP="009969FA">
      <w:pPr>
        <w:pStyle w:val="a8"/>
        <w:tabs>
          <w:tab w:val="left" w:pos="3259"/>
        </w:tabs>
        <w:overflowPunct w:val="0"/>
        <w:autoSpaceDE w:val="0"/>
        <w:autoSpaceDN w:val="0"/>
        <w:ind w:leftChars="1118" w:left="3259" w:hangingChars="240" w:hanging="576"/>
        <w:rPr>
          <w:bCs/>
        </w:rPr>
      </w:pPr>
    </w:p>
    <w:p w14:paraId="484BA7EA" w14:textId="2DF55328" w:rsidR="002C418F" w:rsidRPr="00E57704" w:rsidRDefault="002C418F" w:rsidP="009969FA">
      <w:pPr>
        <w:pStyle w:val="a8"/>
        <w:numPr>
          <w:ilvl w:val="0"/>
          <w:numId w:val="15"/>
        </w:numPr>
        <w:tabs>
          <w:tab w:val="left" w:pos="2107"/>
        </w:tabs>
        <w:overflowPunct w:val="0"/>
        <w:autoSpaceDE w:val="0"/>
        <w:autoSpaceDN w:val="0"/>
        <w:ind w:leftChars="638" w:left="2107" w:hangingChars="240" w:hanging="576"/>
        <w:jc w:val="both"/>
        <w:rPr>
          <w:bCs/>
        </w:rPr>
      </w:pPr>
      <w:r w:rsidRPr="00E57704">
        <w:rPr>
          <w:bCs/>
        </w:rPr>
        <w:t xml:space="preserve">When the management of </w:t>
      </w:r>
      <w:r w:rsidR="00E76045">
        <w:rPr>
          <w:bCs/>
        </w:rPr>
        <w:t>Company J</w:t>
      </w:r>
      <w:r w:rsidRPr="00E57704">
        <w:rPr>
          <w:bCs/>
        </w:rPr>
        <w:t xml:space="preserve">/the Appellant received another expression of </w:t>
      </w:r>
      <w:r w:rsidR="006212B8" w:rsidRPr="00E57704">
        <w:rPr>
          <w:bCs/>
        </w:rPr>
        <w:t xml:space="preserve">interest for the Property with an indicative price of HK$1.7 billion via </w:t>
      </w:r>
      <w:r w:rsidR="00E76045">
        <w:rPr>
          <w:bCs/>
        </w:rPr>
        <w:t>Company AA</w:t>
      </w:r>
      <w:r w:rsidR="006212B8" w:rsidRPr="00E57704">
        <w:rPr>
          <w:bCs/>
        </w:rPr>
        <w:t xml:space="preserve"> on 18 June 2013, this prompted </w:t>
      </w:r>
      <w:r w:rsidR="00A345EA" w:rsidRPr="00E57704">
        <w:rPr>
          <w:bCs/>
        </w:rPr>
        <w:t xml:space="preserve">the </w:t>
      </w:r>
      <w:r w:rsidR="006212B8" w:rsidRPr="00E57704">
        <w:rPr>
          <w:bCs/>
        </w:rPr>
        <w:t xml:space="preserve">management to reconsider whether the Appellant should continue to hold the Property as long-term investment for rental yields or realise </w:t>
      </w:r>
      <w:r w:rsidR="006212B8" w:rsidRPr="00E57704">
        <w:rPr>
          <w:bCs/>
        </w:rPr>
        <w:lastRenderedPageBreak/>
        <w:t>it for re-investment.  Ultimately</w:t>
      </w:r>
      <w:r w:rsidR="006D55D0" w:rsidRPr="00E57704">
        <w:rPr>
          <w:bCs/>
        </w:rPr>
        <w:t xml:space="preserve">, </w:t>
      </w:r>
      <w:r w:rsidR="006212B8" w:rsidRPr="00E57704">
        <w:rPr>
          <w:bCs/>
        </w:rPr>
        <w:t>the decision to realise the investment in the Property was based on a number of key considerations:</w:t>
      </w:r>
    </w:p>
    <w:p w14:paraId="6846449A" w14:textId="77777777" w:rsidR="006212B8" w:rsidRPr="00E57704" w:rsidRDefault="006212B8" w:rsidP="009969FA">
      <w:pPr>
        <w:pStyle w:val="a8"/>
        <w:tabs>
          <w:tab w:val="left" w:pos="2683"/>
        </w:tabs>
        <w:overflowPunct w:val="0"/>
        <w:autoSpaceDE w:val="0"/>
        <w:autoSpaceDN w:val="0"/>
        <w:ind w:leftChars="878" w:left="2683" w:hangingChars="240" w:hanging="576"/>
        <w:rPr>
          <w:bCs/>
        </w:rPr>
      </w:pPr>
    </w:p>
    <w:p w14:paraId="3895DCD9" w14:textId="0F50FAE9" w:rsidR="006212B8" w:rsidRPr="00E57704" w:rsidRDefault="006D55D0" w:rsidP="009969FA">
      <w:pPr>
        <w:pStyle w:val="a8"/>
        <w:numPr>
          <w:ilvl w:val="0"/>
          <w:numId w:val="18"/>
        </w:numPr>
        <w:tabs>
          <w:tab w:val="left" w:pos="2683"/>
        </w:tabs>
        <w:overflowPunct w:val="0"/>
        <w:autoSpaceDE w:val="0"/>
        <w:autoSpaceDN w:val="0"/>
        <w:ind w:leftChars="878" w:left="2683" w:hangingChars="240" w:hanging="576"/>
        <w:jc w:val="both"/>
        <w:rPr>
          <w:bCs/>
        </w:rPr>
      </w:pPr>
      <w:r w:rsidRPr="00E57704">
        <w:rPr>
          <w:bCs/>
        </w:rPr>
        <w:t xml:space="preserve">Inability to </w:t>
      </w:r>
      <w:r w:rsidR="00785987" w:rsidRPr="00E57704">
        <w:rPr>
          <w:bCs/>
        </w:rPr>
        <w:t xml:space="preserve">negotiate </w:t>
      </w:r>
      <w:r w:rsidRPr="00E57704">
        <w:rPr>
          <w:bCs/>
        </w:rPr>
        <w:t xml:space="preserve">a revised </w:t>
      </w:r>
      <w:r w:rsidR="00E76045">
        <w:rPr>
          <w:bCs/>
        </w:rPr>
        <w:t>Company R</w:t>
      </w:r>
      <w:r w:rsidRPr="00E57704">
        <w:rPr>
          <w:bCs/>
        </w:rPr>
        <w:t xml:space="preserve"> M</w:t>
      </w:r>
      <w:r w:rsidR="00785987" w:rsidRPr="00E57704">
        <w:rPr>
          <w:bCs/>
        </w:rPr>
        <w:t xml:space="preserve">anagement </w:t>
      </w:r>
      <w:r w:rsidRPr="00E57704">
        <w:rPr>
          <w:bCs/>
        </w:rPr>
        <w:t>C</w:t>
      </w:r>
      <w:r w:rsidR="00785987" w:rsidRPr="00E57704">
        <w:rPr>
          <w:bCs/>
        </w:rPr>
        <w:t xml:space="preserve">ontract </w:t>
      </w:r>
      <w:r w:rsidRPr="00E57704">
        <w:rPr>
          <w:bCs/>
        </w:rPr>
        <w:t xml:space="preserve">which was </w:t>
      </w:r>
      <w:r w:rsidR="00776592" w:rsidRPr="00E57704">
        <w:rPr>
          <w:bCs/>
        </w:rPr>
        <w:t xml:space="preserve">acceptable to the Appellant </w:t>
      </w:r>
      <w:r w:rsidRPr="00E57704">
        <w:rPr>
          <w:bCs/>
        </w:rPr>
        <w:t xml:space="preserve">after a period of </w:t>
      </w:r>
      <w:r w:rsidR="00776592" w:rsidRPr="00E57704">
        <w:rPr>
          <w:bCs/>
        </w:rPr>
        <w:t>14 months since acquisition</w:t>
      </w:r>
    </w:p>
    <w:p w14:paraId="5C85DFD3" w14:textId="77777777" w:rsidR="00785987" w:rsidRPr="00E57704" w:rsidRDefault="00785987" w:rsidP="009969FA">
      <w:pPr>
        <w:pStyle w:val="a8"/>
        <w:tabs>
          <w:tab w:val="left" w:pos="2683"/>
        </w:tabs>
        <w:overflowPunct w:val="0"/>
        <w:autoSpaceDE w:val="0"/>
        <w:autoSpaceDN w:val="0"/>
        <w:ind w:leftChars="878" w:left="2683" w:hangingChars="240" w:hanging="576"/>
        <w:jc w:val="both"/>
        <w:rPr>
          <w:bCs/>
        </w:rPr>
      </w:pPr>
    </w:p>
    <w:p w14:paraId="51F5427F" w14:textId="08AC6169" w:rsidR="00785987" w:rsidRPr="00E57704" w:rsidRDefault="00776592" w:rsidP="009969FA">
      <w:pPr>
        <w:pStyle w:val="a8"/>
        <w:numPr>
          <w:ilvl w:val="0"/>
          <w:numId w:val="18"/>
        </w:numPr>
        <w:tabs>
          <w:tab w:val="left" w:pos="2683"/>
        </w:tabs>
        <w:overflowPunct w:val="0"/>
        <w:autoSpaceDE w:val="0"/>
        <w:autoSpaceDN w:val="0"/>
        <w:ind w:leftChars="878" w:left="2683" w:hangingChars="240" w:hanging="576"/>
        <w:jc w:val="both"/>
        <w:rPr>
          <w:bCs/>
        </w:rPr>
      </w:pPr>
      <w:r w:rsidRPr="00E57704">
        <w:rPr>
          <w:bCs/>
        </w:rPr>
        <w:t xml:space="preserve">The potential cost of HK$20 million on the much </w:t>
      </w:r>
      <w:r w:rsidR="0006476C" w:rsidRPr="00E57704">
        <w:rPr>
          <w:bCs/>
        </w:rPr>
        <w:t>needed renovation of all apartment units and facilities in the Property together with the inevitable reduced revenue/rental yield during the renovation period</w:t>
      </w:r>
      <w:r w:rsidR="00AC4913" w:rsidRPr="00E57704">
        <w:rPr>
          <w:bCs/>
        </w:rPr>
        <w:t xml:space="preserve"> </w:t>
      </w:r>
      <w:r w:rsidR="0006476C" w:rsidRPr="00E57704">
        <w:rPr>
          <w:bCs/>
        </w:rPr>
        <w:t>further entrench</w:t>
      </w:r>
      <w:r w:rsidRPr="00E57704">
        <w:rPr>
          <w:bCs/>
        </w:rPr>
        <w:t>ed</w:t>
      </w:r>
      <w:r w:rsidR="0006476C" w:rsidRPr="00E57704">
        <w:rPr>
          <w:bCs/>
        </w:rPr>
        <w:t xml:space="preserve"> the </w:t>
      </w:r>
      <w:r w:rsidR="00E76045">
        <w:rPr>
          <w:bCs/>
        </w:rPr>
        <w:t>‘</w:t>
      </w:r>
      <w:r w:rsidR="0006476C" w:rsidRPr="00E57704">
        <w:rPr>
          <w:bCs/>
        </w:rPr>
        <w:t>stranglehold</w:t>
      </w:r>
      <w:r w:rsidR="00E76045">
        <w:rPr>
          <w:bCs/>
        </w:rPr>
        <w:t>’</w:t>
      </w:r>
      <w:r w:rsidR="0006476C" w:rsidRPr="00E57704">
        <w:rPr>
          <w:bCs/>
        </w:rPr>
        <w:t xml:space="preserve"> in favour of </w:t>
      </w:r>
      <w:r w:rsidR="00E76045">
        <w:rPr>
          <w:bCs/>
        </w:rPr>
        <w:t>Company R</w:t>
      </w:r>
      <w:r w:rsidR="0006476C" w:rsidRPr="00E57704">
        <w:rPr>
          <w:bCs/>
        </w:rPr>
        <w:t xml:space="preserve"> </w:t>
      </w:r>
      <w:r w:rsidRPr="00E57704">
        <w:rPr>
          <w:bCs/>
        </w:rPr>
        <w:t xml:space="preserve">over </w:t>
      </w:r>
      <w:r w:rsidR="007C4399" w:rsidRPr="00E57704">
        <w:rPr>
          <w:bCs/>
        </w:rPr>
        <w:t>the Appellant.</w:t>
      </w:r>
    </w:p>
    <w:p w14:paraId="5F4C05D5" w14:textId="77777777" w:rsidR="007C4399" w:rsidRPr="00E57704" w:rsidRDefault="007C4399" w:rsidP="009969FA">
      <w:pPr>
        <w:pStyle w:val="a8"/>
        <w:tabs>
          <w:tab w:val="left" w:pos="2683"/>
        </w:tabs>
        <w:overflowPunct w:val="0"/>
        <w:autoSpaceDE w:val="0"/>
        <w:autoSpaceDN w:val="0"/>
        <w:ind w:leftChars="878" w:left="2683" w:hangingChars="240" w:hanging="576"/>
        <w:rPr>
          <w:bCs/>
        </w:rPr>
      </w:pPr>
    </w:p>
    <w:p w14:paraId="31BDF425" w14:textId="289F94AE" w:rsidR="007C4399" w:rsidRPr="00E57704" w:rsidRDefault="00776592" w:rsidP="009969FA">
      <w:pPr>
        <w:pStyle w:val="a8"/>
        <w:numPr>
          <w:ilvl w:val="0"/>
          <w:numId w:val="18"/>
        </w:numPr>
        <w:tabs>
          <w:tab w:val="left" w:pos="2683"/>
        </w:tabs>
        <w:overflowPunct w:val="0"/>
        <w:autoSpaceDE w:val="0"/>
        <w:autoSpaceDN w:val="0"/>
        <w:ind w:leftChars="878" w:left="2683" w:hangingChars="240" w:hanging="576"/>
        <w:jc w:val="both"/>
        <w:rPr>
          <w:bCs/>
        </w:rPr>
      </w:pPr>
      <w:r w:rsidRPr="00E57704">
        <w:rPr>
          <w:bCs/>
        </w:rPr>
        <w:t>The p</w:t>
      </w:r>
      <w:r w:rsidR="00EA20FC" w:rsidRPr="00E57704">
        <w:rPr>
          <w:bCs/>
        </w:rPr>
        <w:t xml:space="preserve">rospect of having to apply for a new hotel licence to replace </w:t>
      </w:r>
      <w:r w:rsidR="00E76045">
        <w:rPr>
          <w:bCs/>
        </w:rPr>
        <w:t>Company R</w:t>
      </w:r>
      <w:r w:rsidR="00EA20FC" w:rsidRPr="00E57704">
        <w:rPr>
          <w:bCs/>
        </w:rPr>
        <w:t xml:space="preserve"> in the event of a fallout between the Appellant and </w:t>
      </w:r>
      <w:r w:rsidR="00E76045">
        <w:rPr>
          <w:bCs/>
        </w:rPr>
        <w:t>Company R</w:t>
      </w:r>
      <w:r w:rsidR="00EA20FC" w:rsidRPr="00E57704">
        <w:rPr>
          <w:bCs/>
        </w:rPr>
        <w:t xml:space="preserve"> would likely lead to</w:t>
      </w:r>
      <w:r w:rsidR="00AC4913" w:rsidRPr="00E57704">
        <w:rPr>
          <w:bCs/>
        </w:rPr>
        <w:t xml:space="preserve"> a reduction of service apartment units and loss of revenue for about 15 to 20 months.</w:t>
      </w:r>
    </w:p>
    <w:p w14:paraId="0F6E3B18" w14:textId="78C44776" w:rsidR="00EA20FC" w:rsidRPr="00E57704" w:rsidRDefault="00EA20FC" w:rsidP="009969FA">
      <w:pPr>
        <w:pStyle w:val="a8"/>
        <w:tabs>
          <w:tab w:val="left" w:pos="2683"/>
        </w:tabs>
        <w:overflowPunct w:val="0"/>
        <w:autoSpaceDE w:val="0"/>
        <w:autoSpaceDN w:val="0"/>
        <w:ind w:leftChars="878" w:left="2683" w:hangingChars="240" w:hanging="576"/>
        <w:rPr>
          <w:bCs/>
        </w:rPr>
      </w:pPr>
    </w:p>
    <w:p w14:paraId="6C59FB81" w14:textId="310FA9ED" w:rsidR="00EA20FC" w:rsidRPr="00E57704" w:rsidRDefault="00EA20FC" w:rsidP="009969FA">
      <w:pPr>
        <w:pStyle w:val="a8"/>
        <w:numPr>
          <w:ilvl w:val="0"/>
          <w:numId w:val="18"/>
        </w:numPr>
        <w:tabs>
          <w:tab w:val="left" w:pos="2683"/>
        </w:tabs>
        <w:overflowPunct w:val="0"/>
        <w:autoSpaceDE w:val="0"/>
        <w:autoSpaceDN w:val="0"/>
        <w:ind w:leftChars="878" w:left="2683" w:hangingChars="240" w:hanging="576"/>
        <w:jc w:val="both"/>
        <w:rPr>
          <w:bCs/>
        </w:rPr>
      </w:pPr>
      <w:r w:rsidRPr="00E57704">
        <w:rPr>
          <w:bCs/>
        </w:rPr>
        <w:t>Conversion of the serviced apartment floors of the Property to be leased for commercial/office use would likely involve</w:t>
      </w:r>
      <w:r w:rsidR="00A345EA" w:rsidRPr="00E57704">
        <w:rPr>
          <w:bCs/>
        </w:rPr>
        <w:t xml:space="preserve"> </w:t>
      </w:r>
      <w:r w:rsidR="00776592" w:rsidRPr="00E57704">
        <w:rPr>
          <w:bCs/>
        </w:rPr>
        <w:t>extra cost, time and loss of rental revenue</w:t>
      </w:r>
      <w:r w:rsidR="00F64859" w:rsidRPr="00E57704">
        <w:rPr>
          <w:bCs/>
        </w:rPr>
        <w:t>.</w:t>
      </w:r>
    </w:p>
    <w:p w14:paraId="0C42D76B" w14:textId="77777777" w:rsidR="00776592" w:rsidRPr="00E57704" w:rsidRDefault="00776592" w:rsidP="009969FA">
      <w:pPr>
        <w:pStyle w:val="a8"/>
        <w:tabs>
          <w:tab w:val="left" w:pos="2683"/>
        </w:tabs>
        <w:overflowPunct w:val="0"/>
        <w:autoSpaceDE w:val="0"/>
        <w:autoSpaceDN w:val="0"/>
        <w:ind w:leftChars="878" w:left="2683" w:hangingChars="240" w:hanging="576"/>
        <w:jc w:val="both"/>
        <w:rPr>
          <w:bCs/>
        </w:rPr>
      </w:pPr>
    </w:p>
    <w:p w14:paraId="2C749648" w14:textId="1B26E677" w:rsidR="00255760" w:rsidRPr="00E57704" w:rsidRDefault="00776592" w:rsidP="009969FA">
      <w:pPr>
        <w:pStyle w:val="a8"/>
        <w:numPr>
          <w:ilvl w:val="0"/>
          <w:numId w:val="18"/>
        </w:numPr>
        <w:tabs>
          <w:tab w:val="left" w:pos="2683"/>
        </w:tabs>
        <w:overflowPunct w:val="0"/>
        <w:autoSpaceDE w:val="0"/>
        <w:autoSpaceDN w:val="0"/>
        <w:ind w:leftChars="878" w:left="2683" w:hangingChars="240" w:hanging="576"/>
        <w:jc w:val="both"/>
        <w:rPr>
          <w:bCs/>
        </w:rPr>
      </w:pPr>
      <w:r w:rsidRPr="00E57704">
        <w:rPr>
          <w:bCs/>
        </w:rPr>
        <w:t xml:space="preserve">If </w:t>
      </w:r>
      <w:r w:rsidR="00255760" w:rsidRPr="00E57704">
        <w:rPr>
          <w:bCs/>
        </w:rPr>
        <w:t xml:space="preserve">the Property </w:t>
      </w:r>
      <w:r w:rsidRPr="00E57704">
        <w:rPr>
          <w:bCs/>
        </w:rPr>
        <w:t>were</w:t>
      </w:r>
      <w:r w:rsidR="00255760" w:rsidRPr="00E57704">
        <w:rPr>
          <w:bCs/>
        </w:rPr>
        <w:t xml:space="preserve"> sold</w:t>
      </w:r>
      <w:r w:rsidRPr="00E57704">
        <w:rPr>
          <w:bCs/>
        </w:rPr>
        <w:t xml:space="preserve">, it would </w:t>
      </w:r>
      <w:r w:rsidR="00255760" w:rsidRPr="00E57704">
        <w:rPr>
          <w:bCs/>
        </w:rPr>
        <w:t>realize HK$1.7 billion</w:t>
      </w:r>
      <w:r w:rsidRPr="00E57704">
        <w:rPr>
          <w:bCs/>
        </w:rPr>
        <w:t>, representing an immediate premium return of HK$500 million.  That</w:t>
      </w:r>
      <w:r w:rsidR="00255760" w:rsidRPr="00E57704">
        <w:rPr>
          <w:bCs/>
        </w:rPr>
        <w:t xml:space="preserve"> offer was considered too good to refuse.</w:t>
      </w:r>
    </w:p>
    <w:p w14:paraId="6F94C260" w14:textId="77777777" w:rsidR="00255760" w:rsidRPr="00E57704" w:rsidRDefault="00255760" w:rsidP="00E57704">
      <w:pPr>
        <w:overflowPunct w:val="0"/>
        <w:autoSpaceDE w:val="0"/>
        <w:autoSpaceDN w:val="0"/>
        <w:jc w:val="both"/>
        <w:rPr>
          <w:bCs/>
        </w:rPr>
      </w:pPr>
    </w:p>
    <w:p w14:paraId="59342BDF" w14:textId="3BC36845" w:rsidR="00EA20FC" w:rsidRPr="00E57704" w:rsidRDefault="00255760" w:rsidP="009969FA">
      <w:pPr>
        <w:pStyle w:val="a8"/>
        <w:numPr>
          <w:ilvl w:val="0"/>
          <w:numId w:val="15"/>
        </w:numPr>
        <w:tabs>
          <w:tab w:val="left" w:pos="2107"/>
        </w:tabs>
        <w:overflowPunct w:val="0"/>
        <w:autoSpaceDE w:val="0"/>
        <w:autoSpaceDN w:val="0"/>
        <w:ind w:leftChars="638" w:left="2107" w:hangingChars="240" w:hanging="576"/>
        <w:jc w:val="both"/>
        <w:rPr>
          <w:bCs/>
        </w:rPr>
      </w:pPr>
      <w:r w:rsidRPr="00E57704">
        <w:rPr>
          <w:bCs/>
        </w:rPr>
        <w:t xml:space="preserve">It was against the above background that </w:t>
      </w:r>
      <w:r w:rsidR="00E76045">
        <w:rPr>
          <w:bCs/>
        </w:rPr>
        <w:t>Company J</w:t>
      </w:r>
      <w:r w:rsidR="00640C1E" w:rsidRPr="00E57704">
        <w:rPr>
          <w:bCs/>
        </w:rPr>
        <w:t>/the Appellant</w:t>
      </w:r>
      <w:r w:rsidRPr="00E57704">
        <w:rPr>
          <w:bCs/>
        </w:rPr>
        <w:t xml:space="preserve"> decided to dispose</w:t>
      </w:r>
      <w:r w:rsidR="00640C1E" w:rsidRPr="00E57704">
        <w:rPr>
          <w:bCs/>
        </w:rPr>
        <w:t xml:space="preserve"> </w:t>
      </w:r>
      <w:r w:rsidRPr="00E57704">
        <w:rPr>
          <w:bCs/>
        </w:rPr>
        <w:t>of the Property as realization of capital asset by selling its sharehold</w:t>
      </w:r>
      <w:r w:rsidR="00640C1E" w:rsidRPr="00E57704">
        <w:rPr>
          <w:bCs/>
        </w:rPr>
        <w:t>ing</w:t>
      </w:r>
      <w:r w:rsidRPr="00E57704">
        <w:rPr>
          <w:bCs/>
        </w:rPr>
        <w:t xml:space="preserve"> in the Appellant in late 2013 leading to the change of the Appellant’s ultimate holding company on 22 January 2014.</w:t>
      </w:r>
    </w:p>
    <w:p w14:paraId="6F8B2FD8" w14:textId="77777777" w:rsidR="00255760" w:rsidRPr="00E57704" w:rsidRDefault="00255760" w:rsidP="00E57704">
      <w:pPr>
        <w:overflowPunct w:val="0"/>
        <w:autoSpaceDE w:val="0"/>
        <w:autoSpaceDN w:val="0"/>
        <w:jc w:val="both"/>
        <w:rPr>
          <w:bCs/>
        </w:rPr>
      </w:pPr>
    </w:p>
    <w:p w14:paraId="5925A2DB" w14:textId="2A15AEE4" w:rsidR="00255760" w:rsidRPr="00E57704" w:rsidRDefault="00255760" w:rsidP="009969FA">
      <w:pPr>
        <w:pStyle w:val="a8"/>
        <w:numPr>
          <w:ilvl w:val="0"/>
          <w:numId w:val="15"/>
        </w:numPr>
        <w:tabs>
          <w:tab w:val="left" w:pos="2107"/>
        </w:tabs>
        <w:overflowPunct w:val="0"/>
        <w:autoSpaceDE w:val="0"/>
        <w:autoSpaceDN w:val="0"/>
        <w:ind w:leftChars="638" w:left="2107" w:hangingChars="240" w:hanging="576"/>
        <w:jc w:val="both"/>
        <w:rPr>
          <w:bCs/>
        </w:rPr>
      </w:pPr>
      <w:r w:rsidRPr="00E57704">
        <w:rPr>
          <w:bCs/>
        </w:rPr>
        <w:t xml:space="preserve">The </w:t>
      </w:r>
      <w:r w:rsidR="00CC0EE8" w:rsidRPr="00E57704">
        <w:rPr>
          <w:bCs/>
        </w:rPr>
        <w:t xml:space="preserve">Respondent </w:t>
      </w:r>
      <w:r w:rsidR="00D3306F" w:rsidRPr="00E57704">
        <w:rPr>
          <w:bCs/>
        </w:rPr>
        <w:t>therefore erred both in law and on the facts in concluding that the Appellant acquired the Property as its trading stock.</w:t>
      </w:r>
    </w:p>
    <w:p w14:paraId="66C6A294" w14:textId="77777777" w:rsidR="00D3306F" w:rsidRPr="00E57704" w:rsidRDefault="00D3306F" w:rsidP="00E57704">
      <w:pPr>
        <w:pStyle w:val="a8"/>
        <w:overflowPunct w:val="0"/>
        <w:autoSpaceDE w:val="0"/>
        <w:autoSpaceDN w:val="0"/>
        <w:rPr>
          <w:bCs/>
        </w:rPr>
      </w:pPr>
    </w:p>
    <w:p w14:paraId="7F07BC10" w14:textId="36DB5A86" w:rsidR="00D3306F" w:rsidRPr="00E57704" w:rsidRDefault="00D3306F" w:rsidP="009969FA">
      <w:pPr>
        <w:pStyle w:val="a8"/>
        <w:numPr>
          <w:ilvl w:val="0"/>
          <w:numId w:val="15"/>
        </w:numPr>
        <w:tabs>
          <w:tab w:val="left" w:pos="2107"/>
        </w:tabs>
        <w:overflowPunct w:val="0"/>
        <w:autoSpaceDE w:val="0"/>
        <w:autoSpaceDN w:val="0"/>
        <w:ind w:leftChars="638" w:left="2107" w:hangingChars="240" w:hanging="576"/>
        <w:jc w:val="both"/>
        <w:rPr>
          <w:bCs/>
        </w:rPr>
      </w:pPr>
      <w:r w:rsidRPr="00E57704">
        <w:rPr>
          <w:bCs/>
        </w:rPr>
        <w:t xml:space="preserve">The Board of Review </w:t>
      </w:r>
      <w:r w:rsidR="00A345EA" w:rsidRPr="00E57704">
        <w:rPr>
          <w:bCs/>
        </w:rPr>
        <w:t>(</w:t>
      </w:r>
      <w:r w:rsidR="00E76045">
        <w:rPr>
          <w:bCs/>
        </w:rPr>
        <w:t>‘</w:t>
      </w:r>
      <w:r w:rsidR="00A345EA" w:rsidRPr="00E57704">
        <w:rPr>
          <w:bCs/>
        </w:rPr>
        <w:t>the Board</w:t>
      </w:r>
      <w:r w:rsidR="00E76045">
        <w:rPr>
          <w:bCs/>
        </w:rPr>
        <w:t>’</w:t>
      </w:r>
      <w:r w:rsidR="00A345EA" w:rsidRPr="00E57704">
        <w:rPr>
          <w:bCs/>
        </w:rPr>
        <w:t xml:space="preserve">) </w:t>
      </w:r>
      <w:r w:rsidR="00AF248A" w:rsidRPr="00E57704">
        <w:rPr>
          <w:bCs/>
        </w:rPr>
        <w:t>wa</w:t>
      </w:r>
      <w:r w:rsidRPr="00E57704">
        <w:rPr>
          <w:bCs/>
        </w:rPr>
        <w:t>s invited to consider that at most there might have been a change of intention on 22 January 2014 at the earliest when the Appellant’s ultimate holding company changed</w:t>
      </w:r>
      <w:r w:rsidR="00AF248A" w:rsidRPr="00E57704">
        <w:rPr>
          <w:bCs/>
        </w:rPr>
        <w:t xml:space="preserve"> hands.  That being the case, </w:t>
      </w:r>
      <w:r w:rsidRPr="00E57704">
        <w:rPr>
          <w:bCs/>
        </w:rPr>
        <w:t xml:space="preserve">any profits tax arising from the eventual disposal of the Property from June 2014 to September 2015 under a different directing mind </w:t>
      </w:r>
      <w:r w:rsidR="00AF248A" w:rsidRPr="00E57704">
        <w:rPr>
          <w:bCs/>
        </w:rPr>
        <w:t xml:space="preserve">had to </w:t>
      </w:r>
      <w:r w:rsidRPr="00E57704">
        <w:rPr>
          <w:bCs/>
        </w:rPr>
        <w:t>be assessed according to the value of the Property at the time of any such change of intention.</w:t>
      </w:r>
      <w:r w:rsidR="00F47EFB" w:rsidRPr="00E57704">
        <w:rPr>
          <w:bCs/>
        </w:rPr>
        <w:t xml:space="preserve"> </w:t>
      </w:r>
      <w:r w:rsidR="00AF248A" w:rsidRPr="00E57704">
        <w:rPr>
          <w:bCs/>
        </w:rPr>
        <w:t xml:space="preserve"> </w:t>
      </w:r>
      <w:r w:rsidR="00F47EFB" w:rsidRPr="00E57704">
        <w:rPr>
          <w:bCs/>
        </w:rPr>
        <w:t xml:space="preserve">In this </w:t>
      </w:r>
      <w:r w:rsidR="00AF248A" w:rsidRPr="00E57704">
        <w:rPr>
          <w:bCs/>
        </w:rPr>
        <w:t xml:space="preserve">connection, </w:t>
      </w:r>
      <w:r w:rsidR="00F47EFB" w:rsidRPr="00E57704">
        <w:rPr>
          <w:bCs/>
        </w:rPr>
        <w:t>a direction hearing was conducted on 1 April 2021.</w:t>
      </w:r>
      <w:r w:rsidR="00AF248A" w:rsidRPr="00E57704">
        <w:rPr>
          <w:bCs/>
        </w:rPr>
        <w:t xml:space="preserve">  </w:t>
      </w:r>
      <w:r w:rsidR="006D5273" w:rsidRPr="00E57704">
        <w:rPr>
          <w:bCs/>
        </w:rPr>
        <w:t>(</w:t>
      </w:r>
      <w:r w:rsidR="00AF248A" w:rsidRPr="00E57704">
        <w:rPr>
          <w:bCs/>
        </w:rPr>
        <w:t>It should also be noted that at the hearing the Appellant’s case was that there was indeed a change of intention in 2014.</w:t>
      </w:r>
      <w:r w:rsidR="006D5273" w:rsidRPr="00E57704">
        <w:rPr>
          <w:bCs/>
        </w:rPr>
        <w:t>)</w:t>
      </w:r>
    </w:p>
    <w:p w14:paraId="2D4FDA80" w14:textId="77777777" w:rsidR="00D3306F" w:rsidRPr="00E57704" w:rsidRDefault="00D3306F" w:rsidP="00E57704">
      <w:pPr>
        <w:pStyle w:val="a8"/>
        <w:overflowPunct w:val="0"/>
        <w:autoSpaceDE w:val="0"/>
        <w:autoSpaceDN w:val="0"/>
        <w:rPr>
          <w:bCs/>
        </w:rPr>
      </w:pPr>
    </w:p>
    <w:p w14:paraId="6DB3FF23" w14:textId="1BBA80CB" w:rsidR="00D3306F" w:rsidRPr="00E57704" w:rsidRDefault="00D3306F" w:rsidP="009969FA">
      <w:pPr>
        <w:pStyle w:val="a8"/>
        <w:numPr>
          <w:ilvl w:val="0"/>
          <w:numId w:val="15"/>
        </w:numPr>
        <w:tabs>
          <w:tab w:val="left" w:pos="2107"/>
        </w:tabs>
        <w:overflowPunct w:val="0"/>
        <w:autoSpaceDE w:val="0"/>
        <w:autoSpaceDN w:val="0"/>
        <w:ind w:leftChars="638" w:left="2107" w:hangingChars="240" w:hanging="576"/>
        <w:jc w:val="both"/>
        <w:rPr>
          <w:bCs/>
        </w:rPr>
      </w:pPr>
      <w:r w:rsidRPr="00E57704">
        <w:rPr>
          <w:bCs/>
        </w:rPr>
        <w:t xml:space="preserve">Alternatively, the Board ought to remit the matter to the </w:t>
      </w:r>
      <w:r w:rsidR="00FD346F" w:rsidRPr="00E57704">
        <w:rPr>
          <w:bCs/>
        </w:rPr>
        <w:t>Respondent</w:t>
      </w:r>
      <w:r w:rsidRPr="00E57704">
        <w:rPr>
          <w:bCs/>
        </w:rPr>
        <w:t xml:space="preserve"> for re-consideration in light of </w:t>
      </w:r>
      <w:r w:rsidR="00FD346F" w:rsidRPr="00E57704">
        <w:rPr>
          <w:bCs/>
        </w:rPr>
        <w:t xml:space="preserve">all the grounds stated in </w:t>
      </w:r>
      <w:r w:rsidR="007843F2">
        <w:rPr>
          <w:bCs/>
        </w:rPr>
        <w:t>p</w:t>
      </w:r>
      <w:r w:rsidRPr="00E57704">
        <w:rPr>
          <w:bCs/>
        </w:rPr>
        <w:t xml:space="preserve">aragraph 8 which the </w:t>
      </w:r>
      <w:r w:rsidR="00FD346F" w:rsidRPr="00E57704">
        <w:rPr>
          <w:bCs/>
        </w:rPr>
        <w:t>Respondent</w:t>
      </w:r>
      <w:r w:rsidR="001171F8" w:rsidRPr="00E57704">
        <w:rPr>
          <w:bCs/>
        </w:rPr>
        <w:t xml:space="preserve"> had</w:t>
      </w:r>
      <w:r w:rsidRPr="00E57704">
        <w:rPr>
          <w:bCs/>
        </w:rPr>
        <w:t xml:space="preserve"> not taken into consideration in his Determination.</w:t>
      </w:r>
    </w:p>
    <w:p w14:paraId="08F2354E" w14:textId="77777777" w:rsidR="006D5273" w:rsidRPr="00E57704" w:rsidRDefault="006D5273" w:rsidP="00E57704">
      <w:pPr>
        <w:pStyle w:val="a8"/>
        <w:overflowPunct w:val="0"/>
        <w:autoSpaceDE w:val="0"/>
        <w:autoSpaceDN w:val="0"/>
        <w:rPr>
          <w:bCs/>
        </w:rPr>
      </w:pPr>
    </w:p>
    <w:p w14:paraId="1B504E1F" w14:textId="317AD0EE" w:rsidR="00351784" w:rsidRPr="00E76045" w:rsidRDefault="00351784" w:rsidP="00E57704">
      <w:pPr>
        <w:overflowPunct w:val="0"/>
        <w:autoSpaceDE w:val="0"/>
        <w:autoSpaceDN w:val="0"/>
        <w:rPr>
          <w:b/>
          <w:bCs/>
        </w:rPr>
      </w:pPr>
      <w:r w:rsidRPr="00E76045">
        <w:rPr>
          <w:b/>
          <w:bCs/>
        </w:rPr>
        <w:t>Direction Hearing</w:t>
      </w:r>
    </w:p>
    <w:p w14:paraId="72D1C1C4" w14:textId="77777777" w:rsidR="00351784" w:rsidRPr="00E57704" w:rsidRDefault="00351784" w:rsidP="00E57704">
      <w:pPr>
        <w:overflowPunct w:val="0"/>
        <w:autoSpaceDE w:val="0"/>
        <w:autoSpaceDN w:val="0"/>
        <w:rPr>
          <w:b/>
          <w:u w:val="single"/>
        </w:rPr>
      </w:pPr>
    </w:p>
    <w:p w14:paraId="0869A1BD" w14:textId="415CC323" w:rsidR="00255760" w:rsidRPr="00E57704" w:rsidRDefault="009C5C84" w:rsidP="009969FA">
      <w:pPr>
        <w:pStyle w:val="a8"/>
        <w:numPr>
          <w:ilvl w:val="0"/>
          <w:numId w:val="2"/>
        </w:numPr>
        <w:tabs>
          <w:tab w:val="left" w:pos="1531"/>
          <w:tab w:val="left" w:pos="2107"/>
        </w:tabs>
        <w:overflowPunct w:val="0"/>
        <w:autoSpaceDE w:val="0"/>
        <w:autoSpaceDN w:val="0"/>
        <w:ind w:left="2107" w:hangingChars="878" w:hanging="2107"/>
        <w:jc w:val="both"/>
        <w:rPr>
          <w:bCs/>
        </w:rPr>
      </w:pPr>
      <w:r w:rsidRPr="00E57704">
        <w:rPr>
          <w:bCs/>
        </w:rPr>
        <w:t>(i)</w:t>
      </w:r>
      <w:r w:rsidRPr="00E57704">
        <w:rPr>
          <w:bCs/>
        </w:rPr>
        <w:tab/>
      </w:r>
      <w:r w:rsidR="00D0004A" w:rsidRPr="00E57704">
        <w:rPr>
          <w:bCs/>
        </w:rPr>
        <w:t>Subsequent to the directional hearing on 1</w:t>
      </w:r>
      <w:r w:rsidR="00F47EFB" w:rsidRPr="00E57704">
        <w:rPr>
          <w:bCs/>
          <w:vertAlign w:val="superscript"/>
        </w:rPr>
        <w:t xml:space="preserve"> </w:t>
      </w:r>
      <w:r w:rsidR="00D0004A" w:rsidRPr="00E57704">
        <w:rPr>
          <w:bCs/>
        </w:rPr>
        <w:t xml:space="preserve">April 2021, the Board gave the following directions concerning the Respondent’s application for expert evidence on </w:t>
      </w:r>
      <w:r w:rsidR="00AB59C7" w:rsidRPr="00E57704">
        <w:rPr>
          <w:bCs/>
        </w:rPr>
        <w:t xml:space="preserve">the </w:t>
      </w:r>
      <w:r w:rsidR="00D0004A" w:rsidRPr="00E57704">
        <w:rPr>
          <w:bCs/>
        </w:rPr>
        <w:t>valuation of the Property:</w:t>
      </w:r>
    </w:p>
    <w:p w14:paraId="623480A6" w14:textId="51AA9B1A" w:rsidR="00D0004A" w:rsidRPr="00E57704" w:rsidRDefault="00D0004A" w:rsidP="00E57704">
      <w:pPr>
        <w:tabs>
          <w:tab w:val="left" w:pos="1440"/>
        </w:tabs>
        <w:overflowPunct w:val="0"/>
        <w:autoSpaceDE w:val="0"/>
        <w:autoSpaceDN w:val="0"/>
        <w:ind w:left="1440" w:hanging="720"/>
        <w:jc w:val="both"/>
        <w:rPr>
          <w:bCs/>
        </w:rPr>
      </w:pPr>
    </w:p>
    <w:p w14:paraId="190D0479" w14:textId="2D5219CC" w:rsidR="00D0004A" w:rsidRPr="00E57704" w:rsidRDefault="009969FA" w:rsidP="009969FA">
      <w:pPr>
        <w:tabs>
          <w:tab w:val="left" w:pos="2683"/>
        </w:tabs>
        <w:overflowPunct w:val="0"/>
        <w:autoSpaceDE w:val="0"/>
        <w:autoSpaceDN w:val="0"/>
        <w:ind w:leftChars="878" w:left="2683" w:hangingChars="240" w:hanging="576"/>
        <w:jc w:val="both"/>
        <w:rPr>
          <w:bCs/>
        </w:rPr>
      </w:pPr>
      <w:r>
        <w:rPr>
          <w:bCs/>
        </w:rPr>
        <w:t>‘</w:t>
      </w:r>
      <w:r w:rsidR="00A345EA" w:rsidRPr="00E57704">
        <w:rPr>
          <w:bCs/>
        </w:rPr>
        <w:t>(a)</w:t>
      </w:r>
      <w:r w:rsidR="00A345EA" w:rsidRPr="00E57704">
        <w:rPr>
          <w:bCs/>
        </w:rPr>
        <w:tab/>
      </w:r>
      <w:r w:rsidR="00D0004A" w:rsidRPr="00E57704">
        <w:rPr>
          <w:bCs/>
        </w:rPr>
        <w:t>The Board will hear the factual evidence of the parties at the hearing set for 7 to 10 June 2021.  It will not hear expert evidence at this hearing.</w:t>
      </w:r>
    </w:p>
    <w:p w14:paraId="3B90E3EC" w14:textId="77777777" w:rsidR="00D0004A" w:rsidRPr="00E57704" w:rsidRDefault="00D0004A" w:rsidP="009969FA">
      <w:pPr>
        <w:pStyle w:val="a8"/>
        <w:tabs>
          <w:tab w:val="left" w:pos="2683"/>
        </w:tabs>
        <w:overflowPunct w:val="0"/>
        <w:autoSpaceDE w:val="0"/>
        <w:autoSpaceDN w:val="0"/>
        <w:ind w:leftChars="878" w:left="2683" w:hangingChars="240" w:hanging="576"/>
        <w:jc w:val="both"/>
        <w:rPr>
          <w:bCs/>
        </w:rPr>
      </w:pPr>
    </w:p>
    <w:p w14:paraId="02A3573C" w14:textId="7E7EF282" w:rsidR="00D0004A" w:rsidRPr="00E57704" w:rsidRDefault="00A345EA" w:rsidP="009969FA">
      <w:pPr>
        <w:tabs>
          <w:tab w:val="left" w:pos="2683"/>
        </w:tabs>
        <w:overflowPunct w:val="0"/>
        <w:autoSpaceDE w:val="0"/>
        <w:autoSpaceDN w:val="0"/>
        <w:ind w:leftChars="878" w:left="2683" w:hangingChars="240" w:hanging="576"/>
        <w:jc w:val="both"/>
        <w:rPr>
          <w:bCs/>
        </w:rPr>
      </w:pPr>
      <w:r w:rsidRPr="00E57704">
        <w:rPr>
          <w:bCs/>
        </w:rPr>
        <w:t>(b)</w:t>
      </w:r>
      <w:r w:rsidRPr="00E57704">
        <w:rPr>
          <w:bCs/>
        </w:rPr>
        <w:tab/>
      </w:r>
      <w:r w:rsidR="00D0004A" w:rsidRPr="00E57704">
        <w:rPr>
          <w:bCs/>
        </w:rPr>
        <w:t>If following the factual hearing, the Board considers it necessary to hear expert evidence on valuation of the property on certain dates, it shall give directions for the preparation of and a further hearing to hear such evidence.</w:t>
      </w:r>
      <w:r w:rsidR="009969FA">
        <w:rPr>
          <w:bCs/>
        </w:rPr>
        <w:t>’</w:t>
      </w:r>
    </w:p>
    <w:p w14:paraId="21C2FF0D" w14:textId="71077351" w:rsidR="009C5C84" w:rsidRPr="00E57704" w:rsidRDefault="009C5C84" w:rsidP="00E57704">
      <w:pPr>
        <w:overflowPunct w:val="0"/>
        <w:autoSpaceDE w:val="0"/>
        <w:autoSpaceDN w:val="0"/>
        <w:rPr>
          <w:bCs/>
        </w:rPr>
      </w:pPr>
    </w:p>
    <w:p w14:paraId="20BF9182" w14:textId="5DA7DF8E" w:rsidR="009C5C84" w:rsidRPr="00E57704" w:rsidRDefault="009C5C84" w:rsidP="009969FA">
      <w:pPr>
        <w:tabs>
          <w:tab w:val="left" w:pos="2107"/>
        </w:tabs>
        <w:overflowPunct w:val="0"/>
        <w:autoSpaceDE w:val="0"/>
        <w:autoSpaceDN w:val="0"/>
        <w:ind w:leftChars="638" w:left="2107" w:hangingChars="240" w:hanging="576"/>
        <w:jc w:val="both"/>
        <w:rPr>
          <w:bCs/>
        </w:rPr>
      </w:pPr>
      <w:r w:rsidRPr="00E57704">
        <w:rPr>
          <w:bCs/>
        </w:rPr>
        <w:t>(ii)</w:t>
      </w:r>
      <w:r w:rsidRPr="00E57704">
        <w:rPr>
          <w:bCs/>
        </w:rPr>
        <w:tab/>
        <w:t>If necessary, the Board w</w:t>
      </w:r>
      <w:r w:rsidR="00A345EA" w:rsidRPr="00E57704">
        <w:rPr>
          <w:bCs/>
        </w:rPr>
        <w:t xml:space="preserve">ould </w:t>
      </w:r>
      <w:r w:rsidRPr="00E57704">
        <w:rPr>
          <w:bCs/>
        </w:rPr>
        <w:t>give further directions on the filing of expert valuation evidence on the value of the Property as at the date of such change of intention.</w:t>
      </w:r>
    </w:p>
    <w:p w14:paraId="45DFD8F2" w14:textId="77777777" w:rsidR="009C5C84" w:rsidRPr="00E57704" w:rsidRDefault="009C5C84" w:rsidP="00E57704">
      <w:pPr>
        <w:overflowPunct w:val="0"/>
        <w:autoSpaceDE w:val="0"/>
        <w:autoSpaceDN w:val="0"/>
        <w:rPr>
          <w:bCs/>
        </w:rPr>
      </w:pPr>
    </w:p>
    <w:p w14:paraId="192C055E" w14:textId="1A2693B5" w:rsidR="00EA20FC" w:rsidRPr="00E76045" w:rsidRDefault="009C5C84" w:rsidP="00E57704">
      <w:pPr>
        <w:tabs>
          <w:tab w:val="left" w:pos="720"/>
        </w:tabs>
        <w:overflowPunct w:val="0"/>
        <w:autoSpaceDE w:val="0"/>
        <w:autoSpaceDN w:val="0"/>
        <w:jc w:val="both"/>
        <w:rPr>
          <w:b/>
          <w:bCs/>
        </w:rPr>
      </w:pPr>
      <w:r w:rsidRPr="00E76045">
        <w:rPr>
          <w:b/>
          <w:bCs/>
        </w:rPr>
        <w:t>The Case of the Appellant</w:t>
      </w:r>
    </w:p>
    <w:p w14:paraId="54FD3FA0" w14:textId="77777777" w:rsidR="009C5C84" w:rsidRPr="00E57704" w:rsidRDefault="009C5C84" w:rsidP="00E57704">
      <w:pPr>
        <w:pStyle w:val="a8"/>
        <w:tabs>
          <w:tab w:val="left" w:pos="720"/>
        </w:tabs>
        <w:overflowPunct w:val="0"/>
        <w:autoSpaceDE w:val="0"/>
        <w:autoSpaceDN w:val="0"/>
        <w:ind w:left="1440"/>
        <w:jc w:val="both"/>
        <w:rPr>
          <w:bCs/>
        </w:rPr>
      </w:pPr>
    </w:p>
    <w:p w14:paraId="2EFB868A" w14:textId="1C3D6343" w:rsidR="00A345EA" w:rsidRPr="00E57704" w:rsidRDefault="00A345EA" w:rsidP="009969FA">
      <w:pPr>
        <w:pStyle w:val="a8"/>
        <w:numPr>
          <w:ilvl w:val="0"/>
          <w:numId w:val="2"/>
        </w:numPr>
        <w:overflowPunct w:val="0"/>
        <w:autoSpaceDE w:val="0"/>
        <w:autoSpaceDN w:val="0"/>
        <w:ind w:left="0" w:firstLine="0"/>
        <w:jc w:val="both"/>
        <w:rPr>
          <w:bCs/>
        </w:rPr>
      </w:pPr>
      <w:r w:rsidRPr="00E57704">
        <w:rPr>
          <w:bCs/>
        </w:rPr>
        <w:t xml:space="preserve">The case of the Appellant </w:t>
      </w:r>
      <w:r w:rsidR="00AF248A" w:rsidRPr="00E57704">
        <w:rPr>
          <w:bCs/>
        </w:rPr>
        <w:t>wa</w:t>
      </w:r>
      <w:r w:rsidRPr="00E57704">
        <w:rPr>
          <w:bCs/>
        </w:rPr>
        <w:t xml:space="preserve">s largely the same as that stated in its </w:t>
      </w:r>
      <w:r w:rsidR="00E76045">
        <w:rPr>
          <w:bCs/>
        </w:rPr>
        <w:t>g</w:t>
      </w:r>
      <w:r w:rsidRPr="00E57704">
        <w:rPr>
          <w:bCs/>
        </w:rPr>
        <w:t xml:space="preserve">rounds of </w:t>
      </w:r>
      <w:r w:rsidR="00E76045">
        <w:rPr>
          <w:bCs/>
        </w:rPr>
        <w:t>a</w:t>
      </w:r>
      <w:r w:rsidRPr="00E57704">
        <w:rPr>
          <w:bCs/>
        </w:rPr>
        <w:t>ppeal</w:t>
      </w:r>
      <w:r w:rsidR="00FB6614" w:rsidRPr="00E57704">
        <w:rPr>
          <w:bCs/>
        </w:rPr>
        <w:t>, save that at the hearing Leading Counsel for the Appellant confirmed that the Appellant accepted that at the time the s</w:t>
      </w:r>
      <w:r w:rsidR="009969FA">
        <w:rPr>
          <w:bCs/>
        </w:rPr>
        <w:t>hareholding changed hands on 22-0</w:t>
      </w:r>
      <w:r w:rsidR="00FB6614" w:rsidRPr="00E57704">
        <w:rPr>
          <w:bCs/>
        </w:rPr>
        <w:t>1</w:t>
      </w:r>
      <w:r w:rsidR="009969FA">
        <w:rPr>
          <w:bCs/>
        </w:rPr>
        <w:t>-</w:t>
      </w:r>
      <w:r w:rsidR="00FB6614" w:rsidRPr="00E57704">
        <w:rPr>
          <w:bCs/>
        </w:rPr>
        <w:t>2014 there was a change of intention on the Appellant as to the nature of the holding of the property</w:t>
      </w:r>
      <w:r w:rsidRPr="00E57704">
        <w:rPr>
          <w:bCs/>
        </w:rPr>
        <w:t>.  The gist of its case is as follows:</w:t>
      </w:r>
    </w:p>
    <w:p w14:paraId="4829189E" w14:textId="6BA2447B" w:rsidR="00A345EA" w:rsidRPr="00E57704" w:rsidRDefault="00A345EA" w:rsidP="00E57704">
      <w:pPr>
        <w:pStyle w:val="a8"/>
        <w:overflowPunct w:val="0"/>
        <w:autoSpaceDE w:val="0"/>
        <w:autoSpaceDN w:val="0"/>
        <w:jc w:val="both"/>
        <w:rPr>
          <w:bCs/>
        </w:rPr>
      </w:pPr>
    </w:p>
    <w:p w14:paraId="51C22E9E" w14:textId="00569FAD" w:rsidR="00B27510" w:rsidRPr="00E57704" w:rsidRDefault="00A345EA" w:rsidP="009969FA">
      <w:pPr>
        <w:tabs>
          <w:tab w:val="left" w:pos="2107"/>
        </w:tabs>
        <w:overflowPunct w:val="0"/>
        <w:autoSpaceDE w:val="0"/>
        <w:autoSpaceDN w:val="0"/>
        <w:ind w:leftChars="638" w:left="2107" w:hangingChars="240" w:hanging="576"/>
        <w:jc w:val="both"/>
        <w:rPr>
          <w:bCs/>
        </w:rPr>
      </w:pPr>
      <w:r w:rsidRPr="00E57704">
        <w:rPr>
          <w:bCs/>
        </w:rPr>
        <w:t>(1)</w:t>
      </w:r>
      <w:r w:rsidRPr="00E57704">
        <w:rPr>
          <w:bCs/>
        </w:rPr>
        <w:tab/>
      </w:r>
      <w:r w:rsidR="00E76045">
        <w:rPr>
          <w:bCs/>
        </w:rPr>
        <w:t>Company J</w:t>
      </w:r>
      <w:r w:rsidRPr="00E57704">
        <w:rPr>
          <w:bCs/>
        </w:rPr>
        <w:t xml:space="preserve"> was the directing mind of the Appellant when the Property was acquired.  It </w:t>
      </w:r>
      <w:r w:rsidR="00B27510" w:rsidRPr="00E57704">
        <w:rPr>
          <w:bCs/>
        </w:rPr>
        <w:t>was set up for the interest of some investors outside Hong Kong and for the purpose of making long-term investments in Hong Kong.</w:t>
      </w:r>
    </w:p>
    <w:p w14:paraId="066F18D3" w14:textId="6F181990" w:rsidR="00B27510" w:rsidRPr="00E57704" w:rsidRDefault="00B27510" w:rsidP="009969FA">
      <w:pPr>
        <w:tabs>
          <w:tab w:val="left" w:pos="2107"/>
        </w:tabs>
        <w:overflowPunct w:val="0"/>
        <w:autoSpaceDE w:val="0"/>
        <w:autoSpaceDN w:val="0"/>
        <w:ind w:leftChars="638" w:left="2107" w:hangingChars="240" w:hanging="576"/>
        <w:jc w:val="both"/>
        <w:rPr>
          <w:bCs/>
        </w:rPr>
      </w:pPr>
    </w:p>
    <w:p w14:paraId="1344DF1F" w14:textId="2DCAF89E" w:rsidR="004C0A68" w:rsidRPr="00E57704" w:rsidRDefault="0017402B" w:rsidP="009969FA">
      <w:pPr>
        <w:tabs>
          <w:tab w:val="left" w:pos="2107"/>
        </w:tabs>
        <w:overflowPunct w:val="0"/>
        <w:autoSpaceDE w:val="0"/>
        <w:autoSpaceDN w:val="0"/>
        <w:ind w:leftChars="638" w:left="2107" w:hangingChars="240" w:hanging="576"/>
        <w:jc w:val="both"/>
        <w:rPr>
          <w:bCs/>
        </w:rPr>
      </w:pPr>
      <w:r w:rsidRPr="00E57704">
        <w:rPr>
          <w:bCs/>
        </w:rPr>
        <w:t>(2)</w:t>
      </w:r>
      <w:r w:rsidRPr="00E57704">
        <w:rPr>
          <w:bCs/>
        </w:rPr>
        <w:tab/>
      </w:r>
      <w:r w:rsidR="004C0A68" w:rsidRPr="00E57704">
        <w:rPr>
          <w:bCs/>
        </w:rPr>
        <w:t xml:space="preserve">Apart from the Property, </w:t>
      </w:r>
      <w:r w:rsidR="00E76045">
        <w:rPr>
          <w:bCs/>
        </w:rPr>
        <w:t>Company J</w:t>
      </w:r>
      <w:r w:rsidR="004C0A68" w:rsidRPr="00E57704">
        <w:rPr>
          <w:bCs/>
        </w:rPr>
        <w:t xml:space="preserve"> also acquired two other landed properties in Hong Kong through two other wholly-owned subsidiaries in Hong Kong</w:t>
      </w:r>
      <w:r w:rsidRPr="00E57704">
        <w:rPr>
          <w:bCs/>
        </w:rPr>
        <w:t xml:space="preserve">.  </w:t>
      </w:r>
      <w:r w:rsidR="004C0A68" w:rsidRPr="00E57704">
        <w:rPr>
          <w:bCs/>
        </w:rPr>
        <w:t xml:space="preserve">These two properties were held by the two subsidiaries up till </w:t>
      </w:r>
      <w:r w:rsidR="00AB59C7" w:rsidRPr="00E57704">
        <w:rPr>
          <w:bCs/>
        </w:rPr>
        <w:t>the day of the hearing</w:t>
      </w:r>
      <w:r w:rsidR="004C0A68" w:rsidRPr="00E57704">
        <w:rPr>
          <w:bCs/>
        </w:rPr>
        <w:t xml:space="preserve">.  </w:t>
      </w:r>
    </w:p>
    <w:p w14:paraId="70676F49" w14:textId="4B254658" w:rsidR="0002224C" w:rsidRPr="00E57704" w:rsidRDefault="0002224C" w:rsidP="009969FA">
      <w:pPr>
        <w:tabs>
          <w:tab w:val="left" w:pos="2107"/>
        </w:tabs>
        <w:overflowPunct w:val="0"/>
        <w:autoSpaceDE w:val="0"/>
        <w:autoSpaceDN w:val="0"/>
        <w:ind w:leftChars="638" w:left="2107" w:hangingChars="240" w:hanging="576"/>
        <w:jc w:val="both"/>
        <w:rPr>
          <w:bCs/>
        </w:rPr>
      </w:pPr>
    </w:p>
    <w:p w14:paraId="70087D80" w14:textId="6BECE359" w:rsidR="0002224C" w:rsidRPr="00E57704" w:rsidRDefault="0017402B" w:rsidP="009969FA">
      <w:pPr>
        <w:tabs>
          <w:tab w:val="left" w:pos="2107"/>
        </w:tabs>
        <w:overflowPunct w:val="0"/>
        <w:autoSpaceDE w:val="0"/>
        <w:autoSpaceDN w:val="0"/>
        <w:ind w:leftChars="638" w:left="2107" w:hangingChars="240" w:hanging="576"/>
        <w:jc w:val="both"/>
        <w:rPr>
          <w:bCs/>
        </w:rPr>
      </w:pPr>
      <w:r w:rsidRPr="00E57704">
        <w:rPr>
          <w:bCs/>
        </w:rPr>
        <w:t>(3)</w:t>
      </w:r>
      <w:r w:rsidRPr="00E57704">
        <w:rPr>
          <w:bCs/>
        </w:rPr>
        <w:tab/>
      </w:r>
      <w:r w:rsidR="0002224C" w:rsidRPr="00E57704">
        <w:rPr>
          <w:bCs/>
        </w:rPr>
        <w:t xml:space="preserve">No external funding was required for the acquisition of the Property.  </w:t>
      </w:r>
      <w:r w:rsidRPr="00E57704">
        <w:rPr>
          <w:bCs/>
        </w:rPr>
        <w:t>T</w:t>
      </w:r>
      <w:r w:rsidR="0002224C" w:rsidRPr="00E57704">
        <w:rPr>
          <w:bCs/>
        </w:rPr>
        <w:t xml:space="preserve">he Appellant did not repay the shareholder’s loan to </w:t>
      </w:r>
      <w:r w:rsidR="00E76045">
        <w:rPr>
          <w:bCs/>
        </w:rPr>
        <w:t>Company J</w:t>
      </w:r>
      <w:r w:rsidRPr="00E57704">
        <w:rPr>
          <w:bCs/>
        </w:rPr>
        <w:t xml:space="preserve">, </w:t>
      </w:r>
      <w:r w:rsidR="0002224C" w:rsidRPr="00E57704">
        <w:rPr>
          <w:bCs/>
        </w:rPr>
        <w:t xml:space="preserve">nor did the Appellant declare any </w:t>
      </w:r>
      <w:r w:rsidR="00883B14" w:rsidRPr="00E57704">
        <w:rPr>
          <w:bCs/>
        </w:rPr>
        <w:t xml:space="preserve">dividends payable to </w:t>
      </w:r>
      <w:r w:rsidR="00E76045">
        <w:rPr>
          <w:bCs/>
        </w:rPr>
        <w:t>Company J</w:t>
      </w:r>
      <w:r w:rsidR="00883B14" w:rsidRPr="00E57704">
        <w:rPr>
          <w:bCs/>
        </w:rPr>
        <w:t xml:space="preserve">.  </w:t>
      </w:r>
    </w:p>
    <w:p w14:paraId="4130ADBA" w14:textId="03857D22" w:rsidR="00883B14" w:rsidRPr="00E57704" w:rsidRDefault="00883B14" w:rsidP="009969FA">
      <w:pPr>
        <w:tabs>
          <w:tab w:val="left" w:pos="2107"/>
        </w:tabs>
        <w:overflowPunct w:val="0"/>
        <w:autoSpaceDE w:val="0"/>
        <w:autoSpaceDN w:val="0"/>
        <w:ind w:leftChars="638" w:left="2107" w:hangingChars="240" w:hanging="576"/>
        <w:jc w:val="both"/>
        <w:rPr>
          <w:bCs/>
        </w:rPr>
      </w:pPr>
    </w:p>
    <w:p w14:paraId="331E3C8C" w14:textId="0E9E0FB6" w:rsidR="00883B14" w:rsidRPr="00E57704" w:rsidRDefault="004E76D2" w:rsidP="009969FA">
      <w:pPr>
        <w:tabs>
          <w:tab w:val="left" w:pos="2107"/>
        </w:tabs>
        <w:overflowPunct w:val="0"/>
        <w:autoSpaceDE w:val="0"/>
        <w:autoSpaceDN w:val="0"/>
        <w:ind w:leftChars="638" w:left="2107" w:hangingChars="240" w:hanging="576"/>
        <w:jc w:val="both"/>
        <w:rPr>
          <w:bCs/>
        </w:rPr>
      </w:pPr>
      <w:r w:rsidRPr="00E57704">
        <w:rPr>
          <w:bCs/>
        </w:rPr>
        <w:lastRenderedPageBreak/>
        <w:t>(</w:t>
      </w:r>
      <w:r w:rsidR="0017402B" w:rsidRPr="00E57704">
        <w:rPr>
          <w:bCs/>
        </w:rPr>
        <w:t>4)</w:t>
      </w:r>
      <w:r w:rsidR="0017402B" w:rsidRPr="00E57704">
        <w:rPr>
          <w:bCs/>
        </w:rPr>
        <w:tab/>
      </w:r>
      <w:r w:rsidR="00883B14" w:rsidRPr="00E57704">
        <w:rPr>
          <w:bCs/>
        </w:rPr>
        <w:t xml:space="preserve">The Property was classified as a non-current asset in the Appellant’s first audited accounts. The Appellant made an irrevocable statement that the Property was a capital asset.  </w:t>
      </w:r>
    </w:p>
    <w:p w14:paraId="2A4521B0" w14:textId="77777777" w:rsidR="004E76D2" w:rsidRPr="00E57704" w:rsidRDefault="004E76D2" w:rsidP="009969FA">
      <w:pPr>
        <w:tabs>
          <w:tab w:val="left" w:pos="2107"/>
        </w:tabs>
        <w:overflowPunct w:val="0"/>
        <w:autoSpaceDE w:val="0"/>
        <w:autoSpaceDN w:val="0"/>
        <w:ind w:leftChars="638" w:left="2107" w:hangingChars="240" w:hanging="576"/>
        <w:jc w:val="both"/>
        <w:rPr>
          <w:bCs/>
        </w:rPr>
      </w:pPr>
    </w:p>
    <w:p w14:paraId="1570D911" w14:textId="55ADA4E6" w:rsidR="00883B14" w:rsidRPr="00E57704" w:rsidRDefault="004E76D2" w:rsidP="009969FA">
      <w:pPr>
        <w:tabs>
          <w:tab w:val="left" w:pos="2107"/>
        </w:tabs>
        <w:overflowPunct w:val="0"/>
        <w:autoSpaceDE w:val="0"/>
        <w:autoSpaceDN w:val="0"/>
        <w:ind w:leftChars="638" w:left="2107" w:hangingChars="240" w:hanging="576"/>
        <w:jc w:val="both"/>
        <w:rPr>
          <w:bCs/>
        </w:rPr>
      </w:pPr>
      <w:r w:rsidRPr="00E57704">
        <w:rPr>
          <w:bCs/>
        </w:rPr>
        <w:t>(</w:t>
      </w:r>
      <w:r w:rsidR="0017402B" w:rsidRPr="00E57704">
        <w:rPr>
          <w:bCs/>
        </w:rPr>
        <w:t>5)</w:t>
      </w:r>
      <w:r w:rsidR="0017402B" w:rsidRPr="00E57704">
        <w:rPr>
          <w:bCs/>
        </w:rPr>
        <w:tab/>
      </w:r>
      <w:r w:rsidR="00E76045">
        <w:rPr>
          <w:bCs/>
        </w:rPr>
        <w:t>Company J</w:t>
      </w:r>
      <w:r w:rsidR="00883B14" w:rsidRPr="00E57704">
        <w:rPr>
          <w:bCs/>
        </w:rPr>
        <w:t xml:space="preserve"> </w:t>
      </w:r>
      <w:r w:rsidR="008E6F4A" w:rsidRPr="00E57704">
        <w:rPr>
          <w:bCs/>
        </w:rPr>
        <w:t>/</w:t>
      </w:r>
      <w:r w:rsidR="00883B14" w:rsidRPr="00E57704">
        <w:rPr>
          <w:bCs/>
        </w:rPr>
        <w:t xml:space="preserve">the Appellant acquired the Property with </w:t>
      </w:r>
      <w:r w:rsidR="008E6F4A" w:rsidRPr="00E57704">
        <w:rPr>
          <w:bCs/>
        </w:rPr>
        <w:t>the</w:t>
      </w:r>
      <w:r w:rsidR="00883B14" w:rsidRPr="00E57704">
        <w:rPr>
          <w:bCs/>
        </w:rPr>
        <w:t xml:space="preserve"> existing </w:t>
      </w:r>
      <w:r w:rsidR="008E6F4A" w:rsidRPr="00E57704">
        <w:rPr>
          <w:bCs/>
        </w:rPr>
        <w:t>6/F T</w:t>
      </w:r>
      <w:r w:rsidR="00883B14" w:rsidRPr="00E57704">
        <w:rPr>
          <w:bCs/>
        </w:rPr>
        <w:t xml:space="preserve">enancy, and the remaining floors were </w:t>
      </w:r>
      <w:r w:rsidR="00AF248A" w:rsidRPr="00E57704">
        <w:rPr>
          <w:bCs/>
        </w:rPr>
        <w:t xml:space="preserve">used for the operation of </w:t>
      </w:r>
      <w:r w:rsidR="00883B14" w:rsidRPr="00E57704">
        <w:rPr>
          <w:bCs/>
        </w:rPr>
        <w:t>serviced apartments.</w:t>
      </w:r>
    </w:p>
    <w:p w14:paraId="4CCF46A3" w14:textId="46D5C52A" w:rsidR="00883B14" w:rsidRPr="00E57704" w:rsidRDefault="00883B14" w:rsidP="009969FA">
      <w:pPr>
        <w:tabs>
          <w:tab w:val="left" w:pos="2107"/>
        </w:tabs>
        <w:overflowPunct w:val="0"/>
        <w:autoSpaceDE w:val="0"/>
        <w:autoSpaceDN w:val="0"/>
        <w:ind w:leftChars="638" w:left="2107" w:hangingChars="240" w:hanging="576"/>
        <w:jc w:val="both"/>
        <w:rPr>
          <w:bCs/>
        </w:rPr>
      </w:pPr>
    </w:p>
    <w:p w14:paraId="11F9AFF5" w14:textId="6D3FA1BF" w:rsidR="00883B14" w:rsidRPr="00E57704" w:rsidRDefault="004E76D2" w:rsidP="009969FA">
      <w:pPr>
        <w:tabs>
          <w:tab w:val="left" w:pos="2107"/>
        </w:tabs>
        <w:overflowPunct w:val="0"/>
        <w:autoSpaceDE w:val="0"/>
        <w:autoSpaceDN w:val="0"/>
        <w:ind w:leftChars="638" w:left="2107" w:hangingChars="240" w:hanging="576"/>
        <w:jc w:val="both"/>
        <w:rPr>
          <w:bCs/>
        </w:rPr>
      </w:pPr>
      <w:r w:rsidRPr="00E57704">
        <w:rPr>
          <w:bCs/>
        </w:rPr>
        <w:t>(</w:t>
      </w:r>
      <w:r w:rsidR="0017402B" w:rsidRPr="00E57704">
        <w:rPr>
          <w:bCs/>
        </w:rPr>
        <w:t>6)</w:t>
      </w:r>
      <w:r w:rsidR="0017402B" w:rsidRPr="00E57704">
        <w:rPr>
          <w:bCs/>
        </w:rPr>
        <w:tab/>
      </w:r>
      <w:r w:rsidR="00883B14" w:rsidRPr="00E57704">
        <w:rPr>
          <w:bCs/>
        </w:rPr>
        <w:t xml:space="preserve">Prior to the completion of acquisition, </w:t>
      </w:r>
      <w:r w:rsidR="00E76045">
        <w:rPr>
          <w:bCs/>
        </w:rPr>
        <w:t>Company J</w:t>
      </w:r>
      <w:r w:rsidR="00AF248A" w:rsidRPr="00E57704">
        <w:rPr>
          <w:bCs/>
        </w:rPr>
        <w:t>/the Appellant</w:t>
      </w:r>
      <w:r w:rsidR="00883B14" w:rsidRPr="00E57704">
        <w:rPr>
          <w:bCs/>
        </w:rPr>
        <w:t xml:space="preserve"> engaged two valuation firms (</w:t>
      </w:r>
      <w:r w:rsidR="00697FE1">
        <w:rPr>
          <w:bCs/>
        </w:rPr>
        <w:t>Company Y</w:t>
      </w:r>
      <w:r w:rsidR="00CB534B" w:rsidRPr="00E57704">
        <w:rPr>
          <w:bCs/>
        </w:rPr>
        <w:t xml:space="preserve"> and </w:t>
      </w:r>
      <w:r w:rsidR="00697FE1">
        <w:rPr>
          <w:bCs/>
        </w:rPr>
        <w:t>Company Z</w:t>
      </w:r>
      <w:r w:rsidR="00CB534B" w:rsidRPr="00E57704">
        <w:rPr>
          <w:bCs/>
        </w:rPr>
        <w:t>) to give an opinion on the potential rental yield of the Property</w:t>
      </w:r>
      <w:r w:rsidR="008D192B" w:rsidRPr="00E57704">
        <w:rPr>
          <w:bCs/>
        </w:rPr>
        <w:t>.  Based on the valuation reports, the estimated return was within the range of 3.14% to 3.64% which was almost a tenfold gain compared with the then HIBOR</w:t>
      </w:r>
      <w:r w:rsidR="00C070E6" w:rsidRPr="00E57704">
        <w:rPr>
          <w:bCs/>
        </w:rPr>
        <w:t>.</w:t>
      </w:r>
    </w:p>
    <w:p w14:paraId="5961086D" w14:textId="7A8D14A9" w:rsidR="00C070E6" w:rsidRPr="00E57704" w:rsidRDefault="00C070E6" w:rsidP="009969FA">
      <w:pPr>
        <w:tabs>
          <w:tab w:val="left" w:pos="2107"/>
        </w:tabs>
        <w:overflowPunct w:val="0"/>
        <w:autoSpaceDE w:val="0"/>
        <w:autoSpaceDN w:val="0"/>
        <w:ind w:leftChars="638" w:left="2107" w:hangingChars="240" w:hanging="576"/>
        <w:jc w:val="both"/>
        <w:rPr>
          <w:bCs/>
        </w:rPr>
      </w:pPr>
    </w:p>
    <w:p w14:paraId="115E9A26" w14:textId="652538A2" w:rsidR="00C070E6" w:rsidRPr="00E57704" w:rsidRDefault="004E76D2" w:rsidP="009969FA">
      <w:pPr>
        <w:tabs>
          <w:tab w:val="left" w:pos="2107"/>
        </w:tabs>
        <w:overflowPunct w:val="0"/>
        <w:autoSpaceDE w:val="0"/>
        <w:autoSpaceDN w:val="0"/>
        <w:ind w:leftChars="638" w:left="2107" w:hangingChars="240" w:hanging="576"/>
        <w:jc w:val="both"/>
        <w:rPr>
          <w:bCs/>
        </w:rPr>
      </w:pPr>
      <w:r w:rsidRPr="00E57704">
        <w:rPr>
          <w:bCs/>
        </w:rPr>
        <w:t>(</w:t>
      </w:r>
      <w:r w:rsidR="0017402B" w:rsidRPr="00E57704">
        <w:rPr>
          <w:bCs/>
        </w:rPr>
        <w:t>7)</w:t>
      </w:r>
      <w:r w:rsidR="0017402B" w:rsidRPr="00E57704">
        <w:rPr>
          <w:bCs/>
        </w:rPr>
        <w:tab/>
      </w:r>
      <w:r w:rsidR="00E76045">
        <w:rPr>
          <w:bCs/>
        </w:rPr>
        <w:t>Company J</w:t>
      </w:r>
      <w:r w:rsidR="00AF248A" w:rsidRPr="00E57704">
        <w:rPr>
          <w:bCs/>
        </w:rPr>
        <w:t xml:space="preserve">/the Appellant had a genuine intention in providing serviced apartments either under the </w:t>
      </w:r>
      <w:r w:rsidR="00E76045">
        <w:rPr>
          <w:bCs/>
        </w:rPr>
        <w:t>Company R</w:t>
      </w:r>
      <w:r w:rsidR="00AF248A" w:rsidRPr="00E57704">
        <w:rPr>
          <w:bCs/>
        </w:rPr>
        <w:t xml:space="preserve"> Management Contract or by itself.  Hence, they </w:t>
      </w:r>
      <w:r w:rsidR="00C070E6" w:rsidRPr="00E57704">
        <w:rPr>
          <w:bCs/>
        </w:rPr>
        <w:t xml:space="preserve">commissioned technical studies on </w:t>
      </w:r>
      <w:r w:rsidR="00AF248A" w:rsidRPr="00E57704">
        <w:rPr>
          <w:bCs/>
        </w:rPr>
        <w:t xml:space="preserve">matters relating to </w:t>
      </w:r>
      <w:r w:rsidR="00C070E6" w:rsidRPr="00E57704">
        <w:rPr>
          <w:bCs/>
        </w:rPr>
        <w:t>hotel licen</w:t>
      </w:r>
      <w:r w:rsidR="00AF248A" w:rsidRPr="00E57704">
        <w:rPr>
          <w:bCs/>
        </w:rPr>
        <w:t xml:space="preserve">sing, </w:t>
      </w:r>
      <w:r w:rsidR="00C070E6" w:rsidRPr="00E57704">
        <w:rPr>
          <w:bCs/>
        </w:rPr>
        <w:t xml:space="preserve">viability of transfer of the hotel licence and </w:t>
      </w:r>
      <w:r w:rsidR="00AF248A" w:rsidRPr="00E57704">
        <w:rPr>
          <w:bCs/>
        </w:rPr>
        <w:t xml:space="preserve">application for </w:t>
      </w:r>
      <w:r w:rsidR="00C070E6" w:rsidRPr="00E57704">
        <w:rPr>
          <w:bCs/>
        </w:rPr>
        <w:t xml:space="preserve">a new licence and </w:t>
      </w:r>
      <w:r w:rsidR="0017402B" w:rsidRPr="00E57704">
        <w:rPr>
          <w:bCs/>
        </w:rPr>
        <w:t xml:space="preserve">the </w:t>
      </w:r>
      <w:r w:rsidR="00C070E6" w:rsidRPr="00E57704">
        <w:rPr>
          <w:bCs/>
        </w:rPr>
        <w:t xml:space="preserve">costs for conversion of the </w:t>
      </w:r>
      <w:r w:rsidR="00AF248A" w:rsidRPr="00E57704">
        <w:rPr>
          <w:bCs/>
        </w:rPr>
        <w:t xml:space="preserve">premises </w:t>
      </w:r>
      <w:r w:rsidR="00C070E6" w:rsidRPr="00E57704">
        <w:rPr>
          <w:bCs/>
        </w:rPr>
        <w:t>into office</w:t>
      </w:r>
      <w:r w:rsidR="00AF248A" w:rsidRPr="00E57704">
        <w:rPr>
          <w:bCs/>
        </w:rPr>
        <w:t>s</w:t>
      </w:r>
      <w:r w:rsidR="00C070E6" w:rsidRPr="00E57704">
        <w:rPr>
          <w:bCs/>
        </w:rPr>
        <w:t xml:space="preserve">. </w:t>
      </w:r>
    </w:p>
    <w:p w14:paraId="7D1ACF8A" w14:textId="0898E144" w:rsidR="00C070E6" w:rsidRPr="00E57704" w:rsidRDefault="00C070E6" w:rsidP="009969FA">
      <w:pPr>
        <w:tabs>
          <w:tab w:val="left" w:pos="2107"/>
        </w:tabs>
        <w:overflowPunct w:val="0"/>
        <w:autoSpaceDE w:val="0"/>
        <w:autoSpaceDN w:val="0"/>
        <w:ind w:leftChars="638" w:left="2107" w:hangingChars="240" w:hanging="576"/>
        <w:jc w:val="both"/>
        <w:rPr>
          <w:bCs/>
        </w:rPr>
      </w:pPr>
    </w:p>
    <w:p w14:paraId="6C069231" w14:textId="5AB7953A" w:rsidR="00C070E6" w:rsidRPr="00E57704" w:rsidRDefault="004E76D2" w:rsidP="009969FA">
      <w:pPr>
        <w:tabs>
          <w:tab w:val="left" w:pos="2107"/>
        </w:tabs>
        <w:overflowPunct w:val="0"/>
        <w:autoSpaceDE w:val="0"/>
        <w:autoSpaceDN w:val="0"/>
        <w:ind w:leftChars="638" w:left="2107" w:hangingChars="240" w:hanging="576"/>
        <w:jc w:val="both"/>
        <w:rPr>
          <w:bCs/>
        </w:rPr>
      </w:pPr>
      <w:r w:rsidRPr="00E57704">
        <w:rPr>
          <w:bCs/>
        </w:rPr>
        <w:t>(</w:t>
      </w:r>
      <w:r w:rsidR="0017402B" w:rsidRPr="00E57704">
        <w:rPr>
          <w:bCs/>
        </w:rPr>
        <w:t>8)</w:t>
      </w:r>
      <w:r w:rsidR="0017402B" w:rsidRPr="00E57704">
        <w:rPr>
          <w:bCs/>
        </w:rPr>
        <w:tab/>
      </w:r>
      <w:r w:rsidR="008B383B" w:rsidRPr="00E57704">
        <w:rPr>
          <w:bCs/>
        </w:rPr>
        <w:t xml:space="preserve">Since its acquisition of the Property, </w:t>
      </w:r>
      <w:r w:rsidR="00E76045">
        <w:rPr>
          <w:bCs/>
        </w:rPr>
        <w:t>Company J</w:t>
      </w:r>
      <w:r w:rsidR="008E6F4A" w:rsidRPr="00E57704">
        <w:rPr>
          <w:bCs/>
        </w:rPr>
        <w:t>/the Appellant</w:t>
      </w:r>
      <w:r w:rsidR="008B383B" w:rsidRPr="00E57704">
        <w:rPr>
          <w:bCs/>
        </w:rPr>
        <w:t xml:space="preserve"> </w:t>
      </w:r>
      <w:r w:rsidR="0017402B" w:rsidRPr="00E57704">
        <w:rPr>
          <w:bCs/>
        </w:rPr>
        <w:t xml:space="preserve">had </w:t>
      </w:r>
      <w:r w:rsidR="008B383B" w:rsidRPr="00E57704">
        <w:rPr>
          <w:bCs/>
        </w:rPr>
        <w:t xml:space="preserve">rejected, a number of unsolicited offers and expressions of interest from prospective buyers.  The offer which prompted </w:t>
      </w:r>
      <w:r w:rsidR="00E76045">
        <w:rPr>
          <w:bCs/>
        </w:rPr>
        <w:t>Company J</w:t>
      </w:r>
      <w:r w:rsidR="008B383B" w:rsidRPr="00E57704">
        <w:rPr>
          <w:bCs/>
        </w:rPr>
        <w:t xml:space="preserve"> to seriously consider and eventually decide</w:t>
      </w:r>
      <w:r w:rsidR="00AF248A" w:rsidRPr="00E57704">
        <w:rPr>
          <w:bCs/>
        </w:rPr>
        <w:t>d</w:t>
      </w:r>
      <w:r w:rsidR="008B383B" w:rsidRPr="00E57704">
        <w:rPr>
          <w:bCs/>
        </w:rPr>
        <w:t xml:space="preserve"> to dispose of its interest in the Property (through the Appellant) was a HK$1.7 billion offer from a closed-end fund (being the majority shareholder </w:t>
      </w:r>
      <w:r w:rsidR="00AC0805" w:rsidRPr="00E57704">
        <w:rPr>
          <w:bCs/>
        </w:rPr>
        <w:t>of</w:t>
      </w:r>
      <w:r w:rsidR="008B383B" w:rsidRPr="00E57704">
        <w:rPr>
          <w:bCs/>
        </w:rPr>
        <w:t xml:space="preserve"> </w:t>
      </w:r>
      <w:r w:rsidR="00697FE1">
        <w:rPr>
          <w:bCs/>
        </w:rPr>
        <w:t>Company L</w:t>
      </w:r>
      <w:r w:rsidR="008B383B" w:rsidRPr="00E57704">
        <w:rPr>
          <w:bCs/>
        </w:rPr>
        <w:t xml:space="preserve"> (</w:t>
      </w:r>
      <w:r w:rsidR="00697FE1">
        <w:rPr>
          <w:bCs/>
        </w:rPr>
        <w:t>‘</w:t>
      </w:r>
      <w:r w:rsidR="00AB59C7" w:rsidRPr="00E57704">
        <w:rPr>
          <w:bCs/>
        </w:rPr>
        <w:t xml:space="preserve">the </w:t>
      </w:r>
      <w:r w:rsidR="008B383B" w:rsidRPr="00E57704">
        <w:rPr>
          <w:bCs/>
        </w:rPr>
        <w:t>Fund</w:t>
      </w:r>
      <w:r w:rsidR="00697FE1">
        <w:rPr>
          <w:bCs/>
        </w:rPr>
        <w:t>’</w:t>
      </w:r>
      <w:r w:rsidR="008B383B" w:rsidRPr="00E57704">
        <w:rPr>
          <w:bCs/>
        </w:rPr>
        <w:t xml:space="preserve">) investing in real estate-related investments in the Asia-Pacific region managed by </w:t>
      </w:r>
      <w:r w:rsidR="00697FE1">
        <w:rPr>
          <w:rFonts w:hint="eastAsia"/>
          <w:bCs/>
        </w:rPr>
        <w:t>C</w:t>
      </w:r>
      <w:r w:rsidR="00697FE1">
        <w:rPr>
          <w:rFonts w:hint="eastAsia"/>
          <w:bCs/>
          <w:lang w:eastAsia="zh-HK"/>
        </w:rPr>
        <w:t>o</w:t>
      </w:r>
      <w:r w:rsidR="00697FE1">
        <w:rPr>
          <w:bCs/>
          <w:lang w:eastAsia="zh-HK"/>
        </w:rPr>
        <w:t xml:space="preserve">mpany </w:t>
      </w:r>
      <w:r w:rsidR="00697FE1">
        <w:rPr>
          <w:rFonts w:hint="eastAsia"/>
          <w:bCs/>
          <w:lang w:eastAsia="zh-HK"/>
        </w:rPr>
        <w:t>A</w:t>
      </w:r>
      <w:r w:rsidR="00697FE1">
        <w:rPr>
          <w:rFonts w:hint="eastAsia"/>
          <w:bCs/>
        </w:rPr>
        <w:t>C</w:t>
      </w:r>
      <w:r w:rsidR="00AB59C7" w:rsidRPr="00E57704">
        <w:rPr>
          <w:bCs/>
        </w:rPr>
        <w:t>.  T</w:t>
      </w:r>
      <w:r w:rsidR="008B383B" w:rsidRPr="00E57704">
        <w:rPr>
          <w:bCs/>
        </w:rPr>
        <w:t xml:space="preserve">he offer was </w:t>
      </w:r>
      <w:r w:rsidR="00AB59C7" w:rsidRPr="00E57704">
        <w:rPr>
          <w:bCs/>
        </w:rPr>
        <w:t xml:space="preserve">simply </w:t>
      </w:r>
      <w:r w:rsidR="00697FE1">
        <w:rPr>
          <w:bCs/>
        </w:rPr>
        <w:t>‘</w:t>
      </w:r>
      <w:r w:rsidR="008B383B" w:rsidRPr="00E57704">
        <w:rPr>
          <w:bCs/>
        </w:rPr>
        <w:t>too good to refuse</w:t>
      </w:r>
      <w:r w:rsidR="00697FE1">
        <w:rPr>
          <w:bCs/>
        </w:rPr>
        <w:t>’</w:t>
      </w:r>
      <w:r w:rsidR="008B383B" w:rsidRPr="00E57704">
        <w:rPr>
          <w:bCs/>
        </w:rPr>
        <w:t xml:space="preserve">.  </w:t>
      </w:r>
    </w:p>
    <w:p w14:paraId="197CC5A0" w14:textId="62B639A7" w:rsidR="003900E7" w:rsidRPr="00E57704" w:rsidRDefault="003900E7" w:rsidP="009969FA">
      <w:pPr>
        <w:tabs>
          <w:tab w:val="left" w:pos="2107"/>
        </w:tabs>
        <w:overflowPunct w:val="0"/>
        <w:autoSpaceDE w:val="0"/>
        <w:autoSpaceDN w:val="0"/>
        <w:ind w:leftChars="638" w:left="2107" w:hangingChars="240" w:hanging="576"/>
        <w:jc w:val="both"/>
        <w:rPr>
          <w:bCs/>
        </w:rPr>
      </w:pPr>
    </w:p>
    <w:p w14:paraId="03CEB428" w14:textId="13EE6C72" w:rsidR="003900E7" w:rsidRPr="00E57704" w:rsidRDefault="004E76D2" w:rsidP="009969FA">
      <w:pPr>
        <w:tabs>
          <w:tab w:val="left" w:pos="2107"/>
        </w:tabs>
        <w:overflowPunct w:val="0"/>
        <w:autoSpaceDE w:val="0"/>
        <w:autoSpaceDN w:val="0"/>
        <w:ind w:leftChars="638" w:left="2107" w:hangingChars="240" w:hanging="576"/>
        <w:jc w:val="both"/>
        <w:rPr>
          <w:bCs/>
        </w:rPr>
      </w:pPr>
      <w:r w:rsidRPr="00E57704">
        <w:rPr>
          <w:bCs/>
        </w:rPr>
        <w:t>(</w:t>
      </w:r>
      <w:r w:rsidR="007610AD" w:rsidRPr="00E57704">
        <w:rPr>
          <w:bCs/>
        </w:rPr>
        <w:t>9)</w:t>
      </w:r>
      <w:r w:rsidR="007610AD" w:rsidRPr="00E57704">
        <w:rPr>
          <w:bCs/>
        </w:rPr>
        <w:tab/>
      </w:r>
      <w:r w:rsidR="00E76045">
        <w:rPr>
          <w:bCs/>
        </w:rPr>
        <w:t>Company J</w:t>
      </w:r>
      <w:r w:rsidR="003900E7" w:rsidRPr="00E57704">
        <w:rPr>
          <w:bCs/>
        </w:rPr>
        <w:t xml:space="preserve">’s disposal of its interest in the Property to the Fund was completed on 22 January 2014.  The fact that it was sold by </w:t>
      </w:r>
      <w:r w:rsidR="00E76045">
        <w:rPr>
          <w:bCs/>
        </w:rPr>
        <w:t>Company J</w:t>
      </w:r>
      <w:r w:rsidR="003900E7" w:rsidRPr="00E57704">
        <w:rPr>
          <w:bCs/>
        </w:rPr>
        <w:t xml:space="preserve"> at a profit d</w:t>
      </w:r>
      <w:r w:rsidR="00AB59C7" w:rsidRPr="00E57704">
        <w:rPr>
          <w:bCs/>
        </w:rPr>
        <w:t>id</w:t>
      </w:r>
      <w:r w:rsidR="003900E7" w:rsidRPr="00E57704">
        <w:rPr>
          <w:bCs/>
        </w:rPr>
        <w:t xml:space="preserve"> not mean that it was acquired as a trading stock.  An owner c</w:t>
      </w:r>
      <w:r w:rsidR="00AC0805" w:rsidRPr="00E57704">
        <w:rPr>
          <w:bCs/>
        </w:rPr>
        <w:t>ould</w:t>
      </w:r>
      <w:r w:rsidR="003900E7" w:rsidRPr="00E57704">
        <w:rPr>
          <w:bCs/>
        </w:rPr>
        <w:t xml:space="preserve"> legitimately acquire a capital asset, in the hope or </w:t>
      </w:r>
      <w:r w:rsidR="00AB59C7" w:rsidRPr="00E57704">
        <w:rPr>
          <w:bCs/>
        </w:rPr>
        <w:t xml:space="preserve">with </w:t>
      </w:r>
      <w:r w:rsidR="003900E7" w:rsidRPr="00E57704">
        <w:rPr>
          <w:bCs/>
        </w:rPr>
        <w:t>expectation that it would rise in value over time, and then agree to sell when an attractive offer came down the line, without being liable to profit tax</w:t>
      </w:r>
      <w:r w:rsidR="00AB59C7" w:rsidRPr="00E57704">
        <w:rPr>
          <w:bCs/>
        </w:rPr>
        <w:t xml:space="preserve">.  The </w:t>
      </w:r>
      <w:r w:rsidR="003900E7" w:rsidRPr="00E57704">
        <w:rPr>
          <w:bCs/>
        </w:rPr>
        <w:t xml:space="preserve">gain </w:t>
      </w:r>
      <w:r w:rsidR="00AB59C7" w:rsidRPr="00E57704">
        <w:rPr>
          <w:bCs/>
        </w:rPr>
        <w:t>wa</w:t>
      </w:r>
      <w:r w:rsidR="003900E7" w:rsidRPr="00E57704">
        <w:rPr>
          <w:bCs/>
        </w:rPr>
        <w:t>s ‘a mere enhancement of value’ which m</w:t>
      </w:r>
      <w:r w:rsidR="00AC0805" w:rsidRPr="00E57704">
        <w:rPr>
          <w:bCs/>
        </w:rPr>
        <w:t>ight</w:t>
      </w:r>
      <w:r w:rsidR="003900E7" w:rsidRPr="00E57704">
        <w:rPr>
          <w:bCs/>
        </w:rPr>
        <w:t xml:space="preserve"> simply</w:t>
      </w:r>
      <w:r w:rsidR="00697FE1">
        <w:rPr>
          <w:bCs/>
        </w:rPr>
        <w:t xml:space="preserve"> be the result of market forces</w:t>
      </w:r>
      <w:r w:rsidR="003900E7" w:rsidRPr="00E57704">
        <w:rPr>
          <w:bCs/>
        </w:rPr>
        <w:t xml:space="preserve">.  Duration of holding of the asset </w:t>
      </w:r>
      <w:r w:rsidR="00AC0805" w:rsidRPr="00E57704">
        <w:rPr>
          <w:bCs/>
        </w:rPr>
        <w:t>wa</w:t>
      </w:r>
      <w:r w:rsidR="003900E7" w:rsidRPr="00E57704">
        <w:rPr>
          <w:bCs/>
        </w:rPr>
        <w:t xml:space="preserve">s thus neither here nor there since </w:t>
      </w:r>
      <w:r w:rsidR="00AB59C7" w:rsidRPr="00E57704">
        <w:rPr>
          <w:bCs/>
        </w:rPr>
        <w:t>it</w:t>
      </w:r>
      <w:r w:rsidR="003900E7" w:rsidRPr="00E57704">
        <w:rPr>
          <w:bCs/>
        </w:rPr>
        <w:t xml:space="preserve"> all depend</w:t>
      </w:r>
      <w:r w:rsidR="00AC0805" w:rsidRPr="00E57704">
        <w:rPr>
          <w:bCs/>
        </w:rPr>
        <w:t>ed</w:t>
      </w:r>
      <w:r w:rsidR="003900E7" w:rsidRPr="00E57704">
        <w:rPr>
          <w:bCs/>
        </w:rPr>
        <w:t xml:space="preserve"> on how soon the attractive offer was made to the owner.  </w:t>
      </w:r>
    </w:p>
    <w:p w14:paraId="4F4329F9" w14:textId="5EAE167D" w:rsidR="003900E7" w:rsidRPr="00E57704" w:rsidRDefault="003900E7" w:rsidP="009969FA">
      <w:pPr>
        <w:tabs>
          <w:tab w:val="left" w:pos="2107"/>
        </w:tabs>
        <w:overflowPunct w:val="0"/>
        <w:autoSpaceDE w:val="0"/>
        <w:autoSpaceDN w:val="0"/>
        <w:ind w:leftChars="638" w:left="2107" w:hangingChars="240" w:hanging="576"/>
        <w:jc w:val="both"/>
        <w:rPr>
          <w:bCs/>
        </w:rPr>
      </w:pPr>
    </w:p>
    <w:p w14:paraId="57A19BDD" w14:textId="46F62128" w:rsidR="003900E7" w:rsidRPr="00E57704" w:rsidRDefault="004E76D2" w:rsidP="009969FA">
      <w:pPr>
        <w:tabs>
          <w:tab w:val="left" w:pos="2107"/>
        </w:tabs>
        <w:overflowPunct w:val="0"/>
        <w:autoSpaceDE w:val="0"/>
        <w:autoSpaceDN w:val="0"/>
        <w:ind w:leftChars="638" w:left="2107" w:hangingChars="240" w:hanging="576"/>
        <w:jc w:val="both"/>
        <w:rPr>
          <w:bCs/>
        </w:rPr>
      </w:pPr>
      <w:r w:rsidRPr="00E57704">
        <w:rPr>
          <w:bCs/>
        </w:rPr>
        <w:t>(1</w:t>
      </w:r>
      <w:r w:rsidR="007610AD" w:rsidRPr="00E57704">
        <w:rPr>
          <w:bCs/>
        </w:rPr>
        <w:t>0</w:t>
      </w:r>
      <w:r w:rsidRPr="00E57704">
        <w:rPr>
          <w:bCs/>
        </w:rPr>
        <w:t>)</w:t>
      </w:r>
      <w:r w:rsidRPr="00E57704">
        <w:rPr>
          <w:bCs/>
        </w:rPr>
        <w:tab/>
      </w:r>
      <w:r w:rsidR="003900E7" w:rsidRPr="00E57704">
        <w:rPr>
          <w:bCs/>
        </w:rPr>
        <w:t xml:space="preserve">From the Fund’s perspective, prior to the acquisition of the Property, one of the investment options was to re-sell the Property via a strata-title sale shortly after its acquisition.  The estimated selling price obtained by the Fund was over HK$3 billion. Immediate divestment </w:t>
      </w:r>
      <w:r w:rsidR="003900E7" w:rsidRPr="00E57704">
        <w:rPr>
          <w:bCs/>
        </w:rPr>
        <w:lastRenderedPageBreak/>
        <w:t>of the Property by strata-title sale therefore represented a much more lucrative investment option,</w:t>
      </w:r>
      <w:r w:rsidR="000F70A7" w:rsidRPr="00E57704">
        <w:rPr>
          <w:bCs/>
        </w:rPr>
        <w:t xml:space="preserve"> </w:t>
      </w:r>
      <w:r w:rsidR="003900E7" w:rsidRPr="00E57704">
        <w:rPr>
          <w:bCs/>
        </w:rPr>
        <w:t>and was eventually set in train by the Fund.</w:t>
      </w:r>
    </w:p>
    <w:p w14:paraId="676A6FF0" w14:textId="795537A8" w:rsidR="008036F4" w:rsidRPr="00E57704" w:rsidRDefault="008036F4" w:rsidP="00E57704">
      <w:pPr>
        <w:tabs>
          <w:tab w:val="left" w:pos="720"/>
        </w:tabs>
        <w:overflowPunct w:val="0"/>
        <w:autoSpaceDE w:val="0"/>
        <w:autoSpaceDN w:val="0"/>
        <w:jc w:val="both"/>
        <w:rPr>
          <w:bCs/>
        </w:rPr>
      </w:pPr>
    </w:p>
    <w:p w14:paraId="34793492" w14:textId="1F10265B" w:rsidR="008036F4" w:rsidRPr="00697FE1" w:rsidRDefault="009969FA" w:rsidP="00E57704">
      <w:pPr>
        <w:overflowPunct w:val="0"/>
        <w:autoSpaceDE w:val="0"/>
        <w:autoSpaceDN w:val="0"/>
        <w:jc w:val="both"/>
        <w:rPr>
          <w:b/>
          <w:bCs/>
          <w:i/>
        </w:rPr>
      </w:pPr>
      <w:r w:rsidRPr="00697FE1">
        <w:rPr>
          <w:b/>
          <w:bCs/>
          <w:i/>
        </w:rPr>
        <w:t>Mr</w:t>
      </w:r>
      <w:r w:rsidR="008036F4" w:rsidRPr="00697FE1">
        <w:rPr>
          <w:b/>
          <w:bCs/>
          <w:i/>
        </w:rPr>
        <w:t xml:space="preserve"> </w:t>
      </w:r>
      <w:r w:rsidR="00697FE1">
        <w:rPr>
          <w:b/>
          <w:bCs/>
          <w:i/>
        </w:rPr>
        <w:t>AD</w:t>
      </w:r>
      <w:r w:rsidR="008036F4" w:rsidRPr="00697FE1">
        <w:rPr>
          <w:b/>
          <w:bCs/>
          <w:i/>
        </w:rPr>
        <w:t>’s evidence</w:t>
      </w:r>
    </w:p>
    <w:p w14:paraId="28E2A2A0" w14:textId="1880A29A" w:rsidR="008036F4" w:rsidRPr="00E57704" w:rsidRDefault="008036F4" w:rsidP="00E57704">
      <w:pPr>
        <w:pStyle w:val="a8"/>
        <w:overflowPunct w:val="0"/>
        <w:autoSpaceDE w:val="0"/>
        <w:autoSpaceDN w:val="0"/>
        <w:ind w:left="0"/>
      </w:pPr>
    </w:p>
    <w:p w14:paraId="19EAB9DA" w14:textId="6A1B614B" w:rsidR="007610AD" w:rsidRPr="00E57704" w:rsidRDefault="007610AD" w:rsidP="009969FA">
      <w:pPr>
        <w:pStyle w:val="a8"/>
        <w:overflowPunct w:val="0"/>
        <w:autoSpaceDE w:val="0"/>
        <w:autoSpaceDN w:val="0"/>
        <w:ind w:left="0"/>
        <w:jc w:val="both"/>
        <w:rPr>
          <w:bCs/>
        </w:rPr>
      </w:pPr>
      <w:r w:rsidRPr="00E57704">
        <w:rPr>
          <w:bCs/>
        </w:rPr>
        <w:t>11.</w:t>
      </w:r>
      <w:r w:rsidR="004D5276" w:rsidRPr="00E57704">
        <w:rPr>
          <w:bCs/>
        </w:rPr>
        <w:tab/>
      </w:r>
      <w:r w:rsidRPr="00E57704">
        <w:rPr>
          <w:bCs/>
        </w:rPr>
        <w:t>At the hearing, the only witness</w:t>
      </w:r>
      <w:r w:rsidR="00365E1F">
        <w:rPr>
          <w:bCs/>
        </w:rPr>
        <w:t xml:space="preserve"> called by the Appellant was Mr</w:t>
      </w:r>
      <w:r w:rsidRPr="00E57704">
        <w:rPr>
          <w:bCs/>
        </w:rPr>
        <w:t xml:space="preserve"> </w:t>
      </w:r>
      <w:r w:rsidR="00697FE1">
        <w:rPr>
          <w:bCs/>
        </w:rPr>
        <w:t>AD</w:t>
      </w:r>
      <w:r w:rsidRPr="00E57704">
        <w:rPr>
          <w:bCs/>
        </w:rPr>
        <w:t xml:space="preserve">.  He </w:t>
      </w:r>
      <w:r w:rsidR="003E4846" w:rsidRPr="00E57704">
        <w:rPr>
          <w:bCs/>
        </w:rPr>
        <w:t xml:space="preserve">was and still </w:t>
      </w:r>
      <w:r w:rsidRPr="00E57704">
        <w:rPr>
          <w:bCs/>
        </w:rPr>
        <w:t xml:space="preserve">is the director of the Appellant and also the Head of </w:t>
      </w:r>
      <w:r w:rsidR="00697FE1">
        <w:rPr>
          <w:bCs/>
        </w:rPr>
        <w:t>Company AC</w:t>
      </w:r>
      <w:r w:rsidRPr="00E57704">
        <w:rPr>
          <w:bCs/>
        </w:rPr>
        <w:t>.</w:t>
      </w:r>
    </w:p>
    <w:p w14:paraId="3A56C677" w14:textId="77777777" w:rsidR="007610AD" w:rsidRPr="00E57704" w:rsidRDefault="007610AD" w:rsidP="00E57704">
      <w:pPr>
        <w:pStyle w:val="a8"/>
        <w:overflowPunct w:val="0"/>
        <w:autoSpaceDE w:val="0"/>
        <w:autoSpaceDN w:val="0"/>
        <w:ind w:hanging="720"/>
        <w:jc w:val="both"/>
      </w:pPr>
    </w:p>
    <w:p w14:paraId="1985A8F2" w14:textId="5D5BDF34" w:rsidR="008036F4" w:rsidRPr="00E57704" w:rsidRDefault="007610AD" w:rsidP="009969FA">
      <w:pPr>
        <w:tabs>
          <w:tab w:val="left" w:pos="2107"/>
        </w:tabs>
        <w:overflowPunct w:val="0"/>
        <w:autoSpaceDE w:val="0"/>
        <w:autoSpaceDN w:val="0"/>
        <w:ind w:leftChars="638" w:left="2107" w:hangingChars="240" w:hanging="576"/>
        <w:jc w:val="both"/>
      </w:pPr>
      <w:r w:rsidRPr="00E57704">
        <w:t>(1)</w:t>
      </w:r>
      <w:r w:rsidRPr="00E57704">
        <w:tab/>
        <w:t xml:space="preserve">The Appellant </w:t>
      </w:r>
      <w:r w:rsidR="008E6F4A" w:rsidRPr="00E57704">
        <w:t xml:space="preserve">invited the Board to find </w:t>
      </w:r>
      <w:r w:rsidRPr="00E57704">
        <w:t xml:space="preserve">that </w:t>
      </w:r>
      <w:r w:rsidR="009969FA">
        <w:t>Mr</w:t>
      </w:r>
      <w:r w:rsidR="008036F4" w:rsidRPr="00E57704">
        <w:t xml:space="preserve"> </w:t>
      </w:r>
      <w:r w:rsidR="00697FE1">
        <w:t>AD</w:t>
      </w:r>
      <w:r w:rsidR="008E6F4A" w:rsidRPr="00E57704">
        <w:t xml:space="preserve">’s </w:t>
      </w:r>
      <w:r w:rsidR="008036F4" w:rsidRPr="00E57704">
        <w:t xml:space="preserve">evidence </w:t>
      </w:r>
      <w:r w:rsidR="003E4846" w:rsidRPr="00E57704">
        <w:t>was</w:t>
      </w:r>
      <w:r w:rsidR="008036F4" w:rsidRPr="00E57704">
        <w:t xml:space="preserve"> straightforward, cogent and coherent and </w:t>
      </w:r>
      <w:r w:rsidR="008E6F4A" w:rsidRPr="00E57704">
        <w:t xml:space="preserve">that </w:t>
      </w:r>
      <w:r w:rsidR="008036F4" w:rsidRPr="00E57704">
        <w:t xml:space="preserve">his testimony was consistent with the contemporaneous documents. The Board </w:t>
      </w:r>
      <w:r w:rsidR="00AB59C7" w:rsidRPr="00E57704">
        <w:t>wa</w:t>
      </w:r>
      <w:r w:rsidR="008036F4" w:rsidRPr="00E57704">
        <w:t xml:space="preserve">s </w:t>
      </w:r>
      <w:r w:rsidR="008E6F4A" w:rsidRPr="00E57704">
        <w:t>asked</w:t>
      </w:r>
      <w:r w:rsidR="008036F4" w:rsidRPr="00E57704">
        <w:t xml:space="preserve"> to accept his evidence in its totality.</w:t>
      </w:r>
    </w:p>
    <w:p w14:paraId="4C729C75" w14:textId="77777777" w:rsidR="007610AD" w:rsidRPr="00E57704" w:rsidRDefault="007610AD" w:rsidP="009969FA">
      <w:pPr>
        <w:tabs>
          <w:tab w:val="left" w:pos="2107"/>
        </w:tabs>
        <w:overflowPunct w:val="0"/>
        <w:autoSpaceDE w:val="0"/>
        <w:autoSpaceDN w:val="0"/>
        <w:ind w:leftChars="638" w:left="2107" w:hangingChars="240" w:hanging="576"/>
        <w:jc w:val="both"/>
      </w:pPr>
    </w:p>
    <w:p w14:paraId="5314C822" w14:textId="217B8A1C" w:rsidR="008036F4" w:rsidRPr="00E57704" w:rsidRDefault="007610AD" w:rsidP="009969FA">
      <w:pPr>
        <w:tabs>
          <w:tab w:val="left" w:pos="2107"/>
        </w:tabs>
        <w:overflowPunct w:val="0"/>
        <w:autoSpaceDE w:val="0"/>
        <w:autoSpaceDN w:val="0"/>
        <w:ind w:leftChars="638" w:left="2107" w:hangingChars="240" w:hanging="576"/>
        <w:jc w:val="both"/>
      </w:pPr>
      <w:r w:rsidRPr="00E57704">
        <w:t>(2)</w:t>
      </w:r>
      <w:r w:rsidRPr="00E57704">
        <w:tab/>
        <w:t>The Appellant contend</w:t>
      </w:r>
      <w:r w:rsidR="00F17DA8" w:rsidRPr="00E57704">
        <w:t>ed</w:t>
      </w:r>
      <w:r w:rsidRPr="00E57704">
        <w:t xml:space="preserve"> that </w:t>
      </w:r>
      <w:r w:rsidR="008036F4" w:rsidRPr="00E57704">
        <w:t>Mr</w:t>
      </w:r>
      <w:r w:rsidR="00697FE1">
        <w:t xml:space="preserve"> AD</w:t>
      </w:r>
      <w:r w:rsidR="008036F4" w:rsidRPr="00E57704">
        <w:t xml:space="preserve">’s evidence </w:t>
      </w:r>
      <w:r w:rsidR="00F17DA8" w:rsidRPr="00E57704">
        <w:t>wa</w:t>
      </w:r>
      <w:r w:rsidR="008036F4" w:rsidRPr="00E57704">
        <w:t>s important in two material aspects.</w:t>
      </w:r>
    </w:p>
    <w:p w14:paraId="5F4E9BD6" w14:textId="77777777" w:rsidR="008036F4" w:rsidRPr="00E57704" w:rsidRDefault="008036F4" w:rsidP="00E57704">
      <w:pPr>
        <w:overflowPunct w:val="0"/>
        <w:autoSpaceDE w:val="0"/>
        <w:autoSpaceDN w:val="0"/>
        <w:ind w:left="720"/>
        <w:jc w:val="both"/>
      </w:pPr>
    </w:p>
    <w:p w14:paraId="65BD58A0" w14:textId="7745E474" w:rsidR="008036F4" w:rsidRPr="00E57704" w:rsidRDefault="007610AD" w:rsidP="00365E1F">
      <w:pPr>
        <w:tabs>
          <w:tab w:val="left" w:pos="2683"/>
        </w:tabs>
        <w:overflowPunct w:val="0"/>
        <w:autoSpaceDE w:val="0"/>
        <w:autoSpaceDN w:val="0"/>
        <w:ind w:leftChars="878" w:left="2683" w:hangingChars="240" w:hanging="576"/>
        <w:jc w:val="both"/>
      </w:pPr>
      <w:r w:rsidRPr="00E57704">
        <w:t>(i)</w:t>
      </w:r>
      <w:r w:rsidRPr="00E57704">
        <w:tab/>
      </w:r>
      <w:r w:rsidR="008036F4" w:rsidRPr="00E57704">
        <w:t>First</w:t>
      </w:r>
      <w:r w:rsidRPr="00E57704">
        <w:t>ly</w:t>
      </w:r>
      <w:r w:rsidR="008036F4" w:rsidRPr="00E57704">
        <w:t>, Mr</w:t>
      </w:r>
      <w:r w:rsidR="00697FE1">
        <w:t xml:space="preserve"> AD</w:t>
      </w:r>
      <w:r w:rsidR="008036F4" w:rsidRPr="00E57704">
        <w:t xml:space="preserve"> had extensive exchanges with Mr</w:t>
      </w:r>
      <w:r w:rsidR="00697FE1">
        <w:t xml:space="preserve"> C</w:t>
      </w:r>
      <w:r w:rsidR="008E6F4A" w:rsidRPr="00E57704">
        <w:t xml:space="preserve">, the director of the Appellant </w:t>
      </w:r>
      <w:r w:rsidR="000D7217" w:rsidRPr="00E57704">
        <w:t xml:space="preserve">at the time of acquisition of the Property, </w:t>
      </w:r>
      <w:r w:rsidR="008036F4" w:rsidRPr="00E57704">
        <w:t>on various matters</w:t>
      </w:r>
      <w:r w:rsidR="00861F86" w:rsidRPr="00E57704">
        <w:t xml:space="preserve"> </w:t>
      </w:r>
      <w:r w:rsidR="008036F4" w:rsidRPr="00E57704">
        <w:t>relati</w:t>
      </w:r>
      <w:r w:rsidR="000D7217" w:rsidRPr="00E57704">
        <w:t>ng</w:t>
      </w:r>
      <w:r w:rsidR="008036F4" w:rsidRPr="00E57704">
        <w:t xml:space="preserve"> to the Property, including </w:t>
      </w:r>
      <w:r w:rsidR="00E76045">
        <w:t>Company J</w:t>
      </w:r>
      <w:r w:rsidR="008036F4" w:rsidRPr="00E57704">
        <w:t xml:space="preserve">’s investment portfolio and philosophy, its sources of funding for the acquisition, and the previous offers made to (and rejected by) </w:t>
      </w:r>
      <w:r w:rsidR="00E76045">
        <w:t>Company J</w:t>
      </w:r>
      <w:r w:rsidR="008036F4" w:rsidRPr="00E57704">
        <w:t xml:space="preserve"> for the sale of the Property. All such discussions took place prior to the Appellant’s tax dispute with the</w:t>
      </w:r>
      <w:r w:rsidRPr="00E57704">
        <w:t xml:space="preserve"> Respondent</w:t>
      </w:r>
      <w:r w:rsidR="00DA781A" w:rsidRPr="00E57704">
        <w:t>.  Hence,</w:t>
      </w:r>
      <w:r w:rsidR="008036F4" w:rsidRPr="00E57704">
        <w:t xml:space="preserve"> the</w:t>
      </w:r>
      <w:r w:rsidR="00365E1F">
        <w:t xml:space="preserve">re could be no question that Mr </w:t>
      </w:r>
      <w:r w:rsidR="00697FE1">
        <w:t>AD</w:t>
      </w:r>
      <w:r w:rsidR="00365E1F">
        <w:t xml:space="preserve"> and Mr</w:t>
      </w:r>
      <w:r w:rsidR="008036F4" w:rsidRPr="00E57704">
        <w:t xml:space="preserve"> </w:t>
      </w:r>
      <w:r w:rsidR="00697FE1">
        <w:t>C</w:t>
      </w:r>
      <w:r w:rsidR="008036F4" w:rsidRPr="00E57704">
        <w:t xml:space="preserve"> had invented such discussions to fend off any intended claim by the </w:t>
      </w:r>
      <w:r w:rsidRPr="00E57704">
        <w:t>Respondent</w:t>
      </w:r>
      <w:r w:rsidR="008036F4" w:rsidRPr="00E57704">
        <w:t xml:space="preserve"> which had not arisen at the time. There </w:t>
      </w:r>
      <w:r w:rsidRPr="00E57704">
        <w:t>wa</w:t>
      </w:r>
      <w:r w:rsidR="008036F4" w:rsidRPr="00E57704">
        <w:t>s nothing to suggest that Mr</w:t>
      </w:r>
      <w:r w:rsidR="00697FE1">
        <w:t xml:space="preserve"> C</w:t>
      </w:r>
      <w:r w:rsidR="008036F4" w:rsidRPr="00E57704">
        <w:t xml:space="preserve"> had any motive to lie to Mr</w:t>
      </w:r>
      <w:r w:rsidR="00697FE1">
        <w:t xml:space="preserve"> AD</w:t>
      </w:r>
      <w:r w:rsidR="008036F4" w:rsidRPr="00E57704">
        <w:t xml:space="preserve"> about </w:t>
      </w:r>
      <w:r w:rsidR="00E76045">
        <w:t>Company J</w:t>
      </w:r>
      <w:r w:rsidR="008036F4" w:rsidRPr="00E57704">
        <w:t>’s investment intention during these d</w:t>
      </w:r>
      <w:r w:rsidR="00365E1F">
        <w:t>iscussions. What Mr</w:t>
      </w:r>
      <w:r w:rsidR="00697FE1">
        <w:t xml:space="preserve"> C</w:t>
      </w:r>
      <w:r w:rsidR="00365E1F">
        <w:t xml:space="preserve"> told Mr</w:t>
      </w:r>
      <w:r w:rsidR="008036F4" w:rsidRPr="00E57704">
        <w:t xml:space="preserve"> </w:t>
      </w:r>
      <w:r w:rsidR="00697FE1">
        <w:t>AD</w:t>
      </w:r>
      <w:r w:rsidR="008036F4" w:rsidRPr="00E57704">
        <w:t xml:space="preserve"> </w:t>
      </w:r>
      <w:r w:rsidRPr="00E57704">
        <w:t>was</w:t>
      </w:r>
      <w:r w:rsidR="008036F4" w:rsidRPr="00E57704">
        <w:t xml:space="preserve"> a reliable and contemporaneous indicator of </w:t>
      </w:r>
      <w:r w:rsidR="00E76045">
        <w:t>Company J</w:t>
      </w:r>
      <w:r w:rsidR="008036F4" w:rsidRPr="00E57704">
        <w:t>’s investment intention in relation to the Property.</w:t>
      </w:r>
    </w:p>
    <w:p w14:paraId="467595D5" w14:textId="2D116AB8" w:rsidR="008036F4" w:rsidRPr="00E57704" w:rsidRDefault="008036F4" w:rsidP="00365E1F">
      <w:pPr>
        <w:pStyle w:val="a8"/>
        <w:tabs>
          <w:tab w:val="left" w:pos="2683"/>
        </w:tabs>
        <w:overflowPunct w:val="0"/>
        <w:autoSpaceDE w:val="0"/>
        <w:autoSpaceDN w:val="0"/>
        <w:ind w:leftChars="878" w:left="2683" w:hangingChars="240" w:hanging="576"/>
      </w:pPr>
    </w:p>
    <w:p w14:paraId="2A2FDC57" w14:textId="570A687D" w:rsidR="008036F4" w:rsidRPr="00E57704" w:rsidRDefault="00524B91" w:rsidP="00365E1F">
      <w:pPr>
        <w:tabs>
          <w:tab w:val="left" w:pos="2683"/>
        </w:tabs>
        <w:overflowPunct w:val="0"/>
        <w:autoSpaceDE w:val="0"/>
        <w:autoSpaceDN w:val="0"/>
        <w:ind w:leftChars="878" w:left="2683" w:hangingChars="240" w:hanging="576"/>
        <w:jc w:val="both"/>
        <w:rPr>
          <w:lang w:bidi="ar-SA"/>
        </w:rPr>
      </w:pPr>
      <w:r w:rsidRPr="00E57704">
        <w:rPr>
          <w:lang w:bidi="ar-SA"/>
        </w:rPr>
        <w:t>(ii)</w:t>
      </w:r>
      <w:r w:rsidRPr="00E57704">
        <w:rPr>
          <w:lang w:bidi="ar-SA"/>
        </w:rPr>
        <w:tab/>
      </w:r>
      <w:r w:rsidR="008036F4" w:rsidRPr="00E57704">
        <w:rPr>
          <w:lang w:bidi="ar-SA"/>
        </w:rPr>
        <w:t>In this regard, no adverse inference should be drawn against the Appellan</w:t>
      </w:r>
      <w:r w:rsidR="00365E1F">
        <w:rPr>
          <w:lang w:bidi="ar-SA"/>
        </w:rPr>
        <w:t>t from the unavailability of Mr</w:t>
      </w:r>
      <w:r w:rsidR="008036F4" w:rsidRPr="00E57704">
        <w:rPr>
          <w:lang w:bidi="ar-SA"/>
        </w:rPr>
        <w:t xml:space="preserve"> </w:t>
      </w:r>
      <w:r w:rsidR="00697FE1">
        <w:rPr>
          <w:lang w:bidi="ar-SA"/>
        </w:rPr>
        <w:t>C</w:t>
      </w:r>
      <w:r w:rsidR="008036F4" w:rsidRPr="00E57704">
        <w:rPr>
          <w:lang w:bidi="ar-SA"/>
        </w:rPr>
        <w:t xml:space="preserve"> in giving evidence before the Board</w:t>
      </w:r>
      <w:r w:rsidR="00C40E80" w:rsidRPr="00E57704">
        <w:rPr>
          <w:lang w:bidi="ar-SA"/>
        </w:rPr>
        <w:t xml:space="preserve">.  </w:t>
      </w:r>
      <w:r w:rsidR="00365E1F">
        <w:rPr>
          <w:lang w:bidi="ar-SA"/>
        </w:rPr>
        <w:t>Mr</w:t>
      </w:r>
      <w:r w:rsidR="00697FE1">
        <w:rPr>
          <w:lang w:bidi="ar-SA"/>
        </w:rPr>
        <w:t xml:space="preserve"> AD</w:t>
      </w:r>
      <w:r w:rsidR="00C40E80" w:rsidRPr="00E57704">
        <w:rPr>
          <w:lang w:bidi="ar-SA"/>
        </w:rPr>
        <w:t xml:space="preserve"> explained that</w:t>
      </w:r>
      <w:r w:rsidR="008036F4" w:rsidRPr="00E57704">
        <w:rPr>
          <w:lang w:bidi="ar-SA"/>
        </w:rPr>
        <w:t>:</w:t>
      </w:r>
    </w:p>
    <w:p w14:paraId="0924C9E7" w14:textId="77777777" w:rsidR="008036F4" w:rsidRPr="00E57704" w:rsidRDefault="008036F4" w:rsidP="00E57704">
      <w:pPr>
        <w:overflowPunct w:val="0"/>
        <w:autoSpaceDE w:val="0"/>
        <w:autoSpaceDN w:val="0"/>
        <w:ind w:left="2340" w:hanging="810"/>
        <w:jc w:val="both"/>
        <w:rPr>
          <w:lang w:bidi="ar-SA"/>
        </w:rPr>
      </w:pPr>
    </w:p>
    <w:p w14:paraId="636263A7" w14:textId="45254076" w:rsidR="008036F4" w:rsidRPr="00E57704" w:rsidRDefault="00524B91" w:rsidP="00365E1F">
      <w:pPr>
        <w:tabs>
          <w:tab w:val="left" w:pos="3259"/>
        </w:tabs>
        <w:overflowPunct w:val="0"/>
        <w:autoSpaceDE w:val="0"/>
        <w:autoSpaceDN w:val="0"/>
        <w:ind w:leftChars="1118" w:left="3259" w:hangingChars="240" w:hanging="576"/>
        <w:jc w:val="both"/>
        <w:rPr>
          <w:lang w:bidi="ar-SA"/>
        </w:rPr>
      </w:pPr>
      <w:r w:rsidRPr="00E57704">
        <w:rPr>
          <w:lang w:bidi="ar-SA"/>
        </w:rPr>
        <w:t>(a)</w:t>
      </w:r>
      <w:r w:rsidRPr="00E57704">
        <w:rPr>
          <w:lang w:bidi="ar-SA"/>
        </w:rPr>
        <w:tab/>
      </w:r>
      <w:r w:rsidR="00E76045">
        <w:rPr>
          <w:lang w:bidi="ar-SA"/>
        </w:rPr>
        <w:t>Company J</w:t>
      </w:r>
      <w:r w:rsidR="008036F4" w:rsidRPr="00E57704">
        <w:rPr>
          <w:lang w:bidi="ar-SA"/>
        </w:rPr>
        <w:t xml:space="preserve"> ha</w:t>
      </w:r>
      <w:r w:rsidR="00C40E80" w:rsidRPr="00E57704">
        <w:rPr>
          <w:lang w:bidi="ar-SA"/>
        </w:rPr>
        <w:t>d</w:t>
      </w:r>
      <w:r w:rsidR="008036F4" w:rsidRPr="00E57704">
        <w:rPr>
          <w:lang w:bidi="ar-SA"/>
        </w:rPr>
        <w:t xml:space="preserve"> a parallel tax dispute with the IRD relating to its disposal </w:t>
      </w:r>
      <w:r w:rsidR="00365E1F">
        <w:rPr>
          <w:lang w:bidi="ar-SA"/>
        </w:rPr>
        <w:t>of interest in the Property. Mr</w:t>
      </w:r>
      <w:r w:rsidR="008036F4" w:rsidRPr="00E57704">
        <w:rPr>
          <w:lang w:bidi="ar-SA"/>
        </w:rPr>
        <w:t xml:space="preserve"> </w:t>
      </w:r>
      <w:r w:rsidR="00697FE1">
        <w:rPr>
          <w:lang w:bidi="ar-SA"/>
        </w:rPr>
        <w:t>C</w:t>
      </w:r>
      <w:r w:rsidR="008036F4" w:rsidRPr="00E57704">
        <w:rPr>
          <w:lang w:bidi="ar-SA"/>
        </w:rPr>
        <w:t xml:space="preserve"> therefore declined to act as a witness for the Appellant upon legal advice</w:t>
      </w:r>
      <w:r w:rsidRPr="00E57704">
        <w:rPr>
          <w:lang w:bidi="ar-SA"/>
        </w:rPr>
        <w:t>.</w:t>
      </w:r>
    </w:p>
    <w:p w14:paraId="55EF7E1A" w14:textId="5FC59EFC" w:rsidR="00524B91" w:rsidRPr="00E57704" w:rsidRDefault="00524B91" w:rsidP="00365E1F">
      <w:pPr>
        <w:tabs>
          <w:tab w:val="left" w:pos="3259"/>
        </w:tabs>
        <w:overflowPunct w:val="0"/>
        <w:autoSpaceDE w:val="0"/>
        <w:autoSpaceDN w:val="0"/>
        <w:ind w:leftChars="1118" w:left="3259" w:hangingChars="240" w:hanging="576"/>
        <w:jc w:val="both"/>
        <w:rPr>
          <w:lang w:bidi="ar-SA"/>
        </w:rPr>
      </w:pPr>
    </w:p>
    <w:p w14:paraId="60B46277" w14:textId="0ABA593A" w:rsidR="008036F4" w:rsidRPr="00E57704" w:rsidRDefault="00524B91" w:rsidP="00365E1F">
      <w:pPr>
        <w:tabs>
          <w:tab w:val="left" w:pos="3259"/>
        </w:tabs>
        <w:overflowPunct w:val="0"/>
        <w:autoSpaceDE w:val="0"/>
        <w:autoSpaceDN w:val="0"/>
        <w:ind w:leftChars="1118" w:left="3259" w:hangingChars="240" w:hanging="576"/>
        <w:jc w:val="both"/>
        <w:rPr>
          <w:lang w:bidi="ar-SA"/>
        </w:rPr>
      </w:pPr>
      <w:r w:rsidRPr="00E57704">
        <w:rPr>
          <w:lang w:bidi="ar-SA"/>
        </w:rPr>
        <w:t>(b)</w:t>
      </w:r>
      <w:r w:rsidRPr="00E57704">
        <w:rPr>
          <w:lang w:bidi="ar-SA"/>
        </w:rPr>
        <w:tab/>
      </w:r>
      <w:r w:rsidR="008036F4" w:rsidRPr="00E57704">
        <w:rPr>
          <w:lang w:bidi="ar-SA"/>
        </w:rPr>
        <w:t>Indeed, a draft witness statement was pre</w:t>
      </w:r>
      <w:r w:rsidR="00365E1F">
        <w:rPr>
          <w:lang w:bidi="ar-SA"/>
        </w:rPr>
        <w:t>pared for Mr</w:t>
      </w:r>
      <w:r w:rsidR="008036F4" w:rsidRPr="00E57704">
        <w:rPr>
          <w:lang w:bidi="ar-SA"/>
        </w:rPr>
        <w:t xml:space="preserve"> </w:t>
      </w:r>
      <w:r w:rsidR="00697FE1">
        <w:rPr>
          <w:lang w:bidi="ar-SA"/>
        </w:rPr>
        <w:t>C</w:t>
      </w:r>
      <w:r w:rsidR="008036F4" w:rsidRPr="00E57704">
        <w:rPr>
          <w:lang w:bidi="ar-SA"/>
        </w:rPr>
        <w:t>’s review but he decided that he would not be attending the hearing so he did not sign it and the Appellant did not submit it to the Board.</w:t>
      </w:r>
    </w:p>
    <w:p w14:paraId="03325EF4" w14:textId="77777777" w:rsidR="008036F4" w:rsidRPr="00E57704" w:rsidRDefault="008036F4" w:rsidP="00365E1F">
      <w:pPr>
        <w:tabs>
          <w:tab w:val="left" w:pos="3259"/>
        </w:tabs>
        <w:overflowPunct w:val="0"/>
        <w:autoSpaceDE w:val="0"/>
        <w:autoSpaceDN w:val="0"/>
        <w:ind w:leftChars="1118" w:left="3259" w:hangingChars="240" w:hanging="576"/>
        <w:jc w:val="both"/>
        <w:rPr>
          <w:lang w:bidi="ar-SA"/>
        </w:rPr>
      </w:pPr>
    </w:p>
    <w:p w14:paraId="3E716373" w14:textId="072591A1" w:rsidR="008036F4" w:rsidRPr="00E57704" w:rsidRDefault="00524B91" w:rsidP="00365E1F">
      <w:pPr>
        <w:tabs>
          <w:tab w:val="left" w:pos="3259"/>
        </w:tabs>
        <w:overflowPunct w:val="0"/>
        <w:autoSpaceDE w:val="0"/>
        <w:autoSpaceDN w:val="0"/>
        <w:ind w:leftChars="1118" w:left="3259" w:hangingChars="240" w:hanging="576"/>
        <w:jc w:val="both"/>
        <w:rPr>
          <w:lang w:bidi="ar-SA"/>
        </w:rPr>
      </w:pPr>
      <w:r w:rsidRPr="00E57704">
        <w:rPr>
          <w:lang w:bidi="ar-SA"/>
        </w:rPr>
        <w:lastRenderedPageBreak/>
        <w:t>(c)</w:t>
      </w:r>
      <w:r w:rsidRPr="00E57704">
        <w:rPr>
          <w:lang w:bidi="ar-SA"/>
        </w:rPr>
        <w:tab/>
      </w:r>
      <w:r w:rsidR="00365E1F">
        <w:rPr>
          <w:lang w:bidi="ar-SA"/>
        </w:rPr>
        <w:t>Mr</w:t>
      </w:r>
      <w:r w:rsidR="008036F4" w:rsidRPr="00E57704">
        <w:rPr>
          <w:lang w:bidi="ar-SA"/>
        </w:rPr>
        <w:t xml:space="preserve"> </w:t>
      </w:r>
      <w:r w:rsidR="00697FE1">
        <w:rPr>
          <w:lang w:bidi="ar-SA"/>
        </w:rPr>
        <w:t>C</w:t>
      </w:r>
      <w:r w:rsidR="008036F4" w:rsidRPr="00E57704">
        <w:rPr>
          <w:lang w:bidi="ar-SA"/>
        </w:rPr>
        <w:t xml:space="preserve"> </w:t>
      </w:r>
      <w:r w:rsidR="00E618B9" w:rsidRPr="00E57704">
        <w:rPr>
          <w:lang w:bidi="ar-SA"/>
        </w:rPr>
        <w:t>wa</w:t>
      </w:r>
      <w:r w:rsidR="008036F4" w:rsidRPr="00E57704">
        <w:rPr>
          <w:lang w:bidi="ar-SA"/>
        </w:rPr>
        <w:t>s no longer a director of the Appellant so he ha</w:t>
      </w:r>
      <w:r w:rsidR="00E618B9" w:rsidRPr="00E57704">
        <w:rPr>
          <w:lang w:bidi="ar-SA"/>
        </w:rPr>
        <w:t>d</w:t>
      </w:r>
      <w:r w:rsidR="008036F4" w:rsidRPr="00E57704">
        <w:rPr>
          <w:lang w:bidi="ar-SA"/>
        </w:rPr>
        <w:t xml:space="preserve"> no duty or incentive to assist the Appellant in this appeal. The same reasoning applie</w:t>
      </w:r>
      <w:r w:rsidR="00E618B9" w:rsidRPr="00E57704">
        <w:rPr>
          <w:lang w:bidi="ar-SA"/>
        </w:rPr>
        <w:t>d</w:t>
      </w:r>
      <w:r w:rsidR="008036F4" w:rsidRPr="00E57704">
        <w:rPr>
          <w:lang w:bidi="ar-SA"/>
        </w:rPr>
        <w:t xml:space="preserve"> to the investors </w:t>
      </w:r>
      <w:r w:rsidRPr="00E57704">
        <w:rPr>
          <w:lang w:bidi="ar-SA"/>
        </w:rPr>
        <w:t xml:space="preserve">outside Hong Kong </w:t>
      </w:r>
      <w:r w:rsidR="008036F4" w:rsidRPr="00E57704">
        <w:rPr>
          <w:lang w:bidi="ar-SA"/>
        </w:rPr>
        <w:t xml:space="preserve">behind </w:t>
      </w:r>
      <w:r w:rsidR="00E76045">
        <w:rPr>
          <w:lang w:bidi="ar-SA"/>
        </w:rPr>
        <w:t>Company J</w:t>
      </w:r>
      <w:r w:rsidR="008036F4" w:rsidRPr="00E57704">
        <w:rPr>
          <w:lang w:bidi="ar-SA"/>
        </w:rPr>
        <w:t>, who plainly had no direct interest in the outcome of the present appeal.</w:t>
      </w:r>
    </w:p>
    <w:p w14:paraId="6C0895F2" w14:textId="77777777" w:rsidR="008036F4" w:rsidRPr="00E57704" w:rsidRDefault="008036F4" w:rsidP="00E57704">
      <w:pPr>
        <w:pStyle w:val="a8"/>
        <w:overflowPunct w:val="0"/>
        <w:autoSpaceDE w:val="0"/>
        <w:autoSpaceDN w:val="0"/>
        <w:ind w:left="2340" w:hanging="810"/>
        <w:rPr>
          <w:lang w:bidi="ar-SA"/>
        </w:rPr>
      </w:pPr>
    </w:p>
    <w:p w14:paraId="7CF7A6DC" w14:textId="44E79862" w:rsidR="002C2339" w:rsidRPr="00E57704" w:rsidRDefault="00524B91" w:rsidP="00365E1F">
      <w:pPr>
        <w:tabs>
          <w:tab w:val="left" w:pos="2683"/>
        </w:tabs>
        <w:overflowPunct w:val="0"/>
        <w:autoSpaceDE w:val="0"/>
        <w:autoSpaceDN w:val="0"/>
        <w:ind w:leftChars="878" w:left="2683" w:hangingChars="240" w:hanging="576"/>
        <w:jc w:val="both"/>
      </w:pPr>
      <w:r w:rsidRPr="00E57704">
        <w:t>(iii)</w:t>
      </w:r>
      <w:r w:rsidRPr="00E57704">
        <w:tab/>
      </w:r>
      <w:r w:rsidR="002C2339" w:rsidRPr="00E57704">
        <w:rPr>
          <w:lang w:bidi="ar-SA"/>
        </w:rPr>
        <w:t>Second</w:t>
      </w:r>
      <w:r w:rsidRPr="00E57704">
        <w:rPr>
          <w:lang w:bidi="ar-SA"/>
        </w:rPr>
        <w:t>ly</w:t>
      </w:r>
      <w:r w:rsidR="00365E1F">
        <w:t>, Mr</w:t>
      </w:r>
      <w:r w:rsidR="002C2339" w:rsidRPr="00E57704">
        <w:t xml:space="preserve"> </w:t>
      </w:r>
      <w:r w:rsidR="00697FE1">
        <w:t>AD</w:t>
      </w:r>
      <w:r w:rsidR="002C2339" w:rsidRPr="00E57704">
        <w:t xml:space="preserve"> is a seasoned businessman with substantial expertise in real estate investment in Hong Kong. His evidence on real estate market practice provides useful objective parameters in gauging </w:t>
      </w:r>
      <w:r w:rsidR="00E76045">
        <w:t>Company J</w:t>
      </w:r>
      <w:r w:rsidR="002C2339" w:rsidRPr="00E57704">
        <w:t xml:space="preserve">’s intention in acquiring the Property through the Appellant. </w:t>
      </w:r>
    </w:p>
    <w:p w14:paraId="06E18F5C" w14:textId="16455F44" w:rsidR="00CF4D19" w:rsidRPr="00E57704" w:rsidRDefault="00CF4D19" w:rsidP="00E57704">
      <w:pPr>
        <w:overflowPunct w:val="0"/>
        <w:autoSpaceDE w:val="0"/>
        <w:autoSpaceDN w:val="0"/>
        <w:jc w:val="both"/>
        <w:rPr>
          <w:b/>
          <w:u w:val="single"/>
        </w:rPr>
      </w:pPr>
    </w:p>
    <w:p w14:paraId="1A0C9684" w14:textId="37178337" w:rsidR="00524B91" w:rsidRPr="00E57704" w:rsidRDefault="00524B91" w:rsidP="00365E1F">
      <w:pPr>
        <w:pStyle w:val="a8"/>
        <w:overflowPunct w:val="0"/>
        <w:autoSpaceDE w:val="0"/>
        <w:autoSpaceDN w:val="0"/>
        <w:ind w:left="0"/>
        <w:rPr>
          <w:bCs/>
        </w:rPr>
      </w:pPr>
      <w:r w:rsidRPr="00E57704">
        <w:rPr>
          <w:bCs/>
        </w:rPr>
        <w:t>12.</w:t>
      </w:r>
      <w:r w:rsidRPr="00E57704">
        <w:rPr>
          <w:bCs/>
        </w:rPr>
        <w:tab/>
        <w:t xml:space="preserve">The Appellant </w:t>
      </w:r>
      <w:r w:rsidR="00E618B9" w:rsidRPr="00E57704">
        <w:rPr>
          <w:bCs/>
        </w:rPr>
        <w:t>made special reference</w:t>
      </w:r>
      <w:r w:rsidR="00DA781A" w:rsidRPr="00E57704">
        <w:rPr>
          <w:bCs/>
        </w:rPr>
        <w:t>s</w:t>
      </w:r>
      <w:r w:rsidR="00E618B9" w:rsidRPr="00E57704">
        <w:rPr>
          <w:bCs/>
        </w:rPr>
        <w:t xml:space="preserve"> to the f</w:t>
      </w:r>
      <w:r w:rsidR="00365E1F">
        <w:rPr>
          <w:bCs/>
        </w:rPr>
        <w:t xml:space="preserve">ollowing facts borne out by Mr </w:t>
      </w:r>
      <w:r w:rsidR="00697FE1">
        <w:rPr>
          <w:bCs/>
        </w:rPr>
        <w:t>AD</w:t>
      </w:r>
      <w:r w:rsidR="00E618B9" w:rsidRPr="00E57704">
        <w:rPr>
          <w:bCs/>
        </w:rPr>
        <w:t>’s evidence</w:t>
      </w:r>
      <w:r w:rsidRPr="00E57704">
        <w:rPr>
          <w:bCs/>
        </w:rPr>
        <w:t>:</w:t>
      </w:r>
    </w:p>
    <w:p w14:paraId="72D85B07" w14:textId="13D6FD36" w:rsidR="00524B91" w:rsidRPr="00E57704" w:rsidRDefault="00524B91" w:rsidP="00E57704">
      <w:pPr>
        <w:pStyle w:val="a8"/>
        <w:overflowPunct w:val="0"/>
        <w:autoSpaceDE w:val="0"/>
        <w:autoSpaceDN w:val="0"/>
        <w:ind w:hanging="720"/>
        <w:rPr>
          <w:bCs/>
        </w:rPr>
      </w:pPr>
    </w:p>
    <w:p w14:paraId="69C32969" w14:textId="59E47180" w:rsidR="002B0A52" w:rsidRPr="00E57704" w:rsidRDefault="002B0A52" w:rsidP="00365E1F">
      <w:pPr>
        <w:tabs>
          <w:tab w:val="left" w:pos="2107"/>
        </w:tabs>
        <w:overflowPunct w:val="0"/>
        <w:autoSpaceDE w:val="0"/>
        <w:autoSpaceDN w:val="0"/>
        <w:ind w:leftChars="638" w:left="2107" w:hangingChars="240" w:hanging="576"/>
        <w:jc w:val="both"/>
        <w:rPr>
          <w:b/>
          <w:u w:val="single"/>
        </w:rPr>
      </w:pPr>
      <w:r w:rsidRPr="00E57704">
        <w:rPr>
          <w:bCs/>
        </w:rPr>
        <w:t>(A)</w:t>
      </w:r>
      <w:r w:rsidRPr="00E57704">
        <w:rPr>
          <w:bCs/>
        </w:rPr>
        <w:tab/>
      </w:r>
      <w:r w:rsidR="00E76045">
        <w:rPr>
          <w:bCs/>
        </w:rPr>
        <w:t>Company J</w:t>
      </w:r>
      <w:r w:rsidRPr="00E57704">
        <w:rPr>
          <w:bCs/>
        </w:rPr>
        <w:t>’s investment philosophy and portfolio</w:t>
      </w:r>
    </w:p>
    <w:p w14:paraId="56111E45" w14:textId="77777777" w:rsidR="002B0A52" w:rsidRPr="00E57704" w:rsidRDefault="002B0A52" w:rsidP="00E57704">
      <w:pPr>
        <w:pStyle w:val="a8"/>
        <w:overflowPunct w:val="0"/>
        <w:autoSpaceDE w:val="0"/>
        <w:autoSpaceDN w:val="0"/>
        <w:ind w:hanging="720"/>
        <w:rPr>
          <w:bCs/>
        </w:rPr>
      </w:pPr>
    </w:p>
    <w:p w14:paraId="1005FD70" w14:textId="41494131" w:rsidR="002C2339" w:rsidRPr="00E57704" w:rsidRDefault="002B0A52" w:rsidP="00365E1F">
      <w:pPr>
        <w:tabs>
          <w:tab w:val="left" w:pos="2683"/>
        </w:tabs>
        <w:overflowPunct w:val="0"/>
        <w:autoSpaceDE w:val="0"/>
        <w:autoSpaceDN w:val="0"/>
        <w:ind w:leftChars="878" w:left="2683" w:hangingChars="240" w:hanging="576"/>
        <w:jc w:val="both"/>
      </w:pPr>
      <w:r w:rsidRPr="00E57704">
        <w:t>(i)</w:t>
      </w:r>
      <w:r w:rsidRPr="00E57704">
        <w:tab/>
      </w:r>
      <w:r w:rsidR="00E76045">
        <w:t>Company J</w:t>
      </w:r>
      <w:r w:rsidR="002C2339" w:rsidRPr="00E57704">
        <w:t>’s investment philosophy was at all material times one of long-term investment.</w:t>
      </w:r>
    </w:p>
    <w:p w14:paraId="50D8756C" w14:textId="77777777" w:rsidR="002C2339" w:rsidRPr="00E57704" w:rsidRDefault="002C2339" w:rsidP="00365E1F">
      <w:pPr>
        <w:tabs>
          <w:tab w:val="left" w:pos="2683"/>
        </w:tabs>
        <w:overflowPunct w:val="0"/>
        <w:autoSpaceDE w:val="0"/>
        <w:autoSpaceDN w:val="0"/>
        <w:ind w:leftChars="878" w:left="2683" w:hangingChars="240" w:hanging="576"/>
        <w:jc w:val="both"/>
      </w:pPr>
    </w:p>
    <w:p w14:paraId="7A495B0E" w14:textId="2B90D6A8" w:rsidR="002C2339" w:rsidRPr="00E57704" w:rsidRDefault="002B0A52" w:rsidP="00365E1F">
      <w:pPr>
        <w:tabs>
          <w:tab w:val="left" w:pos="2683"/>
        </w:tabs>
        <w:overflowPunct w:val="0"/>
        <w:autoSpaceDE w:val="0"/>
        <w:autoSpaceDN w:val="0"/>
        <w:ind w:leftChars="878" w:left="2683" w:hangingChars="240" w:hanging="576"/>
        <w:jc w:val="both"/>
        <w:rPr>
          <w:lang w:val="en-GB"/>
        </w:rPr>
      </w:pPr>
      <w:r w:rsidRPr="00E57704">
        <w:t>(ii)</w:t>
      </w:r>
      <w:r w:rsidRPr="00E57704">
        <w:tab/>
      </w:r>
      <w:r w:rsidR="00E76045">
        <w:rPr>
          <w:lang w:val="en-GB"/>
        </w:rPr>
        <w:t>Company J</w:t>
      </w:r>
      <w:r w:rsidR="002C2339" w:rsidRPr="00E57704">
        <w:rPr>
          <w:lang w:val="en-GB"/>
        </w:rPr>
        <w:t xml:space="preserve"> had acquired two other landed properties also with 999-year Government lease around the same time when the Property was acquired</w:t>
      </w:r>
      <w:r w:rsidR="00E618B9" w:rsidRPr="00E57704">
        <w:rPr>
          <w:lang w:val="en-GB"/>
        </w:rPr>
        <w:t xml:space="preserve">.  It </w:t>
      </w:r>
      <w:r w:rsidR="002C2339" w:rsidRPr="00E57704">
        <w:rPr>
          <w:lang w:val="en-GB"/>
        </w:rPr>
        <w:t xml:space="preserve">could not be a coincidence. </w:t>
      </w:r>
      <w:r w:rsidR="00365E1F">
        <w:rPr>
          <w:lang w:val="en-GB"/>
        </w:rPr>
        <w:t>Mr</w:t>
      </w:r>
      <w:r w:rsidR="00697FE1">
        <w:rPr>
          <w:lang w:val="en-GB"/>
        </w:rPr>
        <w:t xml:space="preserve"> C</w:t>
      </w:r>
      <w:r w:rsidR="00365E1F">
        <w:rPr>
          <w:lang w:val="en-GB"/>
        </w:rPr>
        <w:t xml:space="preserve"> told Mr</w:t>
      </w:r>
      <w:r w:rsidR="00697FE1">
        <w:rPr>
          <w:lang w:val="en-GB"/>
        </w:rPr>
        <w:t xml:space="preserve"> AD</w:t>
      </w:r>
      <w:r w:rsidR="00E618B9" w:rsidRPr="00E57704">
        <w:rPr>
          <w:lang w:val="en-GB"/>
        </w:rPr>
        <w:t xml:space="preserve"> that the former had invested for the </w:t>
      </w:r>
      <w:r w:rsidR="00FC7E78">
        <w:rPr>
          <w:lang w:val="en-GB"/>
        </w:rPr>
        <w:t>Country</w:t>
      </w:r>
      <w:r w:rsidR="00697FE1">
        <w:rPr>
          <w:lang w:val="en-GB"/>
        </w:rPr>
        <w:t xml:space="preserve"> AE</w:t>
      </w:r>
      <w:r w:rsidR="00E618B9" w:rsidRPr="00E57704">
        <w:rPr>
          <w:lang w:val="en-GB"/>
        </w:rPr>
        <w:t xml:space="preserve"> family i.e. the investors outside Hong Kong for generations</w:t>
      </w:r>
      <w:r w:rsidR="00DA781A" w:rsidRPr="00E57704">
        <w:rPr>
          <w:lang w:val="en-GB"/>
        </w:rPr>
        <w:t xml:space="preserve"> (</w:t>
      </w:r>
      <w:r w:rsidR="00365E1F">
        <w:rPr>
          <w:lang w:val="en-GB"/>
        </w:rPr>
        <w:t>‘</w:t>
      </w:r>
      <w:r w:rsidR="00DA781A" w:rsidRPr="00E57704">
        <w:rPr>
          <w:lang w:val="en-GB"/>
        </w:rPr>
        <w:t xml:space="preserve">the </w:t>
      </w:r>
      <w:r w:rsidR="00697FE1">
        <w:rPr>
          <w:lang w:val="en-GB"/>
        </w:rPr>
        <w:t>Co</w:t>
      </w:r>
      <w:r w:rsidR="00FC7E78">
        <w:rPr>
          <w:lang w:val="en-GB"/>
        </w:rPr>
        <w:t>untry</w:t>
      </w:r>
      <w:r w:rsidR="00697FE1">
        <w:rPr>
          <w:lang w:val="en-GB"/>
        </w:rPr>
        <w:t xml:space="preserve"> AE</w:t>
      </w:r>
      <w:r w:rsidR="00DA781A" w:rsidRPr="00E57704">
        <w:rPr>
          <w:lang w:val="en-GB"/>
        </w:rPr>
        <w:t xml:space="preserve"> investors</w:t>
      </w:r>
      <w:r w:rsidR="00365E1F">
        <w:rPr>
          <w:lang w:val="en-GB"/>
        </w:rPr>
        <w:t>’</w:t>
      </w:r>
      <w:r w:rsidR="00DA781A" w:rsidRPr="00E57704">
        <w:rPr>
          <w:lang w:val="en-GB"/>
        </w:rPr>
        <w:t>)</w:t>
      </w:r>
      <w:r w:rsidR="00E618B9" w:rsidRPr="00E57704">
        <w:rPr>
          <w:lang w:val="en-GB"/>
        </w:rPr>
        <w:t>.  They only targeted very old land</w:t>
      </w:r>
      <w:r w:rsidR="00DD7E61" w:rsidRPr="00E57704">
        <w:rPr>
          <w:lang w:val="en-GB"/>
        </w:rPr>
        <w:t>.</w:t>
      </w:r>
    </w:p>
    <w:p w14:paraId="2ECA6B44" w14:textId="77777777" w:rsidR="00E618B9" w:rsidRPr="00E57704" w:rsidRDefault="00E618B9" w:rsidP="00365E1F">
      <w:pPr>
        <w:tabs>
          <w:tab w:val="left" w:pos="2683"/>
        </w:tabs>
        <w:overflowPunct w:val="0"/>
        <w:autoSpaceDE w:val="0"/>
        <w:autoSpaceDN w:val="0"/>
        <w:ind w:leftChars="878" w:left="2683" w:hangingChars="240" w:hanging="576"/>
        <w:jc w:val="both"/>
      </w:pPr>
    </w:p>
    <w:p w14:paraId="6AD9F414" w14:textId="1B36AC1B" w:rsidR="008036F4" w:rsidRPr="00E57704" w:rsidRDefault="002B0A52" w:rsidP="00365E1F">
      <w:pPr>
        <w:tabs>
          <w:tab w:val="left" w:pos="2683"/>
        </w:tabs>
        <w:overflowPunct w:val="0"/>
        <w:autoSpaceDE w:val="0"/>
        <w:autoSpaceDN w:val="0"/>
        <w:ind w:leftChars="878" w:left="2683" w:hangingChars="240" w:hanging="576"/>
        <w:jc w:val="both"/>
      </w:pPr>
      <w:r w:rsidRPr="00E57704">
        <w:t>(iii)</w:t>
      </w:r>
      <w:r w:rsidRPr="00E57704">
        <w:tab/>
      </w:r>
      <w:r w:rsidR="002C2339" w:rsidRPr="00E57704">
        <w:t xml:space="preserve">The other two properties are still </w:t>
      </w:r>
      <w:r w:rsidR="003E4846" w:rsidRPr="00E57704">
        <w:t xml:space="preserve">being </w:t>
      </w:r>
      <w:r w:rsidR="002C2339" w:rsidRPr="00E57704">
        <w:t xml:space="preserve">held by </w:t>
      </w:r>
      <w:r w:rsidR="00E76045">
        <w:t>Company J</w:t>
      </w:r>
      <w:r w:rsidR="002C2339" w:rsidRPr="00E57704">
        <w:t xml:space="preserve">’s subsidiaries to this day. </w:t>
      </w:r>
    </w:p>
    <w:p w14:paraId="5800D59A" w14:textId="77777777" w:rsidR="002C2339" w:rsidRPr="00E57704" w:rsidRDefault="002C2339" w:rsidP="00E57704">
      <w:pPr>
        <w:overflowPunct w:val="0"/>
        <w:autoSpaceDE w:val="0"/>
        <w:autoSpaceDN w:val="0"/>
        <w:ind w:left="2160" w:hanging="720"/>
        <w:jc w:val="both"/>
      </w:pPr>
    </w:p>
    <w:p w14:paraId="1FBBF6D3" w14:textId="38000617" w:rsidR="002C2339" w:rsidRPr="00E57704" w:rsidRDefault="002B0A52" w:rsidP="00365E1F">
      <w:pPr>
        <w:tabs>
          <w:tab w:val="left" w:pos="2107"/>
        </w:tabs>
        <w:overflowPunct w:val="0"/>
        <w:autoSpaceDE w:val="0"/>
        <w:autoSpaceDN w:val="0"/>
        <w:ind w:leftChars="638" w:left="2107" w:hangingChars="240" w:hanging="576"/>
        <w:jc w:val="both"/>
        <w:rPr>
          <w:b/>
          <w:u w:val="single"/>
          <w:lang w:bidi="ar-SA"/>
        </w:rPr>
      </w:pPr>
      <w:r w:rsidRPr="00E57704">
        <w:rPr>
          <w:bCs/>
          <w:lang w:bidi="ar-SA"/>
        </w:rPr>
        <w:t>(B)</w:t>
      </w:r>
      <w:r w:rsidRPr="00E57704">
        <w:rPr>
          <w:bCs/>
          <w:lang w:bidi="ar-SA"/>
        </w:rPr>
        <w:tab/>
      </w:r>
      <w:r w:rsidR="002C2339" w:rsidRPr="00E57704">
        <w:rPr>
          <w:bCs/>
        </w:rPr>
        <w:t>Acquisition</w:t>
      </w:r>
      <w:r w:rsidR="002C2339" w:rsidRPr="00E57704">
        <w:rPr>
          <w:bCs/>
          <w:lang w:bidi="ar-SA"/>
        </w:rPr>
        <w:t xml:space="preserve"> funded by interest free shareholder’s loan</w:t>
      </w:r>
      <w:r w:rsidR="002C2339" w:rsidRPr="00E57704">
        <w:rPr>
          <w:b/>
          <w:u w:val="single"/>
          <w:lang w:bidi="ar-SA"/>
        </w:rPr>
        <w:t xml:space="preserve"> </w:t>
      </w:r>
    </w:p>
    <w:p w14:paraId="08F8B633" w14:textId="77777777" w:rsidR="002C2339" w:rsidRPr="00E57704" w:rsidRDefault="002C2339" w:rsidP="00E57704">
      <w:pPr>
        <w:overflowPunct w:val="0"/>
        <w:autoSpaceDE w:val="0"/>
        <w:autoSpaceDN w:val="0"/>
        <w:contextualSpacing/>
        <w:rPr>
          <w:lang w:val="en-GB" w:eastAsia="en-US" w:bidi="ar-SA"/>
        </w:rPr>
      </w:pPr>
    </w:p>
    <w:p w14:paraId="0EFAD4AC" w14:textId="74AAF9AD" w:rsidR="002C2339" w:rsidRPr="00E57704" w:rsidRDefault="002B0A52" w:rsidP="00365E1F">
      <w:pPr>
        <w:tabs>
          <w:tab w:val="left" w:pos="2683"/>
        </w:tabs>
        <w:overflowPunct w:val="0"/>
        <w:autoSpaceDE w:val="0"/>
        <w:autoSpaceDN w:val="0"/>
        <w:ind w:leftChars="878" w:left="2683" w:hangingChars="240" w:hanging="576"/>
        <w:jc w:val="both"/>
        <w:rPr>
          <w:lang w:bidi="ar-SA"/>
        </w:rPr>
      </w:pPr>
      <w:r w:rsidRPr="00E57704">
        <w:rPr>
          <w:lang w:bidi="ar-SA"/>
        </w:rPr>
        <w:t>(i)</w:t>
      </w:r>
      <w:r w:rsidRPr="00E57704">
        <w:rPr>
          <w:lang w:bidi="ar-SA"/>
        </w:rPr>
        <w:tab/>
      </w:r>
      <w:r w:rsidR="002C2339" w:rsidRPr="00E57704">
        <w:rPr>
          <w:lang w:bidi="ar-SA"/>
        </w:rPr>
        <w:t>Mr</w:t>
      </w:r>
      <w:r w:rsidR="00697FE1">
        <w:rPr>
          <w:lang w:bidi="ar-SA"/>
        </w:rPr>
        <w:t xml:space="preserve"> C</w:t>
      </w:r>
      <w:r w:rsidR="002C2339" w:rsidRPr="00E57704">
        <w:rPr>
          <w:lang w:bidi="ar-SA"/>
        </w:rPr>
        <w:t xml:space="preserve"> told Mr</w:t>
      </w:r>
      <w:r w:rsidR="00697FE1">
        <w:rPr>
          <w:lang w:bidi="ar-SA"/>
        </w:rPr>
        <w:t xml:space="preserve"> AD</w:t>
      </w:r>
      <w:r w:rsidR="002C2339" w:rsidRPr="00E57704">
        <w:rPr>
          <w:lang w:bidi="ar-SA"/>
        </w:rPr>
        <w:t xml:space="preserve"> that there was no external funding at parent level for the acquisition of the Property.</w:t>
      </w:r>
    </w:p>
    <w:p w14:paraId="3CBCF939" w14:textId="77777777" w:rsidR="002C2339" w:rsidRPr="00E57704" w:rsidRDefault="002C2339" w:rsidP="00365E1F">
      <w:pPr>
        <w:tabs>
          <w:tab w:val="left" w:pos="2683"/>
        </w:tabs>
        <w:overflowPunct w:val="0"/>
        <w:autoSpaceDE w:val="0"/>
        <w:autoSpaceDN w:val="0"/>
        <w:ind w:leftChars="878" w:left="2683" w:hangingChars="240" w:hanging="576"/>
        <w:jc w:val="both"/>
      </w:pPr>
    </w:p>
    <w:p w14:paraId="534229B9" w14:textId="1038A7CB" w:rsidR="002C2339" w:rsidRPr="00E57704" w:rsidRDefault="002B0A52" w:rsidP="00365E1F">
      <w:pPr>
        <w:tabs>
          <w:tab w:val="left" w:pos="2683"/>
        </w:tabs>
        <w:overflowPunct w:val="0"/>
        <w:autoSpaceDE w:val="0"/>
        <w:autoSpaceDN w:val="0"/>
        <w:ind w:leftChars="878" w:left="2683" w:hangingChars="240" w:hanging="576"/>
        <w:jc w:val="both"/>
        <w:rPr>
          <w:lang w:bidi="ar-SA"/>
        </w:rPr>
      </w:pPr>
      <w:r w:rsidRPr="00E57704">
        <w:rPr>
          <w:lang w:bidi="ar-SA"/>
        </w:rPr>
        <w:t>(ii)</w:t>
      </w:r>
      <w:r w:rsidRPr="00E57704">
        <w:rPr>
          <w:lang w:bidi="ar-SA"/>
        </w:rPr>
        <w:tab/>
      </w:r>
      <w:r w:rsidR="002C2339" w:rsidRPr="00E57704">
        <w:rPr>
          <w:lang w:bidi="ar-SA"/>
        </w:rPr>
        <w:t>Mr</w:t>
      </w:r>
      <w:r w:rsidR="00697FE1">
        <w:rPr>
          <w:lang w:bidi="ar-SA"/>
        </w:rPr>
        <w:t xml:space="preserve"> AD</w:t>
      </w:r>
      <w:r w:rsidR="002C2339" w:rsidRPr="00E57704">
        <w:rPr>
          <w:lang w:bidi="ar-SA"/>
        </w:rPr>
        <w:t xml:space="preserve">’s evidence on real estate market practice (unchallenged by the </w:t>
      </w:r>
      <w:r w:rsidR="00E618B9" w:rsidRPr="00E57704">
        <w:rPr>
          <w:lang w:bidi="ar-SA"/>
        </w:rPr>
        <w:t>Appellant</w:t>
      </w:r>
      <w:r w:rsidR="002C2339" w:rsidRPr="00E57704">
        <w:rPr>
          <w:lang w:bidi="ar-SA"/>
        </w:rPr>
        <w:t>) also reinforced that payment in full by cash bears the hallmark of a long-term investment rather than trading</w:t>
      </w:r>
      <w:r w:rsidRPr="00E57704">
        <w:rPr>
          <w:lang w:bidi="ar-SA"/>
        </w:rPr>
        <w:t>.</w:t>
      </w:r>
    </w:p>
    <w:p w14:paraId="2C479113" w14:textId="32473189" w:rsidR="002C2339" w:rsidRPr="00E57704" w:rsidRDefault="002C2339" w:rsidP="00E57704">
      <w:pPr>
        <w:overflowPunct w:val="0"/>
        <w:autoSpaceDE w:val="0"/>
        <w:autoSpaceDN w:val="0"/>
        <w:ind w:left="2160" w:hanging="720"/>
        <w:jc w:val="both"/>
        <w:rPr>
          <w:lang w:bidi="ar-SA"/>
        </w:rPr>
      </w:pPr>
    </w:p>
    <w:p w14:paraId="714232DD" w14:textId="73E51146" w:rsidR="002C2339" w:rsidRPr="00E57704" w:rsidRDefault="002B0A52" w:rsidP="00365E1F">
      <w:pPr>
        <w:tabs>
          <w:tab w:val="left" w:pos="2107"/>
        </w:tabs>
        <w:overflowPunct w:val="0"/>
        <w:autoSpaceDE w:val="0"/>
        <w:autoSpaceDN w:val="0"/>
        <w:ind w:leftChars="638" w:left="2107" w:hangingChars="240" w:hanging="576"/>
        <w:jc w:val="both"/>
        <w:rPr>
          <w:b/>
          <w:bCs/>
          <w:u w:val="single"/>
          <w:lang w:bidi="ar-SA"/>
        </w:rPr>
      </w:pPr>
      <w:r w:rsidRPr="00E57704">
        <w:rPr>
          <w:lang w:bidi="ar-SA"/>
        </w:rPr>
        <w:t>(C)</w:t>
      </w:r>
      <w:r w:rsidRPr="00E57704">
        <w:rPr>
          <w:lang w:bidi="ar-SA"/>
        </w:rPr>
        <w:tab/>
      </w:r>
      <w:r w:rsidR="002C2339" w:rsidRPr="00E57704">
        <w:rPr>
          <w:lang w:bidi="ar-SA"/>
        </w:rPr>
        <w:t>Rental projection reports</w:t>
      </w:r>
    </w:p>
    <w:p w14:paraId="4D9334F2" w14:textId="77777777" w:rsidR="002B0A52" w:rsidRPr="00E57704" w:rsidRDefault="002B0A52" w:rsidP="00E57704">
      <w:pPr>
        <w:overflowPunct w:val="0"/>
        <w:autoSpaceDE w:val="0"/>
        <w:autoSpaceDN w:val="0"/>
        <w:ind w:left="2160" w:hanging="720"/>
        <w:jc w:val="both"/>
        <w:rPr>
          <w:lang w:bidi="ar-SA"/>
        </w:rPr>
      </w:pPr>
    </w:p>
    <w:p w14:paraId="74EC5EFD" w14:textId="2D3E16E3" w:rsidR="002C2339" w:rsidRPr="00E57704" w:rsidRDefault="002B0A52" w:rsidP="00365E1F">
      <w:pPr>
        <w:tabs>
          <w:tab w:val="left" w:pos="2683"/>
        </w:tabs>
        <w:overflowPunct w:val="0"/>
        <w:autoSpaceDE w:val="0"/>
        <w:autoSpaceDN w:val="0"/>
        <w:ind w:leftChars="878" w:left="2683" w:hangingChars="240" w:hanging="576"/>
        <w:jc w:val="both"/>
        <w:rPr>
          <w:lang w:bidi="ar-SA"/>
        </w:rPr>
      </w:pPr>
      <w:r w:rsidRPr="00E57704">
        <w:rPr>
          <w:lang w:bidi="ar-SA"/>
        </w:rPr>
        <w:t>(i)</w:t>
      </w:r>
      <w:r w:rsidRPr="00E57704">
        <w:rPr>
          <w:lang w:bidi="ar-SA"/>
        </w:rPr>
        <w:tab/>
      </w:r>
      <w:r w:rsidR="00E618B9" w:rsidRPr="00E57704">
        <w:rPr>
          <w:lang w:bidi="ar-SA"/>
        </w:rPr>
        <w:t>As already mentioned, p</w:t>
      </w:r>
      <w:r w:rsidR="002C2339" w:rsidRPr="00E57704">
        <w:rPr>
          <w:lang w:bidi="ar-SA"/>
        </w:rPr>
        <w:t xml:space="preserve">rior to the completion of the acquisition of the Property, </w:t>
      </w:r>
      <w:r w:rsidR="00E76045">
        <w:rPr>
          <w:lang w:bidi="ar-SA"/>
        </w:rPr>
        <w:t>Company J</w:t>
      </w:r>
      <w:r w:rsidR="002C2339" w:rsidRPr="00E57704">
        <w:rPr>
          <w:lang w:bidi="ar-SA"/>
        </w:rPr>
        <w:t xml:space="preserve"> had engaged two valuation firms (</w:t>
      </w:r>
      <w:r w:rsidR="00697FE1">
        <w:rPr>
          <w:lang w:bidi="ar-SA"/>
        </w:rPr>
        <w:t>Company Y</w:t>
      </w:r>
      <w:r w:rsidR="002C2339" w:rsidRPr="00E57704">
        <w:rPr>
          <w:lang w:bidi="ar-SA"/>
        </w:rPr>
        <w:t xml:space="preserve"> and </w:t>
      </w:r>
      <w:r w:rsidR="00697FE1">
        <w:rPr>
          <w:lang w:bidi="ar-SA"/>
        </w:rPr>
        <w:t>Company Z</w:t>
      </w:r>
      <w:r w:rsidR="002C2339" w:rsidRPr="00E57704">
        <w:rPr>
          <w:lang w:bidi="ar-SA"/>
        </w:rPr>
        <w:t>) to give an opinion on the potential rental yield of the Property.</w:t>
      </w:r>
      <w:r w:rsidR="001D4951" w:rsidRPr="00E57704">
        <w:rPr>
          <w:lang w:bidi="ar-SA"/>
        </w:rPr>
        <w:t xml:space="preserve">  </w:t>
      </w:r>
    </w:p>
    <w:p w14:paraId="1F1F79BE" w14:textId="77777777" w:rsidR="002C2339" w:rsidRPr="00E57704" w:rsidRDefault="002C2339" w:rsidP="00365E1F">
      <w:pPr>
        <w:pStyle w:val="a8"/>
        <w:tabs>
          <w:tab w:val="left" w:pos="2683"/>
        </w:tabs>
        <w:overflowPunct w:val="0"/>
        <w:autoSpaceDE w:val="0"/>
        <w:autoSpaceDN w:val="0"/>
        <w:ind w:leftChars="878" w:left="2683" w:hangingChars="240" w:hanging="576"/>
        <w:rPr>
          <w:lang w:bidi="ar-SA"/>
        </w:rPr>
      </w:pPr>
    </w:p>
    <w:p w14:paraId="6B419EDC" w14:textId="2A798C3F" w:rsidR="00DB2268" w:rsidRPr="00E57704" w:rsidRDefault="001D4951" w:rsidP="00365E1F">
      <w:pPr>
        <w:tabs>
          <w:tab w:val="left" w:pos="2683"/>
        </w:tabs>
        <w:overflowPunct w:val="0"/>
        <w:autoSpaceDE w:val="0"/>
        <w:autoSpaceDN w:val="0"/>
        <w:ind w:leftChars="878" w:left="2683" w:hangingChars="240" w:hanging="576"/>
        <w:jc w:val="both"/>
      </w:pPr>
      <w:r w:rsidRPr="00E57704">
        <w:lastRenderedPageBreak/>
        <w:t>(ii)</w:t>
      </w:r>
      <w:r w:rsidRPr="00E57704">
        <w:tab/>
      </w:r>
      <w:r w:rsidR="00DB2268" w:rsidRPr="00E57704">
        <w:t xml:space="preserve">Based on </w:t>
      </w:r>
      <w:r w:rsidR="00365E1F">
        <w:t>Mr</w:t>
      </w:r>
      <w:r w:rsidRPr="00E57704">
        <w:t xml:space="preserve"> </w:t>
      </w:r>
      <w:r w:rsidR="00CB05FE">
        <w:t>AD</w:t>
      </w:r>
      <w:r w:rsidRPr="00E57704">
        <w:t xml:space="preserve">’s </w:t>
      </w:r>
      <w:r w:rsidR="00DB2268" w:rsidRPr="00E57704">
        <w:t xml:space="preserve">experience, an </w:t>
      </w:r>
      <w:r w:rsidR="00697FE1">
        <w:t>‘</w:t>
      </w:r>
      <w:r w:rsidR="00DB2268" w:rsidRPr="00E57704">
        <w:t>ordinary flipper</w:t>
      </w:r>
      <w:r w:rsidR="00697FE1">
        <w:t>’</w:t>
      </w:r>
      <w:r w:rsidR="00DB2268" w:rsidRPr="00E57704">
        <w:t xml:space="preserve"> would not have commissioned these rental projection reports as there would be no real need to do so</w:t>
      </w:r>
      <w:r w:rsidRPr="00E57704">
        <w:t>.</w:t>
      </w:r>
    </w:p>
    <w:p w14:paraId="4F785B80" w14:textId="77777777" w:rsidR="00DB2268" w:rsidRPr="00E57704" w:rsidRDefault="00DB2268" w:rsidP="00E57704">
      <w:pPr>
        <w:overflowPunct w:val="0"/>
        <w:autoSpaceDE w:val="0"/>
        <w:autoSpaceDN w:val="0"/>
        <w:ind w:left="1440"/>
        <w:jc w:val="both"/>
      </w:pPr>
    </w:p>
    <w:p w14:paraId="0E011B22" w14:textId="46A49687" w:rsidR="00DB2268" w:rsidRPr="00E57704" w:rsidRDefault="001D4951" w:rsidP="00365E1F">
      <w:pPr>
        <w:tabs>
          <w:tab w:val="left" w:pos="2107"/>
        </w:tabs>
        <w:overflowPunct w:val="0"/>
        <w:autoSpaceDE w:val="0"/>
        <w:autoSpaceDN w:val="0"/>
        <w:ind w:leftChars="638" w:left="2107" w:hangingChars="240" w:hanging="576"/>
        <w:jc w:val="both"/>
        <w:rPr>
          <w:b/>
          <w:bCs/>
          <w:u w:val="single"/>
        </w:rPr>
      </w:pPr>
      <w:r w:rsidRPr="00E57704">
        <w:t>(D)</w:t>
      </w:r>
      <w:r w:rsidRPr="00E57704">
        <w:tab/>
      </w:r>
      <w:r w:rsidR="00DB2268" w:rsidRPr="00365E1F">
        <w:rPr>
          <w:bCs/>
        </w:rPr>
        <w:t>Rental</w:t>
      </w:r>
      <w:r w:rsidR="00DB2268" w:rsidRPr="00E57704">
        <w:t xml:space="preserve"> yield of the Property</w:t>
      </w:r>
    </w:p>
    <w:p w14:paraId="1F0C8CC0" w14:textId="77777777" w:rsidR="00DB2268" w:rsidRPr="00E57704" w:rsidRDefault="00DB2268" w:rsidP="00E57704">
      <w:pPr>
        <w:overflowPunct w:val="0"/>
        <w:autoSpaceDE w:val="0"/>
        <w:autoSpaceDN w:val="0"/>
        <w:jc w:val="both"/>
      </w:pPr>
    </w:p>
    <w:p w14:paraId="3F807718" w14:textId="69080E2A" w:rsidR="00DB2268" w:rsidRPr="00E57704" w:rsidRDefault="001D4951" w:rsidP="00E241E8">
      <w:pPr>
        <w:tabs>
          <w:tab w:val="left" w:pos="2683"/>
        </w:tabs>
        <w:overflowPunct w:val="0"/>
        <w:autoSpaceDE w:val="0"/>
        <w:autoSpaceDN w:val="0"/>
        <w:ind w:leftChars="878" w:left="2683" w:hangingChars="240" w:hanging="576"/>
        <w:jc w:val="both"/>
        <w:rPr>
          <w:b/>
          <w:bCs/>
        </w:rPr>
      </w:pPr>
      <w:r w:rsidRPr="00E57704">
        <w:t>(i)</w:t>
      </w:r>
      <w:r w:rsidRPr="00E57704">
        <w:tab/>
      </w:r>
      <w:r w:rsidR="00DB2268" w:rsidRPr="00E57704">
        <w:t xml:space="preserve">The Property generated substantial rental income during </w:t>
      </w:r>
      <w:r w:rsidR="00E76045">
        <w:t>Company J</w:t>
      </w:r>
      <w:r w:rsidR="00DB2268" w:rsidRPr="00E57704">
        <w:t>’s ownership.</w:t>
      </w:r>
    </w:p>
    <w:p w14:paraId="046A763D" w14:textId="77777777" w:rsidR="001D4951" w:rsidRPr="00E57704" w:rsidRDefault="001D4951" w:rsidP="00E241E8">
      <w:pPr>
        <w:tabs>
          <w:tab w:val="left" w:pos="2683"/>
        </w:tabs>
        <w:overflowPunct w:val="0"/>
        <w:autoSpaceDE w:val="0"/>
        <w:autoSpaceDN w:val="0"/>
        <w:ind w:leftChars="878" w:left="2683" w:hangingChars="240" w:hanging="576"/>
        <w:jc w:val="both"/>
      </w:pPr>
    </w:p>
    <w:p w14:paraId="4D5A3CFD" w14:textId="014557D6" w:rsidR="00DB2268" w:rsidRPr="00E57704" w:rsidRDefault="001D4951" w:rsidP="00E241E8">
      <w:pPr>
        <w:tabs>
          <w:tab w:val="left" w:pos="2683"/>
        </w:tabs>
        <w:overflowPunct w:val="0"/>
        <w:autoSpaceDE w:val="0"/>
        <w:autoSpaceDN w:val="0"/>
        <w:ind w:leftChars="878" w:left="2683" w:hangingChars="240" w:hanging="576"/>
        <w:jc w:val="both"/>
      </w:pPr>
      <w:r w:rsidRPr="00E57704">
        <w:t>(ii)</w:t>
      </w:r>
      <w:r w:rsidRPr="00E57704">
        <w:tab/>
        <w:t>Contrary to t</w:t>
      </w:r>
      <w:r w:rsidR="00DB2268" w:rsidRPr="00E57704">
        <w:t xml:space="preserve">he Respondent’s </w:t>
      </w:r>
      <w:r w:rsidRPr="00E57704">
        <w:t>suggestion</w:t>
      </w:r>
      <w:r w:rsidR="00DB2268" w:rsidRPr="00E57704">
        <w:t xml:space="preserve"> that the rental yield derived from the Property was low when compared to the average 21% annualized total return from </w:t>
      </w:r>
      <w:r w:rsidR="00054841">
        <w:t>Company AJ</w:t>
      </w:r>
      <w:r w:rsidRPr="00E57704">
        <w:t xml:space="preserve">, </w:t>
      </w:r>
      <w:r w:rsidR="00DB2268" w:rsidRPr="00E57704">
        <w:t>Mr</w:t>
      </w:r>
      <w:r w:rsidR="00697FE1">
        <w:t xml:space="preserve"> AD</w:t>
      </w:r>
      <w:r w:rsidR="00DB2268" w:rsidRPr="00E57704">
        <w:t xml:space="preserve"> </w:t>
      </w:r>
      <w:r w:rsidRPr="00E57704">
        <w:t xml:space="preserve">submitted that </w:t>
      </w:r>
      <w:r w:rsidR="00054841">
        <w:t>Company AJ</w:t>
      </w:r>
      <w:r w:rsidR="00DB2268" w:rsidRPr="00E57704">
        <w:t xml:space="preserve"> was a peculiar case</w:t>
      </w:r>
      <w:r w:rsidRPr="00E57704">
        <w:t xml:space="preserve">, in which </w:t>
      </w:r>
      <w:r w:rsidR="00DB2268" w:rsidRPr="00E57704">
        <w:t xml:space="preserve">people invested in </w:t>
      </w:r>
      <w:r w:rsidR="00054841">
        <w:t>Company AJ</w:t>
      </w:r>
      <w:r w:rsidR="00DB2268" w:rsidRPr="00E57704">
        <w:t xml:space="preserve"> essentially got a 70</w:t>
      </w:r>
      <w:r w:rsidR="009D2BD9">
        <w:t>%</w:t>
      </w:r>
      <w:r w:rsidR="00DB2268" w:rsidRPr="00E57704">
        <w:t xml:space="preserve">  discount NAV. That’s how they delivered the 21</w:t>
      </w:r>
      <w:r w:rsidR="00F872B2">
        <w:t>%</w:t>
      </w:r>
      <w:r w:rsidR="00F872B2" w:rsidRPr="00E57704">
        <w:t xml:space="preserve"> return</w:t>
      </w:r>
      <w:r w:rsidR="00DB2268" w:rsidRPr="00E57704">
        <w:t>.</w:t>
      </w:r>
      <w:r w:rsidRPr="00E57704">
        <w:t xml:space="preserve">  The yield of </w:t>
      </w:r>
      <w:r w:rsidR="00054841">
        <w:t>Company AJ</w:t>
      </w:r>
      <w:r w:rsidRPr="00E57704">
        <w:t xml:space="preserve"> was actually about 4</w:t>
      </w:r>
      <w:r w:rsidR="009D2BD9">
        <w:t>%</w:t>
      </w:r>
      <w:r w:rsidR="00D40C0A" w:rsidRPr="00E57704">
        <w:t xml:space="preserve"> </w:t>
      </w:r>
      <w:r w:rsidR="003E4846" w:rsidRPr="00E57704">
        <w:t>only</w:t>
      </w:r>
      <w:r w:rsidRPr="00E57704">
        <w:t>.</w:t>
      </w:r>
    </w:p>
    <w:p w14:paraId="65A17BFE" w14:textId="245DA909" w:rsidR="008D5FF4" w:rsidRPr="00E57704" w:rsidRDefault="008D5FF4" w:rsidP="00E241E8">
      <w:pPr>
        <w:tabs>
          <w:tab w:val="left" w:pos="2683"/>
        </w:tabs>
        <w:overflowPunct w:val="0"/>
        <w:autoSpaceDE w:val="0"/>
        <w:autoSpaceDN w:val="0"/>
        <w:ind w:leftChars="878" w:left="2683" w:hangingChars="240" w:hanging="576"/>
        <w:jc w:val="both"/>
      </w:pPr>
    </w:p>
    <w:p w14:paraId="52F520B6" w14:textId="40AF2FFF" w:rsidR="00DB2268" w:rsidRPr="00E57704" w:rsidRDefault="008D5FF4" w:rsidP="00E241E8">
      <w:pPr>
        <w:tabs>
          <w:tab w:val="left" w:pos="2683"/>
        </w:tabs>
        <w:overflowPunct w:val="0"/>
        <w:autoSpaceDE w:val="0"/>
        <w:autoSpaceDN w:val="0"/>
        <w:ind w:leftChars="878" w:left="2683" w:hangingChars="240" w:hanging="576"/>
        <w:jc w:val="both"/>
      </w:pPr>
      <w:r w:rsidRPr="00E57704">
        <w:t>(iii)</w:t>
      </w:r>
      <w:r w:rsidRPr="00E57704">
        <w:tab/>
        <w:t>As for t</w:t>
      </w:r>
      <w:r w:rsidR="00DB2268" w:rsidRPr="00E57704">
        <w:t xml:space="preserve">he Respondent’s </w:t>
      </w:r>
      <w:r w:rsidRPr="00E57704">
        <w:t>s</w:t>
      </w:r>
      <w:r w:rsidR="00DB2268" w:rsidRPr="00E57704">
        <w:t>uggest</w:t>
      </w:r>
      <w:r w:rsidRPr="00E57704">
        <w:t>ion</w:t>
      </w:r>
      <w:r w:rsidR="00DB2268" w:rsidRPr="00E57704">
        <w:t xml:space="preserve"> that it was inapt to compare the rental yield derived from the Property against the HIBOR which was </w:t>
      </w:r>
      <w:r w:rsidR="00697FE1">
        <w:t>‘</w:t>
      </w:r>
      <w:r w:rsidR="00DB2268" w:rsidRPr="00E57704">
        <w:t>a totally different kettle of fish</w:t>
      </w:r>
      <w:r w:rsidR="00697FE1">
        <w:t>’</w:t>
      </w:r>
      <w:r w:rsidR="00DB2268" w:rsidRPr="00E57704">
        <w:t xml:space="preserve"> from commercial property investments</w:t>
      </w:r>
      <w:r w:rsidRPr="00E57704">
        <w:t>, Mr</w:t>
      </w:r>
      <w:r w:rsidR="00697FE1">
        <w:t xml:space="preserve"> AD</w:t>
      </w:r>
      <w:r w:rsidRPr="00E57704">
        <w:t xml:space="preserve"> contended that </w:t>
      </w:r>
      <w:r w:rsidR="00DB2268" w:rsidRPr="00E57704">
        <w:t>when people invest</w:t>
      </w:r>
      <w:r w:rsidRPr="00E57704">
        <w:t>ed</w:t>
      </w:r>
      <w:r w:rsidR="00DB2268" w:rsidRPr="00E57704">
        <w:t xml:space="preserve"> in property, they look</w:t>
      </w:r>
      <w:r w:rsidRPr="00E57704">
        <w:t>ed</w:t>
      </w:r>
      <w:r w:rsidR="00DB2268" w:rsidRPr="00E57704">
        <w:t xml:space="preserve"> at the yield </w:t>
      </w:r>
      <w:r w:rsidR="00C112E5" w:rsidRPr="00E57704">
        <w:t>against</w:t>
      </w:r>
      <w:r w:rsidR="00DB2268" w:rsidRPr="00E57704">
        <w:t xml:space="preserve"> what they </w:t>
      </w:r>
      <w:r w:rsidRPr="00E57704">
        <w:t>were</w:t>
      </w:r>
      <w:r w:rsidR="00DB2268" w:rsidRPr="00E57704">
        <w:t xml:space="preserve"> getting at the bank. This </w:t>
      </w:r>
      <w:r w:rsidRPr="00E57704">
        <w:t>wa</w:t>
      </w:r>
      <w:r w:rsidR="00DB2268" w:rsidRPr="00E57704">
        <w:t xml:space="preserve">s </w:t>
      </w:r>
      <w:r w:rsidRPr="00E57704">
        <w:t xml:space="preserve">the </w:t>
      </w:r>
      <w:r w:rsidR="00DB2268" w:rsidRPr="00E57704">
        <w:t>Chinese mentality</w:t>
      </w:r>
      <w:r w:rsidRPr="00E57704">
        <w:t>.</w:t>
      </w:r>
      <w:r w:rsidR="00DB2268" w:rsidRPr="00E57704">
        <w:t xml:space="preserve"> </w:t>
      </w:r>
      <w:r w:rsidRPr="00E57704">
        <w:t xml:space="preserve"> </w:t>
      </w:r>
      <w:r w:rsidR="00DB2268" w:rsidRPr="00E57704">
        <w:t xml:space="preserve">Any long-term investor would look for the positive carry. Positive carry </w:t>
      </w:r>
      <w:r w:rsidRPr="00E57704">
        <w:t>wa</w:t>
      </w:r>
      <w:r w:rsidR="00DB2268" w:rsidRPr="00E57704">
        <w:t xml:space="preserve">s what </w:t>
      </w:r>
      <w:r w:rsidR="00EA2063" w:rsidRPr="00E57704">
        <w:t xml:space="preserve">one would be </w:t>
      </w:r>
      <w:r w:rsidR="00DB2268" w:rsidRPr="00E57704">
        <w:t xml:space="preserve">getting in the rental yield versus what the banks </w:t>
      </w:r>
      <w:r w:rsidRPr="00E57704">
        <w:t>were</w:t>
      </w:r>
      <w:r w:rsidR="00DB2268" w:rsidRPr="00E57704">
        <w:t xml:space="preserve"> lending at.</w:t>
      </w:r>
    </w:p>
    <w:p w14:paraId="30E5468F" w14:textId="7CAD201B" w:rsidR="0066143F" w:rsidRPr="00E57704" w:rsidRDefault="0066143F" w:rsidP="00E57704">
      <w:pPr>
        <w:overflowPunct w:val="0"/>
        <w:autoSpaceDE w:val="0"/>
        <w:autoSpaceDN w:val="0"/>
        <w:jc w:val="both"/>
        <w:rPr>
          <w:b/>
          <w:bCs/>
          <w:u w:val="single"/>
          <w:lang w:bidi="ar-SA"/>
        </w:rPr>
      </w:pPr>
    </w:p>
    <w:p w14:paraId="66D09F9C" w14:textId="78C28389" w:rsidR="0066143F" w:rsidRPr="00E57704" w:rsidRDefault="00AF51C9" w:rsidP="00365E1F">
      <w:pPr>
        <w:tabs>
          <w:tab w:val="left" w:pos="2107"/>
        </w:tabs>
        <w:overflowPunct w:val="0"/>
        <w:autoSpaceDE w:val="0"/>
        <w:autoSpaceDN w:val="0"/>
        <w:ind w:leftChars="638" w:left="2107" w:hangingChars="240" w:hanging="576"/>
        <w:jc w:val="both"/>
        <w:rPr>
          <w:b/>
          <w:bCs/>
          <w:u w:val="single"/>
          <w:lang w:bidi="ar-SA"/>
        </w:rPr>
      </w:pPr>
      <w:r w:rsidRPr="00E57704">
        <w:rPr>
          <w:lang w:bidi="ar-SA"/>
        </w:rPr>
        <w:t>(E)</w:t>
      </w:r>
      <w:r w:rsidRPr="00E57704">
        <w:rPr>
          <w:lang w:bidi="ar-SA"/>
        </w:rPr>
        <w:tab/>
      </w:r>
      <w:r w:rsidR="0066143F" w:rsidRPr="00365E1F">
        <w:rPr>
          <w:bCs/>
        </w:rPr>
        <w:t>Renewal</w:t>
      </w:r>
      <w:r w:rsidR="0066143F" w:rsidRPr="00E57704">
        <w:rPr>
          <w:lang w:bidi="ar-SA"/>
        </w:rPr>
        <w:t xml:space="preserve"> of lease after acquisition</w:t>
      </w:r>
    </w:p>
    <w:p w14:paraId="6C87FE55" w14:textId="77777777" w:rsidR="0066143F" w:rsidRPr="00E57704" w:rsidRDefault="0066143F" w:rsidP="00E57704">
      <w:pPr>
        <w:overflowPunct w:val="0"/>
        <w:autoSpaceDE w:val="0"/>
        <w:autoSpaceDN w:val="0"/>
        <w:ind w:left="720"/>
        <w:jc w:val="both"/>
        <w:rPr>
          <w:lang w:bidi="ar-SA"/>
        </w:rPr>
      </w:pPr>
    </w:p>
    <w:p w14:paraId="6E26D942" w14:textId="549FD9BF" w:rsidR="0066143F" w:rsidRPr="00E57704" w:rsidRDefault="00EA2063" w:rsidP="00E241E8">
      <w:pPr>
        <w:tabs>
          <w:tab w:val="left" w:pos="2683"/>
        </w:tabs>
        <w:overflowPunct w:val="0"/>
        <w:autoSpaceDE w:val="0"/>
        <w:autoSpaceDN w:val="0"/>
        <w:ind w:leftChars="878" w:left="2683" w:hangingChars="240" w:hanging="576"/>
        <w:jc w:val="both"/>
        <w:rPr>
          <w:lang w:bidi="ar-SA"/>
        </w:rPr>
      </w:pPr>
      <w:r w:rsidRPr="00E57704">
        <w:rPr>
          <w:lang w:bidi="ar-SA"/>
        </w:rPr>
        <w:t>(i)</w:t>
      </w:r>
      <w:r w:rsidRPr="00E57704">
        <w:rPr>
          <w:lang w:bidi="ar-SA"/>
        </w:rPr>
        <w:tab/>
      </w:r>
      <w:r w:rsidR="0066143F" w:rsidRPr="00E57704">
        <w:rPr>
          <w:lang w:bidi="ar-SA"/>
        </w:rPr>
        <w:t xml:space="preserve">After acquiring the Property, the Appellant commenced discussions with </w:t>
      </w:r>
      <w:r w:rsidR="00697FE1">
        <w:rPr>
          <w:lang w:bidi="ar-SA"/>
        </w:rPr>
        <w:t>Company T</w:t>
      </w:r>
      <w:r w:rsidR="0066143F" w:rsidRPr="00E57704">
        <w:rPr>
          <w:lang w:bidi="ar-SA"/>
        </w:rPr>
        <w:t xml:space="preserve"> for the renewal of the 6/F of the Property. </w:t>
      </w:r>
      <w:r w:rsidR="00AF51C9" w:rsidRPr="00E57704">
        <w:rPr>
          <w:lang w:bidi="ar-SA"/>
        </w:rPr>
        <w:t xml:space="preserve">  </w:t>
      </w:r>
      <w:r w:rsidR="0066143F" w:rsidRPr="00E57704">
        <w:rPr>
          <w:lang w:bidi="ar-SA"/>
        </w:rPr>
        <w:t xml:space="preserve">Since </w:t>
      </w:r>
      <w:r w:rsidR="00697FE1">
        <w:rPr>
          <w:lang w:bidi="ar-SA"/>
        </w:rPr>
        <w:t>Company T</w:t>
      </w:r>
      <w:r w:rsidR="0066143F" w:rsidRPr="00E57704">
        <w:rPr>
          <w:lang w:bidi="ar-SA"/>
        </w:rPr>
        <w:t xml:space="preserve"> was contemplating a relocation in future, </w:t>
      </w:r>
      <w:r w:rsidR="00AF51C9" w:rsidRPr="00E57704">
        <w:rPr>
          <w:lang w:bidi="ar-SA"/>
        </w:rPr>
        <w:t xml:space="preserve">a one-year renewal of the tenancy agreement was entered into.  </w:t>
      </w:r>
      <w:r w:rsidR="00BA16B1" w:rsidRPr="00E57704">
        <w:rPr>
          <w:lang w:bidi="ar-SA"/>
        </w:rPr>
        <w:t>This</w:t>
      </w:r>
      <w:r w:rsidR="00AF51C9" w:rsidRPr="00E57704">
        <w:rPr>
          <w:lang w:bidi="ar-SA"/>
        </w:rPr>
        <w:t xml:space="preserve"> showed that the Appellant had no intention to dispose </w:t>
      </w:r>
      <w:r w:rsidR="0066143F" w:rsidRPr="00E57704">
        <w:rPr>
          <w:lang w:bidi="ar-SA"/>
        </w:rPr>
        <w:t xml:space="preserve">of the Property. </w:t>
      </w:r>
    </w:p>
    <w:p w14:paraId="6369A698" w14:textId="77777777" w:rsidR="0066143F" w:rsidRPr="00E57704" w:rsidRDefault="0066143F" w:rsidP="00E241E8">
      <w:pPr>
        <w:tabs>
          <w:tab w:val="left" w:pos="2683"/>
        </w:tabs>
        <w:overflowPunct w:val="0"/>
        <w:autoSpaceDE w:val="0"/>
        <w:autoSpaceDN w:val="0"/>
        <w:ind w:leftChars="878" w:left="2683" w:hangingChars="240" w:hanging="576"/>
        <w:jc w:val="both"/>
        <w:rPr>
          <w:lang w:bidi="ar-SA"/>
        </w:rPr>
      </w:pPr>
    </w:p>
    <w:p w14:paraId="67290B87" w14:textId="05A6AB74" w:rsidR="0066143F" w:rsidRPr="00E57704" w:rsidRDefault="00EA2063" w:rsidP="00E241E8">
      <w:pPr>
        <w:tabs>
          <w:tab w:val="left" w:pos="2683"/>
        </w:tabs>
        <w:overflowPunct w:val="0"/>
        <w:autoSpaceDE w:val="0"/>
        <w:autoSpaceDN w:val="0"/>
        <w:ind w:leftChars="878" w:left="2683" w:hangingChars="240" w:hanging="576"/>
        <w:jc w:val="both"/>
        <w:rPr>
          <w:lang w:bidi="ar-SA"/>
        </w:rPr>
      </w:pPr>
      <w:r w:rsidRPr="00E57704">
        <w:rPr>
          <w:lang w:bidi="ar-SA"/>
        </w:rPr>
        <w:t>(ii)</w:t>
      </w:r>
      <w:r w:rsidRPr="00E57704">
        <w:rPr>
          <w:lang w:bidi="ar-SA"/>
        </w:rPr>
        <w:tab/>
      </w:r>
      <w:r w:rsidR="00C112E5" w:rsidRPr="00E57704">
        <w:rPr>
          <w:lang w:bidi="ar-SA"/>
        </w:rPr>
        <w:t xml:space="preserve">On 24 March 2014, </w:t>
      </w:r>
      <w:r w:rsidR="00697FE1">
        <w:rPr>
          <w:lang w:bidi="ar-SA"/>
        </w:rPr>
        <w:t>Company T</w:t>
      </w:r>
      <w:r w:rsidR="00C112E5" w:rsidRPr="00E57704">
        <w:rPr>
          <w:lang w:bidi="ar-SA"/>
        </w:rPr>
        <w:t xml:space="preserve"> </w:t>
      </w:r>
      <w:r w:rsidR="00E241E8">
        <w:rPr>
          <w:lang w:bidi="ar-SA"/>
        </w:rPr>
        <w:t>notified Mr</w:t>
      </w:r>
      <w:r w:rsidR="0066143F" w:rsidRPr="00E57704">
        <w:rPr>
          <w:lang w:bidi="ar-SA"/>
        </w:rPr>
        <w:t xml:space="preserve"> </w:t>
      </w:r>
      <w:r w:rsidR="00697FE1">
        <w:rPr>
          <w:lang w:bidi="ar-SA"/>
        </w:rPr>
        <w:t>AD</w:t>
      </w:r>
      <w:r w:rsidR="0066143F" w:rsidRPr="00E57704">
        <w:rPr>
          <w:lang w:bidi="ar-SA"/>
        </w:rPr>
        <w:t xml:space="preserve"> that its shareholders had decided not to renew the tenancy agreement.</w:t>
      </w:r>
    </w:p>
    <w:p w14:paraId="2CAC32FB" w14:textId="77777777" w:rsidR="0066143F" w:rsidRPr="00E57704" w:rsidRDefault="0066143F" w:rsidP="00E57704">
      <w:pPr>
        <w:overflowPunct w:val="0"/>
        <w:autoSpaceDE w:val="0"/>
        <w:autoSpaceDN w:val="0"/>
        <w:jc w:val="both"/>
        <w:rPr>
          <w:b/>
          <w:bCs/>
          <w:u w:val="single"/>
          <w:lang w:bidi="ar-SA"/>
        </w:rPr>
      </w:pPr>
    </w:p>
    <w:p w14:paraId="32EC2C8A" w14:textId="17D4EDBC" w:rsidR="00593449" w:rsidRPr="00E57704" w:rsidRDefault="00AF51C9" w:rsidP="00365E1F">
      <w:pPr>
        <w:tabs>
          <w:tab w:val="left" w:pos="2107"/>
        </w:tabs>
        <w:overflowPunct w:val="0"/>
        <w:autoSpaceDE w:val="0"/>
        <w:autoSpaceDN w:val="0"/>
        <w:ind w:leftChars="638" w:left="2107" w:hangingChars="240" w:hanging="576"/>
        <w:jc w:val="both"/>
        <w:rPr>
          <w:b/>
          <w:bCs/>
          <w:u w:val="single"/>
        </w:rPr>
      </w:pPr>
      <w:r w:rsidRPr="00E57704">
        <w:t>(F)</w:t>
      </w:r>
      <w:r w:rsidRPr="00E57704">
        <w:tab/>
      </w:r>
      <w:r w:rsidR="00593449" w:rsidRPr="00E57704">
        <w:t>Accounting treatment of the Property</w:t>
      </w:r>
    </w:p>
    <w:p w14:paraId="29758253" w14:textId="77777777" w:rsidR="00593449" w:rsidRPr="00E57704" w:rsidRDefault="00593449" w:rsidP="00E57704">
      <w:pPr>
        <w:overflowPunct w:val="0"/>
        <w:autoSpaceDE w:val="0"/>
        <w:autoSpaceDN w:val="0"/>
        <w:ind w:left="720"/>
        <w:jc w:val="both"/>
        <w:rPr>
          <w:b/>
          <w:bCs/>
        </w:rPr>
      </w:pPr>
    </w:p>
    <w:p w14:paraId="1C157BFA" w14:textId="09A81EE0" w:rsidR="00593449" w:rsidRPr="00E57704" w:rsidRDefault="00AF51C9" w:rsidP="00E241E8">
      <w:pPr>
        <w:tabs>
          <w:tab w:val="left" w:pos="2683"/>
        </w:tabs>
        <w:overflowPunct w:val="0"/>
        <w:autoSpaceDE w:val="0"/>
        <w:autoSpaceDN w:val="0"/>
        <w:ind w:leftChars="878" w:left="2683" w:hangingChars="240" w:hanging="576"/>
        <w:jc w:val="both"/>
        <w:rPr>
          <w:b/>
          <w:bCs/>
        </w:rPr>
      </w:pPr>
      <w:r w:rsidRPr="00E57704">
        <w:t>(i)</w:t>
      </w:r>
      <w:r w:rsidRPr="00E57704">
        <w:tab/>
      </w:r>
      <w:r w:rsidR="00593449" w:rsidRPr="00E57704">
        <w:t xml:space="preserve">The Property was recorded in the Appellant’s audited financial statements as </w:t>
      </w:r>
      <w:r w:rsidR="00697FE1">
        <w:t>‘</w:t>
      </w:r>
      <w:r w:rsidR="00593449" w:rsidRPr="00E57704">
        <w:t>Investment properties</w:t>
      </w:r>
      <w:r w:rsidR="00697FE1">
        <w:t>’</w:t>
      </w:r>
      <w:r w:rsidR="00593449" w:rsidRPr="00E57704">
        <w:t xml:space="preserve"> under </w:t>
      </w:r>
      <w:r w:rsidR="00697FE1">
        <w:t>‘</w:t>
      </w:r>
      <w:r w:rsidR="00593449" w:rsidRPr="00E57704">
        <w:t>Non-Current Assets</w:t>
      </w:r>
      <w:r w:rsidR="00697FE1">
        <w:t>’</w:t>
      </w:r>
      <w:r w:rsidR="00593449" w:rsidRPr="00E57704">
        <w:t>.</w:t>
      </w:r>
    </w:p>
    <w:p w14:paraId="7F41E6C8" w14:textId="2404B801" w:rsidR="00593449" w:rsidRPr="00E57704" w:rsidRDefault="00593449" w:rsidP="00E241E8">
      <w:pPr>
        <w:tabs>
          <w:tab w:val="left" w:pos="2683"/>
        </w:tabs>
        <w:overflowPunct w:val="0"/>
        <w:autoSpaceDE w:val="0"/>
        <w:autoSpaceDN w:val="0"/>
        <w:ind w:leftChars="878" w:left="2684" w:hangingChars="240" w:hanging="577"/>
        <w:jc w:val="both"/>
        <w:rPr>
          <w:b/>
          <w:bCs/>
        </w:rPr>
      </w:pPr>
    </w:p>
    <w:p w14:paraId="1E3F7301" w14:textId="0D3DEC0D" w:rsidR="00593449" w:rsidRPr="00E57704" w:rsidRDefault="00AF51C9" w:rsidP="00E241E8">
      <w:pPr>
        <w:tabs>
          <w:tab w:val="left" w:pos="2683"/>
        </w:tabs>
        <w:overflowPunct w:val="0"/>
        <w:autoSpaceDE w:val="0"/>
        <w:autoSpaceDN w:val="0"/>
        <w:ind w:leftChars="878" w:left="2683" w:hangingChars="240" w:hanging="576"/>
        <w:jc w:val="both"/>
        <w:rPr>
          <w:b/>
          <w:bCs/>
        </w:rPr>
      </w:pPr>
      <w:r w:rsidRPr="00E57704">
        <w:t>(ii)</w:t>
      </w:r>
      <w:r w:rsidRPr="00E57704">
        <w:tab/>
      </w:r>
      <w:r w:rsidR="00593449" w:rsidRPr="00E57704">
        <w:t xml:space="preserve">The accounting treatment of the Property </w:t>
      </w:r>
      <w:r w:rsidRPr="00E57704">
        <w:t>wa</w:t>
      </w:r>
      <w:r w:rsidR="00593449" w:rsidRPr="00E57704">
        <w:t xml:space="preserve">s important. The Appellant had effectively made an irrevocable statement that </w:t>
      </w:r>
      <w:r w:rsidR="00593449" w:rsidRPr="00E57704">
        <w:lastRenderedPageBreak/>
        <w:t>the Property was a capital asset. If the Property was subsequently disposed of at a loss, the Appellant could not claim any capital loss as future allowable loss. It was also a contemporaneous record of the status of the Property, made and verified as truthful by the directing mind of the Appellant at the time.</w:t>
      </w:r>
    </w:p>
    <w:p w14:paraId="032BBA05" w14:textId="77777777" w:rsidR="00593449" w:rsidRPr="00E57704" w:rsidRDefault="00593449" w:rsidP="00E241E8">
      <w:pPr>
        <w:tabs>
          <w:tab w:val="left" w:pos="2683"/>
        </w:tabs>
        <w:overflowPunct w:val="0"/>
        <w:autoSpaceDE w:val="0"/>
        <w:autoSpaceDN w:val="0"/>
        <w:ind w:leftChars="878" w:left="2684" w:hangingChars="240" w:hanging="577"/>
        <w:jc w:val="both"/>
        <w:rPr>
          <w:b/>
          <w:bCs/>
        </w:rPr>
      </w:pPr>
    </w:p>
    <w:p w14:paraId="18A4CDEB" w14:textId="54C69D6F" w:rsidR="001A612A" w:rsidRPr="00E57704" w:rsidRDefault="00625AB8" w:rsidP="00E241E8">
      <w:pPr>
        <w:tabs>
          <w:tab w:val="left" w:pos="2683"/>
        </w:tabs>
        <w:overflowPunct w:val="0"/>
        <w:autoSpaceDE w:val="0"/>
        <w:autoSpaceDN w:val="0"/>
        <w:ind w:leftChars="878" w:left="2683" w:hangingChars="240" w:hanging="576"/>
        <w:jc w:val="both"/>
        <w:rPr>
          <w:b/>
          <w:bCs/>
          <w:u w:val="single"/>
        </w:rPr>
      </w:pPr>
      <w:r w:rsidRPr="00E57704">
        <w:t>(iii)</w:t>
      </w:r>
      <w:r w:rsidRPr="00E57704">
        <w:tab/>
      </w:r>
      <w:r w:rsidR="00593449" w:rsidRPr="00E57704">
        <w:t>From a real estate business practice angle, Mr</w:t>
      </w:r>
      <w:r w:rsidR="00697FE1">
        <w:t xml:space="preserve"> AD</w:t>
      </w:r>
      <w:r w:rsidR="00593449" w:rsidRPr="00E57704">
        <w:t xml:space="preserve"> </w:t>
      </w:r>
      <w:r w:rsidRPr="00E57704">
        <w:t>contended</w:t>
      </w:r>
      <w:r w:rsidR="00593449" w:rsidRPr="00E57704">
        <w:t xml:space="preserve"> that a trader would unlikely book the Property as </w:t>
      </w:r>
      <w:r w:rsidR="00697FE1">
        <w:t>‘</w:t>
      </w:r>
      <w:r w:rsidR="00593449" w:rsidRPr="00E57704">
        <w:t>Non-Current Assets</w:t>
      </w:r>
      <w:r w:rsidR="00697FE1">
        <w:t>’</w:t>
      </w:r>
      <w:r w:rsidR="00593449" w:rsidRPr="00E57704">
        <w:t xml:space="preserve"> which was one of the key reasons why </w:t>
      </w:r>
      <w:r w:rsidR="00697FE1">
        <w:t>Company AC</w:t>
      </w:r>
      <w:r w:rsidR="00593449" w:rsidRPr="00E57704">
        <w:t xml:space="preserve"> did not request </w:t>
      </w:r>
      <w:r w:rsidR="00E76045">
        <w:t>Company J</w:t>
      </w:r>
      <w:r w:rsidR="00593449" w:rsidRPr="00E57704">
        <w:t xml:space="preserve"> to provide a tax indemnity when it acquired the interest in the Property from </w:t>
      </w:r>
      <w:r w:rsidR="00E76045">
        <w:t>Company J</w:t>
      </w:r>
      <w:r w:rsidR="00593449" w:rsidRPr="00E57704">
        <w:t xml:space="preserve">. </w:t>
      </w:r>
    </w:p>
    <w:p w14:paraId="19133D95" w14:textId="77777777" w:rsidR="00EA2063" w:rsidRPr="00E57704" w:rsidRDefault="00EA2063" w:rsidP="00E57704">
      <w:pPr>
        <w:overflowPunct w:val="0"/>
        <w:autoSpaceDE w:val="0"/>
        <w:autoSpaceDN w:val="0"/>
        <w:ind w:left="720"/>
        <w:jc w:val="both"/>
      </w:pPr>
    </w:p>
    <w:p w14:paraId="22BE66FE" w14:textId="412BD240" w:rsidR="00090AF2" w:rsidRPr="00E57704" w:rsidRDefault="00625AB8" w:rsidP="00365E1F">
      <w:pPr>
        <w:tabs>
          <w:tab w:val="left" w:pos="2107"/>
        </w:tabs>
        <w:overflowPunct w:val="0"/>
        <w:autoSpaceDE w:val="0"/>
        <w:autoSpaceDN w:val="0"/>
        <w:ind w:leftChars="638" w:left="2107" w:hangingChars="240" w:hanging="576"/>
        <w:jc w:val="both"/>
      </w:pPr>
      <w:r w:rsidRPr="00E57704">
        <w:t>(G)</w:t>
      </w:r>
      <w:r w:rsidRPr="00E57704">
        <w:tab/>
      </w:r>
      <w:r w:rsidR="00E76045">
        <w:t>Company J</w:t>
      </w:r>
      <w:r w:rsidR="00B20A33" w:rsidRPr="00E57704">
        <w:t>/the Appellant’s</w:t>
      </w:r>
      <w:r w:rsidR="00090AF2" w:rsidRPr="00E57704">
        <w:t xml:space="preserve"> rejection of unsolicited sale offers </w:t>
      </w:r>
      <w:r w:rsidR="00EA2063" w:rsidRPr="00E57704">
        <w:t>and intention of holding the Property as long-term investment:</w:t>
      </w:r>
    </w:p>
    <w:p w14:paraId="5A30B091" w14:textId="77777777" w:rsidR="00C112E5" w:rsidRPr="00E57704" w:rsidRDefault="00C112E5" w:rsidP="00E57704">
      <w:pPr>
        <w:overflowPunct w:val="0"/>
        <w:autoSpaceDE w:val="0"/>
        <w:autoSpaceDN w:val="0"/>
        <w:rPr>
          <w:b/>
          <w:bCs/>
        </w:rPr>
      </w:pPr>
    </w:p>
    <w:p w14:paraId="019ECABC" w14:textId="79B264AE" w:rsidR="00090AF2" w:rsidRPr="00E57704" w:rsidRDefault="00C112E5" w:rsidP="00E241E8">
      <w:pPr>
        <w:tabs>
          <w:tab w:val="left" w:pos="2683"/>
        </w:tabs>
        <w:overflowPunct w:val="0"/>
        <w:autoSpaceDE w:val="0"/>
        <w:autoSpaceDN w:val="0"/>
        <w:ind w:leftChars="878" w:left="2683" w:hangingChars="240" w:hanging="576"/>
        <w:jc w:val="both"/>
      </w:pPr>
      <w:r w:rsidRPr="00E57704">
        <w:t>(i)</w:t>
      </w:r>
      <w:r w:rsidRPr="00E57704">
        <w:tab/>
      </w:r>
      <w:r w:rsidR="00EA2063" w:rsidRPr="00E57704">
        <w:t>S</w:t>
      </w:r>
      <w:r w:rsidRPr="00E57704">
        <w:t xml:space="preserve">ince </w:t>
      </w:r>
      <w:r w:rsidR="00090AF2" w:rsidRPr="00E57704">
        <w:t xml:space="preserve">its acquisition of the Property, </w:t>
      </w:r>
      <w:r w:rsidR="00E76045">
        <w:t>Company J</w:t>
      </w:r>
      <w:r w:rsidR="00EA2063" w:rsidRPr="00E57704">
        <w:t>/the Appellant</w:t>
      </w:r>
      <w:r w:rsidR="00090AF2" w:rsidRPr="00E57704">
        <w:t xml:space="preserve"> did not put up the Property for sale. </w:t>
      </w:r>
      <w:r w:rsidRPr="00E57704">
        <w:t xml:space="preserve">In this evidence, </w:t>
      </w:r>
      <w:r w:rsidR="00090AF2" w:rsidRPr="00E57704">
        <w:t>Mr</w:t>
      </w:r>
      <w:r w:rsidR="00697FE1">
        <w:t xml:space="preserve"> AD</w:t>
      </w:r>
      <w:r w:rsidR="00090AF2" w:rsidRPr="00E57704">
        <w:t xml:space="preserve"> explained</w:t>
      </w:r>
      <w:r w:rsidRPr="00E57704">
        <w:t xml:space="preserve"> that as a seasoned investor, he had </w:t>
      </w:r>
      <w:r w:rsidR="00090AF2" w:rsidRPr="00E57704">
        <w:t xml:space="preserve">knowledge of what </w:t>
      </w:r>
      <w:r w:rsidRPr="00E57704">
        <w:t>wa</w:t>
      </w:r>
      <w:r w:rsidR="00090AF2" w:rsidRPr="00E57704">
        <w:t xml:space="preserve">s on the market and what </w:t>
      </w:r>
      <w:r w:rsidRPr="00E57704">
        <w:t>wa</w:t>
      </w:r>
      <w:r w:rsidR="00090AF2" w:rsidRPr="00E57704">
        <w:t>s not</w:t>
      </w:r>
      <w:r w:rsidRPr="00E57704">
        <w:t xml:space="preserve">.  He averred that </w:t>
      </w:r>
      <w:r w:rsidR="00284953" w:rsidRPr="00E57704">
        <w:t xml:space="preserve">the Property was not on the market </w:t>
      </w:r>
      <w:r w:rsidRPr="00E57704">
        <w:t>at the material time.</w:t>
      </w:r>
    </w:p>
    <w:p w14:paraId="43D436E8" w14:textId="77777777" w:rsidR="00090AF2" w:rsidRPr="00E57704" w:rsidRDefault="00090AF2" w:rsidP="00E241E8">
      <w:pPr>
        <w:tabs>
          <w:tab w:val="left" w:pos="2683"/>
        </w:tabs>
        <w:overflowPunct w:val="0"/>
        <w:autoSpaceDE w:val="0"/>
        <w:autoSpaceDN w:val="0"/>
        <w:ind w:leftChars="878" w:left="2684" w:hangingChars="240" w:hanging="577"/>
        <w:jc w:val="both"/>
        <w:rPr>
          <w:b/>
          <w:bCs/>
        </w:rPr>
      </w:pPr>
    </w:p>
    <w:p w14:paraId="3D805286" w14:textId="693D3E1D" w:rsidR="00781362" w:rsidRPr="00E57704" w:rsidRDefault="004C58FA" w:rsidP="00E241E8">
      <w:pPr>
        <w:tabs>
          <w:tab w:val="left" w:pos="2683"/>
        </w:tabs>
        <w:overflowPunct w:val="0"/>
        <w:autoSpaceDE w:val="0"/>
        <w:autoSpaceDN w:val="0"/>
        <w:ind w:leftChars="878" w:left="2683" w:hangingChars="240" w:hanging="576"/>
        <w:jc w:val="both"/>
      </w:pPr>
      <w:r w:rsidRPr="00E57704">
        <w:t>(ii)</w:t>
      </w:r>
      <w:r w:rsidRPr="00E57704">
        <w:tab/>
      </w:r>
      <w:r w:rsidR="00E76045">
        <w:t>Company J</w:t>
      </w:r>
      <w:r w:rsidR="00090AF2" w:rsidRPr="00E57704">
        <w:t xml:space="preserve"> rejected a number of unsolicited offers and expressions of interest from prospective buyers through various property agents</w:t>
      </w:r>
      <w:r w:rsidRPr="00E57704">
        <w:t xml:space="preserve">.  </w:t>
      </w:r>
      <w:r w:rsidR="00090AF2" w:rsidRPr="00E57704">
        <w:t>Mr</w:t>
      </w:r>
      <w:r w:rsidR="00256AE0">
        <w:t xml:space="preserve"> AD</w:t>
      </w:r>
      <w:r w:rsidR="00090AF2" w:rsidRPr="00E57704">
        <w:t xml:space="preserve"> named </w:t>
      </w:r>
      <w:r w:rsidR="00EA2063" w:rsidRPr="00E57704">
        <w:t>three</w:t>
      </w:r>
      <w:r w:rsidR="00090AF2" w:rsidRPr="00E57704">
        <w:t xml:space="preserve"> of such offers in his</w:t>
      </w:r>
      <w:r w:rsidRPr="00E57704">
        <w:t xml:space="preserve"> witness statement. </w:t>
      </w:r>
    </w:p>
    <w:p w14:paraId="1F5075EA" w14:textId="77777777" w:rsidR="00EA2063" w:rsidRPr="00E57704" w:rsidRDefault="00EA2063" w:rsidP="00E241E8">
      <w:pPr>
        <w:tabs>
          <w:tab w:val="left" w:pos="2683"/>
        </w:tabs>
        <w:overflowPunct w:val="0"/>
        <w:autoSpaceDE w:val="0"/>
        <w:autoSpaceDN w:val="0"/>
        <w:ind w:leftChars="878" w:left="2683" w:hangingChars="240" w:hanging="576"/>
        <w:jc w:val="both"/>
      </w:pPr>
    </w:p>
    <w:p w14:paraId="7EEAAD6D" w14:textId="61116DE5" w:rsidR="00781362" w:rsidRPr="00E57704" w:rsidRDefault="003D125D" w:rsidP="00E241E8">
      <w:pPr>
        <w:tabs>
          <w:tab w:val="left" w:pos="2683"/>
        </w:tabs>
        <w:overflowPunct w:val="0"/>
        <w:autoSpaceDE w:val="0"/>
        <w:autoSpaceDN w:val="0"/>
        <w:ind w:leftChars="878" w:left="2683" w:hangingChars="240" w:hanging="576"/>
        <w:jc w:val="both"/>
        <w:rPr>
          <w:b/>
          <w:bCs/>
          <w:lang w:bidi="ar-SA"/>
        </w:rPr>
      </w:pPr>
      <w:r w:rsidRPr="00E57704">
        <w:rPr>
          <w:lang w:bidi="ar-SA"/>
        </w:rPr>
        <w:t>(iii)</w:t>
      </w:r>
      <w:r w:rsidRPr="00E57704">
        <w:rPr>
          <w:lang w:bidi="ar-SA"/>
        </w:rPr>
        <w:tab/>
        <w:t xml:space="preserve">According to </w:t>
      </w:r>
      <w:r w:rsidR="00781362" w:rsidRPr="00E57704">
        <w:rPr>
          <w:lang w:bidi="ar-SA"/>
        </w:rPr>
        <w:t>Mr</w:t>
      </w:r>
      <w:r w:rsidR="00256AE0">
        <w:rPr>
          <w:lang w:bidi="ar-SA"/>
        </w:rPr>
        <w:t xml:space="preserve"> AD</w:t>
      </w:r>
      <w:r w:rsidRPr="00E57704">
        <w:rPr>
          <w:lang w:bidi="ar-SA"/>
        </w:rPr>
        <w:t>,</w:t>
      </w:r>
      <w:r w:rsidR="00284953" w:rsidRPr="00E57704">
        <w:rPr>
          <w:lang w:bidi="ar-SA"/>
        </w:rPr>
        <w:t xml:space="preserve"> </w:t>
      </w:r>
      <w:r w:rsidRPr="00E57704">
        <w:rPr>
          <w:lang w:bidi="ar-SA"/>
        </w:rPr>
        <w:t>when he</w:t>
      </w:r>
      <w:r w:rsidR="00781362" w:rsidRPr="00E57704">
        <w:rPr>
          <w:lang w:bidi="ar-SA"/>
        </w:rPr>
        <w:t xml:space="preserve"> first met</w:t>
      </w:r>
      <w:r w:rsidRPr="00E57704">
        <w:rPr>
          <w:lang w:bidi="ar-SA"/>
        </w:rPr>
        <w:t xml:space="preserve"> Mr</w:t>
      </w:r>
      <w:r w:rsidR="00256AE0">
        <w:rPr>
          <w:lang w:bidi="ar-SA"/>
        </w:rPr>
        <w:t xml:space="preserve"> C</w:t>
      </w:r>
      <w:r w:rsidRPr="00E57704">
        <w:rPr>
          <w:lang w:bidi="ar-SA"/>
        </w:rPr>
        <w:t xml:space="preserve">, the latter’s </w:t>
      </w:r>
      <w:r w:rsidR="00781362" w:rsidRPr="00E57704">
        <w:rPr>
          <w:lang w:bidi="ar-SA"/>
        </w:rPr>
        <w:t xml:space="preserve">first reaction was also that the Property was not for sale.  He also said that the </w:t>
      </w:r>
      <w:r w:rsidR="00256AE0">
        <w:rPr>
          <w:lang w:bidi="ar-SA"/>
        </w:rPr>
        <w:t>Country AE</w:t>
      </w:r>
      <w:r w:rsidR="00781362" w:rsidRPr="00E57704">
        <w:rPr>
          <w:lang w:bidi="ar-SA"/>
        </w:rPr>
        <w:t xml:space="preserve"> investors really had no intention of selling the Property.</w:t>
      </w:r>
    </w:p>
    <w:p w14:paraId="0C0C2B22" w14:textId="77777777" w:rsidR="00781362" w:rsidRPr="00E57704" w:rsidRDefault="00781362" w:rsidP="00E241E8">
      <w:pPr>
        <w:tabs>
          <w:tab w:val="left" w:pos="2683"/>
        </w:tabs>
        <w:overflowPunct w:val="0"/>
        <w:autoSpaceDE w:val="0"/>
        <w:autoSpaceDN w:val="0"/>
        <w:ind w:leftChars="878" w:left="2684" w:hangingChars="240" w:hanging="577"/>
        <w:jc w:val="both"/>
        <w:rPr>
          <w:b/>
          <w:bCs/>
          <w:lang w:bidi="ar-SA"/>
        </w:rPr>
      </w:pPr>
    </w:p>
    <w:p w14:paraId="00E2C774" w14:textId="0107ACE8" w:rsidR="00781362" w:rsidRPr="00E57704" w:rsidRDefault="003D125D" w:rsidP="00E241E8">
      <w:pPr>
        <w:tabs>
          <w:tab w:val="left" w:pos="2683"/>
        </w:tabs>
        <w:overflowPunct w:val="0"/>
        <w:autoSpaceDE w:val="0"/>
        <w:autoSpaceDN w:val="0"/>
        <w:ind w:leftChars="878" w:left="2683" w:hangingChars="240" w:hanging="576"/>
        <w:jc w:val="both"/>
        <w:rPr>
          <w:lang w:bidi="ar-SA"/>
        </w:rPr>
      </w:pPr>
      <w:r w:rsidRPr="00E57704">
        <w:rPr>
          <w:lang w:bidi="ar-SA"/>
        </w:rPr>
        <w:t>(iv)</w:t>
      </w:r>
      <w:r w:rsidRPr="00E57704">
        <w:rPr>
          <w:lang w:bidi="ar-SA"/>
        </w:rPr>
        <w:tab/>
      </w:r>
      <w:r w:rsidR="00781362" w:rsidRPr="00E57704">
        <w:rPr>
          <w:lang w:bidi="ar-SA"/>
        </w:rPr>
        <w:t>It was Mr</w:t>
      </w:r>
      <w:r w:rsidR="00256AE0">
        <w:rPr>
          <w:lang w:bidi="ar-SA"/>
        </w:rPr>
        <w:t xml:space="preserve"> AD</w:t>
      </w:r>
      <w:r w:rsidR="00781362" w:rsidRPr="00E57704">
        <w:rPr>
          <w:lang w:bidi="ar-SA"/>
        </w:rPr>
        <w:t xml:space="preserve">’s understanding </w:t>
      </w:r>
      <w:r w:rsidRPr="00E57704">
        <w:rPr>
          <w:lang w:bidi="ar-SA"/>
        </w:rPr>
        <w:t>from Mr</w:t>
      </w:r>
      <w:r w:rsidR="00256AE0">
        <w:rPr>
          <w:lang w:bidi="ar-SA"/>
        </w:rPr>
        <w:t xml:space="preserve"> C</w:t>
      </w:r>
      <w:r w:rsidRPr="00E57704">
        <w:rPr>
          <w:lang w:bidi="ar-SA"/>
        </w:rPr>
        <w:t xml:space="preserve"> </w:t>
      </w:r>
      <w:r w:rsidR="00781362" w:rsidRPr="00E57704">
        <w:rPr>
          <w:lang w:bidi="ar-SA"/>
        </w:rPr>
        <w:t xml:space="preserve">that </w:t>
      </w:r>
      <w:r w:rsidR="00E76045">
        <w:rPr>
          <w:lang w:bidi="ar-SA"/>
        </w:rPr>
        <w:t>Company J</w:t>
      </w:r>
      <w:r w:rsidR="00781362" w:rsidRPr="00E57704">
        <w:rPr>
          <w:lang w:bidi="ar-SA"/>
        </w:rPr>
        <w:t xml:space="preserve">’s eventual decision to sell the Property was partly due to its unfruitful negotiation with </w:t>
      </w:r>
      <w:r w:rsidR="00E76045">
        <w:rPr>
          <w:lang w:bidi="ar-SA"/>
        </w:rPr>
        <w:t>Company R</w:t>
      </w:r>
      <w:r w:rsidR="00781362" w:rsidRPr="00E57704">
        <w:rPr>
          <w:lang w:bidi="ar-SA"/>
        </w:rPr>
        <w:t xml:space="preserve"> for a revised hotel management contract</w:t>
      </w:r>
      <w:r w:rsidRPr="00E57704">
        <w:rPr>
          <w:lang w:bidi="ar-SA"/>
        </w:rPr>
        <w:t xml:space="preserve"> and that </w:t>
      </w:r>
      <w:r w:rsidR="00E76045">
        <w:rPr>
          <w:lang w:bidi="ar-SA"/>
        </w:rPr>
        <w:t>Company R</w:t>
      </w:r>
      <w:r w:rsidRPr="00E57704">
        <w:rPr>
          <w:lang w:bidi="ar-SA"/>
        </w:rPr>
        <w:t xml:space="preserve"> had complete control of the situation over </w:t>
      </w:r>
      <w:r w:rsidR="00E76045">
        <w:rPr>
          <w:lang w:bidi="ar-SA"/>
        </w:rPr>
        <w:t>Company J</w:t>
      </w:r>
      <w:r w:rsidRPr="00E57704">
        <w:rPr>
          <w:lang w:bidi="ar-SA"/>
        </w:rPr>
        <w:t>.</w:t>
      </w:r>
    </w:p>
    <w:p w14:paraId="170A6663" w14:textId="77777777" w:rsidR="00781362" w:rsidRPr="00E57704" w:rsidRDefault="00781362" w:rsidP="00E241E8">
      <w:pPr>
        <w:tabs>
          <w:tab w:val="left" w:pos="2683"/>
        </w:tabs>
        <w:overflowPunct w:val="0"/>
        <w:autoSpaceDE w:val="0"/>
        <w:autoSpaceDN w:val="0"/>
        <w:ind w:leftChars="878" w:left="2684" w:hangingChars="240" w:hanging="577"/>
        <w:jc w:val="both"/>
        <w:rPr>
          <w:b/>
          <w:bCs/>
          <w:lang w:bidi="ar-SA"/>
        </w:rPr>
      </w:pPr>
    </w:p>
    <w:p w14:paraId="0506B51E" w14:textId="5CF02641" w:rsidR="00781362" w:rsidRPr="00E57704" w:rsidRDefault="003D125D" w:rsidP="00E241E8">
      <w:pPr>
        <w:tabs>
          <w:tab w:val="left" w:pos="2683"/>
        </w:tabs>
        <w:overflowPunct w:val="0"/>
        <w:autoSpaceDE w:val="0"/>
        <w:autoSpaceDN w:val="0"/>
        <w:ind w:leftChars="878" w:left="2683" w:hangingChars="240" w:hanging="576"/>
        <w:jc w:val="both"/>
        <w:rPr>
          <w:b/>
          <w:bCs/>
          <w:lang w:bidi="ar-SA"/>
        </w:rPr>
      </w:pPr>
      <w:r w:rsidRPr="00E57704">
        <w:rPr>
          <w:lang w:bidi="ar-SA"/>
        </w:rPr>
        <w:t>(v)</w:t>
      </w:r>
      <w:r w:rsidRPr="00E57704">
        <w:rPr>
          <w:lang w:bidi="ar-SA"/>
        </w:rPr>
        <w:tab/>
      </w:r>
      <w:r w:rsidR="00E76045">
        <w:rPr>
          <w:lang w:bidi="ar-SA"/>
        </w:rPr>
        <w:t>Company J</w:t>
      </w:r>
      <w:r w:rsidR="00781362" w:rsidRPr="00E57704">
        <w:rPr>
          <w:lang w:bidi="ar-SA"/>
        </w:rPr>
        <w:t xml:space="preserve"> was influenced to sell the Property by the highly attractive offer from </w:t>
      </w:r>
      <w:r w:rsidR="00256AE0">
        <w:rPr>
          <w:lang w:bidi="ar-SA"/>
        </w:rPr>
        <w:t>Company AC</w:t>
      </w:r>
      <w:r w:rsidR="00781362" w:rsidRPr="00E57704">
        <w:rPr>
          <w:lang w:bidi="ar-SA"/>
        </w:rPr>
        <w:t xml:space="preserve">. </w:t>
      </w:r>
      <w:r w:rsidR="00DA781A" w:rsidRPr="00E57704">
        <w:rPr>
          <w:lang w:bidi="ar-SA"/>
        </w:rPr>
        <w:t>Mr</w:t>
      </w:r>
      <w:r w:rsidR="00256AE0">
        <w:rPr>
          <w:lang w:bidi="ar-SA"/>
        </w:rPr>
        <w:t xml:space="preserve"> AD</w:t>
      </w:r>
      <w:r w:rsidR="00DA781A" w:rsidRPr="00E57704">
        <w:rPr>
          <w:lang w:bidi="ar-SA"/>
        </w:rPr>
        <w:t xml:space="preserve"> referred to a record </w:t>
      </w:r>
      <w:r w:rsidR="00781362" w:rsidRPr="00E57704">
        <w:rPr>
          <w:lang w:bidi="ar-SA"/>
        </w:rPr>
        <w:t xml:space="preserve">in </w:t>
      </w:r>
      <w:r w:rsidR="00256AE0">
        <w:rPr>
          <w:lang w:bidi="ar-SA"/>
        </w:rPr>
        <w:t>Company AC</w:t>
      </w:r>
      <w:r w:rsidR="00781362" w:rsidRPr="00E57704">
        <w:rPr>
          <w:lang w:bidi="ar-SA"/>
        </w:rPr>
        <w:t>’s internal report:</w:t>
      </w:r>
    </w:p>
    <w:p w14:paraId="6D5EF402" w14:textId="77777777" w:rsidR="00781362" w:rsidRPr="00E57704" w:rsidRDefault="00781362" w:rsidP="00E57704">
      <w:pPr>
        <w:overflowPunct w:val="0"/>
        <w:autoSpaceDE w:val="0"/>
        <w:autoSpaceDN w:val="0"/>
        <w:ind w:left="720"/>
        <w:jc w:val="both"/>
        <w:rPr>
          <w:lang w:bidi="ar-SA"/>
        </w:rPr>
      </w:pPr>
    </w:p>
    <w:p w14:paraId="6EC3EA72" w14:textId="55D20DD3" w:rsidR="00781362" w:rsidRPr="00E57704" w:rsidRDefault="00E241E8" w:rsidP="00E241E8">
      <w:pPr>
        <w:overflowPunct w:val="0"/>
        <w:autoSpaceDE w:val="0"/>
        <w:autoSpaceDN w:val="0"/>
        <w:ind w:leftChars="1118" w:left="2683"/>
        <w:jc w:val="both"/>
        <w:rPr>
          <w:lang w:bidi="ar-SA"/>
        </w:rPr>
      </w:pPr>
      <w:r>
        <w:rPr>
          <w:lang w:bidi="ar-SA"/>
        </w:rPr>
        <w:t>‘</w:t>
      </w:r>
      <w:r w:rsidR="00781362" w:rsidRPr="00E57704">
        <w:rPr>
          <w:lang w:bidi="ar-SA"/>
        </w:rPr>
        <w:t xml:space="preserve">The vendor </w:t>
      </w:r>
      <w:r w:rsidR="00256AE0">
        <w:rPr>
          <w:lang w:bidi="ar-SA"/>
        </w:rPr>
        <w:t>Company AF</w:t>
      </w:r>
      <w:r w:rsidR="00781362" w:rsidRPr="00E57704">
        <w:rPr>
          <w:lang w:bidi="ar-SA"/>
        </w:rPr>
        <w:t xml:space="preserve"> acquired the Property in April 2012 for HK$1.2 billion. </w:t>
      </w:r>
      <w:r w:rsidR="00F872B2">
        <w:rPr>
          <w:lang w:bidi="ar-SA"/>
        </w:rPr>
        <w:t>Post-</w:t>
      </w:r>
      <w:r w:rsidR="00F872B2" w:rsidRPr="00E57704">
        <w:rPr>
          <w:lang w:bidi="ar-SA"/>
        </w:rPr>
        <w:t>acquisition</w:t>
      </w:r>
      <w:r w:rsidR="00781362" w:rsidRPr="00E57704">
        <w:rPr>
          <w:lang w:bidi="ar-SA"/>
        </w:rPr>
        <w:t xml:space="preserve">, the Property was continued to use as service apartment operated by </w:t>
      </w:r>
      <w:r w:rsidR="00E76045">
        <w:rPr>
          <w:lang w:bidi="ar-SA"/>
        </w:rPr>
        <w:t>Company R</w:t>
      </w:r>
      <w:r w:rsidR="00781362" w:rsidRPr="00E57704">
        <w:rPr>
          <w:lang w:bidi="ar-SA"/>
        </w:rPr>
        <w:t>. The vendor is now considering the sale of the Property as it represents a substantial profit from its initial investment.</w:t>
      </w:r>
      <w:r>
        <w:rPr>
          <w:lang w:bidi="ar-SA"/>
        </w:rPr>
        <w:t>’</w:t>
      </w:r>
    </w:p>
    <w:p w14:paraId="5488373A" w14:textId="1CA8D842" w:rsidR="00DA781A" w:rsidRPr="00E57704" w:rsidRDefault="00DA781A" w:rsidP="00E57704">
      <w:pPr>
        <w:overflowPunct w:val="0"/>
        <w:autoSpaceDE w:val="0"/>
        <w:autoSpaceDN w:val="0"/>
        <w:rPr>
          <w:bCs/>
        </w:rPr>
      </w:pPr>
    </w:p>
    <w:p w14:paraId="35D14A11" w14:textId="752E46B3" w:rsidR="003D125D" w:rsidRPr="00256AE0" w:rsidRDefault="003D125D" w:rsidP="00E57704">
      <w:pPr>
        <w:overflowPunct w:val="0"/>
        <w:autoSpaceDE w:val="0"/>
        <w:autoSpaceDN w:val="0"/>
        <w:rPr>
          <w:b/>
          <w:bCs/>
          <w:i/>
        </w:rPr>
      </w:pPr>
      <w:r w:rsidRPr="00256AE0">
        <w:rPr>
          <w:b/>
          <w:bCs/>
          <w:i/>
        </w:rPr>
        <w:t>Badges of Trade</w:t>
      </w:r>
    </w:p>
    <w:p w14:paraId="04845050" w14:textId="06AB1123" w:rsidR="003D125D" w:rsidRPr="00E57704" w:rsidRDefault="003D125D" w:rsidP="00E57704">
      <w:pPr>
        <w:overflowPunct w:val="0"/>
        <w:autoSpaceDE w:val="0"/>
        <w:autoSpaceDN w:val="0"/>
        <w:jc w:val="both"/>
        <w:rPr>
          <w:b/>
          <w:bCs/>
          <w:lang w:bidi="ar-SA"/>
        </w:rPr>
      </w:pPr>
    </w:p>
    <w:p w14:paraId="37FB120B" w14:textId="3F90B5B6" w:rsidR="00781362" w:rsidRPr="00E57704" w:rsidRDefault="003D125D" w:rsidP="00E241E8">
      <w:pPr>
        <w:pStyle w:val="a8"/>
        <w:overflowPunct w:val="0"/>
        <w:autoSpaceDE w:val="0"/>
        <w:autoSpaceDN w:val="0"/>
        <w:ind w:left="0"/>
        <w:jc w:val="both"/>
        <w:rPr>
          <w:bCs/>
        </w:rPr>
      </w:pPr>
      <w:r w:rsidRPr="00E57704">
        <w:rPr>
          <w:bCs/>
        </w:rPr>
        <w:t>13.</w:t>
      </w:r>
      <w:r w:rsidRPr="00E57704">
        <w:rPr>
          <w:bCs/>
        </w:rPr>
        <w:tab/>
        <w:t xml:space="preserve">The Appellant submitted a </w:t>
      </w:r>
      <w:r w:rsidR="00781362" w:rsidRPr="00E57704">
        <w:rPr>
          <w:lang w:bidi="ar-SA"/>
        </w:rPr>
        <w:t xml:space="preserve">table of the objective facts and contemporaneous evidence </w:t>
      </w:r>
      <w:r w:rsidRPr="00E57704">
        <w:rPr>
          <w:lang w:bidi="ar-SA"/>
        </w:rPr>
        <w:t xml:space="preserve">it </w:t>
      </w:r>
      <w:r w:rsidR="00781362" w:rsidRPr="00E57704">
        <w:rPr>
          <w:lang w:bidi="ar-SA"/>
        </w:rPr>
        <w:t xml:space="preserve">relied upon </w:t>
      </w:r>
      <w:r w:rsidRPr="00E57704">
        <w:rPr>
          <w:lang w:bidi="ar-SA"/>
        </w:rPr>
        <w:t xml:space="preserve">in its case.  The Board does not consider it necessary to repeat </w:t>
      </w:r>
      <w:r w:rsidR="00DA781A" w:rsidRPr="00E57704">
        <w:rPr>
          <w:lang w:bidi="ar-SA"/>
        </w:rPr>
        <w:t xml:space="preserve">the objective facts </w:t>
      </w:r>
      <w:r w:rsidRPr="00E57704">
        <w:rPr>
          <w:lang w:bidi="ar-SA"/>
        </w:rPr>
        <w:t>here as they have already been mentioned elsewhere in this finding.  However, for the sake of completeness</w:t>
      </w:r>
      <w:r w:rsidR="00DF2DC7" w:rsidRPr="00E57704">
        <w:rPr>
          <w:lang w:bidi="ar-SA"/>
        </w:rPr>
        <w:t xml:space="preserve"> and easy reference</w:t>
      </w:r>
      <w:r w:rsidRPr="00E57704">
        <w:rPr>
          <w:lang w:bidi="ar-SA"/>
        </w:rPr>
        <w:t>, t</w:t>
      </w:r>
      <w:r w:rsidR="00781362" w:rsidRPr="00E57704">
        <w:rPr>
          <w:lang w:bidi="ar-SA"/>
        </w:rPr>
        <w:t>he analys</w:t>
      </w:r>
      <w:r w:rsidR="00DF2DC7" w:rsidRPr="00E57704">
        <w:rPr>
          <w:lang w:bidi="ar-SA"/>
        </w:rPr>
        <w:t>e</w:t>
      </w:r>
      <w:r w:rsidR="00781362" w:rsidRPr="00E57704">
        <w:rPr>
          <w:lang w:bidi="ar-SA"/>
        </w:rPr>
        <w:t xml:space="preserve">s of the case against the </w:t>
      </w:r>
      <w:r w:rsidR="00256AE0">
        <w:rPr>
          <w:lang w:bidi="ar-SA"/>
        </w:rPr>
        <w:t>‘</w:t>
      </w:r>
      <w:r w:rsidR="00781362" w:rsidRPr="00E57704">
        <w:rPr>
          <w:lang w:bidi="ar-SA"/>
        </w:rPr>
        <w:t>badges of trade</w:t>
      </w:r>
      <w:r w:rsidR="00256AE0">
        <w:rPr>
          <w:lang w:bidi="ar-SA"/>
        </w:rPr>
        <w:t>’</w:t>
      </w:r>
      <w:r w:rsidR="00781362" w:rsidRPr="00E57704">
        <w:rPr>
          <w:lang w:bidi="ar-SA"/>
        </w:rPr>
        <w:t xml:space="preserve"> </w:t>
      </w:r>
      <w:r w:rsidR="00DF2DC7" w:rsidRPr="00E57704">
        <w:rPr>
          <w:lang w:bidi="ar-SA"/>
        </w:rPr>
        <w:t xml:space="preserve">as </w:t>
      </w:r>
      <w:r w:rsidRPr="00E57704">
        <w:rPr>
          <w:lang w:bidi="ar-SA"/>
        </w:rPr>
        <w:t xml:space="preserve">prepared by the Appellant </w:t>
      </w:r>
      <w:r w:rsidR="00DF2DC7" w:rsidRPr="00E57704">
        <w:rPr>
          <w:lang w:bidi="ar-SA"/>
        </w:rPr>
        <w:t xml:space="preserve">and the Respondent are summarised </w:t>
      </w:r>
      <w:r w:rsidRPr="00E57704">
        <w:rPr>
          <w:lang w:bidi="ar-SA"/>
        </w:rPr>
        <w:t>below:</w:t>
      </w:r>
    </w:p>
    <w:p w14:paraId="62EF4008" w14:textId="77777777" w:rsidR="00DB2268" w:rsidRPr="00E57704" w:rsidRDefault="00DB2268" w:rsidP="00E57704">
      <w:pPr>
        <w:overflowPunct w:val="0"/>
        <w:autoSpaceDE w:val="0"/>
        <w:autoSpaceDN w:val="0"/>
        <w:rPr>
          <w:b/>
          <w:bCs/>
        </w:rPr>
      </w:pPr>
    </w:p>
    <w:tbl>
      <w:tblPr>
        <w:tblStyle w:val="a3"/>
        <w:tblW w:w="0" w:type="auto"/>
        <w:tblInd w:w="-5" w:type="dxa"/>
        <w:tblLook w:val="04A0" w:firstRow="1" w:lastRow="0" w:firstColumn="1" w:lastColumn="0" w:noHBand="0" w:noVBand="1"/>
      </w:tblPr>
      <w:tblGrid>
        <w:gridCol w:w="2552"/>
        <w:gridCol w:w="3118"/>
        <w:gridCol w:w="3056"/>
      </w:tblGrid>
      <w:tr w:rsidR="00C4747D" w:rsidRPr="00E57704" w14:paraId="249E1452" w14:textId="47B6D3E9" w:rsidTr="00256AE0">
        <w:trPr>
          <w:cantSplit/>
          <w:tblHeader/>
        </w:trPr>
        <w:tc>
          <w:tcPr>
            <w:tcW w:w="2552" w:type="dxa"/>
          </w:tcPr>
          <w:p w14:paraId="2DDD2513" w14:textId="029EBAA3" w:rsidR="00C4747D" w:rsidRPr="006B5EC2" w:rsidRDefault="00C4747D" w:rsidP="007F05F7">
            <w:pPr>
              <w:overflowPunct w:val="0"/>
              <w:autoSpaceDE w:val="0"/>
              <w:autoSpaceDN w:val="0"/>
              <w:jc w:val="center"/>
              <w:rPr>
                <w:bCs/>
              </w:rPr>
            </w:pPr>
            <w:r w:rsidRPr="006B5EC2">
              <w:br w:type="page"/>
            </w:r>
            <w:r w:rsidRPr="006B5EC2">
              <w:rPr>
                <w:bCs/>
              </w:rPr>
              <w:t>Badges of Trade</w:t>
            </w:r>
          </w:p>
        </w:tc>
        <w:tc>
          <w:tcPr>
            <w:tcW w:w="3118" w:type="dxa"/>
          </w:tcPr>
          <w:p w14:paraId="17E418F4" w14:textId="4CC3F48B" w:rsidR="00C4747D" w:rsidRPr="006B5EC2" w:rsidRDefault="00C4747D" w:rsidP="007F05F7">
            <w:pPr>
              <w:overflowPunct w:val="0"/>
              <w:autoSpaceDE w:val="0"/>
              <w:autoSpaceDN w:val="0"/>
              <w:jc w:val="center"/>
              <w:rPr>
                <w:bCs/>
              </w:rPr>
            </w:pPr>
            <w:r w:rsidRPr="006B5EC2">
              <w:rPr>
                <w:bCs/>
              </w:rPr>
              <w:t>Analysis by the Appellant</w:t>
            </w:r>
          </w:p>
        </w:tc>
        <w:tc>
          <w:tcPr>
            <w:tcW w:w="3056" w:type="dxa"/>
          </w:tcPr>
          <w:p w14:paraId="32398C99" w14:textId="77777777" w:rsidR="00C4747D" w:rsidRPr="006B5EC2" w:rsidRDefault="00C4747D" w:rsidP="007F05F7">
            <w:pPr>
              <w:overflowPunct w:val="0"/>
              <w:autoSpaceDE w:val="0"/>
              <w:autoSpaceDN w:val="0"/>
              <w:jc w:val="center"/>
              <w:rPr>
                <w:bCs/>
              </w:rPr>
            </w:pPr>
            <w:r w:rsidRPr="006B5EC2">
              <w:rPr>
                <w:bCs/>
              </w:rPr>
              <w:t>Analysis by the</w:t>
            </w:r>
            <w:r w:rsidR="0052199E" w:rsidRPr="006B5EC2">
              <w:rPr>
                <w:bCs/>
              </w:rPr>
              <w:t xml:space="preserve"> </w:t>
            </w:r>
            <w:r w:rsidRPr="006B5EC2">
              <w:rPr>
                <w:bCs/>
              </w:rPr>
              <w:t>Respondent</w:t>
            </w:r>
          </w:p>
          <w:p w14:paraId="4BEC5F45" w14:textId="63FB13F5" w:rsidR="00E241E8" w:rsidRPr="006B5EC2" w:rsidRDefault="00E241E8" w:rsidP="007F05F7">
            <w:pPr>
              <w:overflowPunct w:val="0"/>
              <w:autoSpaceDE w:val="0"/>
              <w:autoSpaceDN w:val="0"/>
              <w:jc w:val="center"/>
              <w:rPr>
                <w:bCs/>
              </w:rPr>
            </w:pPr>
          </w:p>
        </w:tc>
      </w:tr>
      <w:tr w:rsidR="00C4747D" w:rsidRPr="00E57704" w14:paraId="1C2ECF90" w14:textId="536123F8" w:rsidTr="00256AE0">
        <w:trPr>
          <w:cantSplit/>
        </w:trPr>
        <w:tc>
          <w:tcPr>
            <w:tcW w:w="2552" w:type="dxa"/>
          </w:tcPr>
          <w:p w14:paraId="583DC9AE" w14:textId="2F4FFF54" w:rsidR="00C4747D" w:rsidRPr="00E57704" w:rsidRDefault="00C4747D" w:rsidP="00256AE0">
            <w:pPr>
              <w:pStyle w:val="a8"/>
              <w:numPr>
                <w:ilvl w:val="0"/>
                <w:numId w:val="29"/>
              </w:numPr>
              <w:overflowPunct w:val="0"/>
              <w:autoSpaceDE w:val="0"/>
              <w:autoSpaceDN w:val="0"/>
              <w:ind w:left="510" w:hanging="510"/>
              <w:jc w:val="both"/>
            </w:pPr>
            <w:r w:rsidRPr="00E57704">
              <w:t>Whether the Appellant has frequently engaged in similar transactions</w:t>
            </w:r>
          </w:p>
        </w:tc>
        <w:tc>
          <w:tcPr>
            <w:tcW w:w="3118" w:type="dxa"/>
          </w:tcPr>
          <w:p w14:paraId="25874A84" w14:textId="7B16B527" w:rsidR="00C4747D" w:rsidRPr="00E57704" w:rsidRDefault="00E76045" w:rsidP="00256AE0">
            <w:pPr>
              <w:overflowPunct w:val="0"/>
              <w:autoSpaceDE w:val="0"/>
              <w:autoSpaceDN w:val="0"/>
              <w:jc w:val="both"/>
            </w:pPr>
            <w:r>
              <w:t>Company J</w:t>
            </w:r>
            <w:r w:rsidR="00C4747D" w:rsidRPr="00E57704">
              <w:t>/the Appellant had not engaged in any other transactions involving sale/resale of landed property.</w:t>
            </w:r>
          </w:p>
          <w:p w14:paraId="3CD8FBAD" w14:textId="77777777" w:rsidR="00C4747D" w:rsidRPr="00E57704" w:rsidRDefault="00C4747D" w:rsidP="00256AE0">
            <w:pPr>
              <w:overflowPunct w:val="0"/>
              <w:autoSpaceDE w:val="0"/>
              <w:autoSpaceDN w:val="0"/>
              <w:jc w:val="both"/>
            </w:pPr>
          </w:p>
          <w:p w14:paraId="556EF160" w14:textId="31CBD400" w:rsidR="00C4747D" w:rsidRPr="00E57704" w:rsidRDefault="00E76045" w:rsidP="00256AE0">
            <w:pPr>
              <w:overflowPunct w:val="0"/>
              <w:autoSpaceDE w:val="0"/>
              <w:autoSpaceDN w:val="0"/>
              <w:jc w:val="both"/>
            </w:pPr>
            <w:r>
              <w:t>Company J</w:t>
            </w:r>
            <w:r w:rsidR="00C4747D" w:rsidRPr="00E57704">
              <w:t xml:space="preserve"> had acquired two other landed properties through its subsidiaries</w:t>
            </w:r>
            <w:r w:rsidR="00DF2DC7" w:rsidRPr="00E57704">
              <w:t>.  T</w:t>
            </w:r>
            <w:r w:rsidR="00C4747D" w:rsidRPr="00E57704">
              <w:t>hese properties are still being held by the subsidiaries to this day.</w:t>
            </w:r>
          </w:p>
        </w:tc>
        <w:tc>
          <w:tcPr>
            <w:tcW w:w="3056" w:type="dxa"/>
          </w:tcPr>
          <w:p w14:paraId="2B0B84A1" w14:textId="77777777" w:rsidR="00C4747D" w:rsidRPr="00E57704" w:rsidRDefault="00C4747D" w:rsidP="00256AE0">
            <w:pPr>
              <w:overflowPunct w:val="0"/>
              <w:autoSpaceDE w:val="0"/>
              <w:autoSpaceDN w:val="0"/>
              <w:jc w:val="both"/>
            </w:pPr>
            <w:r w:rsidRPr="00E57704">
              <w:t>No.  However, after the sale of the Property, the Appellant did not acquire another property nor did it engage in any other business activity.   This goes to show that holding properties as long-term investments was not something the Appellant was set up or intended to do.</w:t>
            </w:r>
          </w:p>
          <w:p w14:paraId="50ADD1C9" w14:textId="77777777" w:rsidR="00C4747D" w:rsidRPr="00E57704" w:rsidRDefault="00C4747D" w:rsidP="00256AE0">
            <w:pPr>
              <w:overflowPunct w:val="0"/>
              <w:autoSpaceDE w:val="0"/>
              <w:autoSpaceDN w:val="0"/>
              <w:jc w:val="both"/>
            </w:pPr>
          </w:p>
        </w:tc>
      </w:tr>
      <w:tr w:rsidR="00C4747D" w:rsidRPr="00E57704" w14:paraId="47C393FD" w14:textId="5885281C" w:rsidTr="00256AE0">
        <w:trPr>
          <w:cantSplit/>
        </w:trPr>
        <w:tc>
          <w:tcPr>
            <w:tcW w:w="2552" w:type="dxa"/>
          </w:tcPr>
          <w:p w14:paraId="4ADD7911" w14:textId="2D7853EE" w:rsidR="00C4747D" w:rsidRPr="00E57704" w:rsidRDefault="00C4747D" w:rsidP="00256AE0">
            <w:pPr>
              <w:pStyle w:val="a8"/>
              <w:numPr>
                <w:ilvl w:val="0"/>
                <w:numId w:val="29"/>
              </w:numPr>
              <w:overflowPunct w:val="0"/>
              <w:autoSpaceDE w:val="0"/>
              <w:autoSpaceDN w:val="0"/>
              <w:ind w:left="510" w:hanging="510"/>
              <w:jc w:val="both"/>
            </w:pPr>
            <w:r w:rsidRPr="00E57704">
              <w:t>Whether the Appellant has held the asset or commodity for a lengthy period</w:t>
            </w:r>
          </w:p>
        </w:tc>
        <w:tc>
          <w:tcPr>
            <w:tcW w:w="3118" w:type="dxa"/>
          </w:tcPr>
          <w:p w14:paraId="2D7A4C08" w14:textId="56B07200" w:rsidR="00C4747D" w:rsidRPr="00E57704" w:rsidRDefault="00C4747D" w:rsidP="00256AE0">
            <w:pPr>
              <w:overflowPunct w:val="0"/>
              <w:autoSpaceDE w:val="0"/>
              <w:autoSpaceDN w:val="0"/>
              <w:jc w:val="both"/>
            </w:pPr>
            <w:r w:rsidRPr="00E57704">
              <w:t>The duration of holding of the asset is not conclusive.  An owner can legitimately acquire a capital asset in the hope or expectation that it would rise in value over time, and then agree to sell when an attractive offer came down the line.</w:t>
            </w:r>
          </w:p>
        </w:tc>
        <w:tc>
          <w:tcPr>
            <w:tcW w:w="3056" w:type="dxa"/>
          </w:tcPr>
          <w:p w14:paraId="1A2EED17" w14:textId="77777777" w:rsidR="00C4747D" w:rsidRPr="00E57704" w:rsidRDefault="00C4747D" w:rsidP="00256AE0">
            <w:pPr>
              <w:overflowPunct w:val="0"/>
              <w:autoSpaceDE w:val="0"/>
              <w:autoSpaceDN w:val="0"/>
              <w:jc w:val="both"/>
            </w:pPr>
            <w:r w:rsidRPr="00E57704">
              <w:t>No.  Held the asset for about 2 years only</w:t>
            </w:r>
          </w:p>
          <w:p w14:paraId="0760AC71" w14:textId="77777777" w:rsidR="00C4747D" w:rsidRPr="00E57704" w:rsidRDefault="00C4747D" w:rsidP="00256AE0">
            <w:pPr>
              <w:overflowPunct w:val="0"/>
              <w:autoSpaceDE w:val="0"/>
              <w:autoSpaceDN w:val="0"/>
              <w:jc w:val="both"/>
            </w:pPr>
          </w:p>
        </w:tc>
      </w:tr>
      <w:tr w:rsidR="00C4747D" w:rsidRPr="00E57704" w14:paraId="79C685AD" w14:textId="445999C3" w:rsidTr="00256AE0">
        <w:trPr>
          <w:cantSplit/>
        </w:trPr>
        <w:tc>
          <w:tcPr>
            <w:tcW w:w="2552" w:type="dxa"/>
          </w:tcPr>
          <w:p w14:paraId="4FFE3FA1" w14:textId="1A57287D" w:rsidR="00C4747D" w:rsidRPr="00E57704" w:rsidRDefault="00C4747D" w:rsidP="00256AE0">
            <w:pPr>
              <w:pStyle w:val="a8"/>
              <w:numPr>
                <w:ilvl w:val="0"/>
                <w:numId w:val="29"/>
              </w:numPr>
              <w:overflowPunct w:val="0"/>
              <w:autoSpaceDE w:val="0"/>
              <w:autoSpaceDN w:val="0"/>
              <w:ind w:left="510" w:hanging="510"/>
              <w:jc w:val="both"/>
            </w:pPr>
            <w:r w:rsidRPr="00E57704">
              <w:t>Whether the Appellant has acquired an asset or commodity that is normally the subject of trading rather than investment</w:t>
            </w:r>
          </w:p>
        </w:tc>
        <w:tc>
          <w:tcPr>
            <w:tcW w:w="3118" w:type="dxa"/>
          </w:tcPr>
          <w:p w14:paraId="67DBE3FE" w14:textId="765DFE51" w:rsidR="00C4747D" w:rsidRPr="00E57704" w:rsidRDefault="00C4747D" w:rsidP="00256AE0">
            <w:pPr>
              <w:overflowPunct w:val="0"/>
              <w:autoSpaceDE w:val="0"/>
              <w:autoSpaceDN w:val="0"/>
              <w:jc w:val="both"/>
            </w:pPr>
            <w:r w:rsidRPr="00E57704">
              <w:t xml:space="preserve">This factor is neutral in the present case, since the Property can be used </w:t>
            </w:r>
            <w:proofErr w:type="gramStart"/>
            <w:r w:rsidRPr="00E57704">
              <w:t>both for trading</w:t>
            </w:r>
            <w:r w:rsidR="00F872B2">
              <w:t xml:space="preserve"> </w:t>
            </w:r>
            <w:r w:rsidRPr="00E57704">
              <w:t>or</w:t>
            </w:r>
            <w:proofErr w:type="gramEnd"/>
            <w:r w:rsidRPr="00E57704">
              <w:t xml:space="preserve"> for investment.  However, it is highly unlikely that a trader w</w:t>
            </w:r>
            <w:r w:rsidR="00527CFD" w:rsidRPr="00E57704">
              <w:t>ould</w:t>
            </w:r>
            <w:r w:rsidRPr="00E57704">
              <w:t xml:space="preserve"> acquire a property (i) with full cash payment and (ii) without any external funding.</w:t>
            </w:r>
          </w:p>
        </w:tc>
        <w:tc>
          <w:tcPr>
            <w:tcW w:w="3056" w:type="dxa"/>
          </w:tcPr>
          <w:p w14:paraId="2B4AAD8E" w14:textId="6B6753A4" w:rsidR="00C4747D" w:rsidRPr="00E57704" w:rsidRDefault="00C4747D" w:rsidP="00256AE0">
            <w:pPr>
              <w:overflowPunct w:val="0"/>
              <w:autoSpaceDE w:val="0"/>
              <w:autoSpaceDN w:val="0"/>
              <w:jc w:val="both"/>
            </w:pPr>
            <w:r w:rsidRPr="00E57704">
              <w:t>A rental-yielding property can equally be the subject of trading as an investment</w:t>
            </w:r>
            <w:r w:rsidR="00910CB0">
              <w:t>.</w:t>
            </w:r>
          </w:p>
          <w:p w14:paraId="3C6C9C71" w14:textId="77777777" w:rsidR="00C4747D" w:rsidRPr="00E57704" w:rsidRDefault="00C4747D" w:rsidP="00256AE0">
            <w:pPr>
              <w:overflowPunct w:val="0"/>
              <w:autoSpaceDE w:val="0"/>
              <w:autoSpaceDN w:val="0"/>
              <w:jc w:val="both"/>
            </w:pPr>
          </w:p>
        </w:tc>
      </w:tr>
      <w:tr w:rsidR="00C4747D" w:rsidRPr="00E57704" w14:paraId="63516BDB" w14:textId="54FF7395" w:rsidTr="00256AE0">
        <w:trPr>
          <w:cantSplit/>
        </w:trPr>
        <w:tc>
          <w:tcPr>
            <w:tcW w:w="2552" w:type="dxa"/>
          </w:tcPr>
          <w:p w14:paraId="50032818" w14:textId="41D38153" w:rsidR="00C4747D" w:rsidRPr="00E57704" w:rsidRDefault="00C4747D" w:rsidP="00256AE0">
            <w:pPr>
              <w:pStyle w:val="a8"/>
              <w:numPr>
                <w:ilvl w:val="0"/>
                <w:numId w:val="29"/>
              </w:numPr>
              <w:overflowPunct w:val="0"/>
              <w:autoSpaceDE w:val="0"/>
              <w:autoSpaceDN w:val="0"/>
              <w:ind w:left="510" w:hanging="510"/>
              <w:jc w:val="both"/>
            </w:pPr>
            <w:r w:rsidRPr="00E57704">
              <w:lastRenderedPageBreak/>
              <w:t>Whether the Appellant has bought large quantities or number of the asset or commodity</w:t>
            </w:r>
          </w:p>
        </w:tc>
        <w:tc>
          <w:tcPr>
            <w:tcW w:w="3118" w:type="dxa"/>
          </w:tcPr>
          <w:p w14:paraId="24261070" w14:textId="14B2D447" w:rsidR="00C4747D" w:rsidRPr="00E57704" w:rsidRDefault="00E76045" w:rsidP="00256AE0">
            <w:pPr>
              <w:overflowPunct w:val="0"/>
              <w:autoSpaceDE w:val="0"/>
              <w:autoSpaceDN w:val="0"/>
              <w:jc w:val="both"/>
            </w:pPr>
            <w:r>
              <w:t>Company J</w:t>
            </w:r>
            <w:r w:rsidR="00C4747D" w:rsidRPr="00E57704">
              <w:t>/the Appellant had not purchased any other landed property apart from the Property.</w:t>
            </w:r>
          </w:p>
        </w:tc>
        <w:tc>
          <w:tcPr>
            <w:tcW w:w="3056" w:type="dxa"/>
          </w:tcPr>
          <w:p w14:paraId="274FA9B7" w14:textId="76009F5B" w:rsidR="00C4747D" w:rsidRPr="00E57704" w:rsidRDefault="00C4747D" w:rsidP="00256AE0">
            <w:pPr>
              <w:overflowPunct w:val="0"/>
              <w:autoSpaceDE w:val="0"/>
              <w:autoSpaceDN w:val="0"/>
              <w:jc w:val="both"/>
            </w:pPr>
            <w:r w:rsidRPr="00E57704">
              <w:t>No</w:t>
            </w:r>
            <w:r w:rsidR="00910CB0">
              <w:t>.</w:t>
            </w:r>
          </w:p>
          <w:p w14:paraId="67020467" w14:textId="77777777" w:rsidR="00C4747D" w:rsidRPr="00E57704" w:rsidRDefault="00C4747D" w:rsidP="00256AE0">
            <w:pPr>
              <w:overflowPunct w:val="0"/>
              <w:autoSpaceDE w:val="0"/>
              <w:autoSpaceDN w:val="0"/>
              <w:jc w:val="both"/>
            </w:pPr>
          </w:p>
        </w:tc>
      </w:tr>
      <w:tr w:rsidR="00C4747D" w:rsidRPr="00E57704" w14:paraId="7BFB0E30" w14:textId="10694E38" w:rsidTr="00256AE0">
        <w:trPr>
          <w:cantSplit/>
        </w:trPr>
        <w:tc>
          <w:tcPr>
            <w:tcW w:w="2552" w:type="dxa"/>
          </w:tcPr>
          <w:p w14:paraId="45A3A23A" w14:textId="013A73E8" w:rsidR="00C4747D" w:rsidRPr="00E57704" w:rsidRDefault="00C4747D" w:rsidP="00256AE0">
            <w:pPr>
              <w:pStyle w:val="a8"/>
              <w:numPr>
                <w:ilvl w:val="0"/>
                <w:numId w:val="29"/>
              </w:numPr>
              <w:overflowPunct w:val="0"/>
              <w:autoSpaceDE w:val="0"/>
              <w:autoSpaceDN w:val="0"/>
              <w:ind w:left="510" w:hanging="510"/>
              <w:jc w:val="both"/>
            </w:pPr>
            <w:r w:rsidRPr="00E57704">
              <w:t>Whether the Appellant has sold the asset or commodity for reasons that would not exist if the Appellant had an intention to resell at the time of acquisition</w:t>
            </w:r>
          </w:p>
        </w:tc>
        <w:tc>
          <w:tcPr>
            <w:tcW w:w="3118" w:type="dxa"/>
          </w:tcPr>
          <w:p w14:paraId="3193539A" w14:textId="780C5BB9" w:rsidR="00C4747D" w:rsidRPr="00E57704" w:rsidRDefault="00E76045" w:rsidP="00256AE0">
            <w:pPr>
              <w:overflowPunct w:val="0"/>
              <w:autoSpaceDE w:val="0"/>
              <w:autoSpaceDN w:val="0"/>
              <w:jc w:val="both"/>
            </w:pPr>
            <w:r>
              <w:t>Company J</w:t>
            </w:r>
            <w:r w:rsidR="00C4747D" w:rsidRPr="00E57704">
              <w:t xml:space="preserve"> disposed of its interest in the Property to </w:t>
            </w:r>
            <w:r w:rsidR="00256AE0">
              <w:t>Company L</w:t>
            </w:r>
            <w:r w:rsidR="00C4747D" w:rsidRPr="00E57704">
              <w:t xml:space="preserve"> after being presented with an offer price of HK$1.7 billion </w:t>
            </w:r>
            <w:r w:rsidR="00527CFD" w:rsidRPr="00E57704">
              <w:t xml:space="preserve">which </w:t>
            </w:r>
            <w:r w:rsidR="00C4747D" w:rsidRPr="00E57704">
              <w:t xml:space="preserve">was </w:t>
            </w:r>
            <w:r w:rsidR="00256AE0">
              <w:t>‘</w:t>
            </w:r>
            <w:r w:rsidR="00C4747D" w:rsidRPr="00E57704">
              <w:t>too good to refuse</w:t>
            </w:r>
            <w:r w:rsidR="00256AE0">
              <w:t>’</w:t>
            </w:r>
            <w:r w:rsidR="00C4747D" w:rsidRPr="00E57704">
              <w:t xml:space="preserve">.  It also spared </w:t>
            </w:r>
            <w:r>
              <w:t>Company J</w:t>
            </w:r>
            <w:r w:rsidR="00C4747D" w:rsidRPr="00E57704">
              <w:t xml:space="preserve"> from </w:t>
            </w:r>
            <w:r w:rsidR="00527CFD" w:rsidRPr="00E57704">
              <w:t xml:space="preserve">all the uncertainties in negotiating with </w:t>
            </w:r>
            <w:r>
              <w:t>Company R</w:t>
            </w:r>
            <w:r w:rsidR="00527CFD" w:rsidRPr="00E57704">
              <w:t xml:space="preserve"> over the management contract.</w:t>
            </w:r>
          </w:p>
        </w:tc>
        <w:tc>
          <w:tcPr>
            <w:tcW w:w="3056" w:type="dxa"/>
          </w:tcPr>
          <w:p w14:paraId="42FA16A5" w14:textId="10EE4BBD" w:rsidR="00C4747D" w:rsidRPr="00E57704" w:rsidRDefault="00C4747D" w:rsidP="00256AE0">
            <w:pPr>
              <w:overflowPunct w:val="0"/>
              <w:autoSpaceDE w:val="0"/>
              <w:autoSpaceDN w:val="0"/>
              <w:jc w:val="both"/>
            </w:pPr>
            <w:r w:rsidRPr="00E57704">
              <w:t xml:space="preserve">The Property was sold at a very significant profit after a relatively short holding period, for a offered price allegedly </w:t>
            </w:r>
            <w:r w:rsidR="00256AE0">
              <w:t>‘</w:t>
            </w:r>
            <w:r w:rsidRPr="00E57704">
              <w:t>too good to resist</w:t>
            </w:r>
            <w:r w:rsidR="00256AE0">
              <w:t>’</w:t>
            </w:r>
            <w:r w:rsidR="00910CB0">
              <w:t>.</w:t>
            </w:r>
          </w:p>
          <w:p w14:paraId="32EA632F" w14:textId="77777777" w:rsidR="00C4747D" w:rsidRPr="00E57704" w:rsidRDefault="00C4747D" w:rsidP="00256AE0">
            <w:pPr>
              <w:overflowPunct w:val="0"/>
              <w:autoSpaceDE w:val="0"/>
              <w:autoSpaceDN w:val="0"/>
              <w:jc w:val="both"/>
            </w:pPr>
          </w:p>
        </w:tc>
      </w:tr>
      <w:tr w:rsidR="00C4747D" w:rsidRPr="00E57704" w14:paraId="55C6D96C" w14:textId="40BFF058" w:rsidTr="00256AE0">
        <w:trPr>
          <w:cantSplit/>
        </w:trPr>
        <w:tc>
          <w:tcPr>
            <w:tcW w:w="2552" w:type="dxa"/>
          </w:tcPr>
          <w:p w14:paraId="695C4012" w14:textId="534DE579" w:rsidR="00C4747D" w:rsidRPr="00E57704" w:rsidRDefault="00C4747D" w:rsidP="00256AE0">
            <w:pPr>
              <w:pStyle w:val="a8"/>
              <w:numPr>
                <w:ilvl w:val="0"/>
                <w:numId w:val="29"/>
              </w:numPr>
              <w:overflowPunct w:val="0"/>
              <w:autoSpaceDE w:val="0"/>
              <w:autoSpaceDN w:val="0"/>
              <w:ind w:left="510" w:hanging="510"/>
              <w:jc w:val="both"/>
            </w:pPr>
            <w:r w:rsidRPr="00E57704">
              <w:t>Whether the Appellant has sought to add re-sale value to the asset by additions of repair</w:t>
            </w:r>
          </w:p>
        </w:tc>
        <w:tc>
          <w:tcPr>
            <w:tcW w:w="3118" w:type="dxa"/>
          </w:tcPr>
          <w:p w14:paraId="1312DD77" w14:textId="1AFC2173" w:rsidR="00C4747D" w:rsidRPr="00E57704" w:rsidRDefault="00C4747D" w:rsidP="00256AE0">
            <w:pPr>
              <w:overflowPunct w:val="0"/>
              <w:autoSpaceDE w:val="0"/>
              <w:autoSpaceDN w:val="0"/>
              <w:jc w:val="both"/>
            </w:pPr>
            <w:r w:rsidRPr="00E57704">
              <w:t>There is no evidence of any substantial value-adding work done by the Appellant to add re-sale value to the Property.</w:t>
            </w:r>
          </w:p>
        </w:tc>
        <w:tc>
          <w:tcPr>
            <w:tcW w:w="3056" w:type="dxa"/>
          </w:tcPr>
          <w:p w14:paraId="232AC29F" w14:textId="20DC57DF" w:rsidR="00DE07B1" w:rsidRPr="00E57704" w:rsidRDefault="00DE07B1" w:rsidP="00256AE0">
            <w:pPr>
              <w:overflowPunct w:val="0"/>
              <w:autoSpaceDE w:val="0"/>
              <w:autoSpaceDN w:val="0"/>
              <w:jc w:val="both"/>
            </w:pPr>
            <w:r w:rsidRPr="00E57704">
              <w:t>No</w:t>
            </w:r>
            <w:r w:rsidR="00910CB0">
              <w:t>.</w:t>
            </w:r>
          </w:p>
          <w:p w14:paraId="1E742CFF" w14:textId="77777777" w:rsidR="00C4747D" w:rsidRPr="00E57704" w:rsidRDefault="00C4747D" w:rsidP="00256AE0">
            <w:pPr>
              <w:overflowPunct w:val="0"/>
              <w:autoSpaceDE w:val="0"/>
              <w:autoSpaceDN w:val="0"/>
              <w:jc w:val="both"/>
            </w:pPr>
          </w:p>
        </w:tc>
      </w:tr>
      <w:tr w:rsidR="00C4747D" w:rsidRPr="00E57704" w14:paraId="697D9917" w14:textId="613F81F8" w:rsidTr="00256AE0">
        <w:trPr>
          <w:cantSplit/>
        </w:trPr>
        <w:tc>
          <w:tcPr>
            <w:tcW w:w="2552" w:type="dxa"/>
          </w:tcPr>
          <w:p w14:paraId="49BDD1B7" w14:textId="71432906" w:rsidR="00C4747D" w:rsidRPr="00E57704" w:rsidRDefault="00C4747D" w:rsidP="00256AE0">
            <w:pPr>
              <w:pStyle w:val="a8"/>
              <w:numPr>
                <w:ilvl w:val="0"/>
                <w:numId w:val="29"/>
              </w:numPr>
              <w:overflowPunct w:val="0"/>
              <w:autoSpaceDE w:val="0"/>
              <w:autoSpaceDN w:val="0"/>
              <w:ind w:left="510" w:hanging="510"/>
              <w:jc w:val="both"/>
            </w:pPr>
            <w:r w:rsidRPr="00E57704">
              <w:t>Whether the Appellant has expended time, money or effort in selling the asset or commodity that goes beyond what might be expected of a non-trader seeking to sell an asset of that class</w:t>
            </w:r>
          </w:p>
        </w:tc>
        <w:tc>
          <w:tcPr>
            <w:tcW w:w="3118" w:type="dxa"/>
          </w:tcPr>
          <w:p w14:paraId="12232636" w14:textId="37EA35C2" w:rsidR="00C4747D" w:rsidRPr="00E57704" w:rsidRDefault="00E76045" w:rsidP="00256AE0">
            <w:pPr>
              <w:overflowPunct w:val="0"/>
              <w:autoSpaceDE w:val="0"/>
              <w:autoSpaceDN w:val="0"/>
              <w:jc w:val="both"/>
            </w:pPr>
            <w:r>
              <w:t>Company J</w:t>
            </w:r>
            <w:r w:rsidR="00C4747D" w:rsidRPr="00E57704">
              <w:t>/the Appellant had never held out or market to sell the Property.  As a matter of fact, Mr</w:t>
            </w:r>
            <w:r w:rsidR="00256AE0">
              <w:t xml:space="preserve"> C</w:t>
            </w:r>
            <w:r w:rsidR="00C4747D" w:rsidRPr="00E57704">
              <w:t xml:space="preserve"> had rejected a number of unsolicited offers and expressions of interest from prospective buyers through various estate agents.</w:t>
            </w:r>
          </w:p>
        </w:tc>
        <w:tc>
          <w:tcPr>
            <w:tcW w:w="3056" w:type="dxa"/>
          </w:tcPr>
          <w:p w14:paraId="5C69ED98" w14:textId="4023C10E" w:rsidR="00C4747D" w:rsidRPr="00E57704" w:rsidRDefault="00A755C4" w:rsidP="00A755C4">
            <w:pPr>
              <w:overflowPunct w:val="0"/>
              <w:autoSpaceDE w:val="0"/>
              <w:autoSpaceDN w:val="0"/>
              <w:jc w:val="both"/>
            </w:pPr>
            <w:r>
              <w:t>Company AA</w:t>
            </w:r>
            <w:r w:rsidR="00C4747D" w:rsidRPr="00E57704">
              <w:t xml:space="preserve"> and </w:t>
            </w:r>
            <w:r w:rsidR="00697FE1">
              <w:t>Company Z</w:t>
            </w:r>
            <w:r w:rsidR="00C4747D" w:rsidRPr="00E57704">
              <w:t xml:space="preserve"> were both engaged as </w:t>
            </w:r>
            <w:r w:rsidR="00256AE0">
              <w:t>‘</w:t>
            </w:r>
            <w:r w:rsidR="00C4747D" w:rsidRPr="00E57704">
              <w:t>lead sales promoters</w:t>
            </w:r>
            <w:r w:rsidR="00256AE0">
              <w:t>’</w:t>
            </w:r>
            <w:r w:rsidR="00C4747D" w:rsidRPr="00E57704">
              <w:t xml:space="preserve"> to offload the units in a sales campaign, after </w:t>
            </w:r>
            <w:r w:rsidR="00256AE0">
              <w:t>Company AA</w:t>
            </w:r>
            <w:r w:rsidR="00C4747D" w:rsidRPr="00E57704">
              <w:t xml:space="preserve">’s </w:t>
            </w:r>
            <w:r w:rsidR="00256AE0">
              <w:t>‘</w:t>
            </w:r>
            <w:r w:rsidR="00C4747D" w:rsidRPr="00E57704">
              <w:t>Proposal of Divestment</w:t>
            </w:r>
            <w:r w:rsidR="00256AE0">
              <w:t>’</w:t>
            </w:r>
            <w:r w:rsidR="00C4747D" w:rsidRPr="00E57704">
              <w:t xml:space="preserve"> presentation to the Appellant a project timeline of selling all floors of the Property within 2 months, i.e. by March 2014</w:t>
            </w:r>
            <w:r w:rsidR="00910CB0">
              <w:t>.</w:t>
            </w:r>
          </w:p>
        </w:tc>
      </w:tr>
      <w:tr w:rsidR="00C4747D" w:rsidRPr="00E57704" w14:paraId="47EB74D7" w14:textId="22574A8A" w:rsidTr="00256AE0">
        <w:trPr>
          <w:cantSplit/>
        </w:trPr>
        <w:tc>
          <w:tcPr>
            <w:tcW w:w="2552" w:type="dxa"/>
          </w:tcPr>
          <w:p w14:paraId="4B08A292" w14:textId="62CFCC7B" w:rsidR="00C4747D" w:rsidRPr="00E57704" w:rsidRDefault="00C4747D" w:rsidP="00256AE0">
            <w:pPr>
              <w:pStyle w:val="a8"/>
              <w:numPr>
                <w:ilvl w:val="0"/>
                <w:numId w:val="29"/>
              </w:numPr>
              <w:overflowPunct w:val="0"/>
              <w:autoSpaceDE w:val="0"/>
              <w:autoSpaceDN w:val="0"/>
              <w:ind w:left="510" w:hanging="510"/>
              <w:jc w:val="both"/>
            </w:pPr>
            <w:r w:rsidRPr="00E57704">
              <w:t>Whether the Appellant has conceded an actual intention to resell at a profit when the asset or commodity was acquired</w:t>
            </w:r>
          </w:p>
        </w:tc>
        <w:tc>
          <w:tcPr>
            <w:tcW w:w="3118" w:type="dxa"/>
          </w:tcPr>
          <w:p w14:paraId="2551A31E" w14:textId="6BBF1C72" w:rsidR="00C4747D" w:rsidRPr="00E57704" w:rsidRDefault="00E76045" w:rsidP="00256AE0">
            <w:pPr>
              <w:overflowPunct w:val="0"/>
              <w:autoSpaceDE w:val="0"/>
              <w:autoSpaceDN w:val="0"/>
              <w:jc w:val="both"/>
            </w:pPr>
            <w:r>
              <w:t>Company J</w:t>
            </w:r>
            <w:r w:rsidR="00C4747D" w:rsidRPr="00E57704">
              <w:t>/the Appellant had never indicated that it had any intention to resell the Property at the time the Property was acquired.</w:t>
            </w:r>
          </w:p>
        </w:tc>
        <w:tc>
          <w:tcPr>
            <w:tcW w:w="3056" w:type="dxa"/>
          </w:tcPr>
          <w:p w14:paraId="3A79194A" w14:textId="36B21505" w:rsidR="00DE07B1" w:rsidRPr="00E57704" w:rsidRDefault="00DE07B1" w:rsidP="00256AE0">
            <w:pPr>
              <w:overflowPunct w:val="0"/>
              <w:autoSpaceDE w:val="0"/>
              <w:autoSpaceDN w:val="0"/>
              <w:jc w:val="both"/>
            </w:pPr>
            <w:r w:rsidRPr="00E57704">
              <w:t>No</w:t>
            </w:r>
            <w:r w:rsidR="00910CB0">
              <w:t>.</w:t>
            </w:r>
          </w:p>
          <w:p w14:paraId="09D3482F" w14:textId="77777777" w:rsidR="00C4747D" w:rsidRPr="00E57704" w:rsidRDefault="00C4747D" w:rsidP="00256AE0">
            <w:pPr>
              <w:overflowPunct w:val="0"/>
              <w:autoSpaceDE w:val="0"/>
              <w:autoSpaceDN w:val="0"/>
              <w:jc w:val="both"/>
            </w:pPr>
          </w:p>
        </w:tc>
      </w:tr>
      <w:tr w:rsidR="00C4747D" w:rsidRPr="00E57704" w14:paraId="0D94EAE3" w14:textId="66E28A04" w:rsidTr="00256AE0">
        <w:trPr>
          <w:cantSplit/>
        </w:trPr>
        <w:tc>
          <w:tcPr>
            <w:tcW w:w="2552" w:type="dxa"/>
          </w:tcPr>
          <w:p w14:paraId="07744B22" w14:textId="7C2D4448" w:rsidR="00C4747D" w:rsidRPr="00E57704" w:rsidRDefault="00C4747D" w:rsidP="00256AE0">
            <w:pPr>
              <w:pStyle w:val="a8"/>
              <w:numPr>
                <w:ilvl w:val="0"/>
                <w:numId w:val="29"/>
              </w:numPr>
              <w:overflowPunct w:val="0"/>
              <w:autoSpaceDE w:val="0"/>
              <w:autoSpaceDN w:val="0"/>
              <w:ind w:left="510" w:hanging="510"/>
              <w:jc w:val="both"/>
            </w:pPr>
            <w:r w:rsidRPr="00E57704">
              <w:lastRenderedPageBreak/>
              <w:t>Whether the Appellant had purchased the asset for personal use or pleasure or for income</w:t>
            </w:r>
          </w:p>
        </w:tc>
        <w:tc>
          <w:tcPr>
            <w:tcW w:w="3118" w:type="dxa"/>
          </w:tcPr>
          <w:p w14:paraId="2C6DDBC5" w14:textId="7F342FCD" w:rsidR="00C4747D" w:rsidRPr="00E57704" w:rsidRDefault="00E76045" w:rsidP="00256AE0">
            <w:pPr>
              <w:overflowPunct w:val="0"/>
              <w:autoSpaceDE w:val="0"/>
              <w:autoSpaceDN w:val="0"/>
              <w:jc w:val="both"/>
            </w:pPr>
            <w:r>
              <w:t>Company J</w:t>
            </w:r>
            <w:r w:rsidR="00C4747D" w:rsidRPr="00E57704">
              <w:t xml:space="preserve">/the Appellant acquired the Property to carry out its principal activity of providing serviced apartments operated by </w:t>
            </w:r>
            <w:r>
              <w:t>Company R</w:t>
            </w:r>
            <w:r w:rsidR="00C4747D" w:rsidRPr="00E57704">
              <w:t xml:space="preserve"> for the purpose of generating rental income.</w:t>
            </w:r>
          </w:p>
        </w:tc>
        <w:tc>
          <w:tcPr>
            <w:tcW w:w="3056" w:type="dxa"/>
          </w:tcPr>
          <w:p w14:paraId="1BD59692" w14:textId="29688F8E" w:rsidR="00C4747D" w:rsidRPr="00E57704" w:rsidRDefault="00DE07B1" w:rsidP="00256AE0">
            <w:pPr>
              <w:overflowPunct w:val="0"/>
              <w:autoSpaceDE w:val="0"/>
              <w:autoSpaceDN w:val="0"/>
              <w:jc w:val="both"/>
            </w:pPr>
            <w:r w:rsidRPr="00E57704">
              <w:t>No</w:t>
            </w:r>
            <w:r w:rsidR="00910CB0">
              <w:rPr>
                <w:rFonts w:hint="eastAsia"/>
              </w:rPr>
              <w:t>.</w:t>
            </w:r>
          </w:p>
        </w:tc>
      </w:tr>
    </w:tbl>
    <w:p w14:paraId="244B8925" w14:textId="75F03690" w:rsidR="003615A3" w:rsidRPr="00E57704" w:rsidRDefault="003615A3" w:rsidP="00E57704">
      <w:pPr>
        <w:overflowPunct w:val="0"/>
        <w:autoSpaceDE w:val="0"/>
        <w:autoSpaceDN w:val="0"/>
        <w:jc w:val="center"/>
      </w:pPr>
    </w:p>
    <w:p w14:paraId="4B23A4A9" w14:textId="58C96A67" w:rsidR="00953E2F" w:rsidRPr="00256AE0" w:rsidRDefault="0009615F" w:rsidP="00E57704">
      <w:pPr>
        <w:overflowPunct w:val="0"/>
        <w:autoSpaceDE w:val="0"/>
        <w:autoSpaceDN w:val="0"/>
        <w:jc w:val="both"/>
        <w:rPr>
          <w:b/>
          <w:bCs/>
        </w:rPr>
      </w:pPr>
      <w:r w:rsidRPr="00256AE0">
        <w:rPr>
          <w:b/>
          <w:bCs/>
        </w:rPr>
        <w:t>The Case of the Respondent</w:t>
      </w:r>
    </w:p>
    <w:p w14:paraId="3170B5B2" w14:textId="05BAE142" w:rsidR="00953E2F" w:rsidRPr="00E57704" w:rsidRDefault="00953E2F" w:rsidP="00E57704">
      <w:pPr>
        <w:overflowPunct w:val="0"/>
        <w:autoSpaceDE w:val="0"/>
        <w:autoSpaceDN w:val="0"/>
        <w:jc w:val="both"/>
        <w:rPr>
          <w:b/>
          <w:bCs/>
          <w:lang w:bidi="ar-SA"/>
        </w:rPr>
      </w:pPr>
    </w:p>
    <w:p w14:paraId="6D604D08" w14:textId="2D1AD1B8" w:rsidR="00A36C0E" w:rsidRPr="00256AE0" w:rsidRDefault="002D3944" w:rsidP="00E57704">
      <w:pPr>
        <w:overflowPunct w:val="0"/>
        <w:autoSpaceDE w:val="0"/>
        <w:autoSpaceDN w:val="0"/>
        <w:jc w:val="both"/>
        <w:rPr>
          <w:b/>
          <w:i/>
          <w:lang w:bidi="ar-SA"/>
        </w:rPr>
      </w:pPr>
      <w:r w:rsidRPr="00256AE0">
        <w:rPr>
          <w:b/>
          <w:i/>
          <w:lang w:bidi="ar-SA"/>
        </w:rPr>
        <w:t>Unavailability of Mr</w:t>
      </w:r>
      <w:r w:rsidR="00CB05FE">
        <w:rPr>
          <w:b/>
          <w:i/>
          <w:lang w:bidi="ar-SA"/>
        </w:rPr>
        <w:t xml:space="preserve"> C</w:t>
      </w:r>
      <w:r w:rsidR="00853346" w:rsidRPr="00256AE0">
        <w:rPr>
          <w:b/>
          <w:i/>
          <w:lang w:bidi="ar-SA"/>
        </w:rPr>
        <w:t xml:space="preserve"> and burden of proof</w:t>
      </w:r>
    </w:p>
    <w:p w14:paraId="10BF8B6F" w14:textId="77777777" w:rsidR="002D3944" w:rsidRPr="00E57704" w:rsidRDefault="002D3944" w:rsidP="00E57704">
      <w:pPr>
        <w:overflowPunct w:val="0"/>
        <w:autoSpaceDE w:val="0"/>
        <w:autoSpaceDN w:val="0"/>
        <w:jc w:val="both"/>
        <w:rPr>
          <w:b/>
          <w:bCs/>
          <w:u w:val="single"/>
          <w:lang w:bidi="ar-SA"/>
        </w:rPr>
      </w:pPr>
    </w:p>
    <w:p w14:paraId="07855AC1" w14:textId="0F72887C" w:rsidR="007014F9" w:rsidRPr="00E57704" w:rsidRDefault="00953E2F" w:rsidP="00E241E8">
      <w:pPr>
        <w:overflowPunct w:val="0"/>
        <w:autoSpaceDE w:val="0"/>
        <w:autoSpaceDN w:val="0"/>
        <w:contextualSpacing/>
        <w:jc w:val="both"/>
      </w:pPr>
      <w:r w:rsidRPr="00E57704">
        <w:rPr>
          <w:bCs/>
        </w:rPr>
        <w:t>1</w:t>
      </w:r>
      <w:r w:rsidR="009B6A99" w:rsidRPr="00E57704">
        <w:rPr>
          <w:bCs/>
        </w:rPr>
        <w:t>4.</w:t>
      </w:r>
      <w:r w:rsidR="009B6A99" w:rsidRPr="00E57704">
        <w:rPr>
          <w:bCs/>
        </w:rPr>
        <w:tab/>
      </w:r>
      <w:r w:rsidR="00DA781A" w:rsidRPr="00E57704">
        <w:rPr>
          <w:bCs/>
        </w:rPr>
        <w:t>The Respondent submitted that t</w:t>
      </w:r>
      <w:r w:rsidR="007014F9" w:rsidRPr="00E57704">
        <w:t xml:space="preserve">he main issue </w:t>
      </w:r>
      <w:r w:rsidR="00EA2063" w:rsidRPr="00E57704">
        <w:t>i</w:t>
      </w:r>
      <w:r w:rsidR="007014F9" w:rsidRPr="00E57704">
        <w:t xml:space="preserve">n this appeal </w:t>
      </w:r>
      <w:r w:rsidR="00B368FE" w:rsidRPr="00E57704">
        <w:t>wa</w:t>
      </w:r>
      <w:r w:rsidR="007014F9" w:rsidRPr="00E57704">
        <w:t>s whether the Appellant disposed of the Property as capital assets or trading stock</w:t>
      </w:r>
      <w:r w:rsidR="00EA2063" w:rsidRPr="00E57704">
        <w:t>.  This</w:t>
      </w:r>
      <w:r w:rsidR="007014F9" w:rsidRPr="00E57704">
        <w:t xml:space="preserve"> </w:t>
      </w:r>
      <w:r w:rsidR="00B368FE" w:rsidRPr="00E57704">
        <w:t>wa</w:t>
      </w:r>
      <w:r w:rsidR="007014F9" w:rsidRPr="00E57704">
        <w:t>s an issue that depend</w:t>
      </w:r>
      <w:r w:rsidR="00B368FE" w:rsidRPr="00E57704">
        <w:t>ed</w:t>
      </w:r>
      <w:r w:rsidR="007014F9" w:rsidRPr="00E57704">
        <w:t xml:space="preserve"> on the Appellant’s intention at the time of its acquisition.  The onus of proof is on the Appellant to prove that it disposed of the Property as capital assets.  </w:t>
      </w:r>
    </w:p>
    <w:p w14:paraId="21F741DB" w14:textId="77777777" w:rsidR="007014F9" w:rsidRPr="00E57704" w:rsidRDefault="007014F9" w:rsidP="00E241E8">
      <w:pPr>
        <w:pStyle w:val="a8"/>
        <w:overflowPunct w:val="0"/>
        <w:autoSpaceDE w:val="0"/>
        <w:autoSpaceDN w:val="0"/>
        <w:ind w:left="0"/>
        <w:jc w:val="both"/>
      </w:pPr>
    </w:p>
    <w:p w14:paraId="54CD6CF9" w14:textId="655E1DC2" w:rsidR="00335A55" w:rsidRPr="00E57704" w:rsidRDefault="009B6A99" w:rsidP="00E241E8">
      <w:pPr>
        <w:overflowPunct w:val="0"/>
        <w:autoSpaceDE w:val="0"/>
        <w:autoSpaceDN w:val="0"/>
        <w:contextualSpacing/>
        <w:jc w:val="both"/>
      </w:pPr>
      <w:r w:rsidRPr="00E57704">
        <w:t>15.</w:t>
      </w:r>
      <w:r w:rsidRPr="00E57704">
        <w:tab/>
      </w:r>
      <w:r w:rsidR="002D3944" w:rsidRPr="00E57704">
        <w:t>Mr</w:t>
      </w:r>
      <w:r w:rsidR="00256AE0">
        <w:t xml:space="preserve"> C</w:t>
      </w:r>
      <w:r w:rsidR="002D3944" w:rsidRPr="00E57704">
        <w:t xml:space="preserve"> was the sole director of the Appellant at the relevant time.  </w:t>
      </w:r>
      <w:r w:rsidRPr="00E57704">
        <w:t xml:space="preserve">However, there was </w:t>
      </w:r>
      <w:r w:rsidR="00335A55" w:rsidRPr="00E57704">
        <w:t>no witness statement of Mr</w:t>
      </w:r>
      <w:r w:rsidR="00256AE0">
        <w:t xml:space="preserve"> C</w:t>
      </w:r>
      <w:r w:rsidR="00335A55" w:rsidRPr="00E57704">
        <w:t xml:space="preserve"> filed </w:t>
      </w:r>
      <w:r w:rsidR="00853346" w:rsidRPr="00E57704">
        <w:t>for this appeal nor was he called to give evidence at the hearing</w:t>
      </w:r>
      <w:r w:rsidR="00335A55" w:rsidRPr="00E57704">
        <w:t>.  Instead, a witness statement of M</w:t>
      </w:r>
      <w:r w:rsidR="009075C9">
        <w:t>r</w:t>
      </w:r>
      <w:r w:rsidR="00256AE0">
        <w:t xml:space="preserve"> AD</w:t>
      </w:r>
      <w:r w:rsidR="00335A55" w:rsidRPr="00E57704">
        <w:t xml:space="preserve"> ha</w:t>
      </w:r>
      <w:r w:rsidRPr="00E57704">
        <w:t>d</w:t>
      </w:r>
      <w:r w:rsidR="00335A55" w:rsidRPr="00E57704">
        <w:t xml:space="preserve"> been put forward</w:t>
      </w:r>
      <w:r w:rsidR="00DF7DAB" w:rsidRPr="00E57704">
        <w:t xml:space="preserve"> and he was </w:t>
      </w:r>
      <w:r w:rsidR="00B324FB" w:rsidRPr="00E57704">
        <w:t xml:space="preserve">the sole witness </w:t>
      </w:r>
      <w:r w:rsidR="00DF7DAB" w:rsidRPr="00E57704">
        <w:t>at the hearing</w:t>
      </w:r>
      <w:r w:rsidR="00335A55" w:rsidRPr="00E57704">
        <w:t xml:space="preserve">.  </w:t>
      </w:r>
      <w:r w:rsidR="00B324FB" w:rsidRPr="00E57704">
        <w:t xml:space="preserve">It should be noted that </w:t>
      </w:r>
      <w:r w:rsidR="00DF7DAB" w:rsidRPr="00E57704">
        <w:t>Mr</w:t>
      </w:r>
      <w:r w:rsidR="00256AE0">
        <w:t xml:space="preserve"> AD</w:t>
      </w:r>
      <w:r w:rsidR="00DF7DAB" w:rsidRPr="00E57704">
        <w:t xml:space="preserve"> became a director of the Appellant </w:t>
      </w:r>
      <w:r w:rsidRPr="00E57704">
        <w:t xml:space="preserve">on </w:t>
      </w:r>
      <w:r w:rsidR="00335A55" w:rsidRPr="00E57704">
        <w:t>22</w:t>
      </w:r>
      <w:r w:rsidR="00256AE0">
        <w:t>-0</w:t>
      </w:r>
      <w:r w:rsidR="00335A55" w:rsidRPr="00E57704">
        <w:t>1</w:t>
      </w:r>
      <w:r w:rsidR="00256AE0">
        <w:t>-</w:t>
      </w:r>
      <w:r w:rsidR="00335A55" w:rsidRPr="00E57704">
        <w:t xml:space="preserve">2014 </w:t>
      </w:r>
      <w:r w:rsidRPr="00E57704">
        <w:t xml:space="preserve">i.e. </w:t>
      </w:r>
      <w:r w:rsidR="00335A55" w:rsidRPr="00E57704">
        <w:t>much later than the acquisition date of 18</w:t>
      </w:r>
      <w:r w:rsidR="00256AE0">
        <w:t>-0</w:t>
      </w:r>
      <w:r w:rsidR="00335A55" w:rsidRPr="00E57704">
        <w:t>2</w:t>
      </w:r>
      <w:r w:rsidR="00256AE0">
        <w:t>-</w:t>
      </w:r>
      <w:r w:rsidR="00335A55" w:rsidRPr="00E57704">
        <w:t xml:space="preserve">2012. </w:t>
      </w:r>
    </w:p>
    <w:p w14:paraId="17EA923B" w14:textId="77777777" w:rsidR="005C0809" w:rsidRPr="00E57704" w:rsidRDefault="005C0809" w:rsidP="00E241E8">
      <w:pPr>
        <w:pStyle w:val="a8"/>
        <w:overflowPunct w:val="0"/>
        <w:autoSpaceDE w:val="0"/>
        <w:autoSpaceDN w:val="0"/>
        <w:ind w:left="0"/>
      </w:pPr>
    </w:p>
    <w:p w14:paraId="3C83E134" w14:textId="4B511672" w:rsidR="00335A55" w:rsidRPr="00E57704" w:rsidRDefault="005C0809" w:rsidP="00E241E8">
      <w:pPr>
        <w:pStyle w:val="a8"/>
        <w:overflowPunct w:val="0"/>
        <w:autoSpaceDE w:val="0"/>
        <w:autoSpaceDN w:val="0"/>
        <w:ind w:left="0"/>
        <w:jc w:val="both"/>
      </w:pPr>
      <w:r w:rsidRPr="00E57704">
        <w:t>1</w:t>
      </w:r>
      <w:r w:rsidR="009B6A99" w:rsidRPr="00E57704">
        <w:t>6.</w:t>
      </w:r>
      <w:r w:rsidR="009B6A99" w:rsidRPr="00E57704">
        <w:tab/>
      </w:r>
      <w:r w:rsidRPr="00E57704">
        <w:t xml:space="preserve">The Respondent argued that </w:t>
      </w:r>
      <w:r w:rsidR="00335A55" w:rsidRPr="00E57704">
        <w:t>Mr</w:t>
      </w:r>
      <w:r w:rsidR="00256AE0">
        <w:t xml:space="preserve"> AD</w:t>
      </w:r>
      <w:r w:rsidR="00335A55" w:rsidRPr="00E57704">
        <w:t xml:space="preserve">’s witness statement </w:t>
      </w:r>
      <w:r w:rsidRPr="00E57704">
        <w:t>wa</w:t>
      </w:r>
      <w:r w:rsidR="00335A55" w:rsidRPr="00E57704">
        <w:t xml:space="preserve">s </w:t>
      </w:r>
      <w:r w:rsidR="00FB6614" w:rsidRPr="00E57704">
        <w:t>almost entirely</w:t>
      </w:r>
      <w:r w:rsidR="00335A55" w:rsidRPr="00E57704">
        <w:t xml:space="preserve"> hearsay evidence, based on what </w:t>
      </w:r>
      <w:r w:rsidR="002D3944" w:rsidRPr="00E57704">
        <w:t>Mr</w:t>
      </w:r>
      <w:r w:rsidR="00256AE0">
        <w:t xml:space="preserve"> C</w:t>
      </w:r>
      <w:r w:rsidR="00335A55" w:rsidRPr="00E57704">
        <w:t xml:space="preserve"> told him almost from start to finish</w:t>
      </w:r>
      <w:r w:rsidR="002D3944" w:rsidRPr="00E57704">
        <w:t>.  W</w:t>
      </w:r>
      <w:r w:rsidR="00335A55" w:rsidRPr="00E57704">
        <w:t>here a person</w:t>
      </w:r>
      <w:r w:rsidR="009B6A99" w:rsidRPr="00E57704">
        <w:t>,</w:t>
      </w:r>
      <w:r w:rsidR="00335A55" w:rsidRPr="00E57704">
        <w:t xml:space="preserve"> without proper explanation</w:t>
      </w:r>
      <w:r w:rsidR="009B6A99" w:rsidRPr="00E57704">
        <w:t>,</w:t>
      </w:r>
      <w:r w:rsidR="00335A55" w:rsidRPr="00E57704">
        <w:t xml:space="preserve"> fail</w:t>
      </w:r>
      <w:r w:rsidR="009B6A99" w:rsidRPr="00E57704">
        <w:t>ed</w:t>
      </w:r>
      <w:r w:rsidR="00335A55" w:rsidRPr="00E57704">
        <w:t xml:space="preserve"> to call as a witness a person whom he might reasonably be expected to call, it </w:t>
      </w:r>
      <w:r w:rsidR="009B6A99" w:rsidRPr="00E57704">
        <w:t>wa</w:t>
      </w:r>
      <w:r w:rsidR="00335A55" w:rsidRPr="00E57704">
        <w:t>s open to the court or tribunal of fact to infer that that person’s evidence would not have helped that party’s case.</w:t>
      </w:r>
    </w:p>
    <w:p w14:paraId="4225D84E" w14:textId="77777777" w:rsidR="00335A55" w:rsidRPr="00E57704" w:rsidRDefault="00335A55" w:rsidP="00E241E8">
      <w:pPr>
        <w:pStyle w:val="a8"/>
        <w:overflowPunct w:val="0"/>
        <w:autoSpaceDE w:val="0"/>
        <w:autoSpaceDN w:val="0"/>
        <w:ind w:left="0"/>
      </w:pPr>
    </w:p>
    <w:p w14:paraId="1C734373" w14:textId="0A7A142D" w:rsidR="00335A55" w:rsidRPr="00E57704" w:rsidRDefault="005C0809" w:rsidP="00E241E8">
      <w:pPr>
        <w:overflowPunct w:val="0"/>
        <w:autoSpaceDE w:val="0"/>
        <w:autoSpaceDN w:val="0"/>
        <w:contextualSpacing/>
        <w:jc w:val="both"/>
      </w:pPr>
      <w:r w:rsidRPr="00E57704">
        <w:t>17.</w:t>
      </w:r>
      <w:r w:rsidRPr="00E57704">
        <w:tab/>
      </w:r>
      <w:r w:rsidR="00335A55" w:rsidRPr="00E57704">
        <w:t xml:space="preserve">It </w:t>
      </w:r>
      <w:r w:rsidR="00DF7DAB" w:rsidRPr="00E57704">
        <w:t>wa</w:t>
      </w:r>
      <w:r w:rsidR="00335A55" w:rsidRPr="00E57704">
        <w:t xml:space="preserve">s up to the Appellant to adduce evidence in support of its contention that at the time of acquisition of the Property, it had the intention of acquiring it as </w:t>
      </w:r>
      <w:r w:rsidR="00DA781A" w:rsidRPr="00E57704">
        <w:t xml:space="preserve">capital asset </w:t>
      </w:r>
      <w:r w:rsidR="00335A55" w:rsidRPr="00E57704">
        <w:t xml:space="preserve">rather than as trading </w:t>
      </w:r>
      <w:r w:rsidR="00B324FB" w:rsidRPr="00E57704">
        <w:t>stock</w:t>
      </w:r>
      <w:r w:rsidR="00335A55" w:rsidRPr="00E57704">
        <w:t>.</w:t>
      </w:r>
      <w:r w:rsidR="009B6A99" w:rsidRPr="00E57704">
        <w:t xml:space="preserve">  </w:t>
      </w:r>
      <w:r w:rsidR="00335A55" w:rsidRPr="00E57704">
        <w:t>Mr</w:t>
      </w:r>
      <w:r w:rsidR="00256AE0">
        <w:t xml:space="preserve"> AD</w:t>
      </w:r>
      <w:r w:rsidR="00335A55" w:rsidRPr="00E57704">
        <w:t xml:space="preserve">, being a late comer to the scene, </w:t>
      </w:r>
      <w:r w:rsidR="005E5A7D" w:rsidRPr="00E57704">
        <w:t xml:space="preserve">could </w:t>
      </w:r>
      <w:r w:rsidR="00335A55" w:rsidRPr="00E57704">
        <w:t>only tell so much</w:t>
      </w:r>
      <w:r w:rsidR="002D3944" w:rsidRPr="00E57704">
        <w:t xml:space="preserve"> or so </w:t>
      </w:r>
      <w:r w:rsidR="00335A55" w:rsidRPr="00E57704">
        <w:t>little, by way of probative evidence, about the Appellant’s intention back in February 2012.</w:t>
      </w:r>
    </w:p>
    <w:p w14:paraId="7DCE90ED" w14:textId="77777777" w:rsidR="00335A55" w:rsidRPr="00E57704" w:rsidRDefault="00335A55" w:rsidP="00E241E8">
      <w:pPr>
        <w:pStyle w:val="a8"/>
        <w:overflowPunct w:val="0"/>
        <w:autoSpaceDE w:val="0"/>
        <w:autoSpaceDN w:val="0"/>
        <w:ind w:left="0"/>
      </w:pPr>
    </w:p>
    <w:p w14:paraId="1D205E4E" w14:textId="5725CB9E" w:rsidR="00335A55" w:rsidRPr="00E57704" w:rsidRDefault="009B6A99" w:rsidP="00E241E8">
      <w:pPr>
        <w:overflowPunct w:val="0"/>
        <w:autoSpaceDE w:val="0"/>
        <w:autoSpaceDN w:val="0"/>
        <w:contextualSpacing/>
        <w:jc w:val="both"/>
      </w:pPr>
      <w:r w:rsidRPr="00E57704">
        <w:t>18.</w:t>
      </w:r>
      <w:r w:rsidRPr="00E57704">
        <w:tab/>
      </w:r>
      <w:r w:rsidR="005C0809" w:rsidRPr="00E57704">
        <w:t>Although t</w:t>
      </w:r>
      <w:r w:rsidR="00335A55" w:rsidRPr="00E57704">
        <w:t xml:space="preserve">he directing mind at the time of the acquisition of the Property was </w:t>
      </w:r>
      <w:r w:rsidRPr="00E57704">
        <w:t xml:space="preserve">said to be </w:t>
      </w:r>
      <w:r w:rsidR="00E76045">
        <w:t>Company J</w:t>
      </w:r>
      <w:r w:rsidR="005C0809" w:rsidRPr="00E57704">
        <w:t xml:space="preserve">, </w:t>
      </w:r>
      <w:r w:rsidR="002D3944" w:rsidRPr="00E57704">
        <w:t xml:space="preserve">it should be noted that </w:t>
      </w:r>
      <w:r w:rsidR="005C0809" w:rsidRPr="00E57704">
        <w:t xml:space="preserve">it was </w:t>
      </w:r>
      <w:r w:rsidR="00335A55" w:rsidRPr="00E57704">
        <w:t>only a corporate entity</w:t>
      </w:r>
      <w:r w:rsidRPr="00E57704">
        <w:t xml:space="preserve">. </w:t>
      </w:r>
      <w:r w:rsidR="002D3944" w:rsidRPr="00E57704">
        <w:t xml:space="preserve">  On the other hand, </w:t>
      </w:r>
      <w:r w:rsidR="00335A55" w:rsidRPr="00E57704">
        <w:t>Mr</w:t>
      </w:r>
      <w:r w:rsidR="00256AE0">
        <w:t xml:space="preserve"> C</w:t>
      </w:r>
      <w:r w:rsidRPr="00E57704">
        <w:t xml:space="preserve">, being </w:t>
      </w:r>
      <w:r w:rsidR="00335A55" w:rsidRPr="00E57704">
        <w:t>the Appellant’s sole director</w:t>
      </w:r>
      <w:r w:rsidRPr="00E57704">
        <w:t xml:space="preserve">, </w:t>
      </w:r>
      <w:r w:rsidR="00317FDD" w:rsidRPr="00E57704">
        <w:t xml:space="preserve">and </w:t>
      </w:r>
      <w:r w:rsidR="00335A55" w:rsidRPr="00E57704">
        <w:t>owe</w:t>
      </w:r>
      <w:r w:rsidR="00317FDD" w:rsidRPr="00E57704">
        <w:t>d</w:t>
      </w:r>
      <w:r w:rsidR="00335A55" w:rsidRPr="00E57704">
        <w:t xml:space="preserve"> his fiduciary duties to the company</w:t>
      </w:r>
      <w:r w:rsidR="00317FDD" w:rsidRPr="00E57704">
        <w:t>,</w:t>
      </w:r>
      <w:r w:rsidR="00335A55" w:rsidRPr="00E57704">
        <w:t xml:space="preserve"> </w:t>
      </w:r>
      <w:r w:rsidR="00317FDD" w:rsidRPr="00E57704">
        <w:t>should in the absence of other evidence to the contrary explain t</w:t>
      </w:r>
      <w:r w:rsidR="00335A55" w:rsidRPr="00E57704">
        <w:t>he intention of the Appellant at the time of acquisition.</w:t>
      </w:r>
    </w:p>
    <w:p w14:paraId="1CEC6700" w14:textId="77777777" w:rsidR="00335A55" w:rsidRPr="00E57704" w:rsidRDefault="00335A55" w:rsidP="00E241E8">
      <w:pPr>
        <w:pStyle w:val="a8"/>
        <w:overflowPunct w:val="0"/>
        <w:autoSpaceDE w:val="0"/>
        <w:autoSpaceDN w:val="0"/>
        <w:ind w:left="0"/>
      </w:pPr>
    </w:p>
    <w:p w14:paraId="16AAD175" w14:textId="7D6787FC" w:rsidR="00335A55" w:rsidRPr="00E57704" w:rsidRDefault="00317FDD" w:rsidP="00E241E8">
      <w:pPr>
        <w:overflowPunct w:val="0"/>
        <w:autoSpaceDE w:val="0"/>
        <w:autoSpaceDN w:val="0"/>
        <w:contextualSpacing/>
        <w:jc w:val="both"/>
      </w:pPr>
      <w:r w:rsidRPr="00E57704">
        <w:t>19.</w:t>
      </w:r>
      <w:r w:rsidRPr="00E57704">
        <w:tab/>
      </w:r>
      <w:r w:rsidR="00335A55" w:rsidRPr="00E57704">
        <w:t xml:space="preserve">The </w:t>
      </w:r>
      <w:r w:rsidR="005C0809" w:rsidRPr="00E57704">
        <w:t xml:space="preserve">Respondent </w:t>
      </w:r>
      <w:r w:rsidR="005E5A7D" w:rsidRPr="00E57704">
        <w:t xml:space="preserve">also submitted that </w:t>
      </w:r>
      <w:r w:rsidR="00CB4002" w:rsidRPr="00E57704">
        <w:t xml:space="preserve">it might well be that </w:t>
      </w:r>
      <w:r w:rsidR="00DA781A" w:rsidRPr="00E57704">
        <w:t xml:space="preserve">the </w:t>
      </w:r>
      <w:r w:rsidR="00256AE0">
        <w:t>Country AE</w:t>
      </w:r>
      <w:r w:rsidRPr="00E57704">
        <w:t xml:space="preserve"> </w:t>
      </w:r>
      <w:r w:rsidR="00DA781A" w:rsidRPr="00E57704">
        <w:t xml:space="preserve">investors were </w:t>
      </w:r>
      <w:r w:rsidR="00CB4002" w:rsidRPr="00E57704">
        <w:t xml:space="preserve">actually </w:t>
      </w:r>
      <w:r w:rsidRPr="00E57704">
        <w:t xml:space="preserve">behind </w:t>
      </w:r>
      <w:r w:rsidR="00E76045">
        <w:t>Company J</w:t>
      </w:r>
      <w:r w:rsidRPr="00E57704">
        <w:t>/the Appellant</w:t>
      </w:r>
      <w:r w:rsidR="00335A55" w:rsidRPr="00E57704">
        <w:t xml:space="preserve">.  </w:t>
      </w:r>
      <w:r w:rsidR="005C0809" w:rsidRPr="00E57704">
        <w:t xml:space="preserve">However, </w:t>
      </w:r>
      <w:r w:rsidR="00335A55" w:rsidRPr="00E57704">
        <w:t xml:space="preserve">the Appellant </w:t>
      </w:r>
      <w:r w:rsidR="005C0809" w:rsidRPr="00E57704">
        <w:t xml:space="preserve">did not call </w:t>
      </w:r>
      <w:r w:rsidR="00335A55" w:rsidRPr="00E57704">
        <w:t>any of these individuals as witness</w:t>
      </w:r>
      <w:r w:rsidR="005C0809" w:rsidRPr="00E57704">
        <w:t>es</w:t>
      </w:r>
      <w:r w:rsidR="00335A55" w:rsidRPr="00E57704">
        <w:t xml:space="preserve"> to bolster its case on </w:t>
      </w:r>
      <w:r w:rsidR="002D3944" w:rsidRPr="00E57704">
        <w:t xml:space="preserve">the </w:t>
      </w:r>
      <w:r w:rsidR="00335A55" w:rsidRPr="00E57704">
        <w:t>intention of the Appellant in February 2012.</w:t>
      </w:r>
    </w:p>
    <w:p w14:paraId="2BDE14A6" w14:textId="77777777" w:rsidR="00A73D11" w:rsidRPr="00E57704" w:rsidRDefault="00A73D11" w:rsidP="00E241E8">
      <w:pPr>
        <w:overflowPunct w:val="0"/>
        <w:autoSpaceDE w:val="0"/>
        <w:autoSpaceDN w:val="0"/>
        <w:contextualSpacing/>
        <w:jc w:val="both"/>
      </w:pPr>
    </w:p>
    <w:p w14:paraId="48937DCE" w14:textId="46B7F48E" w:rsidR="00217791" w:rsidRPr="00E57704" w:rsidRDefault="00A73D11" w:rsidP="00E241E8">
      <w:pPr>
        <w:overflowPunct w:val="0"/>
        <w:autoSpaceDE w:val="0"/>
        <w:autoSpaceDN w:val="0"/>
        <w:contextualSpacing/>
        <w:jc w:val="both"/>
      </w:pPr>
      <w:r w:rsidRPr="00E57704">
        <w:t>20</w:t>
      </w:r>
      <w:r w:rsidR="00DA4859" w:rsidRPr="00E57704">
        <w:t>.</w:t>
      </w:r>
      <w:r w:rsidR="00DA4859" w:rsidRPr="00E57704">
        <w:tab/>
      </w:r>
      <w:r w:rsidR="005E5A7D" w:rsidRPr="00E57704">
        <w:t xml:space="preserve">Since </w:t>
      </w:r>
      <w:r w:rsidR="00606F3D" w:rsidRPr="00E57704">
        <w:t>the controlling mind of the Appellant at the time of the Property’s acquisition</w:t>
      </w:r>
      <w:r w:rsidR="00217791" w:rsidRPr="00E57704">
        <w:t xml:space="preserve"> </w:t>
      </w:r>
      <w:r w:rsidR="00606F3D" w:rsidRPr="00E57704">
        <w:t>would have been Mr</w:t>
      </w:r>
      <w:r w:rsidR="00256AE0">
        <w:t xml:space="preserve"> C</w:t>
      </w:r>
      <w:r w:rsidR="00660B20" w:rsidRPr="00E57704">
        <w:t xml:space="preserve"> </w:t>
      </w:r>
      <w:r w:rsidR="00606F3D" w:rsidRPr="00E57704">
        <w:t xml:space="preserve">and/or the </w:t>
      </w:r>
      <w:r w:rsidR="00256AE0">
        <w:t>Country AE</w:t>
      </w:r>
      <w:r w:rsidR="00606F3D" w:rsidRPr="00E57704">
        <w:t xml:space="preserve"> investors</w:t>
      </w:r>
      <w:r w:rsidR="00977040" w:rsidRPr="00E57704">
        <w:t>,</w:t>
      </w:r>
      <w:r w:rsidR="00217791" w:rsidRPr="00E57704">
        <w:t xml:space="preserve"> and certainly </w:t>
      </w:r>
      <w:r w:rsidR="00606F3D" w:rsidRPr="00E57704">
        <w:t>not Mr</w:t>
      </w:r>
      <w:r w:rsidR="00256AE0">
        <w:t xml:space="preserve"> AD</w:t>
      </w:r>
      <w:r w:rsidR="00EA2063" w:rsidRPr="00E57704">
        <w:t>, wi</w:t>
      </w:r>
      <w:r w:rsidR="00606F3D" w:rsidRPr="00E57704">
        <w:t xml:space="preserve">thout any evidence from </w:t>
      </w:r>
      <w:r w:rsidR="00EA2063" w:rsidRPr="00E57704">
        <w:t>the former</w:t>
      </w:r>
      <w:r w:rsidR="00606F3D" w:rsidRPr="00E57704">
        <w:t>, which would have been highly probative on the crucial question of intention, the burden of showing that the Property was a capital asset</w:t>
      </w:r>
      <w:r w:rsidR="00EA2063" w:rsidRPr="00E57704">
        <w:t xml:space="preserve"> </w:t>
      </w:r>
      <w:r w:rsidR="00606F3D" w:rsidRPr="00E57704">
        <w:t>could not be discharged.</w:t>
      </w:r>
    </w:p>
    <w:p w14:paraId="1B34E717" w14:textId="77777777" w:rsidR="00217791" w:rsidRPr="00E57704" w:rsidRDefault="00217791" w:rsidP="00E241E8">
      <w:pPr>
        <w:overflowPunct w:val="0"/>
        <w:autoSpaceDE w:val="0"/>
        <w:autoSpaceDN w:val="0"/>
        <w:contextualSpacing/>
        <w:jc w:val="both"/>
      </w:pPr>
    </w:p>
    <w:p w14:paraId="1A6868D5" w14:textId="03211909" w:rsidR="00606F3D" w:rsidRPr="00E57704" w:rsidRDefault="00217791" w:rsidP="00E241E8">
      <w:pPr>
        <w:overflowPunct w:val="0"/>
        <w:autoSpaceDE w:val="0"/>
        <w:autoSpaceDN w:val="0"/>
        <w:contextualSpacing/>
        <w:jc w:val="both"/>
      </w:pPr>
      <w:r w:rsidRPr="00E57704">
        <w:t>2</w:t>
      </w:r>
      <w:r w:rsidR="00660B20" w:rsidRPr="00E57704">
        <w:t>1</w:t>
      </w:r>
      <w:r w:rsidR="00A73D11" w:rsidRPr="00E57704">
        <w:t>.</w:t>
      </w:r>
      <w:r w:rsidR="00A73D11" w:rsidRPr="00E57704">
        <w:tab/>
      </w:r>
      <w:r w:rsidRPr="00E57704">
        <w:t>As for the allegation</w:t>
      </w:r>
      <w:r w:rsidR="007D12B8" w:rsidRPr="00E57704">
        <w:t>s</w:t>
      </w:r>
      <w:r w:rsidRPr="00E57704">
        <w:t xml:space="preserve"> </w:t>
      </w:r>
      <w:r w:rsidR="00606F3D" w:rsidRPr="00E57704">
        <w:t>that Mr</w:t>
      </w:r>
      <w:r w:rsidR="00256AE0">
        <w:t xml:space="preserve"> C</w:t>
      </w:r>
      <w:r w:rsidR="00606F3D" w:rsidRPr="00E57704">
        <w:t xml:space="preserve"> d</w:t>
      </w:r>
      <w:r w:rsidRPr="00E57704">
        <w:t xml:space="preserve">id </w:t>
      </w:r>
      <w:r w:rsidR="00606F3D" w:rsidRPr="00E57704">
        <w:t xml:space="preserve">not want to become a witness because </w:t>
      </w:r>
      <w:r w:rsidR="00E76045">
        <w:t>Company J</w:t>
      </w:r>
      <w:r w:rsidR="00606F3D" w:rsidRPr="00E57704">
        <w:t xml:space="preserve"> had a parallel tax dispute relating to its disposal of interest in the Property to </w:t>
      </w:r>
      <w:r w:rsidR="009075C9">
        <w:t>Company L</w:t>
      </w:r>
      <w:r w:rsidR="00606F3D" w:rsidRPr="00E57704">
        <w:t>; and that Mr</w:t>
      </w:r>
      <w:r w:rsidR="00256AE0">
        <w:t xml:space="preserve"> C</w:t>
      </w:r>
      <w:r w:rsidR="00606F3D" w:rsidRPr="00E57704">
        <w:t xml:space="preserve"> d</w:t>
      </w:r>
      <w:r w:rsidRPr="00E57704">
        <w:t>id</w:t>
      </w:r>
      <w:r w:rsidR="00606F3D" w:rsidRPr="00E57704">
        <w:t xml:space="preserve"> not wish to be </w:t>
      </w:r>
      <w:r w:rsidR="00256AE0">
        <w:t>‘</w:t>
      </w:r>
      <w:r w:rsidR="00606F3D" w:rsidRPr="00E57704">
        <w:t>vexed twice</w:t>
      </w:r>
      <w:r w:rsidR="00256AE0">
        <w:t>’</w:t>
      </w:r>
      <w:r w:rsidR="00606F3D" w:rsidRPr="00E57704">
        <w:t xml:space="preserve"> with giving evidence before the Board</w:t>
      </w:r>
      <w:r w:rsidRPr="00E57704">
        <w:t>, the Respondent argued that t</w:t>
      </w:r>
      <w:r w:rsidR="00606F3D" w:rsidRPr="00E57704">
        <w:t xml:space="preserve">hese allegations </w:t>
      </w:r>
      <w:r w:rsidR="007D12B8" w:rsidRPr="00E57704">
        <w:t xml:space="preserve">should not be readily accepted </w:t>
      </w:r>
      <w:r w:rsidR="00606F3D" w:rsidRPr="00E57704">
        <w:t>by the Board</w:t>
      </w:r>
      <w:r w:rsidRPr="00E57704">
        <w:t xml:space="preserve"> for the following reasons:</w:t>
      </w:r>
      <w:r w:rsidR="00606F3D" w:rsidRPr="00E57704">
        <w:t xml:space="preserve">  </w:t>
      </w:r>
    </w:p>
    <w:p w14:paraId="328A7BFC" w14:textId="77777777" w:rsidR="00606F3D" w:rsidRPr="00E57704" w:rsidRDefault="00606F3D" w:rsidP="00E57704">
      <w:pPr>
        <w:pStyle w:val="a8"/>
        <w:overflowPunct w:val="0"/>
        <w:autoSpaceDE w:val="0"/>
        <w:autoSpaceDN w:val="0"/>
      </w:pPr>
    </w:p>
    <w:p w14:paraId="05C34CC4" w14:textId="55DFFF06" w:rsidR="00606F3D" w:rsidRPr="00E57704" w:rsidRDefault="00217791" w:rsidP="00E241E8">
      <w:pPr>
        <w:tabs>
          <w:tab w:val="left" w:pos="2107"/>
        </w:tabs>
        <w:overflowPunct w:val="0"/>
        <w:autoSpaceDE w:val="0"/>
        <w:autoSpaceDN w:val="0"/>
        <w:ind w:leftChars="638" w:left="2107" w:hangingChars="240" w:hanging="576"/>
        <w:jc w:val="both"/>
      </w:pPr>
      <w:r w:rsidRPr="00E57704">
        <w:t>(i)</w:t>
      </w:r>
      <w:r w:rsidRPr="00E57704">
        <w:tab/>
      </w:r>
      <w:r w:rsidR="00606F3D" w:rsidRPr="00E57704">
        <w:t>Mr</w:t>
      </w:r>
      <w:r w:rsidR="00256AE0">
        <w:t xml:space="preserve"> C</w:t>
      </w:r>
      <w:r w:rsidR="00606F3D" w:rsidRPr="00E57704">
        <w:t xml:space="preserve"> would only be telling the truth to the Board </w:t>
      </w:r>
      <w:r w:rsidR="00660B20" w:rsidRPr="00E57704">
        <w:t xml:space="preserve">of </w:t>
      </w:r>
      <w:r w:rsidR="00606F3D" w:rsidRPr="00E57704">
        <w:t>what the consideration</w:t>
      </w:r>
      <w:r w:rsidR="00660B20" w:rsidRPr="00E57704">
        <w:t>s</w:t>
      </w:r>
      <w:r w:rsidR="00606F3D" w:rsidRPr="00E57704">
        <w:t xml:space="preserve"> or intention of the </w:t>
      </w:r>
      <w:r w:rsidR="00E76045">
        <w:t>Company J</w:t>
      </w:r>
      <w:r w:rsidR="007D12B8" w:rsidRPr="00E57704">
        <w:t xml:space="preserve">/the Appellant </w:t>
      </w:r>
      <w:r w:rsidR="00606F3D" w:rsidRPr="00E57704">
        <w:t>was or were</w:t>
      </w:r>
      <w:r w:rsidR="00660B20" w:rsidRPr="00E57704">
        <w:t xml:space="preserve"> at the time of acquisition of the Property</w:t>
      </w:r>
      <w:r w:rsidR="007D12B8" w:rsidRPr="00E57704">
        <w:t>.  I</w:t>
      </w:r>
      <w:r w:rsidR="00606F3D" w:rsidRPr="00E57704">
        <w:t xml:space="preserve">t would be a relatively simple and straightforward process; being </w:t>
      </w:r>
      <w:r w:rsidR="009075C9">
        <w:t>‘</w:t>
      </w:r>
      <w:r w:rsidR="00606F3D" w:rsidRPr="00E57704">
        <w:t>vexed twice</w:t>
      </w:r>
      <w:r w:rsidR="009075C9">
        <w:t>’</w:t>
      </w:r>
      <w:r w:rsidR="00606F3D" w:rsidRPr="00E57704">
        <w:t xml:space="preserve"> should not be much of a challenge to him</w:t>
      </w:r>
      <w:r w:rsidR="007D12B8" w:rsidRPr="00E57704">
        <w:t>.</w:t>
      </w:r>
    </w:p>
    <w:p w14:paraId="3064A2FE" w14:textId="77777777" w:rsidR="00606F3D" w:rsidRPr="00E57704" w:rsidRDefault="00606F3D" w:rsidP="00E241E8">
      <w:pPr>
        <w:tabs>
          <w:tab w:val="left" w:pos="2107"/>
        </w:tabs>
        <w:overflowPunct w:val="0"/>
        <w:autoSpaceDE w:val="0"/>
        <w:autoSpaceDN w:val="0"/>
        <w:ind w:leftChars="638" w:left="2107" w:hangingChars="240" w:hanging="576"/>
      </w:pPr>
    </w:p>
    <w:p w14:paraId="1FCDAF0F" w14:textId="4E16F827" w:rsidR="00606F3D" w:rsidRPr="00E57704" w:rsidRDefault="00217791" w:rsidP="00E241E8">
      <w:pPr>
        <w:tabs>
          <w:tab w:val="left" w:pos="2107"/>
        </w:tabs>
        <w:overflowPunct w:val="0"/>
        <w:autoSpaceDE w:val="0"/>
        <w:autoSpaceDN w:val="0"/>
        <w:ind w:leftChars="638" w:left="2107" w:hangingChars="240" w:hanging="576"/>
        <w:jc w:val="both"/>
      </w:pPr>
      <w:r w:rsidRPr="00E57704">
        <w:t>(ii)</w:t>
      </w:r>
      <w:r w:rsidRPr="00E57704">
        <w:tab/>
      </w:r>
      <w:r w:rsidR="00606F3D" w:rsidRPr="00E57704">
        <w:t>Mr</w:t>
      </w:r>
      <w:r w:rsidR="00256AE0">
        <w:t xml:space="preserve"> C</w:t>
      </w:r>
      <w:r w:rsidR="00606F3D" w:rsidRPr="00E57704">
        <w:t xml:space="preserve"> </w:t>
      </w:r>
      <w:r w:rsidR="00660B20" w:rsidRPr="00E57704">
        <w:t>wa</w:t>
      </w:r>
      <w:r w:rsidR="00606F3D" w:rsidRPr="00E57704">
        <w:t xml:space="preserve">s a solicitor of very considerable standing </w:t>
      </w:r>
      <w:r w:rsidR="00660B20" w:rsidRPr="00E57704">
        <w:t xml:space="preserve">being </w:t>
      </w:r>
      <w:r w:rsidR="00606F3D" w:rsidRPr="00E57704">
        <w:t>admitted in 1975 and was himself a panel member of the Board of Review for over 10 years</w:t>
      </w:r>
      <w:r w:rsidR="00660B20" w:rsidRPr="00E57704">
        <w:t xml:space="preserve">.  It was </w:t>
      </w:r>
      <w:r w:rsidR="00606F3D" w:rsidRPr="00E57704">
        <w:t>rather surprising that he would choose not to assist given how pivotal his evidence could be in the determination of this appeal.</w:t>
      </w:r>
    </w:p>
    <w:p w14:paraId="30C1A28C" w14:textId="77777777" w:rsidR="00606F3D" w:rsidRPr="00E57704" w:rsidRDefault="00606F3D" w:rsidP="00E241E8">
      <w:pPr>
        <w:tabs>
          <w:tab w:val="left" w:pos="2107"/>
        </w:tabs>
        <w:overflowPunct w:val="0"/>
        <w:autoSpaceDE w:val="0"/>
        <w:autoSpaceDN w:val="0"/>
        <w:ind w:leftChars="638" w:left="2107" w:hangingChars="240" w:hanging="576"/>
        <w:jc w:val="both"/>
      </w:pPr>
    </w:p>
    <w:p w14:paraId="0F85B55F" w14:textId="78BE340F" w:rsidR="00606F3D" w:rsidRPr="00E57704" w:rsidRDefault="00217791" w:rsidP="00E241E8">
      <w:pPr>
        <w:tabs>
          <w:tab w:val="left" w:pos="2107"/>
        </w:tabs>
        <w:overflowPunct w:val="0"/>
        <w:autoSpaceDE w:val="0"/>
        <w:autoSpaceDN w:val="0"/>
        <w:ind w:leftChars="638" w:left="2107" w:hangingChars="240" w:hanging="576"/>
        <w:jc w:val="both"/>
      </w:pPr>
      <w:r w:rsidRPr="00E57704">
        <w:t>(iii)</w:t>
      </w:r>
      <w:r w:rsidRPr="00E57704">
        <w:tab/>
      </w:r>
      <w:r w:rsidR="00EE1548" w:rsidRPr="00E57704">
        <w:t>T</w:t>
      </w:r>
      <w:r w:rsidR="00606F3D" w:rsidRPr="00E57704">
        <w:t xml:space="preserve">here </w:t>
      </w:r>
      <w:r w:rsidR="00EE1548" w:rsidRPr="00E57704">
        <w:t>wa</w:t>
      </w:r>
      <w:r w:rsidR="00606F3D" w:rsidRPr="00E57704">
        <w:t>s no documentary evidence before the Board showing any attempt made by the Appellant to obtain Mr</w:t>
      </w:r>
      <w:r w:rsidR="00256AE0">
        <w:t xml:space="preserve"> C</w:t>
      </w:r>
      <w:r w:rsidR="00606F3D" w:rsidRPr="00E57704">
        <w:t xml:space="preserve">’s confirmation of the Appellant’s allegations regarding its intention </w:t>
      </w:r>
      <w:r w:rsidR="00C7047B" w:rsidRPr="00E57704">
        <w:t>of acquisition</w:t>
      </w:r>
      <w:r w:rsidR="00660B20" w:rsidRPr="00E57704">
        <w:t>.  Any</w:t>
      </w:r>
      <w:r w:rsidR="00606F3D" w:rsidRPr="00E57704">
        <w:t xml:space="preserve"> correspondence or emails</w:t>
      </w:r>
      <w:r w:rsidR="007D12B8" w:rsidRPr="00E57704">
        <w:t xml:space="preserve"> from </w:t>
      </w:r>
      <w:r w:rsidR="00606F3D" w:rsidRPr="00E57704">
        <w:t>Mr</w:t>
      </w:r>
      <w:r w:rsidR="00256AE0">
        <w:t xml:space="preserve"> C</w:t>
      </w:r>
      <w:r w:rsidR="00606F3D" w:rsidRPr="00E57704">
        <w:t xml:space="preserve"> </w:t>
      </w:r>
      <w:r w:rsidR="00362342" w:rsidRPr="00E57704">
        <w:t xml:space="preserve">to </w:t>
      </w:r>
      <w:r w:rsidR="00660B20" w:rsidRPr="00E57704">
        <w:t xml:space="preserve">show his agreement </w:t>
      </w:r>
      <w:r w:rsidR="00606F3D" w:rsidRPr="00E57704">
        <w:t xml:space="preserve">with the Appellant’s case </w:t>
      </w:r>
      <w:r w:rsidR="00660B20" w:rsidRPr="00E57704">
        <w:t xml:space="preserve">or </w:t>
      </w:r>
      <w:r w:rsidR="00606F3D" w:rsidRPr="00E57704">
        <w:t>the contents of Mr</w:t>
      </w:r>
      <w:r w:rsidR="00256AE0">
        <w:t xml:space="preserve"> AD</w:t>
      </w:r>
      <w:r w:rsidR="00606F3D" w:rsidRPr="00E57704">
        <w:t>’s witness statement</w:t>
      </w:r>
      <w:r w:rsidR="00660B20" w:rsidRPr="00E57704">
        <w:t xml:space="preserve"> would help</w:t>
      </w:r>
      <w:r w:rsidR="00606F3D" w:rsidRPr="00E57704">
        <w:t>.</w:t>
      </w:r>
    </w:p>
    <w:p w14:paraId="178BAF31" w14:textId="77777777" w:rsidR="00606F3D" w:rsidRPr="00E57704" w:rsidRDefault="00606F3D" w:rsidP="00E241E8">
      <w:pPr>
        <w:pStyle w:val="a8"/>
        <w:tabs>
          <w:tab w:val="left" w:pos="2107"/>
        </w:tabs>
        <w:overflowPunct w:val="0"/>
        <w:autoSpaceDE w:val="0"/>
        <w:autoSpaceDN w:val="0"/>
        <w:ind w:leftChars="638" w:left="2107" w:hangingChars="240" w:hanging="576"/>
        <w:jc w:val="both"/>
      </w:pPr>
    </w:p>
    <w:p w14:paraId="64CCAEAF" w14:textId="6D3E6EF9" w:rsidR="00606F3D" w:rsidRPr="00E57704" w:rsidRDefault="00EE1548" w:rsidP="00E241E8">
      <w:pPr>
        <w:tabs>
          <w:tab w:val="left" w:pos="2107"/>
        </w:tabs>
        <w:overflowPunct w:val="0"/>
        <w:autoSpaceDE w:val="0"/>
        <w:autoSpaceDN w:val="0"/>
        <w:ind w:leftChars="638" w:left="2107" w:hangingChars="240" w:hanging="576"/>
        <w:jc w:val="both"/>
      </w:pPr>
      <w:r w:rsidRPr="00E57704">
        <w:t>(iv)</w:t>
      </w:r>
      <w:r w:rsidRPr="00E57704">
        <w:tab/>
      </w:r>
      <w:r w:rsidR="00A957D6" w:rsidRPr="00E57704">
        <w:t>A</w:t>
      </w:r>
      <w:r w:rsidR="00606F3D" w:rsidRPr="00E57704">
        <w:t xml:space="preserve"> witness statement in draft had been prepared for Mr</w:t>
      </w:r>
      <w:r w:rsidR="00256AE0">
        <w:t xml:space="preserve"> C</w:t>
      </w:r>
      <w:r w:rsidR="00606F3D" w:rsidRPr="00E57704">
        <w:t xml:space="preserve"> to approve and sign for the purpose of this </w:t>
      </w:r>
      <w:r w:rsidR="00910CB0">
        <w:t>a</w:t>
      </w:r>
      <w:r w:rsidR="00606F3D" w:rsidRPr="00E57704">
        <w:t>ppeal</w:t>
      </w:r>
      <w:r w:rsidR="00660B20" w:rsidRPr="00E57704">
        <w:t xml:space="preserve">; however, </w:t>
      </w:r>
      <w:r w:rsidR="00A957D6" w:rsidRPr="00E57704">
        <w:t>d</w:t>
      </w:r>
      <w:r w:rsidR="00606F3D" w:rsidRPr="00E57704">
        <w:t>espite many attempts and meetings, Mr</w:t>
      </w:r>
      <w:r w:rsidR="00256AE0">
        <w:t xml:space="preserve"> C</w:t>
      </w:r>
      <w:r w:rsidR="00606F3D" w:rsidRPr="00E57704">
        <w:t xml:space="preserve"> did not sign it.   According to Mr</w:t>
      </w:r>
      <w:r w:rsidR="00256AE0">
        <w:t xml:space="preserve"> AD</w:t>
      </w:r>
      <w:r w:rsidR="00606F3D" w:rsidRPr="00E57704">
        <w:t>, Mr</w:t>
      </w:r>
      <w:r w:rsidR="00256AE0">
        <w:t xml:space="preserve"> C</w:t>
      </w:r>
      <w:r w:rsidR="00606F3D" w:rsidRPr="00E57704">
        <w:t xml:space="preserve"> had been advised by senior counsel</w:t>
      </w:r>
      <w:r w:rsidRPr="00E57704">
        <w:t xml:space="preserve"> </w:t>
      </w:r>
      <w:r w:rsidR="00606F3D" w:rsidRPr="00E57704">
        <w:t xml:space="preserve">that it would be unwise for him to act as the Appellant’s witness at the hearing of this </w:t>
      </w:r>
      <w:r w:rsidR="00910CB0">
        <w:t>a</w:t>
      </w:r>
      <w:r w:rsidR="00606F3D" w:rsidRPr="00E57704">
        <w:t xml:space="preserve">ppeal.  </w:t>
      </w:r>
      <w:r w:rsidRPr="00E57704">
        <w:t xml:space="preserve">However, </w:t>
      </w:r>
      <w:r w:rsidR="00606F3D" w:rsidRPr="00E57704">
        <w:t>Mr</w:t>
      </w:r>
      <w:r w:rsidR="00256AE0">
        <w:t xml:space="preserve"> AD</w:t>
      </w:r>
      <w:r w:rsidR="00606F3D" w:rsidRPr="00E57704">
        <w:t xml:space="preserve"> did not elaborate further on this</w:t>
      </w:r>
      <w:r w:rsidR="00660B20" w:rsidRPr="00E57704">
        <w:t xml:space="preserve"> allegation</w:t>
      </w:r>
      <w:r w:rsidR="00606F3D" w:rsidRPr="00E57704">
        <w:t xml:space="preserve">.  </w:t>
      </w:r>
    </w:p>
    <w:p w14:paraId="35DC3D4C" w14:textId="77777777" w:rsidR="002E67C0" w:rsidRPr="00E57704" w:rsidRDefault="002E67C0" w:rsidP="00E57704">
      <w:pPr>
        <w:pStyle w:val="a8"/>
        <w:overflowPunct w:val="0"/>
        <w:autoSpaceDE w:val="0"/>
        <w:autoSpaceDN w:val="0"/>
      </w:pPr>
    </w:p>
    <w:p w14:paraId="10859EA6" w14:textId="47FD96A3" w:rsidR="002E67C0" w:rsidRPr="00E57704" w:rsidRDefault="00A73D11" w:rsidP="00E241E8">
      <w:pPr>
        <w:overflowPunct w:val="0"/>
        <w:autoSpaceDE w:val="0"/>
        <w:autoSpaceDN w:val="0"/>
        <w:contextualSpacing/>
        <w:jc w:val="both"/>
      </w:pPr>
      <w:r w:rsidRPr="00E57704">
        <w:t>2</w:t>
      </w:r>
      <w:r w:rsidR="00660B20" w:rsidRPr="00E57704">
        <w:t>2</w:t>
      </w:r>
      <w:r w:rsidR="005D1FAB" w:rsidRPr="00E57704">
        <w:t>.</w:t>
      </w:r>
      <w:r w:rsidR="005D1FAB" w:rsidRPr="00E57704">
        <w:tab/>
      </w:r>
      <w:r w:rsidR="002E67C0" w:rsidRPr="00E57704">
        <w:t xml:space="preserve">In such circumstances, whilst admissible as a matter of law, </w:t>
      </w:r>
      <w:r w:rsidR="005D1FAB" w:rsidRPr="00E57704">
        <w:t xml:space="preserve">the Respondent </w:t>
      </w:r>
      <w:r w:rsidR="00FB6614" w:rsidRPr="00E57704">
        <w:t xml:space="preserve">contended </w:t>
      </w:r>
      <w:r w:rsidR="005D1FAB" w:rsidRPr="00E57704">
        <w:t xml:space="preserve">that </w:t>
      </w:r>
      <w:r w:rsidR="002E67C0" w:rsidRPr="00E57704">
        <w:t>no weight ought to be placed on any of such hearsay evidence of what Mr</w:t>
      </w:r>
      <w:r w:rsidR="00CB05FE">
        <w:t xml:space="preserve"> C</w:t>
      </w:r>
      <w:r w:rsidR="002E67C0" w:rsidRPr="00E57704">
        <w:t xml:space="preserve"> </w:t>
      </w:r>
      <w:r w:rsidR="005D1FAB" w:rsidRPr="00E57704">
        <w:t>wa</w:t>
      </w:r>
      <w:r w:rsidR="002E67C0" w:rsidRPr="00E57704">
        <w:t>s claimed to have told Mr</w:t>
      </w:r>
      <w:r w:rsidR="00256AE0">
        <w:t xml:space="preserve"> AD</w:t>
      </w:r>
      <w:r w:rsidR="002E67C0" w:rsidRPr="00E57704">
        <w:t xml:space="preserve">.  As observed by the Court of Appeal in </w:t>
      </w:r>
      <w:r w:rsidR="004F6E04" w:rsidRPr="00E57704">
        <w:rPr>
          <w:u w:val="single"/>
        </w:rPr>
        <w:t>Real Estate Inv</w:t>
      </w:r>
      <w:r w:rsidR="00E241E8">
        <w:rPr>
          <w:u w:val="single"/>
        </w:rPr>
        <w:t>estment (NT) Ltd</w:t>
      </w:r>
      <w:r w:rsidR="004F6E04" w:rsidRPr="00E57704">
        <w:rPr>
          <w:u w:val="single"/>
        </w:rPr>
        <w:t xml:space="preserve"> v CIR</w:t>
      </w:r>
      <w:r w:rsidR="004F6E04" w:rsidRPr="00E57704">
        <w:t xml:space="preserve"> [2007]</w:t>
      </w:r>
      <w:r w:rsidR="002E67C0" w:rsidRPr="00E57704">
        <w:t xml:space="preserve">, such hearsay materials would tend to go to the very heart of the present appeal </w:t>
      </w:r>
      <w:r w:rsidR="00660B20" w:rsidRPr="00E57704">
        <w:t xml:space="preserve">but was </w:t>
      </w:r>
      <w:r w:rsidR="002E67C0" w:rsidRPr="00E57704">
        <w:t>not capable of being tested in cross-examination.  They deserve</w:t>
      </w:r>
      <w:r w:rsidR="004F6E04" w:rsidRPr="00E57704">
        <w:t>d</w:t>
      </w:r>
      <w:r w:rsidR="002E67C0" w:rsidRPr="00E57704">
        <w:t xml:space="preserve"> no weight</w:t>
      </w:r>
      <w:r w:rsidR="00EA2063" w:rsidRPr="00E57704">
        <w:t xml:space="preserve">; </w:t>
      </w:r>
      <w:r w:rsidR="002E67C0" w:rsidRPr="00E57704">
        <w:t>irrespective of whether Mr</w:t>
      </w:r>
      <w:r w:rsidR="00256AE0">
        <w:t xml:space="preserve"> AD</w:t>
      </w:r>
      <w:r w:rsidR="002E67C0" w:rsidRPr="00E57704">
        <w:t xml:space="preserve"> </w:t>
      </w:r>
      <w:r w:rsidR="00660B20" w:rsidRPr="00E57704">
        <w:t xml:space="preserve">would be </w:t>
      </w:r>
      <w:r w:rsidR="002E67C0" w:rsidRPr="00E57704">
        <w:t xml:space="preserve">accepted by the Board as a reliable or honest witness.  </w:t>
      </w:r>
    </w:p>
    <w:p w14:paraId="32AEF1E9" w14:textId="77777777" w:rsidR="005D1FAB" w:rsidRPr="00E57704" w:rsidRDefault="005D1FAB" w:rsidP="00E241E8">
      <w:pPr>
        <w:overflowPunct w:val="0"/>
        <w:autoSpaceDE w:val="0"/>
        <w:autoSpaceDN w:val="0"/>
        <w:jc w:val="both"/>
      </w:pPr>
    </w:p>
    <w:p w14:paraId="5980E308" w14:textId="39227B41" w:rsidR="002E67C0" w:rsidRPr="00E57704" w:rsidRDefault="00A73D11" w:rsidP="00E241E8">
      <w:pPr>
        <w:overflowPunct w:val="0"/>
        <w:autoSpaceDE w:val="0"/>
        <w:autoSpaceDN w:val="0"/>
        <w:contextualSpacing/>
        <w:jc w:val="both"/>
      </w:pPr>
      <w:r w:rsidRPr="00E57704">
        <w:lastRenderedPageBreak/>
        <w:t>2</w:t>
      </w:r>
      <w:r w:rsidR="00660B20" w:rsidRPr="00E57704">
        <w:t>3</w:t>
      </w:r>
      <w:r w:rsidR="005D1FAB" w:rsidRPr="00E57704">
        <w:t>.</w:t>
      </w:r>
      <w:r w:rsidR="005D1FAB" w:rsidRPr="00E57704">
        <w:tab/>
      </w:r>
      <w:r w:rsidR="00EA2063" w:rsidRPr="00E57704">
        <w:t xml:space="preserve">The Respondent </w:t>
      </w:r>
      <w:r w:rsidR="00146997" w:rsidRPr="00E57704">
        <w:t>cited</w:t>
      </w:r>
      <w:r w:rsidR="00EA2063" w:rsidRPr="00E57704">
        <w:t xml:space="preserve"> that </w:t>
      </w:r>
      <w:r w:rsidR="00256AE0">
        <w:t>‘</w:t>
      </w:r>
      <w:r w:rsidR="00EA2063" w:rsidRPr="00E57704">
        <w:t>w</w:t>
      </w:r>
      <w:r w:rsidR="002E67C0" w:rsidRPr="00E57704">
        <w:t>here a person without satisfactory explanation fails to call as a witness a person whom he might reasonably be expected to call if that person’s evidence would be favourable to him, then although the tribunal of fact may not treat as evidence what it may as a matter of speculation think that person would have said if he had been called as a witness, nonetheless it is open to the tribunal to infer that that person’s evidence would not have helped that party’s case</w:t>
      </w:r>
      <w:r w:rsidR="00256AE0">
        <w:t>’</w:t>
      </w:r>
      <w:r w:rsidR="00C7047B" w:rsidRPr="00E57704">
        <w:t xml:space="preserve">.  This citation was </w:t>
      </w:r>
      <w:r w:rsidR="006B7191" w:rsidRPr="00E57704">
        <w:t xml:space="preserve">stated in </w:t>
      </w:r>
      <w:r w:rsidR="009779DB">
        <w:rPr>
          <w:u w:val="single"/>
        </w:rPr>
        <w:t>Li Sau Keung v Maxcredit Engineering Ltd</w:t>
      </w:r>
      <w:r w:rsidR="00646BD5" w:rsidRPr="00E57704">
        <w:t xml:space="preserve"> [2004].</w:t>
      </w:r>
    </w:p>
    <w:p w14:paraId="40928B17" w14:textId="77777777" w:rsidR="002E67C0" w:rsidRPr="00E57704" w:rsidRDefault="002E67C0" w:rsidP="00E241E8">
      <w:pPr>
        <w:pStyle w:val="a8"/>
        <w:overflowPunct w:val="0"/>
        <w:autoSpaceDE w:val="0"/>
        <w:autoSpaceDN w:val="0"/>
        <w:ind w:left="0"/>
      </w:pPr>
    </w:p>
    <w:p w14:paraId="7C8A01A6" w14:textId="71DB485E" w:rsidR="00BD44CD" w:rsidRPr="00E57704" w:rsidRDefault="00A73D11" w:rsidP="00E241E8">
      <w:pPr>
        <w:overflowPunct w:val="0"/>
        <w:autoSpaceDE w:val="0"/>
        <w:autoSpaceDN w:val="0"/>
        <w:contextualSpacing/>
        <w:jc w:val="both"/>
      </w:pPr>
      <w:r w:rsidRPr="00E57704">
        <w:t>2</w:t>
      </w:r>
      <w:r w:rsidR="00660B20" w:rsidRPr="00E57704">
        <w:t>4</w:t>
      </w:r>
      <w:r w:rsidR="005D1FAB" w:rsidRPr="00E57704">
        <w:t>.</w:t>
      </w:r>
      <w:r w:rsidR="005D1FAB" w:rsidRPr="00E57704">
        <w:tab/>
        <w:t xml:space="preserve">The </w:t>
      </w:r>
      <w:r w:rsidR="00BD44CD" w:rsidRPr="00E57704">
        <w:t xml:space="preserve">Board </w:t>
      </w:r>
      <w:r w:rsidR="00646BD5" w:rsidRPr="00E57704">
        <w:t xml:space="preserve">was </w:t>
      </w:r>
      <w:r w:rsidR="00660B20" w:rsidRPr="00E57704">
        <w:t xml:space="preserve">therefore </w:t>
      </w:r>
      <w:r w:rsidR="00646BD5" w:rsidRPr="00E57704">
        <w:t xml:space="preserve">invited to </w:t>
      </w:r>
      <w:r w:rsidR="00BD44CD" w:rsidRPr="00E57704">
        <w:t>infer that Mr</w:t>
      </w:r>
      <w:r w:rsidR="00256AE0">
        <w:t xml:space="preserve"> C</w:t>
      </w:r>
      <w:r w:rsidR="00BD44CD" w:rsidRPr="00E57704">
        <w:t>’s evidence would not have helped the Appellant’s case.</w:t>
      </w:r>
    </w:p>
    <w:p w14:paraId="556E3125" w14:textId="77777777" w:rsidR="00BD44CD" w:rsidRPr="00E57704" w:rsidRDefault="00BD44CD" w:rsidP="00E241E8">
      <w:pPr>
        <w:pStyle w:val="a8"/>
        <w:overflowPunct w:val="0"/>
        <w:autoSpaceDE w:val="0"/>
        <w:autoSpaceDN w:val="0"/>
        <w:ind w:left="0"/>
      </w:pPr>
    </w:p>
    <w:p w14:paraId="7F602B62" w14:textId="5AB3AA09" w:rsidR="00BD44CD" w:rsidRPr="00E57704" w:rsidRDefault="00A73D11" w:rsidP="00E241E8">
      <w:pPr>
        <w:overflowPunct w:val="0"/>
        <w:autoSpaceDE w:val="0"/>
        <w:autoSpaceDN w:val="0"/>
        <w:contextualSpacing/>
        <w:jc w:val="both"/>
      </w:pPr>
      <w:r w:rsidRPr="00E57704">
        <w:t>2</w:t>
      </w:r>
      <w:r w:rsidR="00660B20" w:rsidRPr="00E57704">
        <w:t>5</w:t>
      </w:r>
      <w:r w:rsidR="005D1FAB" w:rsidRPr="00E57704">
        <w:t>.</w:t>
      </w:r>
      <w:r w:rsidR="005D1FAB" w:rsidRPr="00E57704">
        <w:tab/>
        <w:t>The Respondent f</w:t>
      </w:r>
      <w:r w:rsidR="00BD44CD" w:rsidRPr="00E57704">
        <w:t xml:space="preserve">urther </w:t>
      </w:r>
      <w:r w:rsidR="005D1FAB" w:rsidRPr="00E57704">
        <w:t>contend</w:t>
      </w:r>
      <w:r w:rsidR="00646BD5" w:rsidRPr="00E57704">
        <w:t>ed</w:t>
      </w:r>
      <w:r w:rsidR="005D1FAB" w:rsidRPr="00E57704">
        <w:t xml:space="preserve"> that </w:t>
      </w:r>
      <w:r w:rsidR="00BD44CD" w:rsidRPr="00E57704">
        <w:t xml:space="preserve">there </w:t>
      </w:r>
      <w:r w:rsidR="00660B20" w:rsidRPr="00E57704">
        <w:t>wa</w:t>
      </w:r>
      <w:r w:rsidR="00BD44CD" w:rsidRPr="00E57704">
        <w:t xml:space="preserve">s no clear or direct evidence </w:t>
      </w:r>
      <w:r w:rsidR="00E75687" w:rsidRPr="00E57704">
        <w:t xml:space="preserve">to show </w:t>
      </w:r>
      <w:r w:rsidR="00BD44CD" w:rsidRPr="00E57704">
        <w:t>whether Mr</w:t>
      </w:r>
      <w:r w:rsidR="00256AE0">
        <w:t xml:space="preserve"> C</w:t>
      </w:r>
      <w:r w:rsidR="00BD44CD" w:rsidRPr="00E57704">
        <w:t xml:space="preserve"> was</w:t>
      </w:r>
      <w:r w:rsidR="009441B3" w:rsidRPr="00E57704">
        <w:t xml:space="preserve"> </w:t>
      </w:r>
      <w:r w:rsidR="00BD44CD" w:rsidRPr="00E57704">
        <w:t xml:space="preserve">the directing mind </w:t>
      </w:r>
      <w:r w:rsidR="00660B20" w:rsidRPr="00E57704">
        <w:t xml:space="preserve">or acting </w:t>
      </w:r>
      <w:r w:rsidR="00BD44CD" w:rsidRPr="00E57704">
        <w:t xml:space="preserve">merely </w:t>
      </w:r>
      <w:r w:rsidR="00660B20" w:rsidRPr="00E57704">
        <w:t xml:space="preserve">as the </w:t>
      </w:r>
      <w:r w:rsidR="009779DB">
        <w:t>‘</w:t>
      </w:r>
      <w:r w:rsidR="00660B20" w:rsidRPr="00E57704">
        <w:t>front</w:t>
      </w:r>
      <w:r w:rsidR="009779DB">
        <w:t>’</w:t>
      </w:r>
      <w:r w:rsidR="00660B20" w:rsidRPr="00E57704">
        <w:t xml:space="preserve"> of</w:t>
      </w:r>
      <w:r w:rsidR="00DF7DAB" w:rsidRPr="00E57704">
        <w:t xml:space="preserve">, and taking instructions from </w:t>
      </w:r>
      <w:r w:rsidR="00660B20" w:rsidRPr="00E57704">
        <w:t xml:space="preserve">the </w:t>
      </w:r>
      <w:r w:rsidR="00256AE0">
        <w:t>Country AE</w:t>
      </w:r>
      <w:r w:rsidR="00660B20" w:rsidRPr="00E57704">
        <w:t xml:space="preserve"> investors</w:t>
      </w:r>
      <w:r w:rsidR="00DF7DAB" w:rsidRPr="00E57704">
        <w:t xml:space="preserve">.  </w:t>
      </w:r>
      <w:r w:rsidR="008300D0" w:rsidRPr="00E57704">
        <w:t xml:space="preserve">If it was </w:t>
      </w:r>
      <w:r w:rsidR="00BD44CD" w:rsidRPr="00E57704">
        <w:t>the latter case, Mr</w:t>
      </w:r>
      <w:r w:rsidR="00256AE0">
        <w:t xml:space="preserve"> AD</w:t>
      </w:r>
      <w:r w:rsidR="00BD44CD" w:rsidRPr="00E57704">
        <w:t>’s evidence of what Mr</w:t>
      </w:r>
      <w:r w:rsidR="00256AE0">
        <w:t xml:space="preserve"> C</w:t>
      </w:r>
      <w:r w:rsidR="00BD44CD" w:rsidRPr="00E57704">
        <w:t xml:space="preserve"> had reportedly told him </w:t>
      </w:r>
      <w:r w:rsidR="00646BD5" w:rsidRPr="00E57704">
        <w:t>wa</w:t>
      </w:r>
      <w:r w:rsidR="00BD44CD" w:rsidRPr="00E57704">
        <w:t xml:space="preserve">s not only hearsay but could also be </w:t>
      </w:r>
      <w:r w:rsidR="009779DB">
        <w:t>‘</w:t>
      </w:r>
      <w:r w:rsidR="00BD44CD" w:rsidRPr="00E57704">
        <w:t>double hearsay</w:t>
      </w:r>
      <w:r w:rsidR="009779DB">
        <w:t>’</w:t>
      </w:r>
      <w:r w:rsidR="00BD44CD" w:rsidRPr="00E57704">
        <w:t>.   As such, the reliability of Mr</w:t>
      </w:r>
      <w:r w:rsidR="00256AE0">
        <w:t xml:space="preserve"> AD</w:t>
      </w:r>
      <w:r w:rsidR="00BD44CD" w:rsidRPr="00E57704">
        <w:t>’s evidence should be discounted even further.</w:t>
      </w:r>
    </w:p>
    <w:p w14:paraId="276D51BA" w14:textId="77777777" w:rsidR="00BD44CD" w:rsidRPr="00E57704" w:rsidRDefault="00BD44CD" w:rsidP="00E241E8">
      <w:pPr>
        <w:pStyle w:val="a8"/>
        <w:overflowPunct w:val="0"/>
        <w:autoSpaceDE w:val="0"/>
        <w:autoSpaceDN w:val="0"/>
        <w:ind w:left="0"/>
      </w:pPr>
    </w:p>
    <w:p w14:paraId="68322052" w14:textId="68DDE6EB" w:rsidR="005D1FAB" w:rsidRPr="00E57704" w:rsidRDefault="00A73D11" w:rsidP="00E241E8">
      <w:pPr>
        <w:overflowPunct w:val="0"/>
        <w:autoSpaceDE w:val="0"/>
        <w:autoSpaceDN w:val="0"/>
        <w:contextualSpacing/>
        <w:jc w:val="both"/>
      </w:pPr>
      <w:r w:rsidRPr="00E57704">
        <w:t>2</w:t>
      </w:r>
      <w:r w:rsidR="00660B20" w:rsidRPr="00E57704">
        <w:t>6</w:t>
      </w:r>
      <w:r w:rsidR="005D1FAB" w:rsidRPr="00E57704">
        <w:t>.</w:t>
      </w:r>
      <w:r w:rsidR="005D1FAB" w:rsidRPr="00E57704">
        <w:tab/>
        <w:t>The Respondent also contend</w:t>
      </w:r>
      <w:r w:rsidR="00646BD5" w:rsidRPr="00E57704">
        <w:t>ed</w:t>
      </w:r>
      <w:r w:rsidR="005D1FAB" w:rsidRPr="00E57704">
        <w:t xml:space="preserve"> that </w:t>
      </w:r>
      <w:r w:rsidR="00BD44CD" w:rsidRPr="00E57704">
        <w:t>the hearsay evidence of Mr</w:t>
      </w:r>
      <w:r w:rsidR="00CB05FE">
        <w:t xml:space="preserve"> AD</w:t>
      </w:r>
      <w:r w:rsidR="00BD44CD" w:rsidRPr="00E57704">
        <w:t xml:space="preserve"> </w:t>
      </w:r>
      <w:r w:rsidR="00646BD5" w:rsidRPr="00E57704">
        <w:t>wa</w:t>
      </w:r>
      <w:r w:rsidR="00BD44CD" w:rsidRPr="00E57704">
        <w:t>s all the more unreliable because</w:t>
      </w:r>
      <w:r w:rsidR="00660B20" w:rsidRPr="00E57704">
        <w:t xml:space="preserve"> of the following factors</w:t>
      </w:r>
      <w:r w:rsidR="005D1FAB" w:rsidRPr="00E57704">
        <w:t>:</w:t>
      </w:r>
    </w:p>
    <w:p w14:paraId="602BC0E2" w14:textId="77777777" w:rsidR="005D1FAB" w:rsidRPr="00E57704" w:rsidRDefault="005D1FAB" w:rsidP="00E57704">
      <w:pPr>
        <w:overflowPunct w:val="0"/>
        <w:autoSpaceDE w:val="0"/>
        <w:autoSpaceDN w:val="0"/>
        <w:ind w:left="720" w:hanging="720"/>
        <w:contextualSpacing/>
        <w:jc w:val="both"/>
      </w:pPr>
    </w:p>
    <w:p w14:paraId="055EC801" w14:textId="7F22E6C1" w:rsidR="005D1FAB" w:rsidRPr="00E57704" w:rsidRDefault="005D1FAB" w:rsidP="00E241E8">
      <w:pPr>
        <w:tabs>
          <w:tab w:val="left" w:pos="2107"/>
        </w:tabs>
        <w:overflowPunct w:val="0"/>
        <w:autoSpaceDE w:val="0"/>
        <w:autoSpaceDN w:val="0"/>
        <w:ind w:leftChars="638" w:left="2107" w:hangingChars="240" w:hanging="576"/>
        <w:contextualSpacing/>
        <w:jc w:val="both"/>
      </w:pPr>
      <w:r w:rsidRPr="00E57704">
        <w:t>(a)</w:t>
      </w:r>
      <w:r w:rsidRPr="00E57704">
        <w:tab/>
      </w:r>
      <w:r w:rsidR="00BD44CD" w:rsidRPr="00E57704">
        <w:t xml:space="preserve">the statement concerning the intention was not made contemporaneously but more than </w:t>
      </w:r>
      <w:r w:rsidR="00EA2063" w:rsidRPr="00E57704">
        <w:t>one</w:t>
      </w:r>
      <w:r w:rsidR="00BD44CD" w:rsidRPr="00E57704">
        <w:t xml:space="preserve"> year after the acquisition</w:t>
      </w:r>
      <w:r w:rsidR="00362342" w:rsidRPr="00E57704">
        <w:t>;</w:t>
      </w:r>
    </w:p>
    <w:p w14:paraId="42C46863" w14:textId="77777777" w:rsidR="005D1FAB" w:rsidRPr="00E57704" w:rsidRDefault="005D1FAB" w:rsidP="00E241E8">
      <w:pPr>
        <w:tabs>
          <w:tab w:val="left" w:pos="2107"/>
        </w:tabs>
        <w:overflowPunct w:val="0"/>
        <w:autoSpaceDE w:val="0"/>
        <w:autoSpaceDN w:val="0"/>
        <w:ind w:leftChars="638" w:left="2107" w:hangingChars="240" w:hanging="576"/>
        <w:contextualSpacing/>
        <w:jc w:val="both"/>
      </w:pPr>
    </w:p>
    <w:p w14:paraId="491C83F0" w14:textId="2344923D" w:rsidR="005D1FAB" w:rsidRPr="00E57704" w:rsidRDefault="00BD44CD" w:rsidP="00E241E8">
      <w:pPr>
        <w:tabs>
          <w:tab w:val="left" w:pos="2107"/>
        </w:tabs>
        <w:overflowPunct w:val="0"/>
        <w:autoSpaceDE w:val="0"/>
        <w:autoSpaceDN w:val="0"/>
        <w:ind w:leftChars="638" w:left="2107" w:hangingChars="240" w:hanging="576"/>
        <w:contextualSpacing/>
        <w:jc w:val="both"/>
      </w:pPr>
      <w:r w:rsidRPr="00E57704">
        <w:t>(</w:t>
      </w:r>
      <w:r w:rsidR="005528E4">
        <w:t>b)</w:t>
      </w:r>
      <w:r w:rsidR="005D1FAB" w:rsidRPr="00E57704">
        <w:tab/>
      </w:r>
      <w:r w:rsidRPr="00E57704">
        <w:t>Mr</w:t>
      </w:r>
      <w:r w:rsidR="00256AE0">
        <w:t xml:space="preserve"> C</w:t>
      </w:r>
      <w:r w:rsidRPr="00E57704">
        <w:t xml:space="preserve"> was representing the vendor whereas Mr</w:t>
      </w:r>
      <w:r w:rsidR="00256AE0">
        <w:t xml:space="preserve"> AD</w:t>
      </w:r>
      <w:r w:rsidRPr="00E57704">
        <w:t xml:space="preserve"> was representing the purchaser in the deal</w:t>
      </w:r>
      <w:r w:rsidR="00D84A6C" w:rsidRPr="00E57704">
        <w:t xml:space="preserve">; </w:t>
      </w:r>
      <w:r w:rsidRPr="00E57704">
        <w:t>and</w:t>
      </w:r>
    </w:p>
    <w:p w14:paraId="6E50CA89" w14:textId="77777777" w:rsidR="005D1FAB" w:rsidRPr="00E57704" w:rsidRDefault="005D1FAB" w:rsidP="00E241E8">
      <w:pPr>
        <w:tabs>
          <w:tab w:val="left" w:pos="2107"/>
        </w:tabs>
        <w:overflowPunct w:val="0"/>
        <w:autoSpaceDE w:val="0"/>
        <w:autoSpaceDN w:val="0"/>
        <w:ind w:leftChars="638" w:left="2107" w:hangingChars="240" w:hanging="576"/>
        <w:contextualSpacing/>
        <w:jc w:val="both"/>
      </w:pPr>
    </w:p>
    <w:p w14:paraId="27E5219E" w14:textId="3FE4083B" w:rsidR="00BD44CD" w:rsidRPr="00E57704" w:rsidRDefault="005D1FAB" w:rsidP="00E241E8">
      <w:pPr>
        <w:tabs>
          <w:tab w:val="left" w:pos="2107"/>
        </w:tabs>
        <w:overflowPunct w:val="0"/>
        <w:autoSpaceDE w:val="0"/>
        <w:autoSpaceDN w:val="0"/>
        <w:ind w:leftChars="638" w:left="2107" w:hangingChars="240" w:hanging="576"/>
        <w:contextualSpacing/>
        <w:jc w:val="both"/>
        <w:rPr>
          <w:rFonts w:eastAsia="Times New Roman"/>
          <w:lang w:eastAsia="en-GB"/>
        </w:rPr>
      </w:pPr>
      <w:r w:rsidRPr="00E57704">
        <w:t>(c)</w:t>
      </w:r>
      <w:r w:rsidRPr="00E57704">
        <w:tab/>
      </w:r>
      <w:r w:rsidR="00BD44CD" w:rsidRPr="00E57704">
        <w:t>if the Property were a capital asset</w:t>
      </w:r>
      <w:r w:rsidR="00DE3161" w:rsidRPr="00E57704">
        <w:t xml:space="preserve">, </w:t>
      </w:r>
      <w:r w:rsidR="00BD44CD" w:rsidRPr="00E57704">
        <w:t xml:space="preserve">no Profits Tax issue </w:t>
      </w:r>
      <w:r w:rsidR="00DE3161" w:rsidRPr="00E57704">
        <w:t xml:space="preserve">would arise </w:t>
      </w:r>
      <w:r w:rsidR="00BD44CD" w:rsidRPr="00E57704">
        <w:t xml:space="preserve">when it was sold.  Thus, to facilitate or help close the deal in the sale of the Property, there could have been motive </w:t>
      </w:r>
      <w:r w:rsidR="00DE3161" w:rsidRPr="00E57704">
        <w:t xml:space="preserve">on the part of the vendor </w:t>
      </w:r>
      <w:r w:rsidR="00BD44CD" w:rsidRPr="00E57704">
        <w:t>to conceal the tru</w:t>
      </w:r>
      <w:r w:rsidR="00DE3161" w:rsidRPr="00E57704">
        <w:t>e intention at the time of acquisition</w:t>
      </w:r>
      <w:r w:rsidR="00BD44CD" w:rsidRPr="00E57704">
        <w:t xml:space="preserve"> to avoid further discussion on the potential Profits Tax liability.</w:t>
      </w:r>
    </w:p>
    <w:p w14:paraId="1C476419" w14:textId="77777777" w:rsidR="00BD44CD" w:rsidRPr="00E57704" w:rsidRDefault="00BD44CD" w:rsidP="00E57704">
      <w:pPr>
        <w:pStyle w:val="a8"/>
        <w:overflowPunct w:val="0"/>
        <w:autoSpaceDE w:val="0"/>
        <w:autoSpaceDN w:val="0"/>
      </w:pPr>
    </w:p>
    <w:p w14:paraId="1942B2E1" w14:textId="33C00D42" w:rsidR="00BD44CD" w:rsidRPr="00E57704" w:rsidRDefault="00DE3161" w:rsidP="00E241E8">
      <w:pPr>
        <w:overflowPunct w:val="0"/>
        <w:autoSpaceDE w:val="0"/>
        <w:autoSpaceDN w:val="0"/>
        <w:contextualSpacing/>
        <w:jc w:val="both"/>
      </w:pPr>
      <w:r w:rsidRPr="00E57704">
        <w:t>27</w:t>
      </w:r>
      <w:r w:rsidR="005D1FAB" w:rsidRPr="00E57704">
        <w:t>.</w:t>
      </w:r>
      <w:r w:rsidR="005D1FAB" w:rsidRPr="00E57704">
        <w:tab/>
      </w:r>
      <w:r w:rsidR="007F1EB4" w:rsidRPr="00E57704">
        <w:t>Based on the above submissions, t</w:t>
      </w:r>
      <w:r w:rsidR="005D1FAB" w:rsidRPr="00E57704">
        <w:t>he Respondent argue</w:t>
      </w:r>
      <w:r w:rsidR="007F1EB4" w:rsidRPr="00E57704">
        <w:t>d</w:t>
      </w:r>
      <w:r w:rsidR="005D1FAB" w:rsidRPr="00E57704">
        <w:t xml:space="preserve"> that </w:t>
      </w:r>
      <w:r w:rsidR="00BD44CD" w:rsidRPr="00E57704">
        <w:t>th</w:t>
      </w:r>
      <w:r w:rsidR="00864217" w:rsidRPr="00E57704">
        <w:t>e</w:t>
      </w:r>
      <w:r w:rsidR="00BD44CD" w:rsidRPr="00E57704">
        <w:t xml:space="preserve"> Board c</w:t>
      </w:r>
      <w:r w:rsidR="007F1EB4" w:rsidRPr="00E57704">
        <w:t>ould</w:t>
      </w:r>
      <w:r w:rsidR="00BD44CD" w:rsidRPr="00E57704">
        <w:t xml:space="preserve"> decide the present appeal on the onus of proof in favour of the Respondent.</w:t>
      </w:r>
      <w:r w:rsidR="007F1EB4" w:rsidRPr="00E57704">
        <w:t xml:space="preserve"> </w:t>
      </w:r>
      <w:r w:rsidR="00864217" w:rsidRPr="00E57704">
        <w:t>Having said that, t</w:t>
      </w:r>
      <w:r w:rsidR="00EA2063" w:rsidRPr="00E57704">
        <w:t>he</w:t>
      </w:r>
      <w:r w:rsidR="007F1EB4" w:rsidRPr="00E57704">
        <w:t xml:space="preserve"> Respondent </w:t>
      </w:r>
      <w:r w:rsidR="00BE0CD6" w:rsidRPr="00E57704">
        <w:t xml:space="preserve">went on making </w:t>
      </w:r>
      <w:r w:rsidR="007F1EB4" w:rsidRPr="00E57704">
        <w:t>the following additional submissions</w:t>
      </w:r>
      <w:r w:rsidR="00C7047B" w:rsidRPr="00E57704">
        <w:t xml:space="preserve"> on the objective facts</w:t>
      </w:r>
      <w:r w:rsidR="007F1EB4" w:rsidRPr="00E57704">
        <w:t>.</w:t>
      </w:r>
    </w:p>
    <w:p w14:paraId="4BFCEFCF" w14:textId="513FC702" w:rsidR="007F05F7" w:rsidRPr="00E57704" w:rsidRDefault="007F05F7" w:rsidP="00453940">
      <w:pPr>
        <w:overflowPunct w:val="0"/>
        <w:autoSpaceDE w:val="0"/>
        <w:autoSpaceDN w:val="0"/>
        <w:contextualSpacing/>
        <w:jc w:val="both"/>
      </w:pPr>
    </w:p>
    <w:p w14:paraId="25E0D4CF" w14:textId="312E7E53" w:rsidR="007F1EB4" w:rsidRPr="005528E4" w:rsidRDefault="007F1EB4" w:rsidP="00E57704">
      <w:pPr>
        <w:overflowPunct w:val="0"/>
        <w:autoSpaceDE w:val="0"/>
        <w:autoSpaceDN w:val="0"/>
        <w:ind w:left="720" w:hanging="720"/>
        <w:contextualSpacing/>
        <w:jc w:val="both"/>
        <w:rPr>
          <w:b/>
          <w:i/>
        </w:rPr>
      </w:pPr>
      <w:r w:rsidRPr="005528E4">
        <w:rPr>
          <w:b/>
          <w:i/>
        </w:rPr>
        <w:t>Tax Representatives’ Admissions</w:t>
      </w:r>
    </w:p>
    <w:p w14:paraId="609AAAEC" w14:textId="289C07F6" w:rsidR="007F1EB4" w:rsidRPr="00E57704" w:rsidRDefault="007F1EB4" w:rsidP="00E57704">
      <w:pPr>
        <w:overflowPunct w:val="0"/>
        <w:autoSpaceDE w:val="0"/>
        <w:autoSpaceDN w:val="0"/>
        <w:ind w:left="720" w:hanging="720"/>
        <w:contextualSpacing/>
        <w:jc w:val="both"/>
      </w:pPr>
    </w:p>
    <w:p w14:paraId="03170DBE" w14:textId="7A548D4A" w:rsidR="00BD44CD" w:rsidRPr="00E57704" w:rsidRDefault="00DE3161" w:rsidP="00E241E8">
      <w:pPr>
        <w:overflowPunct w:val="0"/>
        <w:autoSpaceDE w:val="0"/>
        <w:autoSpaceDN w:val="0"/>
        <w:contextualSpacing/>
        <w:jc w:val="both"/>
      </w:pPr>
      <w:r w:rsidRPr="00E57704">
        <w:t>28</w:t>
      </w:r>
      <w:r w:rsidR="008E60AC" w:rsidRPr="00E57704">
        <w:t>.</w:t>
      </w:r>
      <w:r w:rsidR="008E60AC" w:rsidRPr="00E57704">
        <w:tab/>
        <w:t xml:space="preserve">The Respondent </w:t>
      </w:r>
      <w:r w:rsidR="007F1EB4" w:rsidRPr="00E57704">
        <w:t xml:space="preserve">asserted </w:t>
      </w:r>
      <w:r w:rsidR="008E60AC" w:rsidRPr="00E57704">
        <w:t xml:space="preserve">that </w:t>
      </w:r>
      <w:r w:rsidR="00BD44CD" w:rsidRPr="00E57704">
        <w:t>if the tax representatives of the Appellant had made any admission of fact contrary to the Appellant’s own case, such admission m</w:t>
      </w:r>
      <w:r w:rsidR="007F1EB4" w:rsidRPr="00E57704">
        <w:t>ight</w:t>
      </w:r>
      <w:r w:rsidR="00BD44CD" w:rsidRPr="00E57704">
        <w:t xml:space="preserve"> be of considerable weight.</w:t>
      </w:r>
    </w:p>
    <w:p w14:paraId="2676EF18" w14:textId="77777777" w:rsidR="00BD44CD" w:rsidRPr="00E57704" w:rsidRDefault="00BD44CD" w:rsidP="00E241E8">
      <w:pPr>
        <w:pStyle w:val="a8"/>
        <w:overflowPunct w:val="0"/>
        <w:autoSpaceDE w:val="0"/>
        <w:autoSpaceDN w:val="0"/>
        <w:ind w:left="0"/>
      </w:pPr>
    </w:p>
    <w:p w14:paraId="3BBF209F" w14:textId="7AFE0C20" w:rsidR="00BD44CD" w:rsidRPr="00E57704" w:rsidRDefault="00DE3161" w:rsidP="00E241E8">
      <w:pPr>
        <w:overflowPunct w:val="0"/>
        <w:autoSpaceDE w:val="0"/>
        <w:autoSpaceDN w:val="0"/>
        <w:contextualSpacing/>
        <w:jc w:val="both"/>
      </w:pPr>
      <w:r w:rsidRPr="00E57704">
        <w:t>29</w:t>
      </w:r>
      <w:r w:rsidR="008E60AC" w:rsidRPr="00E57704">
        <w:t>.</w:t>
      </w:r>
      <w:r w:rsidR="008E60AC" w:rsidRPr="00E57704">
        <w:tab/>
        <w:t xml:space="preserve">The Respondent </w:t>
      </w:r>
      <w:r w:rsidRPr="00E57704">
        <w:t>averred</w:t>
      </w:r>
      <w:r w:rsidR="008E60AC" w:rsidRPr="00E57704">
        <w:t xml:space="preserve"> that the Appellant had been undecided whether </w:t>
      </w:r>
      <w:r w:rsidR="00BD44CD" w:rsidRPr="00E57704">
        <w:t xml:space="preserve">there was a change of intention on the part of the Appellant </w:t>
      </w:r>
      <w:r w:rsidR="007F1EB4" w:rsidRPr="00E57704">
        <w:t xml:space="preserve">until the </w:t>
      </w:r>
      <w:r w:rsidR="00A83BF0" w:rsidRPr="00E57704">
        <w:t>Opening of the case</w:t>
      </w:r>
      <w:r w:rsidR="00EA2063" w:rsidRPr="00E57704">
        <w:t xml:space="preserve"> when</w:t>
      </w:r>
      <w:r w:rsidR="00A83BF0" w:rsidRPr="00E57704">
        <w:t xml:space="preserve"> the leading counsel for the Appellant informed the Board that there was indeed a change of intention.</w:t>
      </w:r>
    </w:p>
    <w:p w14:paraId="2E534762" w14:textId="77777777" w:rsidR="00BD44CD" w:rsidRPr="00E57704" w:rsidRDefault="00BD44CD" w:rsidP="00E241E8">
      <w:pPr>
        <w:pStyle w:val="a8"/>
        <w:overflowPunct w:val="0"/>
        <w:autoSpaceDE w:val="0"/>
        <w:autoSpaceDN w:val="0"/>
        <w:ind w:left="0"/>
      </w:pPr>
    </w:p>
    <w:p w14:paraId="3AFDE40C" w14:textId="03F0A111" w:rsidR="00BD44CD" w:rsidRPr="00E57704" w:rsidRDefault="00A83BF0" w:rsidP="00E241E8">
      <w:pPr>
        <w:overflowPunct w:val="0"/>
        <w:autoSpaceDE w:val="0"/>
        <w:autoSpaceDN w:val="0"/>
        <w:contextualSpacing/>
        <w:jc w:val="both"/>
      </w:pPr>
      <w:r w:rsidRPr="00E57704">
        <w:t>3</w:t>
      </w:r>
      <w:r w:rsidR="00DE3161" w:rsidRPr="00E57704">
        <w:t>0</w:t>
      </w:r>
      <w:r w:rsidRPr="00E57704">
        <w:t>.</w:t>
      </w:r>
      <w:r w:rsidRPr="00E57704">
        <w:tab/>
      </w:r>
      <w:r w:rsidR="003110C3" w:rsidRPr="00E57704">
        <w:t xml:space="preserve">The Respondent referred to a </w:t>
      </w:r>
      <w:r w:rsidR="00BD44CD" w:rsidRPr="00E57704">
        <w:t xml:space="preserve">letter from the Appellant’s tax representatives, </w:t>
      </w:r>
      <w:r w:rsidR="005528E4">
        <w:t>Company AG</w:t>
      </w:r>
      <w:r w:rsidR="00BD44CD" w:rsidRPr="00E57704">
        <w:t>, to the Commissioner dated 30</w:t>
      </w:r>
      <w:r w:rsidR="00910CB0">
        <w:t xml:space="preserve"> October </w:t>
      </w:r>
      <w:r w:rsidR="00F872B2">
        <w:t xml:space="preserve">2018 </w:t>
      </w:r>
      <w:r w:rsidR="00F872B2" w:rsidRPr="00E57704">
        <w:t>admitting</w:t>
      </w:r>
      <w:r w:rsidR="00BD44CD" w:rsidRPr="00E57704">
        <w:t xml:space="preserve"> that there was no evidence of the Appellant subsequently having changed its intention with respect to the Property and that the change of shareholders was irrelevant.</w:t>
      </w:r>
      <w:r w:rsidRPr="00E57704">
        <w:t xml:space="preserve">  </w:t>
      </w:r>
    </w:p>
    <w:p w14:paraId="3922764E" w14:textId="77777777" w:rsidR="00BD44CD" w:rsidRPr="00E57704" w:rsidRDefault="00BD44CD" w:rsidP="00E241E8">
      <w:pPr>
        <w:pStyle w:val="a8"/>
        <w:overflowPunct w:val="0"/>
        <w:autoSpaceDE w:val="0"/>
        <w:autoSpaceDN w:val="0"/>
        <w:ind w:left="0"/>
      </w:pPr>
    </w:p>
    <w:p w14:paraId="7A214EEC" w14:textId="42CB993E" w:rsidR="00BD44CD" w:rsidRPr="00E57704" w:rsidRDefault="00A73D11" w:rsidP="00E241E8">
      <w:pPr>
        <w:overflowPunct w:val="0"/>
        <w:autoSpaceDE w:val="0"/>
        <w:autoSpaceDN w:val="0"/>
        <w:contextualSpacing/>
        <w:jc w:val="both"/>
      </w:pPr>
      <w:r w:rsidRPr="00E57704">
        <w:t>3</w:t>
      </w:r>
      <w:r w:rsidR="00DE3161" w:rsidRPr="00E57704">
        <w:t>1</w:t>
      </w:r>
      <w:r w:rsidR="00A83BF0" w:rsidRPr="00E57704">
        <w:t>.</w:t>
      </w:r>
      <w:r w:rsidR="00A83BF0" w:rsidRPr="00E57704">
        <w:tab/>
        <w:t xml:space="preserve">The Respondent therefore </w:t>
      </w:r>
      <w:r w:rsidR="00DE3161" w:rsidRPr="00E57704">
        <w:t xml:space="preserve">sought to </w:t>
      </w:r>
      <w:r w:rsidR="00A83BF0" w:rsidRPr="00E57704">
        <w:t xml:space="preserve">submit that since </w:t>
      </w:r>
      <w:r w:rsidR="00BD44CD" w:rsidRPr="00E57704">
        <w:t xml:space="preserve">the Property was </w:t>
      </w:r>
      <w:r w:rsidR="003110C3" w:rsidRPr="00E57704">
        <w:t xml:space="preserve">eventually </w:t>
      </w:r>
      <w:r w:rsidR="00BD44CD" w:rsidRPr="00E57704">
        <w:t>disposed of as a trading asset and given the aforesaid admission that there was no change of intention on the part of the Appellant post-acquisition, it necessarily follow</w:t>
      </w:r>
      <w:r w:rsidR="007F1EB4" w:rsidRPr="00E57704">
        <w:t>ed</w:t>
      </w:r>
      <w:r w:rsidR="00BD44CD" w:rsidRPr="00E57704">
        <w:t xml:space="preserve"> that the Property had been acquired as a trading asset in the first place.</w:t>
      </w:r>
    </w:p>
    <w:p w14:paraId="6ADDA39A" w14:textId="77777777" w:rsidR="00BD44CD" w:rsidRPr="00E57704" w:rsidRDefault="00BD44CD" w:rsidP="00E241E8">
      <w:pPr>
        <w:pStyle w:val="a8"/>
        <w:overflowPunct w:val="0"/>
        <w:autoSpaceDE w:val="0"/>
        <w:autoSpaceDN w:val="0"/>
        <w:ind w:left="0"/>
      </w:pPr>
    </w:p>
    <w:p w14:paraId="53DA2C20" w14:textId="25BDB597" w:rsidR="00BD44CD" w:rsidRPr="00E57704" w:rsidRDefault="00A73D11" w:rsidP="00E241E8">
      <w:pPr>
        <w:overflowPunct w:val="0"/>
        <w:autoSpaceDE w:val="0"/>
        <w:autoSpaceDN w:val="0"/>
        <w:contextualSpacing/>
        <w:jc w:val="both"/>
      </w:pPr>
      <w:r w:rsidRPr="00E57704">
        <w:t>3</w:t>
      </w:r>
      <w:r w:rsidR="00DE3161" w:rsidRPr="00E57704">
        <w:t>2</w:t>
      </w:r>
      <w:r w:rsidR="00A83BF0" w:rsidRPr="00E57704">
        <w:t>.</w:t>
      </w:r>
      <w:r w:rsidR="00A83BF0" w:rsidRPr="00E57704">
        <w:tab/>
      </w:r>
      <w:r w:rsidR="00E241E8">
        <w:t>Mr</w:t>
      </w:r>
      <w:r w:rsidR="00BD44CD" w:rsidRPr="00E57704">
        <w:t xml:space="preserve"> </w:t>
      </w:r>
      <w:r w:rsidR="005528E4">
        <w:t>AD</w:t>
      </w:r>
      <w:r w:rsidR="00C7047B" w:rsidRPr="00E57704">
        <w:t xml:space="preserve"> sought to explain that </w:t>
      </w:r>
      <w:r w:rsidR="00BD44CD" w:rsidRPr="00E57704">
        <w:t xml:space="preserve">this </w:t>
      </w:r>
      <w:r w:rsidR="00E241E8">
        <w:t>‘</w:t>
      </w:r>
      <w:r w:rsidR="00BD44CD" w:rsidRPr="00E57704">
        <w:t>slip</w:t>
      </w:r>
      <w:r w:rsidR="00E241E8">
        <w:t>’</w:t>
      </w:r>
      <w:r w:rsidR="00BD44CD" w:rsidRPr="00E57704">
        <w:t xml:space="preserve"> </w:t>
      </w:r>
      <w:r w:rsidR="00DE3161" w:rsidRPr="00E57704">
        <w:t xml:space="preserve">was due to a mess-up made by </w:t>
      </w:r>
      <w:r w:rsidR="005528E4">
        <w:t>Company AG</w:t>
      </w:r>
      <w:r w:rsidR="00BD44CD" w:rsidRPr="00E57704">
        <w:t xml:space="preserve"> </w:t>
      </w:r>
      <w:r w:rsidR="00DE3161" w:rsidRPr="00E57704">
        <w:t xml:space="preserve">and </w:t>
      </w:r>
      <w:r w:rsidR="00BD44CD" w:rsidRPr="00E57704">
        <w:t xml:space="preserve">the Appellant’s former tax representatives, </w:t>
      </w:r>
      <w:r w:rsidR="005528E4">
        <w:t>Company AH</w:t>
      </w:r>
      <w:r w:rsidR="00DE3161" w:rsidRPr="00E57704">
        <w:t>.</w:t>
      </w:r>
    </w:p>
    <w:p w14:paraId="3DB3F044" w14:textId="02016312" w:rsidR="00A83BF0" w:rsidRPr="00E57704" w:rsidRDefault="00A83BF0" w:rsidP="00E57704">
      <w:pPr>
        <w:overflowPunct w:val="0"/>
        <w:autoSpaceDE w:val="0"/>
        <w:autoSpaceDN w:val="0"/>
        <w:ind w:left="720" w:hanging="720"/>
        <w:contextualSpacing/>
        <w:jc w:val="both"/>
      </w:pPr>
    </w:p>
    <w:p w14:paraId="0A424A70" w14:textId="415EAA7D" w:rsidR="00131D5E" w:rsidRPr="005528E4" w:rsidRDefault="00131D5E" w:rsidP="00E57704">
      <w:pPr>
        <w:overflowPunct w:val="0"/>
        <w:autoSpaceDE w:val="0"/>
        <w:autoSpaceDN w:val="0"/>
        <w:ind w:left="720" w:hanging="720"/>
        <w:contextualSpacing/>
        <w:jc w:val="both"/>
        <w:rPr>
          <w:b/>
          <w:i/>
        </w:rPr>
      </w:pPr>
      <w:r w:rsidRPr="005528E4">
        <w:rPr>
          <w:b/>
          <w:i/>
        </w:rPr>
        <w:t>Intention to trade</w:t>
      </w:r>
    </w:p>
    <w:p w14:paraId="67BF5BF8" w14:textId="77777777" w:rsidR="00131D5E" w:rsidRPr="00E57704" w:rsidRDefault="00131D5E" w:rsidP="00E57704">
      <w:pPr>
        <w:overflowPunct w:val="0"/>
        <w:autoSpaceDE w:val="0"/>
        <w:autoSpaceDN w:val="0"/>
        <w:ind w:left="720" w:hanging="720"/>
        <w:contextualSpacing/>
        <w:jc w:val="both"/>
      </w:pPr>
    </w:p>
    <w:p w14:paraId="4A2B5855" w14:textId="33AD209C" w:rsidR="00BD44CD" w:rsidRPr="00E57704" w:rsidRDefault="00A73D11" w:rsidP="005528E4">
      <w:pPr>
        <w:overflowPunct w:val="0"/>
        <w:autoSpaceDE w:val="0"/>
        <w:autoSpaceDN w:val="0"/>
        <w:contextualSpacing/>
        <w:jc w:val="both"/>
      </w:pPr>
      <w:r w:rsidRPr="00E57704">
        <w:t>3</w:t>
      </w:r>
      <w:r w:rsidR="00DE3161" w:rsidRPr="00E57704">
        <w:t>3</w:t>
      </w:r>
      <w:r w:rsidR="00A83BF0" w:rsidRPr="00E57704">
        <w:t>.</w:t>
      </w:r>
      <w:r w:rsidR="00A83BF0" w:rsidRPr="00E57704">
        <w:tab/>
      </w:r>
      <w:r w:rsidR="00131D5E" w:rsidRPr="00E57704">
        <w:t>T</w:t>
      </w:r>
      <w:r w:rsidR="00A83BF0" w:rsidRPr="00E57704">
        <w:t>he Respondent</w:t>
      </w:r>
      <w:r w:rsidR="00362342" w:rsidRPr="00E57704">
        <w:t xml:space="preserve"> </w:t>
      </w:r>
      <w:r w:rsidR="00A83BF0" w:rsidRPr="00E57704">
        <w:t>aver</w:t>
      </w:r>
      <w:r w:rsidR="00131D5E" w:rsidRPr="00E57704">
        <w:t>red</w:t>
      </w:r>
      <w:r w:rsidR="00A83BF0" w:rsidRPr="00E57704">
        <w:t xml:space="preserve"> that </w:t>
      </w:r>
      <w:r w:rsidR="00BD44CD" w:rsidRPr="00E57704">
        <w:t xml:space="preserve">where a company’s objective </w:t>
      </w:r>
      <w:r w:rsidR="00131D5E" w:rsidRPr="00E57704">
        <w:t>wa</w:t>
      </w:r>
      <w:r w:rsidR="00BD44CD" w:rsidRPr="00E57704">
        <w:t xml:space="preserve">s said to be </w:t>
      </w:r>
      <w:r w:rsidR="005528E4">
        <w:t>‘</w:t>
      </w:r>
      <w:r w:rsidR="00BD44CD" w:rsidRPr="00E57704">
        <w:t>to invest in immovable properties</w:t>
      </w:r>
      <w:r w:rsidR="005528E4">
        <w:t>’</w:t>
      </w:r>
      <w:r w:rsidR="00BD44CD" w:rsidRPr="00E57704">
        <w:t>,</w:t>
      </w:r>
      <w:r w:rsidR="00362342" w:rsidRPr="00E57704">
        <w:t xml:space="preserve"> </w:t>
      </w:r>
      <w:r w:rsidR="00BD44CD" w:rsidRPr="00E57704">
        <w:t>it c</w:t>
      </w:r>
      <w:r w:rsidR="00131D5E" w:rsidRPr="00E57704">
        <w:t>ould</w:t>
      </w:r>
      <w:r w:rsidR="00BD44CD" w:rsidRPr="00E57704">
        <w:t xml:space="preserve"> mean</w:t>
      </w:r>
      <w:r w:rsidR="00362342" w:rsidRPr="00E57704">
        <w:t xml:space="preserve"> </w:t>
      </w:r>
      <w:r w:rsidR="005528E4">
        <w:t>‘</w:t>
      </w:r>
      <w:r w:rsidR="00BD44CD" w:rsidRPr="00E57704">
        <w:t>to acquire immovable properties</w:t>
      </w:r>
      <w:r w:rsidR="007F05F7">
        <w:t xml:space="preserve"> </w:t>
      </w:r>
      <w:r w:rsidR="00BD44CD" w:rsidRPr="00E57704">
        <w:t>(i) as a long</w:t>
      </w:r>
      <w:r w:rsidR="00BE4D9A" w:rsidRPr="00E57704">
        <w:t>-</w:t>
      </w:r>
      <w:r w:rsidR="00BD44CD" w:rsidRPr="00E57704">
        <w:t>term investment, (ii) as trading stock, or (iii) a combination thereof</w:t>
      </w:r>
      <w:r w:rsidR="005528E4">
        <w:t>’</w:t>
      </w:r>
      <w:r w:rsidR="00BD44CD" w:rsidRPr="00E57704">
        <w:t>.  It d</w:t>
      </w:r>
      <w:r w:rsidR="00131D5E" w:rsidRPr="00E57704">
        <w:t>id</w:t>
      </w:r>
      <w:r w:rsidR="00BD44CD" w:rsidRPr="00E57704">
        <w:t xml:space="preserve"> not </w:t>
      </w:r>
      <w:r w:rsidR="003110C3" w:rsidRPr="00E57704">
        <w:t xml:space="preserve">necessarily </w:t>
      </w:r>
      <w:r w:rsidR="00C7047B" w:rsidRPr="00E57704">
        <w:t xml:space="preserve">have to </w:t>
      </w:r>
      <w:r w:rsidR="00BD44CD" w:rsidRPr="00E57704">
        <w:t xml:space="preserve">mean </w:t>
      </w:r>
      <w:r w:rsidR="005528E4">
        <w:t>‘</w:t>
      </w:r>
      <w:r w:rsidR="00BD44CD" w:rsidRPr="00E57704">
        <w:t>to acquire properties as capital assets or permanent investments only</w:t>
      </w:r>
      <w:r w:rsidR="005528E4">
        <w:t>’</w:t>
      </w:r>
      <w:r w:rsidR="00BD44CD" w:rsidRPr="00E57704">
        <w:t>.</w:t>
      </w:r>
    </w:p>
    <w:p w14:paraId="7BE893CF" w14:textId="77777777" w:rsidR="00BD44CD" w:rsidRPr="00E57704" w:rsidRDefault="00BD44CD" w:rsidP="005528E4">
      <w:pPr>
        <w:pStyle w:val="a8"/>
        <w:overflowPunct w:val="0"/>
        <w:autoSpaceDE w:val="0"/>
        <w:autoSpaceDN w:val="0"/>
        <w:ind w:left="0"/>
      </w:pPr>
    </w:p>
    <w:p w14:paraId="2EC6940F" w14:textId="102D2A20" w:rsidR="00BD44CD" w:rsidRPr="00E57704" w:rsidRDefault="00A73D11" w:rsidP="005528E4">
      <w:pPr>
        <w:overflowPunct w:val="0"/>
        <w:autoSpaceDE w:val="0"/>
        <w:autoSpaceDN w:val="0"/>
        <w:contextualSpacing/>
        <w:jc w:val="both"/>
      </w:pPr>
      <w:r w:rsidRPr="00E57704">
        <w:t>3</w:t>
      </w:r>
      <w:r w:rsidR="00DE3161" w:rsidRPr="00E57704">
        <w:t>4</w:t>
      </w:r>
      <w:r w:rsidR="00415A15" w:rsidRPr="00E57704">
        <w:t>.</w:t>
      </w:r>
      <w:r w:rsidR="00415A15" w:rsidRPr="00E57704">
        <w:tab/>
      </w:r>
      <w:r w:rsidR="00BD44CD" w:rsidRPr="00E57704">
        <w:t xml:space="preserve">Some </w:t>
      </w:r>
      <w:r w:rsidR="00DE3161" w:rsidRPr="00E57704">
        <w:t xml:space="preserve">investors </w:t>
      </w:r>
      <w:r w:rsidR="00BE0CD6" w:rsidRPr="00E57704">
        <w:t>would</w:t>
      </w:r>
      <w:r w:rsidR="00DE3161" w:rsidRPr="00E57704">
        <w:t xml:space="preserve"> </w:t>
      </w:r>
      <w:r w:rsidR="00BD44CD" w:rsidRPr="00E57704">
        <w:t xml:space="preserve">buy with a view to selling at a profit when a good price </w:t>
      </w:r>
      <w:r w:rsidR="00BE0CD6" w:rsidRPr="00E57704">
        <w:t>wa</w:t>
      </w:r>
      <w:r w:rsidR="00BD44CD" w:rsidRPr="00E57704">
        <w:t>s offered.  They m</w:t>
      </w:r>
      <w:r w:rsidR="00DE3161" w:rsidRPr="00E57704">
        <w:t>ight</w:t>
      </w:r>
      <w:r w:rsidR="00BD44CD" w:rsidRPr="00E57704">
        <w:t xml:space="preserve"> wait for a year or </w:t>
      </w:r>
      <w:r w:rsidR="00131D5E" w:rsidRPr="00E57704">
        <w:t>two</w:t>
      </w:r>
      <w:r w:rsidR="00BD44CD" w:rsidRPr="00E57704">
        <w:t>, sometimes longer still, but their intention remain</w:t>
      </w:r>
      <w:r w:rsidR="00DE3161" w:rsidRPr="00E57704">
        <w:t>ed</w:t>
      </w:r>
      <w:r w:rsidR="00BD44CD" w:rsidRPr="00E57704">
        <w:t xml:space="preserve"> that of trading rather than holding the asset as a long-term investment. </w:t>
      </w:r>
    </w:p>
    <w:p w14:paraId="09F784E4" w14:textId="61C81908" w:rsidR="001922BE" w:rsidRPr="00E57704" w:rsidRDefault="001922BE" w:rsidP="00E241E8">
      <w:pPr>
        <w:overflowPunct w:val="0"/>
        <w:autoSpaceDE w:val="0"/>
        <w:autoSpaceDN w:val="0"/>
        <w:contextualSpacing/>
        <w:jc w:val="both"/>
      </w:pPr>
    </w:p>
    <w:p w14:paraId="01AB00F1" w14:textId="337D55B0" w:rsidR="00131D5E" w:rsidRPr="005528E4" w:rsidRDefault="00AC3225" w:rsidP="00E57704">
      <w:pPr>
        <w:overflowPunct w:val="0"/>
        <w:autoSpaceDE w:val="0"/>
        <w:autoSpaceDN w:val="0"/>
        <w:ind w:left="720" w:hanging="720"/>
        <w:contextualSpacing/>
        <w:jc w:val="both"/>
        <w:rPr>
          <w:b/>
          <w:i/>
        </w:rPr>
      </w:pPr>
      <w:r w:rsidRPr="005528E4">
        <w:rPr>
          <w:b/>
          <w:i/>
        </w:rPr>
        <w:t xml:space="preserve">Parallels between </w:t>
      </w:r>
      <w:r w:rsidR="00E76045" w:rsidRPr="005528E4">
        <w:rPr>
          <w:b/>
          <w:i/>
        </w:rPr>
        <w:t>Company J</w:t>
      </w:r>
      <w:r w:rsidRPr="005528E4">
        <w:rPr>
          <w:b/>
          <w:i/>
        </w:rPr>
        <w:t xml:space="preserve"> and </w:t>
      </w:r>
      <w:r w:rsidR="00B126AF">
        <w:rPr>
          <w:b/>
          <w:i/>
        </w:rPr>
        <w:t>Company L</w:t>
      </w:r>
      <w:r w:rsidRPr="005528E4">
        <w:rPr>
          <w:b/>
          <w:i/>
        </w:rPr>
        <w:t xml:space="preserve"> / </w:t>
      </w:r>
      <w:r w:rsidR="00256AE0" w:rsidRPr="005528E4">
        <w:rPr>
          <w:b/>
          <w:i/>
        </w:rPr>
        <w:t>Company AC</w:t>
      </w:r>
      <w:r w:rsidRPr="005528E4">
        <w:rPr>
          <w:b/>
          <w:i/>
        </w:rPr>
        <w:t xml:space="preserve"> / </w:t>
      </w:r>
      <w:r w:rsidR="00B126AF">
        <w:rPr>
          <w:b/>
          <w:i/>
        </w:rPr>
        <w:t>Company M</w:t>
      </w:r>
    </w:p>
    <w:p w14:paraId="1827EFF2" w14:textId="77777777" w:rsidR="00AC3225" w:rsidRPr="00E57704" w:rsidRDefault="00AC3225" w:rsidP="00E57704">
      <w:pPr>
        <w:overflowPunct w:val="0"/>
        <w:autoSpaceDE w:val="0"/>
        <w:autoSpaceDN w:val="0"/>
        <w:ind w:left="720" w:hanging="720"/>
        <w:contextualSpacing/>
        <w:jc w:val="both"/>
      </w:pPr>
    </w:p>
    <w:p w14:paraId="132AD2BA" w14:textId="1DF62795" w:rsidR="00BD44CD" w:rsidRPr="00E57704" w:rsidRDefault="00A73D11" w:rsidP="00E241E8">
      <w:pPr>
        <w:overflowPunct w:val="0"/>
        <w:autoSpaceDE w:val="0"/>
        <w:autoSpaceDN w:val="0"/>
        <w:contextualSpacing/>
        <w:jc w:val="both"/>
      </w:pPr>
      <w:r w:rsidRPr="00E57704">
        <w:t>3</w:t>
      </w:r>
      <w:r w:rsidR="00DE3161" w:rsidRPr="00E57704">
        <w:t>5</w:t>
      </w:r>
      <w:r w:rsidR="004B0369" w:rsidRPr="00E57704">
        <w:t>.</w:t>
      </w:r>
      <w:r w:rsidR="004B0369" w:rsidRPr="00E57704">
        <w:tab/>
        <w:t xml:space="preserve">The Respondent </w:t>
      </w:r>
      <w:r w:rsidR="00131D5E" w:rsidRPr="00E57704">
        <w:t>dr</w:t>
      </w:r>
      <w:r w:rsidR="001922BE" w:rsidRPr="00E57704">
        <w:t>e</w:t>
      </w:r>
      <w:r w:rsidR="00131D5E" w:rsidRPr="00E57704">
        <w:t>w parallels between the position</w:t>
      </w:r>
      <w:r w:rsidR="00DE3161" w:rsidRPr="00E57704">
        <w:t>s</w:t>
      </w:r>
      <w:r w:rsidR="00131D5E" w:rsidRPr="00E57704">
        <w:t xml:space="preserve"> of the Appellant </w:t>
      </w:r>
      <w:r w:rsidR="00302EE1" w:rsidRPr="00E57704">
        <w:t xml:space="preserve">when it was </w:t>
      </w:r>
      <w:r w:rsidR="00131D5E" w:rsidRPr="00E57704">
        <w:t xml:space="preserve">under the management of </w:t>
      </w:r>
      <w:r w:rsidR="00E76045">
        <w:t>Company J</w:t>
      </w:r>
      <w:r w:rsidR="00BD44CD" w:rsidRPr="00E57704">
        <w:t xml:space="preserve"> </w:t>
      </w:r>
      <w:r w:rsidR="00302EE1" w:rsidRPr="00E57704">
        <w:t xml:space="preserve">on one hand, </w:t>
      </w:r>
      <w:r w:rsidR="00BD44CD" w:rsidRPr="00E57704">
        <w:t>and</w:t>
      </w:r>
      <w:r w:rsidR="00BD44CD" w:rsidRPr="00B126AF">
        <w:t xml:space="preserve"> </w:t>
      </w:r>
      <w:r w:rsidR="00B126AF" w:rsidRPr="00B126AF">
        <w:t xml:space="preserve">Company L </w:t>
      </w:r>
      <w:r w:rsidR="00BD44CD" w:rsidRPr="00E57704">
        <w:t>/</w:t>
      </w:r>
      <w:r w:rsidR="005C66AE" w:rsidRPr="00E57704">
        <w:t xml:space="preserve"> </w:t>
      </w:r>
      <w:r w:rsidR="00256AE0">
        <w:t>Company AC</w:t>
      </w:r>
      <w:r w:rsidR="005C66AE" w:rsidRPr="00E57704">
        <w:t xml:space="preserve"> </w:t>
      </w:r>
      <w:r w:rsidR="00BD44CD" w:rsidRPr="00E57704">
        <w:t>/</w:t>
      </w:r>
      <w:r w:rsidR="005C66AE" w:rsidRPr="00E57704">
        <w:t xml:space="preserve"> </w:t>
      </w:r>
      <w:r w:rsidR="00B126AF">
        <w:t>Company M</w:t>
      </w:r>
      <w:r w:rsidR="00302EE1" w:rsidRPr="00E57704">
        <w:t xml:space="preserve"> on the other</w:t>
      </w:r>
      <w:r w:rsidR="004B0369" w:rsidRPr="00E57704">
        <w:t>:</w:t>
      </w:r>
    </w:p>
    <w:p w14:paraId="6CE2E3CA" w14:textId="77777777" w:rsidR="00BD44CD" w:rsidRPr="00E57704" w:rsidRDefault="00BD44CD" w:rsidP="00E57704">
      <w:pPr>
        <w:overflowPunct w:val="0"/>
        <w:autoSpaceDE w:val="0"/>
        <w:autoSpaceDN w:val="0"/>
      </w:pPr>
    </w:p>
    <w:p w14:paraId="57499B64" w14:textId="43D45F5D" w:rsidR="00BD44CD" w:rsidRPr="00E57704" w:rsidRDefault="004B0369" w:rsidP="00E241E8">
      <w:pPr>
        <w:pStyle w:val="a8"/>
        <w:tabs>
          <w:tab w:val="left" w:pos="2107"/>
        </w:tabs>
        <w:overflowPunct w:val="0"/>
        <w:autoSpaceDE w:val="0"/>
        <w:autoSpaceDN w:val="0"/>
        <w:ind w:leftChars="638" w:left="2107" w:hangingChars="240" w:hanging="576"/>
        <w:jc w:val="both"/>
      </w:pPr>
      <w:r w:rsidRPr="00E57704">
        <w:t>(i)</w:t>
      </w:r>
      <w:r w:rsidRPr="00E57704">
        <w:tab/>
      </w:r>
      <w:r w:rsidR="00BD44CD" w:rsidRPr="00E57704">
        <w:t xml:space="preserve">Both </w:t>
      </w:r>
      <w:r w:rsidR="00E76045">
        <w:t>Company J</w:t>
      </w:r>
      <w:r w:rsidR="00BD44CD" w:rsidRPr="00E57704">
        <w:t xml:space="preserve"> and </w:t>
      </w:r>
      <w:r w:rsidR="009075C9">
        <w:t>Company L</w:t>
      </w:r>
      <w:r w:rsidR="00BD44CD" w:rsidRPr="00E57704">
        <w:t xml:space="preserve"> / </w:t>
      </w:r>
      <w:r w:rsidR="00B126AF">
        <w:t>Company M</w:t>
      </w:r>
      <w:r w:rsidR="00BD44CD" w:rsidRPr="00E57704">
        <w:t xml:space="preserve"> </w:t>
      </w:r>
      <w:r w:rsidR="00302EE1" w:rsidRPr="00E57704">
        <w:t>involved</w:t>
      </w:r>
      <w:r w:rsidR="00BD44CD" w:rsidRPr="00E57704">
        <w:t xml:space="preserve"> foreign investors as their ultimate stakeholders.</w:t>
      </w:r>
    </w:p>
    <w:p w14:paraId="3DDB3175" w14:textId="77777777" w:rsidR="00BD44CD" w:rsidRPr="00E57704" w:rsidRDefault="00BD44CD" w:rsidP="00E241E8">
      <w:pPr>
        <w:pStyle w:val="a8"/>
        <w:tabs>
          <w:tab w:val="left" w:pos="2107"/>
        </w:tabs>
        <w:overflowPunct w:val="0"/>
        <w:autoSpaceDE w:val="0"/>
        <w:autoSpaceDN w:val="0"/>
        <w:ind w:leftChars="638" w:left="2107" w:hangingChars="240" w:hanging="576"/>
        <w:jc w:val="both"/>
      </w:pPr>
    </w:p>
    <w:p w14:paraId="3307307F" w14:textId="0434C939" w:rsidR="002E67C0" w:rsidRPr="00E57704" w:rsidRDefault="004B0369" w:rsidP="00E241E8">
      <w:pPr>
        <w:tabs>
          <w:tab w:val="left" w:pos="2107"/>
        </w:tabs>
        <w:overflowPunct w:val="0"/>
        <w:autoSpaceDE w:val="0"/>
        <w:autoSpaceDN w:val="0"/>
        <w:ind w:leftChars="638" w:left="2107" w:hangingChars="240" w:hanging="576"/>
        <w:jc w:val="both"/>
      </w:pPr>
      <w:r w:rsidRPr="00E57704">
        <w:t>(ii)</w:t>
      </w:r>
      <w:r w:rsidRPr="00E57704">
        <w:tab/>
      </w:r>
      <w:r w:rsidR="007245A6" w:rsidRPr="00E57704">
        <w:t>Both conducted detailed rental projection analyses on the Property.</w:t>
      </w:r>
    </w:p>
    <w:p w14:paraId="07FC0232" w14:textId="77777777" w:rsidR="007245A6" w:rsidRPr="00E57704" w:rsidRDefault="007245A6" w:rsidP="00E241E8">
      <w:pPr>
        <w:tabs>
          <w:tab w:val="left" w:pos="2107"/>
        </w:tabs>
        <w:overflowPunct w:val="0"/>
        <w:autoSpaceDE w:val="0"/>
        <w:autoSpaceDN w:val="0"/>
        <w:ind w:leftChars="638" w:left="2107" w:hangingChars="240" w:hanging="576"/>
        <w:jc w:val="both"/>
      </w:pPr>
    </w:p>
    <w:p w14:paraId="30638DDE" w14:textId="5E32D72D" w:rsidR="007245A6" w:rsidRPr="00E57704" w:rsidRDefault="004B0369" w:rsidP="00E241E8">
      <w:pPr>
        <w:pStyle w:val="a8"/>
        <w:tabs>
          <w:tab w:val="left" w:pos="2107"/>
        </w:tabs>
        <w:overflowPunct w:val="0"/>
        <w:autoSpaceDE w:val="0"/>
        <w:autoSpaceDN w:val="0"/>
        <w:ind w:leftChars="638" w:left="2107" w:hangingChars="240" w:hanging="576"/>
        <w:jc w:val="both"/>
      </w:pPr>
      <w:r w:rsidRPr="00E57704">
        <w:t>(iii)</w:t>
      </w:r>
      <w:r w:rsidRPr="00E57704">
        <w:tab/>
      </w:r>
      <w:r w:rsidR="007245A6" w:rsidRPr="00E57704">
        <w:t>Both considered having all the serviced apartments in the Property converted into other</w:t>
      </w:r>
      <w:r w:rsidR="00362342" w:rsidRPr="00E57704">
        <w:t xml:space="preserve"> </w:t>
      </w:r>
      <w:r w:rsidR="007245A6" w:rsidRPr="00E57704">
        <w:t>commercial</w:t>
      </w:r>
      <w:r w:rsidR="005C66AE" w:rsidRPr="00E57704">
        <w:t xml:space="preserve"> and </w:t>
      </w:r>
      <w:r w:rsidR="007245A6" w:rsidRPr="00E57704">
        <w:t>office</w:t>
      </w:r>
      <w:r w:rsidR="005C66AE" w:rsidRPr="00E57704">
        <w:t xml:space="preserve"> </w:t>
      </w:r>
      <w:r w:rsidR="007245A6" w:rsidRPr="00E57704">
        <w:t>use</w:t>
      </w:r>
      <w:r w:rsidR="005C66AE" w:rsidRPr="00E57704">
        <w:t xml:space="preserve">s involving </w:t>
      </w:r>
      <w:r w:rsidR="007245A6" w:rsidRPr="00E57704">
        <w:t xml:space="preserve">the termination of the </w:t>
      </w:r>
      <w:r w:rsidR="00E76045">
        <w:t>Company R</w:t>
      </w:r>
      <w:r w:rsidR="007245A6" w:rsidRPr="00E57704">
        <w:t xml:space="preserve"> </w:t>
      </w:r>
      <w:r w:rsidR="00302EE1" w:rsidRPr="00E57704">
        <w:t>M</w:t>
      </w:r>
      <w:r w:rsidR="007245A6" w:rsidRPr="00E57704">
        <w:t xml:space="preserve">anagement </w:t>
      </w:r>
      <w:r w:rsidR="00302EE1" w:rsidRPr="00E57704">
        <w:t>C</w:t>
      </w:r>
      <w:r w:rsidR="007245A6" w:rsidRPr="00E57704">
        <w:t>ontract.</w:t>
      </w:r>
    </w:p>
    <w:p w14:paraId="24125792" w14:textId="6EB64A90" w:rsidR="004B0369" w:rsidRPr="00E57704" w:rsidRDefault="004B0369" w:rsidP="00E241E8">
      <w:pPr>
        <w:pStyle w:val="a8"/>
        <w:tabs>
          <w:tab w:val="left" w:pos="2107"/>
        </w:tabs>
        <w:overflowPunct w:val="0"/>
        <w:autoSpaceDE w:val="0"/>
        <w:autoSpaceDN w:val="0"/>
        <w:ind w:leftChars="638" w:left="2107" w:hangingChars="240" w:hanging="576"/>
        <w:jc w:val="both"/>
      </w:pPr>
    </w:p>
    <w:p w14:paraId="7EDA1EA7" w14:textId="7DD58BBA" w:rsidR="007245A6" w:rsidRPr="00E57704" w:rsidRDefault="004B0369" w:rsidP="00E241E8">
      <w:pPr>
        <w:pStyle w:val="a8"/>
        <w:tabs>
          <w:tab w:val="left" w:pos="2107"/>
        </w:tabs>
        <w:overflowPunct w:val="0"/>
        <w:autoSpaceDE w:val="0"/>
        <w:autoSpaceDN w:val="0"/>
        <w:ind w:leftChars="638" w:left="2107" w:hangingChars="240" w:hanging="576"/>
        <w:jc w:val="both"/>
      </w:pPr>
      <w:r w:rsidRPr="00E57704">
        <w:t>(iv)</w:t>
      </w:r>
      <w:r w:rsidRPr="00E57704">
        <w:tab/>
      </w:r>
      <w:r w:rsidR="007245A6" w:rsidRPr="00E57704">
        <w:t xml:space="preserve">The rental projection analyses of both were on the basis that the serviced apartment floors were </w:t>
      </w:r>
      <w:r w:rsidR="003110C3" w:rsidRPr="00E57704">
        <w:t xml:space="preserve">to be </w:t>
      </w:r>
      <w:r w:rsidR="007245A6" w:rsidRPr="00E57704">
        <w:t xml:space="preserve">converted </w:t>
      </w:r>
      <w:r w:rsidR="005C66AE" w:rsidRPr="00E57704">
        <w:t>in</w:t>
      </w:r>
      <w:r w:rsidR="007245A6" w:rsidRPr="00E57704">
        <w:t>to commercial use.</w:t>
      </w:r>
    </w:p>
    <w:p w14:paraId="10D6F929" w14:textId="77777777" w:rsidR="007245A6" w:rsidRPr="00E57704" w:rsidRDefault="007245A6" w:rsidP="00E241E8">
      <w:pPr>
        <w:pStyle w:val="a8"/>
        <w:tabs>
          <w:tab w:val="left" w:pos="2107"/>
        </w:tabs>
        <w:overflowPunct w:val="0"/>
        <w:autoSpaceDE w:val="0"/>
        <w:autoSpaceDN w:val="0"/>
        <w:ind w:leftChars="638" w:left="2107" w:hangingChars="240" w:hanging="576"/>
      </w:pPr>
    </w:p>
    <w:p w14:paraId="2221638D" w14:textId="1CAA28F5" w:rsidR="007245A6" w:rsidRPr="00E57704" w:rsidRDefault="004B0369" w:rsidP="00E241E8">
      <w:pPr>
        <w:pStyle w:val="a8"/>
        <w:tabs>
          <w:tab w:val="left" w:pos="2107"/>
        </w:tabs>
        <w:overflowPunct w:val="0"/>
        <w:autoSpaceDE w:val="0"/>
        <w:autoSpaceDN w:val="0"/>
        <w:ind w:leftChars="638" w:left="2107" w:hangingChars="240" w:hanging="576"/>
        <w:jc w:val="both"/>
      </w:pPr>
      <w:r w:rsidRPr="00E57704">
        <w:t>(v)</w:t>
      </w:r>
      <w:r w:rsidRPr="00E57704">
        <w:tab/>
      </w:r>
      <w:r w:rsidR="007245A6" w:rsidRPr="00E57704">
        <w:t xml:space="preserve">Under the management of </w:t>
      </w:r>
      <w:r w:rsidR="005C66AE" w:rsidRPr="00E57704">
        <w:t xml:space="preserve">both </w:t>
      </w:r>
      <w:r w:rsidR="00E76045">
        <w:t>Company J</w:t>
      </w:r>
      <w:r w:rsidR="00D53843" w:rsidRPr="00E57704">
        <w:t>/the Appellant</w:t>
      </w:r>
      <w:r w:rsidR="007245A6" w:rsidRPr="00E57704">
        <w:t xml:space="preserve"> </w:t>
      </w:r>
      <w:r w:rsidR="005C66AE" w:rsidRPr="00E57704">
        <w:t xml:space="preserve">and </w:t>
      </w:r>
      <w:r w:rsidR="009075C9">
        <w:t>Company L</w:t>
      </w:r>
      <w:r w:rsidR="005C66AE" w:rsidRPr="00E57704">
        <w:t xml:space="preserve">, </w:t>
      </w:r>
      <w:r w:rsidR="007245A6" w:rsidRPr="00E57704">
        <w:t xml:space="preserve">the accounting treatment of the Property in the audited balance sheet was </w:t>
      </w:r>
      <w:r w:rsidR="00D53843" w:rsidRPr="00E57704">
        <w:t>classified</w:t>
      </w:r>
      <w:r w:rsidR="007245A6" w:rsidRPr="00E57704">
        <w:t xml:space="preserve"> as </w:t>
      </w:r>
      <w:r w:rsidR="00B126AF">
        <w:t>‘</w:t>
      </w:r>
      <w:r w:rsidR="007245A6" w:rsidRPr="00E57704">
        <w:t>a non-current asset</w:t>
      </w:r>
      <w:r w:rsidR="00B126AF">
        <w:t>’</w:t>
      </w:r>
      <w:r w:rsidRPr="00E57704">
        <w:t xml:space="preserve">.  </w:t>
      </w:r>
      <w:r w:rsidR="003110C3" w:rsidRPr="00E57704">
        <w:t xml:space="preserve"> </w:t>
      </w:r>
      <w:r w:rsidR="001922BE" w:rsidRPr="00E57704">
        <w:t xml:space="preserve">Yet, </w:t>
      </w:r>
      <w:r w:rsidR="00B126AF">
        <w:t xml:space="preserve">Company </w:t>
      </w:r>
      <w:r w:rsidR="00B126AF">
        <w:lastRenderedPageBreak/>
        <w:t>L</w:t>
      </w:r>
      <w:r w:rsidR="005C66AE" w:rsidRPr="00E57704">
        <w:t xml:space="preserve"> dispose</w:t>
      </w:r>
      <w:r w:rsidR="003110C3" w:rsidRPr="00E57704">
        <w:t>d</w:t>
      </w:r>
      <w:r w:rsidR="005C66AE" w:rsidRPr="00E57704">
        <w:t xml:space="preserve"> of the Property within a few months after it took over the management of the Appellant.</w:t>
      </w:r>
    </w:p>
    <w:p w14:paraId="55A6E42C" w14:textId="77777777" w:rsidR="00E87860" w:rsidRPr="00E57704" w:rsidRDefault="00E87860" w:rsidP="00E241E8">
      <w:pPr>
        <w:pStyle w:val="a8"/>
        <w:tabs>
          <w:tab w:val="left" w:pos="2107"/>
        </w:tabs>
        <w:overflowPunct w:val="0"/>
        <w:autoSpaceDE w:val="0"/>
        <w:autoSpaceDN w:val="0"/>
        <w:ind w:leftChars="638" w:left="2107" w:hangingChars="240" w:hanging="576"/>
      </w:pPr>
    </w:p>
    <w:p w14:paraId="38403FA9" w14:textId="0A7640A9" w:rsidR="007245A6" w:rsidRPr="00E57704" w:rsidRDefault="004B0369" w:rsidP="00E241E8">
      <w:pPr>
        <w:tabs>
          <w:tab w:val="left" w:pos="2107"/>
        </w:tabs>
        <w:overflowPunct w:val="0"/>
        <w:autoSpaceDE w:val="0"/>
        <w:autoSpaceDN w:val="0"/>
        <w:ind w:leftChars="638" w:left="2107" w:hangingChars="240" w:hanging="576"/>
        <w:jc w:val="both"/>
      </w:pPr>
      <w:r w:rsidRPr="00E57704">
        <w:t>(vi)</w:t>
      </w:r>
      <w:r w:rsidRPr="00E57704">
        <w:tab/>
      </w:r>
      <w:r w:rsidR="007245A6" w:rsidRPr="00E57704">
        <w:t>Both invested in a property with subsisting tenancies.</w:t>
      </w:r>
    </w:p>
    <w:p w14:paraId="13D70FA3" w14:textId="77777777" w:rsidR="007245A6" w:rsidRPr="00E57704" w:rsidRDefault="007245A6" w:rsidP="00E241E8">
      <w:pPr>
        <w:pStyle w:val="a8"/>
        <w:tabs>
          <w:tab w:val="left" w:pos="2107"/>
        </w:tabs>
        <w:overflowPunct w:val="0"/>
        <w:autoSpaceDE w:val="0"/>
        <w:autoSpaceDN w:val="0"/>
        <w:ind w:leftChars="638" w:left="2107" w:hangingChars="240" w:hanging="576"/>
      </w:pPr>
    </w:p>
    <w:p w14:paraId="3C7FA081" w14:textId="53C39D30" w:rsidR="007245A6" w:rsidRPr="00E57704" w:rsidRDefault="004B0369" w:rsidP="00E241E8">
      <w:pPr>
        <w:tabs>
          <w:tab w:val="left" w:pos="2107"/>
        </w:tabs>
        <w:overflowPunct w:val="0"/>
        <w:autoSpaceDE w:val="0"/>
        <w:autoSpaceDN w:val="0"/>
        <w:ind w:leftChars="638" w:left="2107" w:hangingChars="240" w:hanging="576"/>
        <w:jc w:val="both"/>
      </w:pPr>
      <w:r w:rsidRPr="00E57704">
        <w:t>(vii)</w:t>
      </w:r>
      <w:r w:rsidRPr="00E57704">
        <w:tab/>
      </w:r>
      <w:r w:rsidR="007245A6" w:rsidRPr="00E57704">
        <w:t>Both invested in a property with a 999-year lease.</w:t>
      </w:r>
    </w:p>
    <w:p w14:paraId="073D48DD" w14:textId="77777777" w:rsidR="007245A6" w:rsidRPr="00E57704" w:rsidRDefault="007245A6" w:rsidP="00E57704">
      <w:pPr>
        <w:pStyle w:val="a8"/>
        <w:overflowPunct w:val="0"/>
        <w:autoSpaceDE w:val="0"/>
        <w:autoSpaceDN w:val="0"/>
      </w:pPr>
    </w:p>
    <w:p w14:paraId="5520EB26" w14:textId="1C6A5ED7" w:rsidR="007245A6" w:rsidRPr="00E57704" w:rsidRDefault="00A73D11" w:rsidP="00E241E8">
      <w:pPr>
        <w:overflowPunct w:val="0"/>
        <w:autoSpaceDE w:val="0"/>
        <w:autoSpaceDN w:val="0"/>
        <w:contextualSpacing/>
        <w:jc w:val="both"/>
      </w:pPr>
      <w:r w:rsidRPr="00E57704">
        <w:t>3</w:t>
      </w:r>
      <w:r w:rsidR="00302EE1" w:rsidRPr="00E57704">
        <w:t>6</w:t>
      </w:r>
      <w:r w:rsidR="004B0369" w:rsidRPr="00E57704">
        <w:t>.</w:t>
      </w:r>
      <w:r w:rsidR="004B0369" w:rsidRPr="00E57704">
        <w:tab/>
      </w:r>
      <w:r w:rsidR="005C66AE" w:rsidRPr="00E57704">
        <w:t xml:space="preserve">In view of the above, </w:t>
      </w:r>
      <w:r w:rsidR="004B0369" w:rsidRPr="00E57704">
        <w:t>the Respondent</w:t>
      </w:r>
      <w:r w:rsidR="005C66AE" w:rsidRPr="00E57704">
        <w:t xml:space="preserve"> submitted</w:t>
      </w:r>
      <w:r w:rsidR="00082742" w:rsidRPr="00E57704">
        <w:t xml:space="preserve"> that</w:t>
      </w:r>
      <w:r w:rsidR="007245A6" w:rsidRPr="00E57704">
        <w:t xml:space="preserve"> if the intention of </w:t>
      </w:r>
      <w:r w:rsidR="00B126AF">
        <w:t>Company L</w:t>
      </w:r>
      <w:r w:rsidR="007245A6" w:rsidRPr="00E57704">
        <w:t>/</w:t>
      </w:r>
      <w:r w:rsidR="00B126AF">
        <w:t>Company M</w:t>
      </w:r>
      <w:r w:rsidR="007245A6" w:rsidRPr="00E57704">
        <w:t xml:space="preserve"> was to treat the Property as a trading asset (which Mr</w:t>
      </w:r>
      <w:r w:rsidR="00B126AF">
        <w:t xml:space="preserve"> AD</w:t>
      </w:r>
      <w:r w:rsidR="007245A6" w:rsidRPr="00E57704">
        <w:t xml:space="preserve"> has admitted), then all the above-mentioned parallels suggest</w:t>
      </w:r>
      <w:r w:rsidR="005C66AE" w:rsidRPr="00E57704">
        <w:t>ed</w:t>
      </w:r>
      <w:r w:rsidR="007245A6" w:rsidRPr="00E57704">
        <w:t xml:space="preserve"> that the intention of </w:t>
      </w:r>
      <w:r w:rsidR="00E76045">
        <w:t>Company J</w:t>
      </w:r>
      <w:r w:rsidR="007245A6" w:rsidRPr="00E57704">
        <w:t xml:space="preserve"> in causing the Appellant to acquire the Property could equally have been to treat it as a trading asset.</w:t>
      </w:r>
    </w:p>
    <w:p w14:paraId="6AE9F8BA" w14:textId="77777777" w:rsidR="007245A6" w:rsidRPr="00E57704" w:rsidRDefault="007245A6" w:rsidP="00E57704">
      <w:pPr>
        <w:pStyle w:val="a8"/>
        <w:overflowPunct w:val="0"/>
        <w:autoSpaceDE w:val="0"/>
        <w:autoSpaceDN w:val="0"/>
      </w:pPr>
    </w:p>
    <w:p w14:paraId="3D3CCF51" w14:textId="6669347B" w:rsidR="005C66AE" w:rsidRPr="00B126AF" w:rsidRDefault="005C66AE" w:rsidP="00E57704">
      <w:pPr>
        <w:overflowPunct w:val="0"/>
        <w:autoSpaceDE w:val="0"/>
        <w:autoSpaceDN w:val="0"/>
        <w:ind w:left="720" w:hanging="720"/>
        <w:contextualSpacing/>
        <w:jc w:val="both"/>
        <w:rPr>
          <w:b/>
          <w:i/>
        </w:rPr>
      </w:pPr>
      <w:r w:rsidRPr="00B126AF">
        <w:rPr>
          <w:b/>
          <w:i/>
        </w:rPr>
        <w:t>Investment Environment</w:t>
      </w:r>
    </w:p>
    <w:p w14:paraId="2B6F42FA" w14:textId="77777777" w:rsidR="005C66AE" w:rsidRPr="00E57704" w:rsidRDefault="005C66AE" w:rsidP="00E57704">
      <w:pPr>
        <w:overflowPunct w:val="0"/>
        <w:autoSpaceDE w:val="0"/>
        <w:autoSpaceDN w:val="0"/>
        <w:ind w:left="720" w:hanging="720"/>
        <w:contextualSpacing/>
        <w:jc w:val="both"/>
      </w:pPr>
    </w:p>
    <w:p w14:paraId="6129B0F9" w14:textId="7065D17C" w:rsidR="004B0369" w:rsidRPr="00E57704" w:rsidRDefault="00302EE1" w:rsidP="00E241E8">
      <w:pPr>
        <w:overflowPunct w:val="0"/>
        <w:autoSpaceDE w:val="0"/>
        <w:autoSpaceDN w:val="0"/>
        <w:contextualSpacing/>
        <w:jc w:val="both"/>
      </w:pPr>
      <w:r w:rsidRPr="00E57704">
        <w:t>37</w:t>
      </w:r>
      <w:r w:rsidR="004B0369" w:rsidRPr="00E57704">
        <w:t>.</w:t>
      </w:r>
      <w:r w:rsidR="004B0369" w:rsidRPr="00E57704">
        <w:tab/>
      </w:r>
      <w:r w:rsidR="001E5E33" w:rsidRPr="00E57704">
        <w:t>The Respondent refute</w:t>
      </w:r>
      <w:r w:rsidR="005C66AE" w:rsidRPr="00E57704">
        <w:t>d</w:t>
      </w:r>
      <w:r w:rsidR="001E5E33" w:rsidRPr="00E57704">
        <w:t xml:space="preserve"> the Appellant’s contention that the latter had an intention to hold the Property as a long-term investment by reason of its </w:t>
      </w:r>
      <w:r w:rsidR="00B126AF">
        <w:t>‘</w:t>
      </w:r>
      <w:r w:rsidR="001E5E33" w:rsidRPr="00E57704">
        <w:t>high rental yield return</w:t>
      </w:r>
      <w:r w:rsidR="00B126AF">
        <w:t>’</w:t>
      </w:r>
      <w:r w:rsidR="001E5E33" w:rsidRPr="00E57704">
        <w:t xml:space="preserve">.  The Respondent referred to the investment returns of </w:t>
      </w:r>
      <w:r w:rsidRPr="00E57704">
        <w:t xml:space="preserve">US Treasury bond, </w:t>
      </w:r>
      <w:r w:rsidR="00054841">
        <w:t>Company AJ</w:t>
      </w:r>
      <w:r w:rsidR="001E5E33" w:rsidRPr="00E57704">
        <w:t xml:space="preserve"> and </w:t>
      </w:r>
      <w:r w:rsidR="00054841">
        <w:t>Company AK</w:t>
      </w:r>
      <w:r w:rsidR="001E5E33" w:rsidRPr="00E57704">
        <w:t xml:space="preserve"> during the relevant periods </w:t>
      </w:r>
      <w:r w:rsidR="005C66AE" w:rsidRPr="00E57704">
        <w:t xml:space="preserve">in order to demonstrate that they generated </w:t>
      </w:r>
      <w:r w:rsidR="001E5E33" w:rsidRPr="00E57704">
        <w:t xml:space="preserve">much higher </w:t>
      </w:r>
      <w:r w:rsidR="005C66AE" w:rsidRPr="00E57704">
        <w:t xml:space="preserve">returns </w:t>
      </w:r>
      <w:r w:rsidR="001E5E33" w:rsidRPr="00E57704">
        <w:t>than the Appellant’s projected gross rental returns of 3.14% to 3.64% p</w:t>
      </w:r>
      <w:r w:rsidR="00B126AF">
        <w:t>er annum</w:t>
      </w:r>
      <w:r w:rsidR="001E5E33" w:rsidRPr="00E57704">
        <w:t>.</w:t>
      </w:r>
    </w:p>
    <w:p w14:paraId="5418007A" w14:textId="37D738A3" w:rsidR="005C66AE" w:rsidRPr="00E57704" w:rsidRDefault="005C66AE" w:rsidP="00E241E8">
      <w:pPr>
        <w:overflowPunct w:val="0"/>
        <w:autoSpaceDE w:val="0"/>
        <w:autoSpaceDN w:val="0"/>
        <w:contextualSpacing/>
        <w:jc w:val="both"/>
      </w:pPr>
    </w:p>
    <w:p w14:paraId="56A4A9C4" w14:textId="1D3FD950" w:rsidR="005C66AE" w:rsidRPr="00E57704" w:rsidRDefault="00302EE1" w:rsidP="00E241E8">
      <w:pPr>
        <w:overflowPunct w:val="0"/>
        <w:autoSpaceDE w:val="0"/>
        <w:autoSpaceDN w:val="0"/>
        <w:contextualSpacing/>
        <w:jc w:val="both"/>
      </w:pPr>
      <w:r w:rsidRPr="00E57704">
        <w:t>38</w:t>
      </w:r>
      <w:r w:rsidR="005C66AE" w:rsidRPr="00E57704">
        <w:t>.</w:t>
      </w:r>
      <w:r w:rsidR="005C66AE" w:rsidRPr="00E57704">
        <w:tab/>
        <w:t xml:space="preserve">It should be noted that the Appellant protested against the Respondent’s reliance on </w:t>
      </w:r>
      <w:r w:rsidR="00054841">
        <w:t>Company AK</w:t>
      </w:r>
      <w:r w:rsidR="00C42332" w:rsidRPr="00E57704">
        <w:t>’s financial results as they had not been disclosed</w:t>
      </w:r>
      <w:r w:rsidR="008847A3" w:rsidRPr="00E57704">
        <w:t xml:space="preserve"> at the hearing</w:t>
      </w:r>
      <w:r w:rsidR="00C42332" w:rsidRPr="00E57704">
        <w:t>.  Further, in the absence of any evident on the market value, asset management strategies and risk profile of the REIT’s portfolios, it would be futile trying to make any meaningful comparison between REITS’ return rates with rental return.  The Board will deal with this</w:t>
      </w:r>
      <w:r w:rsidRPr="00E57704">
        <w:t xml:space="preserve"> below</w:t>
      </w:r>
      <w:r w:rsidR="00C42332" w:rsidRPr="00E57704">
        <w:t>.</w:t>
      </w:r>
    </w:p>
    <w:p w14:paraId="06515D65" w14:textId="7A78A0D0" w:rsidR="001E5E33" w:rsidRPr="00E57704" w:rsidRDefault="001E5E33" w:rsidP="00E241E8">
      <w:pPr>
        <w:overflowPunct w:val="0"/>
        <w:autoSpaceDE w:val="0"/>
        <w:autoSpaceDN w:val="0"/>
        <w:contextualSpacing/>
        <w:jc w:val="both"/>
      </w:pPr>
    </w:p>
    <w:p w14:paraId="134963CA" w14:textId="100CDE41" w:rsidR="00807075" w:rsidRPr="00E57704" w:rsidRDefault="00302EE1" w:rsidP="00E241E8">
      <w:pPr>
        <w:overflowPunct w:val="0"/>
        <w:autoSpaceDE w:val="0"/>
        <w:autoSpaceDN w:val="0"/>
        <w:contextualSpacing/>
        <w:jc w:val="both"/>
        <w:rPr>
          <w:b/>
          <w:bCs/>
        </w:rPr>
      </w:pPr>
      <w:r w:rsidRPr="00E57704">
        <w:t>39</w:t>
      </w:r>
      <w:r w:rsidR="001E5E33" w:rsidRPr="00E57704">
        <w:t>.</w:t>
      </w:r>
      <w:r w:rsidR="001E5E33" w:rsidRPr="00E57704">
        <w:tab/>
        <w:t>The Respondent also a</w:t>
      </w:r>
      <w:r w:rsidR="00C42332" w:rsidRPr="00E57704">
        <w:t>sserted</w:t>
      </w:r>
      <w:r w:rsidR="001E5E33" w:rsidRPr="00E57704">
        <w:t xml:space="preserve"> that a</w:t>
      </w:r>
      <w:r w:rsidR="00807075" w:rsidRPr="00E57704">
        <w:t xml:space="preserve">ny comparison </w:t>
      </w:r>
      <w:r w:rsidR="000264FC" w:rsidRPr="00E57704">
        <w:t xml:space="preserve">between rental yield and </w:t>
      </w:r>
      <w:r w:rsidR="00807075" w:rsidRPr="00E57704">
        <w:t>HIBOR would</w:t>
      </w:r>
      <w:r w:rsidR="00C42332" w:rsidRPr="00E57704">
        <w:t xml:space="preserve"> </w:t>
      </w:r>
      <w:r w:rsidR="00807075" w:rsidRPr="00E57704">
        <w:t xml:space="preserve">be meaningless not only because of the timing of the availability of the </w:t>
      </w:r>
      <w:r w:rsidR="00697FE1">
        <w:t>Company Y</w:t>
      </w:r>
      <w:r w:rsidR="00807075" w:rsidRPr="00E57704">
        <w:t xml:space="preserve"> and </w:t>
      </w:r>
      <w:r w:rsidR="00697FE1">
        <w:t>Company Z</w:t>
      </w:r>
      <w:r w:rsidR="00807075" w:rsidRPr="00E57704">
        <w:t xml:space="preserve"> reports (being after the contract) but also because </w:t>
      </w:r>
      <w:r w:rsidR="000264FC" w:rsidRPr="00E57704">
        <w:t xml:space="preserve">ordinary </w:t>
      </w:r>
      <w:r w:rsidR="00807075" w:rsidRPr="00E57704">
        <w:t>investors d</w:t>
      </w:r>
      <w:r w:rsidR="00C42332" w:rsidRPr="00E57704">
        <w:t>id</w:t>
      </w:r>
      <w:r w:rsidR="00807075" w:rsidRPr="00E57704">
        <w:t xml:space="preserve"> not use HIBOR as a reference rate of return on investments.  </w:t>
      </w:r>
      <w:r w:rsidRPr="00E57704">
        <w:t xml:space="preserve">The Respondent doubted </w:t>
      </w:r>
      <w:r w:rsidR="00807075" w:rsidRPr="00E57704">
        <w:t>that Mr</w:t>
      </w:r>
      <w:r w:rsidR="00CB05FE">
        <w:t xml:space="preserve"> C</w:t>
      </w:r>
      <w:r w:rsidR="00807075" w:rsidRPr="00E57704">
        <w:t xml:space="preserve"> would have used HIBOR to benchmark the investment return of the Property.</w:t>
      </w:r>
    </w:p>
    <w:p w14:paraId="17F5AD7C" w14:textId="32FD6E40" w:rsidR="007F05F7" w:rsidRPr="00E57704" w:rsidRDefault="007F05F7" w:rsidP="00453940">
      <w:pPr>
        <w:overflowPunct w:val="0"/>
        <w:autoSpaceDE w:val="0"/>
        <w:autoSpaceDN w:val="0"/>
      </w:pPr>
    </w:p>
    <w:p w14:paraId="26DF32A3" w14:textId="474BA185" w:rsidR="00C42332" w:rsidRPr="00B126AF" w:rsidRDefault="00C42332" w:rsidP="00E57704">
      <w:pPr>
        <w:overflowPunct w:val="0"/>
        <w:autoSpaceDE w:val="0"/>
        <w:autoSpaceDN w:val="0"/>
        <w:ind w:left="720" w:hanging="720"/>
        <w:contextualSpacing/>
        <w:jc w:val="both"/>
        <w:rPr>
          <w:b/>
          <w:i/>
        </w:rPr>
      </w:pPr>
      <w:r w:rsidRPr="00B126AF">
        <w:rPr>
          <w:b/>
          <w:i/>
        </w:rPr>
        <w:t>Commerciality Considerations</w:t>
      </w:r>
    </w:p>
    <w:p w14:paraId="43BC38E3" w14:textId="77777777" w:rsidR="00C42332" w:rsidRPr="00E57704" w:rsidRDefault="00C42332" w:rsidP="00E57704">
      <w:pPr>
        <w:pStyle w:val="a8"/>
        <w:overflowPunct w:val="0"/>
        <w:autoSpaceDE w:val="0"/>
        <w:autoSpaceDN w:val="0"/>
      </w:pPr>
    </w:p>
    <w:p w14:paraId="52C86ABF" w14:textId="59320F05" w:rsidR="00807075" w:rsidRPr="00E57704" w:rsidRDefault="000A7F6C" w:rsidP="00E241E8">
      <w:pPr>
        <w:overflowPunct w:val="0"/>
        <w:autoSpaceDE w:val="0"/>
        <w:autoSpaceDN w:val="0"/>
        <w:contextualSpacing/>
        <w:jc w:val="both"/>
      </w:pPr>
      <w:r w:rsidRPr="00E57704">
        <w:t>4</w:t>
      </w:r>
      <w:r w:rsidR="00302EE1" w:rsidRPr="00E57704">
        <w:t>0</w:t>
      </w:r>
      <w:r w:rsidRPr="00E57704">
        <w:t>.</w:t>
      </w:r>
      <w:r w:rsidRPr="00E57704">
        <w:tab/>
        <w:t xml:space="preserve">The Respondent refuted </w:t>
      </w:r>
      <w:r w:rsidR="00807075" w:rsidRPr="00E57704">
        <w:t>the Appellant</w:t>
      </w:r>
      <w:r w:rsidRPr="00E57704">
        <w:t xml:space="preserve">’s </w:t>
      </w:r>
      <w:r w:rsidR="004A6359" w:rsidRPr="00E57704">
        <w:t>contention</w:t>
      </w:r>
      <w:r w:rsidR="00807075" w:rsidRPr="00E57704">
        <w:t xml:space="preserve"> that a trader would have no commercial reason to buy a property with </w:t>
      </w:r>
      <w:r w:rsidR="00302EE1" w:rsidRPr="00E57704">
        <w:t xml:space="preserve">the </w:t>
      </w:r>
      <w:r w:rsidR="00807075" w:rsidRPr="00E57704">
        <w:t xml:space="preserve">subsisting </w:t>
      </w:r>
      <w:r w:rsidR="00E76045">
        <w:t>Company R</w:t>
      </w:r>
      <w:r w:rsidR="00302EE1" w:rsidRPr="00E57704">
        <w:t xml:space="preserve"> Management Contract and the 6/F Tenancy.  The Respondent averred that the </w:t>
      </w:r>
      <w:r w:rsidR="00E76045">
        <w:t>Company R</w:t>
      </w:r>
      <w:r w:rsidR="00807075" w:rsidRPr="00E57704">
        <w:t xml:space="preserve"> </w:t>
      </w:r>
      <w:r w:rsidR="00302EE1" w:rsidRPr="00E57704">
        <w:t xml:space="preserve">Management Contract </w:t>
      </w:r>
      <w:r w:rsidR="00807075" w:rsidRPr="00E57704">
        <w:t>was terminable with 6 months</w:t>
      </w:r>
      <w:r w:rsidR="00B324FB" w:rsidRPr="00E57704">
        <w:t>’</w:t>
      </w:r>
      <w:r w:rsidR="00807075" w:rsidRPr="00E57704">
        <w:t xml:space="preserve"> prior written notice.  </w:t>
      </w:r>
      <w:r w:rsidRPr="00E57704">
        <w:t>Any</w:t>
      </w:r>
      <w:r w:rsidR="00807075" w:rsidRPr="00E57704">
        <w:t xml:space="preserve"> new buyer could easily get rid of the sitting tenant and resell the property in a vacant possession condition.  </w:t>
      </w:r>
      <w:r w:rsidR="004A6359" w:rsidRPr="00E57704">
        <w:t xml:space="preserve">Further, an income-yielding </w:t>
      </w:r>
      <w:r w:rsidR="006A3750" w:rsidRPr="00E57704">
        <w:t>landed property could also be traded</w:t>
      </w:r>
      <w:r w:rsidR="00302EE1" w:rsidRPr="00E57704">
        <w:t xml:space="preserve"> like any income-yielding investment vehicle or asset</w:t>
      </w:r>
      <w:r w:rsidR="00807075" w:rsidRPr="00E57704">
        <w:t xml:space="preserve">.  </w:t>
      </w:r>
    </w:p>
    <w:p w14:paraId="6DB41034" w14:textId="77777777" w:rsidR="00807075" w:rsidRPr="00E57704" w:rsidRDefault="00807075" w:rsidP="00E241E8">
      <w:pPr>
        <w:pStyle w:val="a8"/>
        <w:overflowPunct w:val="0"/>
        <w:autoSpaceDE w:val="0"/>
        <w:autoSpaceDN w:val="0"/>
        <w:ind w:left="0"/>
      </w:pPr>
    </w:p>
    <w:p w14:paraId="4C279076" w14:textId="774ADAD9" w:rsidR="00B35F95" w:rsidRPr="00E57704" w:rsidRDefault="00A73D11" w:rsidP="00E241E8">
      <w:pPr>
        <w:overflowPunct w:val="0"/>
        <w:autoSpaceDE w:val="0"/>
        <w:autoSpaceDN w:val="0"/>
        <w:contextualSpacing/>
        <w:jc w:val="both"/>
      </w:pPr>
      <w:r w:rsidRPr="00E57704">
        <w:lastRenderedPageBreak/>
        <w:t>4</w:t>
      </w:r>
      <w:r w:rsidR="00347A66" w:rsidRPr="00E57704">
        <w:t>1</w:t>
      </w:r>
      <w:r w:rsidR="000A7F6C" w:rsidRPr="00E57704">
        <w:t>.</w:t>
      </w:r>
      <w:r w:rsidR="000A7F6C" w:rsidRPr="00E57704">
        <w:tab/>
      </w:r>
      <w:r w:rsidR="006A3750" w:rsidRPr="00E57704">
        <w:t xml:space="preserve">The Respondent also contended that </w:t>
      </w:r>
      <w:r w:rsidR="00E76045">
        <w:t>Company J</w:t>
      </w:r>
      <w:r w:rsidR="006A3750" w:rsidRPr="00E57704">
        <w:t xml:space="preserve">/the Appellant had adopted a </w:t>
      </w:r>
      <w:r w:rsidR="00B126AF">
        <w:t>‘</w:t>
      </w:r>
      <w:r w:rsidR="006A3750" w:rsidRPr="00E57704">
        <w:t>buy low, sell high</w:t>
      </w:r>
      <w:r w:rsidR="00B126AF">
        <w:t>’</w:t>
      </w:r>
      <w:r w:rsidR="006A3750" w:rsidRPr="00E57704">
        <w:t xml:space="preserve"> strategy by acquiring the Property </w:t>
      </w:r>
      <w:r w:rsidR="008F4444" w:rsidRPr="00E57704">
        <w:t xml:space="preserve">at a significant discount </w:t>
      </w:r>
      <w:r w:rsidR="00302EE1" w:rsidRPr="00E57704">
        <w:t xml:space="preserve">due to </w:t>
      </w:r>
      <w:r w:rsidR="008F4444" w:rsidRPr="00E57704">
        <w:t xml:space="preserve">a large part of the stamp duty for the purchase in the sum of $33 million </w:t>
      </w:r>
      <w:r w:rsidR="00B35F95" w:rsidRPr="00E57704">
        <w:t xml:space="preserve">being </w:t>
      </w:r>
      <w:r w:rsidR="008F4444" w:rsidRPr="00E57704">
        <w:t xml:space="preserve">borne by the vendor, </w:t>
      </w:r>
      <w:r w:rsidR="00B126AF">
        <w:t>Company S</w:t>
      </w:r>
      <w:r w:rsidR="008F4444" w:rsidRPr="00E57704">
        <w:t xml:space="preserve"> at the time of acquisition</w:t>
      </w:r>
      <w:r w:rsidR="00B35F95" w:rsidRPr="00E57704">
        <w:t xml:space="preserve">.  Equally, in the </w:t>
      </w:r>
      <w:r w:rsidR="00B126AF">
        <w:t>Company L</w:t>
      </w:r>
      <w:r w:rsidR="00B35F95" w:rsidRPr="00E57704">
        <w:t xml:space="preserve"> Deal, the purchase price of $1.7 billion was considered a </w:t>
      </w:r>
      <w:r w:rsidR="00B126AF">
        <w:t>‘</w:t>
      </w:r>
      <w:r w:rsidR="00B35F95" w:rsidRPr="00E57704">
        <w:t>deep discount</w:t>
      </w:r>
      <w:r w:rsidR="00B126AF">
        <w:t>’</w:t>
      </w:r>
      <w:r w:rsidR="00B35F95" w:rsidRPr="00E57704">
        <w:t xml:space="preserve">.  Hence, the most important consideration for a trader in real estate was the discount on the price.  </w:t>
      </w:r>
    </w:p>
    <w:p w14:paraId="70CC0706" w14:textId="77777777" w:rsidR="00B35F95" w:rsidRPr="00E57704" w:rsidRDefault="00B35F95" w:rsidP="00E241E8">
      <w:pPr>
        <w:overflowPunct w:val="0"/>
        <w:autoSpaceDE w:val="0"/>
        <w:autoSpaceDN w:val="0"/>
        <w:contextualSpacing/>
        <w:jc w:val="both"/>
      </w:pPr>
    </w:p>
    <w:p w14:paraId="10F1A022" w14:textId="636FB87E" w:rsidR="00E976C8" w:rsidRPr="00E57704" w:rsidRDefault="00B35F95" w:rsidP="00E241E8">
      <w:pPr>
        <w:overflowPunct w:val="0"/>
        <w:autoSpaceDE w:val="0"/>
        <w:autoSpaceDN w:val="0"/>
        <w:contextualSpacing/>
        <w:jc w:val="both"/>
      </w:pPr>
      <w:r w:rsidRPr="00E57704">
        <w:t>4</w:t>
      </w:r>
      <w:r w:rsidR="00347A66" w:rsidRPr="00E57704">
        <w:t>2</w:t>
      </w:r>
      <w:r w:rsidRPr="00E57704">
        <w:t>.</w:t>
      </w:r>
      <w:r w:rsidRPr="00E57704">
        <w:tab/>
        <w:t>The Respondent pointed out that t</w:t>
      </w:r>
      <w:r w:rsidR="006C66A9" w:rsidRPr="00E57704">
        <w:t xml:space="preserve">here </w:t>
      </w:r>
      <w:r w:rsidR="006A3750" w:rsidRPr="00E57704">
        <w:t>wa</w:t>
      </w:r>
      <w:r w:rsidR="006C66A9" w:rsidRPr="00E57704">
        <w:t xml:space="preserve">s </w:t>
      </w:r>
      <w:r w:rsidR="00E976C8" w:rsidRPr="00E57704">
        <w:t xml:space="preserve">no evidence of how many property-holding corporate entities </w:t>
      </w:r>
      <w:r w:rsidR="00E76045">
        <w:t>Company J</w:t>
      </w:r>
      <w:r w:rsidR="00E976C8" w:rsidRPr="00E57704">
        <w:t xml:space="preserve"> </w:t>
      </w:r>
      <w:r w:rsidR="006A3750" w:rsidRPr="00E57704">
        <w:t>owned</w:t>
      </w:r>
      <w:r w:rsidR="00E976C8" w:rsidRPr="00E57704">
        <w:t xml:space="preserve"> at all material times</w:t>
      </w:r>
      <w:r w:rsidRPr="00E57704">
        <w:t xml:space="preserve"> </w:t>
      </w:r>
      <w:r w:rsidR="008847A3" w:rsidRPr="00E57704">
        <w:t xml:space="preserve">other </w:t>
      </w:r>
      <w:r w:rsidRPr="00E57704">
        <w:t xml:space="preserve">than the Appellant and </w:t>
      </w:r>
      <w:r w:rsidR="002876C3" w:rsidRPr="00E57704">
        <w:t xml:space="preserve">the </w:t>
      </w:r>
      <w:r w:rsidR="006A3750" w:rsidRPr="00E57704">
        <w:t>two</w:t>
      </w:r>
      <w:r w:rsidR="00E976C8" w:rsidRPr="00E57704">
        <w:t xml:space="preserve"> other companies</w:t>
      </w:r>
      <w:r w:rsidR="002B244D" w:rsidRPr="00E57704">
        <w:t xml:space="preserve"> </w:t>
      </w:r>
      <w:r w:rsidR="00E976C8" w:rsidRPr="00E57704">
        <w:t>in Hong Kong</w:t>
      </w:r>
      <w:r w:rsidR="006A3750" w:rsidRPr="00E57704">
        <w:t xml:space="preserve">.  </w:t>
      </w:r>
      <w:r w:rsidR="00E76045">
        <w:t>Company J</w:t>
      </w:r>
      <w:r w:rsidR="00E976C8" w:rsidRPr="00E57704">
        <w:t xml:space="preserve"> </w:t>
      </w:r>
      <w:r w:rsidRPr="00E57704">
        <w:t xml:space="preserve">could </w:t>
      </w:r>
      <w:r w:rsidR="006A3750" w:rsidRPr="00E57704">
        <w:t xml:space="preserve">own </w:t>
      </w:r>
      <w:r w:rsidRPr="00E57704">
        <w:t xml:space="preserve">more vehicles </w:t>
      </w:r>
      <w:r w:rsidR="00E976C8" w:rsidRPr="00E57704">
        <w:t xml:space="preserve">in its portfolio.  </w:t>
      </w:r>
      <w:r w:rsidR="008847A3" w:rsidRPr="00E57704">
        <w:t xml:space="preserve">The Appellant had not provided a full picture of the investments made by </w:t>
      </w:r>
      <w:r w:rsidR="00E76045">
        <w:t>Company J</w:t>
      </w:r>
      <w:r w:rsidR="008847A3" w:rsidRPr="00E57704">
        <w:t>.</w:t>
      </w:r>
    </w:p>
    <w:p w14:paraId="2098ED7A" w14:textId="77777777" w:rsidR="00E976C8" w:rsidRPr="00E57704" w:rsidRDefault="00E976C8" w:rsidP="00E241E8">
      <w:pPr>
        <w:pStyle w:val="a8"/>
        <w:overflowPunct w:val="0"/>
        <w:autoSpaceDE w:val="0"/>
        <w:autoSpaceDN w:val="0"/>
        <w:ind w:left="0"/>
        <w:jc w:val="both"/>
      </w:pPr>
    </w:p>
    <w:p w14:paraId="01072EC2" w14:textId="72181B90" w:rsidR="002B244D" w:rsidRPr="00E57704" w:rsidRDefault="00A73D11" w:rsidP="00E241E8">
      <w:pPr>
        <w:overflowPunct w:val="0"/>
        <w:autoSpaceDE w:val="0"/>
        <w:autoSpaceDN w:val="0"/>
        <w:contextualSpacing/>
        <w:jc w:val="both"/>
      </w:pPr>
      <w:r w:rsidRPr="00E57704">
        <w:t>4</w:t>
      </w:r>
      <w:r w:rsidR="00347A66" w:rsidRPr="00E57704">
        <w:t>3</w:t>
      </w:r>
      <w:r w:rsidR="006C66A9" w:rsidRPr="00E57704">
        <w:t>.</w:t>
      </w:r>
      <w:r w:rsidR="006C66A9" w:rsidRPr="00E57704">
        <w:tab/>
      </w:r>
      <w:r w:rsidR="002B244D" w:rsidRPr="00E57704">
        <w:t>Without the evidence from Mr</w:t>
      </w:r>
      <w:r w:rsidR="00B126AF">
        <w:t xml:space="preserve"> C</w:t>
      </w:r>
      <w:r w:rsidR="002B244D" w:rsidRPr="00E57704">
        <w:t xml:space="preserve"> </w:t>
      </w:r>
      <w:r w:rsidR="008847A3" w:rsidRPr="00E57704">
        <w:t xml:space="preserve">testifying </w:t>
      </w:r>
      <w:r w:rsidR="002B244D" w:rsidRPr="00E57704">
        <w:t xml:space="preserve">that </w:t>
      </w:r>
      <w:r w:rsidR="00E76045">
        <w:t>Company J</w:t>
      </w:r>
      <w:r w:rsidR="002B244D" w:rsidRPr="00E57704">
        <w:t xml:space="preserve"> </w:t>
      </w:r>
      <w:r w:rsidR="008F4444" w:rsidRPr="00E57704">
        <w:t>owned</w:t>
      </w:r>
      <w:r w:rsidR="002B244D" w:rsidRPr="00E57704">
        <w:t xml:space="preserve"> no other asset-holding vehicles, the Board d</w:t>
      </w:r>
      <w:r w:rsidR="008F4444" w:rsidRPr="00E57704">
        <w:t>id</w:t>
      </w:r>
      <w:r w:rsidR="002B244D" w:rsidRPr="00E57704">
        <w:t xml:space="preserve"> not have a complete picture.  The Appellant c</w:t>
      </w:r>
      <w:r w:rsidR="008F4444" w:rsidRPr="00E57704">
        <w:t>ould</w:t>
      </w:r>
      <w:r w:rsidR="002B244D" w:rsidRPr="00E57704">
        <w:t xml:space="preserve"> </w:t>
      </w:r>
      <w:r w:rsidR="00B35F95" w:rsidRPr="00E57704">
        <w:t xml:space="preserve">not </w:t>
      </w:r>
      <w:r w:rsidR="002B244D" w:rsidRPr="00E57704">
        <w:t xml:space="preserve">satisfactorily show that </w:t>
      </w:r>
      <w:r w:rsidR="00E76045">
        <w:t>Company J</w:t>
      </w:r>
      <w:r w:rsidR="002B244D" w:rsidRPr="00E57704">
        <w:t xml:space="preserve"> was only interested in holding properties long-term for rental return.  </w:t>
      </w:r>
      <w:r w:rsidR="008F4444" w:rsidRPr="00E57704">
        <w:t>Besides, there was n</w:t>
      </w:r>
      <w:r w:rsidR="002B244D" w:rsidRPr="00E57704">
        <w:t xml:space="preserve">o information about the rental income of these </w:t>
      </w:r>
      <w:r w:rsidR="008F4444" w:rsidRPr="00E57704">
        <w:t>two</w:t>
      </w:r>
      <w:r w:rsidR="002B244D" w:rsidRPr="00E57704">
        <w:t xml:space="preserve"> properties or investment returns to the </w:t>
      </w:r>
      <w:r w:rsidR="008F4444" w:rsidRPr="00E57704">
        <w:t>two</w:t>
      </w:r>
      <w:r w:rsidR="002B244D" w:rsidRPr="00E57704">
        <w:t xml:space="preserve"> </w:t>
      </w:r>
      <w:r w:rsidR="00B35F95" w:rsidRPr="00E57704">
        <w:t xml:space="preserve">other </w:t>
      </w:r>
      <w:r w:rsidR="002B244D" w:rsidRPr="00E57704">
        <w:t>companies.  Nor d</w:t>
      </w:r>
      <w:r w:rsidR="008F4444" w:rsidRPr="00E57704">
        <w:t>id</w:t>
      </w:r>
      <w:r w:rsidR="002B244D" w:rsidRPr="00E57704">
        <w:t xml:space="preserve"> the Board know whether the </w:t>
      </w:r>
      <w:r w:rsidR="008F4444" w:rsidRPr="00E57704">
        <w:t>two</w:t>
      </w:r>
      <w:r w:rsidR="002B244D" w:rsidRPr="00E57704">
        <w:t xml:space="preserve"> companies ha</w:t>
      </w:r>
      <w:r w:rsidR="008F4444" w:rsidRPr="00E57704">
        <w:t>d</w:t>
      </w:r>
      <w:r w:rsidR="002B244D" w:rsidRPr="00E57704">
        <w:t xml:space="preserve"> received any offers, or attractive offers, to buy their properties.  </w:t>
      </w:r>
    </w:p>
    <w:p w14:paraId="1247CC1F" w14:textId="77777777" w:rsidR="006C3B49" w:rsidRPr="00E57704" w:rsidRDefault="006C3B49" w:rsidP="00E241E8">
      <w:pPr>
        <w:overflowPunct w:val="0"/>
        <w:autoSpaceDE w:val="0"/>
        <w:autoSpaceDN w:val="0"/>
        <w:rPr>
          <w:u w:val="single"/>
        </w:rPr>
      </w:pPr>
    </w:p>
    <w:p w14:paraId="250A75C9" w14:textId="5E2C8619" w:rsidR="008F4444" w:rsidRPr="00B126AF" w:rsidRDefault="008F4444" w:rsidP="00E241E8">
      <w:pPr>
        <w:overflowPunct w:val="0"/>
        <w:autoSpaceDE w:val="0"/>
        <w:autoSpaceDN w:val="0"/>
        <w:rPr>
          <w:b/>
          <w:i/>
        </w:rPr>
      </w:pPr>
      <w:r w:rsidRPr="00B126AF">
        <w:rPr>
          <w:b/>
          <w:i/>
        </w:rPr>
        <w:t xml:space="preserve">Other </w:t>
      </w:r>
      <w:r w:rsidR="006C3B49" w:rsidRPr="00B126AF">
        <w:rPr>
          <w:b/>
          <w:i/>
        </w:rPr>
        <w:t>Relevant</w:t>
      </w:r>
      <w:r w:rsidRPr="00B126AF">
        <w:rPr>
          <w:b/>
          <w:i/>
        </w:rPr>
        <w:t xml:space="preserve"> Facts</w:t>
      </w:r>
    </w:p>
    <w:p w14:paraId="378E4116" w14:textId="77777777" w:rsidR="008F4444" w:rsidRPr="00E57704" w:rsidRDefault="008F4444" w:rsidP="00E241E8">
      <w:pPr>
        <w:overflowPunct w:val="0"/>
        <w:autoSpaceDE w:val="0"/>
        <w:autoSpaceDN w:val="0"/>
      </w:pPr>
    </w:p>
    <w:p w14:paraId="4D01BCD4" w14:textId="51DA3503" w:rsidR="006C66A9" w:rsidRPr="00E57704" w:rsidRDefault="00A73D11" w:rsidP="00E241E8">
      <w:pPr>
        <w:overflowPunct w:val="0"/>
        <w:autoSpaceDE w:val="0"/>
        <w:autoSpaceDN w:val="0"/>
        <w:contextualSpacing/>
        <w:jc w:val="both"/>
      </w:pPr>
      <w:r w:rsidRPr="00E57704">
        <w:t>4</w:t>
      </w:r>
      <w:r w:rsidR="00347A66" w:rsidRPr="00E57704">
        <w:t>4</w:t>
      </w:r>
      <w:r w:rsidR="006C66A9" w:rsidRPr="00E57704">
        <w:t>.</w:t>
      </w:r>
      <w:r w:rsidR="006C66A9" w:rsidRPr="00E57704">
        <w:tab/>
        <w:t xml:space="preserve">The Respondent </w:t>
      </w:r>
      <w:r w:rsidR="006C3B49" w:rsidRPr="00E57704">
        <w:t>drew</w:t>
      </w:r>
      <w:r w:rsidR="008F4444" w:rsidRPr="00E57704">
        <w:t xml:space="preserve"> the attention of the Board to the following </w:t>
      </w:r>
      <w:r w:rsidR="006C3B49" w:rsidRPr="00E57704">
        <w:t xml:space="preserve">particular </w:t>
      </w:r>
      <w:r w:rsidR="008F4444" w:rsidRPr="00E57704">
        <w:t xml:space="preserve">facts said to be relevant to </w:t>
      </w:r>
      <w:r w:rsidR="006C3B49" w:rsidRPr="00E57704">
        <w:t xml:space="preserve">our </w:t>
      </w:r>
      <w:r w:rsidR="008F4444" w:rsidRPr="00E57704">
        <w:t xml:space="preserve">deliberation </w:t>
      </w:r>
      <w:r w:rsidR="006C66A9" w:rsidRPr="00E57704">
        <w:t xml:space="preserve">on the intention of the Appellant in the </w:t>
      </w:r>
      <w:r w:rsidR="008F4444" w:rsidRPr="00E57704">
        <w:t>acquisition</w:t>
      </w:r>
      <w:r w:rsidR="006C66A9" w:rsidRPr="00E57704">
        <w:t xml:space="preserve"> of the Property:</w:t>
      </w:r>
    </w:p>
    <w:p w14:paraId="4704A61F" w14:textId="1865E05C" w:rsidR="006C66A9" w:rsidRPr="00E57704" w:rsidRDefault="006C66A9" w:rsidP="00E57704">
      <w:pPr>
        <w:overflowPunct w:val="0"/>
        <w:autoSpaceDE w:val="0"/>
        <w:autoSpaceDN w:val="0"/>
        <w:ind w:left="720" w:hanging="720"/>
        <w:contextualSpacing/>
        <w:jc w:val="both"/>
      </w:pPr>
    </w:p>
    <w:p w14:paraId="07B18709" w14:textId="4F1E4917" w:rsidR="00C761EE" w:rsidRPr="00E57704" w:rsidRDefault="006C66A9" w:rsidP="00E241E8">
      <w:pPr>
        <w:tabs>
          <w:tab w:val="left" w:pos="2107"/>
        </w:tabs>
        <w:overflowPunct w:val="0"/>
        <w:autoSpaceDE w:val="0"/>
        <w:autoSpaceDN w:val="0"/>
        <w:ind w:leftChars="638" w:left="2107" w:hangingChars="240" w:hanging="576"/>
        <w:contextualSpacing/>
        <w:jc w:val="both"/>
      </w:pPr>
      <w:r w:rsidRPr="00E57704">
        <w:t>(i)</w:t>
      </w:r>
      <w:r w:rsidRPr="00E57704">
        <w:tab/>
      </w:r>
      <w:r w:rsidR="003F4ABC" w:rsidRPr="00E57704">
        <w:t>Short</w:t>
      </w:r>
      <w:r w:rsidR="00C761EE" w:rsidRPr="00E57704">
        <w:t xml:space="preserve"> period of ownership – the Property was agreed to be acquired in February 2012 and the bulk of the strata-sales were struck in February 2014.</w:t>
      </w:r>
    </w:p>
    <w:p w14:paraId="0A6CE322" w14:textId="0E5234F8" w:rsidR="00C761EE" w:rsidRPr="00E57704" w:rsidRDefault="00C761EE" w:rsidP="00E241E8">
      <w:pPr>
        <w:tabs>
          <w:tab w:val="left" w:pos="2107"/>
        </w:tabs>
        <w:overflowPunct w:val="0"/>
        <w:autoSpaceDE w:val="0"/>
        <w:autoSpaceDN w:val="0"/>
        <w:ind w:leftChars="638" w:left="2107" w:hangingChars="240" w:hanging="576"/>
        <w:contextualSpacing/>
        <w:jc w:val="both"/>
      </w:pPr>
    </w:p>
    <w:p w14:paraId="02C6C89E" w14:textId="005E0BEC" w:rsidR="00C761EE" w:rsidRPr="00E57704" w:rsidRDefault="00C761EE" w:rsidP="00E241E8">
      <w:pPr>
        <w:tabs>
          <w:tab w:val="left" w:pos="2107"/>
        </w:tabs>
        <w:overflowPunct w:val="0"/>
        <w:autoSpaceDE w:val="0"/>
        <w:autoSpaceDN w:val="0"/>
        <w:ind w:leftChars="638" w:left="2107" w:hangingChars="240" w:hanging="576"/>
        <w:contextualSpacing/>
        <w:jc w:val="both"/>
      </w:pPr>
      <w:r w:rsidRPr="00E57704">
        <w:t>(ii)</w:t>
      </w:r>
      <w:r w:rsidRPr="00E57704">
        <w:tab/>
        <w:t xml:space="preserve">One-off </w:t>
      </w:r>
      <w:r w:rsidR="009B27D1" w:rsidRPr="00E57704">
        <w:t xml:space="preserve">acquisition of asset – </w:t>
      </w:r>
      <w:r w:rsidR="00E76045">
        <w:t>Company J</w:t>
      </w:r>
      <w:r w:rsidR="009B27D1" w:rsidRPr="00E57704">
        <w:t>/the Appellant did not reinvest the sales proceeds in some other property.</w:t>
      </w:r>
    </w:p>
    <w:p w14:paraId="628DB94E" w14:textId="720ACCA9" w:rsidR="009B27D1" w:rsidRPr="00E57704" w:rsidRDefault="009B27D1" w:rsidP="00E241E8">
      <w:pPr>
        <w:tabs>
          <w:tab w:val="left" w:pos="2107"/>
        </w:tabs>
        <w:overflowPunct w:val="0"/>
        <w:autoSpaceDE w:val="0"/>
        <w:autoSpaceDN w:val="0"/>
        <w:ind w:leftChars="638" w:left="2107" w:hangingChars="240" w:hanging="576"/>
        <w:contextualSpacing/>
        <w:jc w:val="both"/>
      </w:pPr>
    </w:p>
    <w:p w14:paraId="3C3C520D" w14:textId="201D516A" w:rsidR="002B244D" w:rsidRPr="00E57704" w:rsidRDefault="009B27D1" w:rsidP="00E241E8">
      <w:pPr>
        <w:tabs>
          <w:tab w:val="left" w:pos="2107"/>
        </w:tabs>
        <w:overflowPunct w:val="0"/>
        <w:autoSpaceDE w:val="0"/>
        <w:autoSpaceDN w:val="0"/>
        <w:ind w:leftChars="638" w:left="2107" w:hangingChars="240" w:hanging="576"/>
        <w:contextualSpacing/>
        <w:jc w:val="both"/>
      </w:pPr>
      <w:r w:rsidRPr="00E57704">
        <w:t>(iii)</w:t>
      </w:r>
      <w:r w:rsidRPr="00E57704">
        <w:tab/>
      </w:r>
      <w:r w:rsidR="006C66A9" w:rsidRPr="00E57704">
        <w:t xml:space="preserve">The lease term of the Property being </w:t>
      </w:r>
      <w:r w:rsidR="002B244D" w:rsidRPr="00E57704">
        <w:t>999 years</w:t>
      </w:r>
      <w:r w:rsidR="00876886" w:rsidRPr="00E57704">
        <w:t xml:space="preserve"> </w:t>
      </w:r>
      <w:r w:rsidR="000F4B0A" w:rsidRPr="00E57704">
        <w:t>–</w:t>
      </w:r>
      <w:r w:rsidR="00876886" w:rsidRPr="00E57704">
        <w:t xml:space="preserve"> </w:t>
      </w:r>
      <w:r w:rsidR="006C66A9" w:rsidRPr="00E57704">
        <w:t>a</w:t>
      </w:r>
      <w:r w:rsidR="002B244D" w:rsidRPr="00E57704">
        <w:t xml:space="preserve"> buyer of a property with a 999-year lease term c</w:t>
      </w:r>
      <w:r w:rsidRPr="00E57704">
        <w:t>ould</w:t>
      </w:r>
      <w:r w:rsidR="002B244D" w:rsidRPr="00E57704">
        <w:t xml:space="preserve"> equally be acquiring it with the intention of trading it.  </w:t>
      </w:r>
      <w:r w:rsidR="00185BC8" w:rsidRPr="00E57704">
        <w:t>The Fund was a good example.</w:t>
      </w:r>
    </w:p>
    <w:p w14:paraId="6592008A" w14:textId="77777777" w:rsidR="00876886" w:rsidRPr="00E57704" w:rsidRDefault="00876886" w:rsidP="00E241E8">
      <w:pPr>
        <w:tabs>
          <w:tab w:val="left" w:pos="2107"/>
        </w:tabs>
        <w:overflowPunct w:val="0"/>
        <w:autoSpaceDE w:val="0"/>
        <w:autoSpaceDN w:val="0"/>
        <w:ind w:leftChars="638" w:left="2107" w:hangingChars="240" w:hanging="576"/>
        <w:jc w:val="both"/>
      </w:pPr>
    </w:p>
    <w:p w14:paraId="7C867D9F" w14:textId="0B33F639" w:rsidR="002B244D" w:rsidRPr="00E57704" w:rsidRDefault="009B27D1" w:rsidP="00E241E8">
      <w:pPr>
        <w:tabs>
          <w:tab w:val="left" w:pos="2107"/>
        </w:tabs>
        <w:overflowPunct w:val="0"/>
        <w:autoSpaceDE w:val="0"/>
        <w:autoSpaceDN w:val="0"/>
        <w:ind w:leftChars="638" w:left="2107" w:hangingChars="240" w:hanging="576"/>
        <w:contextualSpacing/>
        <w:jc w:val="both"/>
      </w:pPr>
      <w:r w:rsidRPr="00E57704">
        <w:t>(iv)</w:t>
      </w:r>
      <w:r w:rsidRPr="00E57704">
        <w:tab/>
      </w:r>
      <w:r w:rsidR="00876886" w:rsidRPr="00E57704">
        <w:t xml:space="preserve">The valuation reports of </w:t>
      </w:r>
      <w:r w:rsidR="00697FE1">
        <w:t>Company Y</w:t>
      </w:r>
      <w:r w:rsidR="002B244D" w:rsidRPr="00E57704">
        <w:t xml:space="preserve"> and </w:t>
      </w:r>
      <w:r w:rsidR="00697FE1">
        <w:t>Company Z</w:t>
      </w:r>
      <w:r w:rsidR="00876886" w:rsidRPr="00E57704">
        <w:t xml:space="preserve"> </w:t>
      </w:r>
      <w:r w:rsidR="00B126AF" w:rsidRPr="00E57704">
        <w:t>–</w:t>
      </w:r>
      <w:r w:rsidR="00876886" w:rsidRPr="00E57704">
        <w:t xml:space="preserve"> they</w:t>
      </w:r>
      <w:r w:rsidR="002B244D" w:rsidRPr="00E57704">
        <w:t xml:space="preserve"> were dated after the Appellant had agreed to acquire the Property.  There </w:t>
      </w:r>
      <w:r w:rsidR="00185BC8" w:rsidRPr="00E57704">
        <w:t>wa</w:t>
      </w:r>
      <w:r w:rsidR="002B244D" w:rsidRPr="00E57704">
        <w:t xml:space="preserve">s no evidence that the Appellant had been informed of the projected rental yield before these reports were issued.   </w:t>
      </w:r>
      <w:r w:rsidR="006C3B49" w:rsidRPr="00E57704">
        <w:t>Hence, t</w:t>
      </w:r>
      <w:r w:rsidR="002B244D" w:rsidRPr="00E57704">
        <w:t xml:space="preserve">he Appellant might well have decided to purchase the Property before it </w:t>
      </w:r>
      <w:r w:rsidR="008847A3" w:rsidRPr="00E57704">
        <w:t>considered the rental yield stated in the reports</w:t>
      </w:r>
      <w:r w:rsidR="002B244D" w:rsidRPr="00E57704">
        <w:t xml:space="preserve">.  </w:t>
      </w:r>
    </w:p>
    <w:p w14:paraId="4E8E2895" w14:textId="77777777" w:rsidR="002B244D" w:rsidRPr="00E57704" w:rsidRDefault="002B244D" w:rsidP="00E241E8">
      <w:pPr>
        <w:pStyle w:val="a8"/>
        <w:tabs>
          <w:tab w:val="left" w:pos="2107"/>
        </w:tabs>
        <w:overflowPunct w:val="0"/>
        <w:autoSpaceDE w:val="0"/>
        <w:autoSpaceDN w:val="0"/>
        <w:ind w:leftChars="638" w:left="2107" w:hangingChars="240" w:hanging="576"/>
        <w:jc w:val="both"/>
      </w:pPr>
    </w:p>
    <w:p w14:paraId="481745B6" w14:textId="323D6E2C" w:rsidR="002B244D" w:rsidRPr="00E57704" w:rsidRDefault="009B27D1" w:rsidP="00E241E8">
      <w:pPr>
        <w:tabs>
          <w:tab w:val="left" w:pos="2107"/>
        </w:tabs>
        <w:overflowPunct w:val="0"/>
        <w:autoSpaceDE w:val="0"/>
        <w:autoSpaceDN w:val="0"/>
        <w:ind w:leftChars="638" w:left="2107" w:hangingChars="240" w:hanging="576"/>
        <w:contextualSpacing/>
        <w:jc w:val="both"/>
      </w:pPr>
      <w:r w:rsidRPr="00E57704">
        <w:t>(v)</w:t>
      </w:r>
      <w:r w:rsidRPr="00E57704">
        <w:tab/>
        <w:t>T</w:t>
      </w:r>
      <w:r w:rsidR="002B244D" w:rsidRPr="00E57704">
        <w:t xml:space="preserve">he Property in the Appellant’s audited </w:t>
      </w:r>
      <w:r w:rsidRPr="00E57704">
        <w:t xml:space="preserve">financial </w:t>
      </w:r>
      <w:r w:rsidR="002B244D" w:rsidRPr="00E57704">
        <w:t>statement</w:t>
      </w:r>
      <w:r w:rsidRPr="00E57704">
        <w:t>s</w:t>
      </w:r>
      <w:r w:rsidR="002B244D" w:rsidRPr="00E57704">
        <w:t xml:space="preserve"> was </w:t>
      </w:r>
      <w:r w:rsidRPr="00E57704">
        <w:t xml:space="preserve">recorded </w:t>
      </w:r>
      <w:r w:rsidR="002B244D" w:rsidRPr="00E57704">
        <w:t xml:space="preserve">as </w:t>
      </w:r>
      <w:r w:rsidR="00B126AF">
        <w:t>‘</w:t>
      </w:r>
      <w:r w:rsidR="002B244D" w:rsidRPr="00E57704">
        <w:t>non-current asset</w:t>
      </w:r>
      <w:r w:rsidR="00B126AF">
        <w:t>’</w:t>
      </w:r>
      <w:r w:rsidRPr="00E57704">
        <w:t xml:space="preserve"> </w:t>
      </w:r>
      <w:r w:rsidR="00B126AF" w:rsidRPr="00E57704">
        <w:t>–</w:t>
      </w:r>
      <w:r w:rsidRPr="00E57704">
        <w:t xml:space="preserve"> </w:t>
      </w:r>
      <w:r w:rsidR="00876886" w:rsidRPr="00E57704">
        <w:t xml:space="preserve">the fact that </w:t>
      </w:r>
      <w:r w:rsidR="002B244D" w:rsidRPr="00E57704">
        <w:t xml:space="preserve">an asset has been </w:t>
      </w:r>
      <w:r w:rsidR="002B244D" w:rsidRPr="00E57704">
        <w:lastRenderedPageBreak/>
        <w:t>classified as non-current d</w:t>
      </w:r>
      <w:r w:rsidRPr="00E57704">
        <w:t>id</w:t>
      </w:r>
      <w:r w:rsidR="002B244D" w:rsidRPr="00E57704">
        <w:t xml:space="preserve"> not necessarily mean the company ha</w:t>
      </w:r>
      <w:r w:rsidRPr="00E57704">
        <w:t>d</w:t>
      </w:r>
      <w:r w:rsidR="002B244D" w:rsidRPr="00E57704">
        <w:t xml:space="preserve"> no intention of holding it as a trading asset.  </w:t>
      </w:r>
      <w:r w:rsidR="00876886" w:rsidRPr="00E57704">
        <w:t xml:space="preserve">It should be noted that </w:t>
      </w:r>
      <w:r w:rsidR="002B244D" w:rsidRPr="00E57704">
        <w:t xml:space="preserve">the unsold units of the Property were still classified as </w:t>
      </w:r>
      <w:r w:rsidR="00B126AF">
        <w:t>‘</w:t>
      </w:r>
      <w:r w:rsidR="002B244D" w:rsidRPr="00E57704">
        <w:t>Non-current asset</w:t>
      </w:r>
      <w:r w:rsidR="00B126AF">
        <w:t>’</w:t>
      </w:r>
      <w:r w:rsidR="002B244D" w:rsidRPr="00E57704">
        <w:t xml:space="preserve"> as at 31 December 2014 after the strata-sale of the Property began in February 2014.    </w:t>
      </w:r>
    </w:p>
    <w:p w14:paraId="3FDA34DA" w14:textId="77777777" w:rsidR="002B244D" w:rsidRPr="00E57704" w:rsidRDefault="002B244D" w:rsidP="00E241E8">
      <w:pPr>
        <w:tabs>
          <w:tab w:val="left" w:pos="2107"/>
        </w:tabs>
        <w:overflowPunct w:val="0"/>
        <w:autoSpaceDE w:val="0"/>
        <w:autoSpaceDN w:val="0"/>
        <w:ind w:leftChars="638" w:left="2107" w:hangingChars="240" w:hanging="576"/>
        <w:jc w:val="both"/>
      </w:pPr>
    </w:p>
    <w:p w14:paraId="3893E4B7" w14:textId="79E4356A" w:rsidR="002B244D" w:rsidRPr="00E57704" w:rsidRDefault="00876886" w:rsidP="00E241E8">
      <w:pPr>
        <w:tabs>
          <w:tab w:val="left" w:pos="2107"/>
        </w:tabs>
        <w:overflowPunct w:val="0"/>
        <w:autoSpaceDE w:val="0"/>
        <w:autoSpaceDN w:val="0"/>
        <w:ind w:leftChars="638" w:left="2107" w:hangingChars="240" w:hanging="576"/>
        <w:contextualSpacing/>
        <w:jc w:val="both"/>
      </w:pPr>
      <w:r w:rsidRPr="00E57704">
        <w:t>(v</w:t>
      </w:r>
      <w:r w:rsidR="006E29F1" w:rsidRPr="00E57704">
        <w:t>i</w:t>
      </w:r>
      <w:r w:rsidRPr="00E57704">
        <w:t>)</w:t>
      </w:r>
      <w:r w:rsidRPr="00E57704">
        <w:tab/>
      </w:r>
      <w:r w:rsidR="002B244D" w:rsidRPr="00E57704">
        <w:t xml:space="preserve">Funding </w:t>
      </w:r>
      <w:r w:rsidR="00D54642" w:rsidRPr="00E57704">
        <w:t xml:space="preserve">for </w:t>
      </w:r>
      <w:r w:rsidR="006C3B49" w:rsidRPr="00E57704">
        <w:t>the a</w:t>
      </w:r>
      <w:r w:rsidR="00D54642" w:rsidRPr="00E57704">
        <w:t xml:space="preserve">cquisition of </w:t>
      </w:r>
      <w:r w:rsidR="002B244D" w:rsidRPr="00E57704">
        <w:t>the Property</w:t>
      </w:r>
      <w:r w:rsidRPr="00E57704">
        <w:t xml:space="preserve"> </w:t>
      </w:r>
      <w:r w:rsidR="00B126AF" w:rsidRPr="00E57704">
        <w:t>–</w:t>
      </w:r>
      <w:r w:rsidR="00D54642" w:rsidRPr="00E57704">
        <w:t xml:space="preserve"> </w:t>
      </w:r>
      <w:r w:rsidR="006C3B49" w:rsidRPr="00E57704">
        <w:t>t</w:t>
      </w:r>
      <w:r w:rsidR="002B244D" w:rsidRPr="00E57704">
        <w:t>he Appellant ha</w:t>
      </w:r>
      <w:r w:rsidR="006E29F1" w:rsidRPr="00E57704">
        <w:t>d</w:t>
      </w:r>
      <w:r w:rsidR="002B244D" w:rsidRPr="00E57704">
        <w:t xml:space="preserve"> adduced no evidence, other than hearsay, suggesting that </w:t>
      </w:r>
      <w:r w:rsidR="00E76045">
        <w:t>Company J</w:t>
      </w:r>
      <w:r w:rsidR="002B244D" w:rsidRPr="00E57704">
        <w:t xml:space="preserve"> had the financial strength to fund all the property acquisitions of its subsidiaries without any external financing.  The Appellant’s financial statements disclosed that the amount due to </w:t>
      </w:r>
      <w:r w:rsidR="00E76045">
        <w:t>Company J</w:t>
      </w:r>
      <w:r w:rsidR="002B244D" w:rsidRPr="00E57704">
        <w:t xml:space="preserve"> was repayable on demand.  In any event, using internal finance to acquire property</w:t>
      </w:r>
      <w:r w:rsidR="006E29F1" w:rsidRPr="00E57704">
        <w:t xml:space="preserve"> wa</w:t>
      </w:r>
      <w:r w:rsidR="002B244D" w:rsidRPr="00E57704">
        <w:t xml:space="preserve">s not necessarily inconsistent with acquiring </w:t>
      </w:r>
      <w:r w:rsidR="008847A3" w:rsidRPr="00E57704">
        <w:t xml:space="preserve">a </w:t>
      </w:r>
      <w:r w:rsidR="002B244D" w:rsidRPr="00E57704">
        <w:t xml:space="preserve">property as trading stock. </w:t>
      </w:r>
    </w:p>
    <w:p w14:paraId="421AD7D0" w14:textId="48A03ADA" w:rsidR="006E29F1" w:rsidRPr="00E57704" w:rsidRDefault="006E29F1" w:rsidP="00E57704">
      <w:pPr>
        <w:overflowPunct w:val="0"/>
        <w:autoSpaceDE w:val="0"/>
        <w:autoSpaceDN w:val="0"/>
      </w:pPr>
    </w:p>
    <w:p w14:paraId="1539F4A3" w14:textId="023EE66F" w:rsidR="006E29F1" w:rsidRPr="00B126AF" w:rsidRDefault="006E29F1" w:rsidP="00E57704">
      <w:pPr>
        <w:overflowPunct w:val="0"/>
        <w:autoSpaceDE w:val="0"/>
        <w:autoSpaceDN w:val="0"/>
        <w:rPr>
          <w:b/>
          <w:i/>
        </w:rPr>
      </w:pPr>
      <w:r w:rsidRPr="00B126AF">
        <w:rPr>
          <w:b/>
          <w:i/>
        </w:rPr>
        <w:t>Badges of Trade</w:t>
      </w:r>
    </w:p>
    <w:p w14:paraId="26CFB487" w14:textId="77777777" w:rsidR="006E29F1" w:rsidRPr="00E57704" w:rsidRDefault="006E29F1" w:rsidP="00E57704">
      <w:pPr>
        <w:overflowPunct w:val="0"/>
        <w:autoSpaceDE w:val="0"/>
        <w:autoSpaceDN w:val="0"/>
      </w:pPr>
    </w:p>
    <w:p w14:paraId="3A7C384F" w14:textId="0241337D" w:rsidR="007026EB" w:rsidRPr="00E57704" w:rsidRDefault="00A73D11" w:rsidP="00E241E8">
      <w:pPr>
        <w:overflowPunct w:val="0"/>
        <w:autoSpaceDE w:val="0"/>
        <w:autoSpaceDN w:val="0"/>
        <w:contextualSpacing/>
        <w:jc w:val="both"/>
      </w:pPr>
      <w:r w:rsidRPr="00E57704">
        <w:t>4</w:t>
      </w:r>
      <w:r w:rsidR="00347A66" w:rsidRPr="00E57704">
        <w:t>5</w:t>
      </w:r>
      <w:r w:rsidR="00DE07B1" w:rsidRPr="00E57704">
        <w:t>.</w:t>
      </w:r>
      <w:r w:rsidR="00DE07B1" w:rsidRPr="00E57704">
        <w:tab/>
      </w:r>
      <w:r w:rsidR="006E29F1" w:rsidRPr="00E57704">
        <w:t>T</w:t>
      </w:r>
      <w:r w:rsidR="0020585F" w:rsidRPr="00E57704">
        <w:t xml:space="preserve">he Respondent submitted that </w:t>
      </w:r>
      <w:r w:rsidR="006E29F1" w:rsidRPr="00E57704">
        <w:t xml:space="preserve">badges of trade were </w:t>
      </w:r>
      <w:r w:rsidR="0020585F" w:rsidRPr="00E57704">
        <w:t xml:space="preserve">factors which </w:t>
      </w:r>
      <w:r w:rsidR="006C3B49" w:rsidRPr="00E57704">
        <w:t xml:space="preserve">only served to </w:t>
      </w:r>
      <w:r w:rsidR="006E29F1" w:rsidRPr="00E57704">
        <w:t>assist</w:t>
      </w:r>
      <w:r w:rsidR="0020585F" w:rsidRPr="00E57704">
        <w:t xml:space="preserve"> a tribunal </w:t>
      </w:r>
      <w:r w:rsidR="006C3B49" w:rsidRPr="00E57704">
        <w:t>in deciding</w:t>
      </w:r>
      <w:r w:rsidR="0020585F" w:rsidRPr="00E57704">
        <w:t xml:space="preserve"> whether there was trading or intention to trade.  The relevance and importance of each badge might vary according to the ci</w:t>
      </w:r>
      <w:r w:rsidR="007026EB" w:rsidRPr="00E57704">
        <w:t xml:space="preserve">rcumstances.  The Respondent prepared its analysis of the </w:t>
      </w:r>
      <w:r w:rsidR="00910CB0">
        <w:t>b</w:t>
      </w:r>
      <w:r w:rsidR="007026EB" w:rsidRPr="00E57704">
        <w:t xml:space="preserve">adges of </w:t>
      </w:r>
      <w:r w:rsidR="00910CB0">
        <w:t>t</w:t>
      </w:r>
      <w:r w:rsidR="007026EB" w:rsidRPr="00E57704">
        <w:t xml:space="preserve">rade against the facts in this case.  They </w:t>
      </w:r>
      <w:r w:rsidR="006E29F1" w:rsidRPr="00E57704">
        <w:t xml:space="preserve">have been </w:t>
      </w:r>
      <w:r w:rsidR="007026EB" w:rsidRPr="00E57704">
        <w:t xml:space="preserve">summarised in the table in </w:t>
      </w:r>
      <w:r w:rsidR="007843F2">
        <w:t>p</w:t>
      </w:r>
      <w:r w:rsidR="007026EB" w:rsidRPr="00E57704">
        <w:t>aragraph 13 above.</w:t>
      </w:r>
    </w:p>
    <w:p w14:paraId="09B25965" w14:textId="77777777" w:rsidR="00C32823" w:rsidRPr="00E57704" w:rsidRDefault="00C32823" w:rsidP="00E57704">
      <w:pPr>
        <w:overflowPunct w:val="0"/>
        <w:autoSpaceDE w:val="0"/>
        <w:autoSpaceDN w:val="0"/>
        <w:rPr>
          <w:u w:val="single"/>
        </w:rPr>
      </w:pPr>
    </w:p>
    <w:p w14:paraId="21536F2A" w14:textId="6B35CACF" w:rsidR="006C3B49" w:rsidRPr="00B126AF" w:rsidRDefault="00BE0CD6" w:rsidP="00E57704">
      <w:pPr>
        <w:overflowPunct w:val="0"/>
        <w:autoSpaceDE w:val="0"/>
        <w:autoSpaceDN w:val="0"/>
        <w:rPr>
          <w:b/>
        </w:rPr>
      </w:pPr>
      <w:r w:rsidRPr="00B126AF">
        <w:rPr>
          <w:b/>
        </w:rPr>
        <w:t>Analysis</w:t>
      </w:r>
    </w:p>
    <w:p w14:paraId="5E28E009" w14:textId="612797C1" w:rsidR="006C3B49" w:rsidRPr="00E57704" w:rsidRDefault="006C3B49" w:rsidP="00E57704">
      <w:pPr>
        <w:overflowPunct w:val="0"/>
        <w:autoSpaceDE w:val="0"/>
        <w:autoSpaceDN w:val="0"/>
        <w:rPr>
          <w:u w:val="single"/>
        </w:rPr>
      </w:pPr>
    </w:p>
    <w:p w14:paraId="46F5A2D3" w14:textId="46B83082" w:rsidR="006C3B49" w:rsidRPr="00B126AF" w:rsidRDefault="006C3B49" w:rsidP="00E57704">
      <w:pPr>
        <w:overflowPunct w:val="0"/>
        <w:autoSpaceDE w:val="0"/>
        <w:autoSpaceDN w:val="0"/>
        <w:rPr>
          <w:b/>
          <w:i/>
        </w:rPr>
      </w:pPr>
      <w:r w:rsidRPr="00B126AF">
        <w:rPr>
          <w:b/>
          <w:i/>
        </w:rPr>
        <w:t>The Issue</w:t>
      </w:r>
    </w:p>
    <w:p w14:paraId="18DC6EF5" w14:textId="77777777" w:rsidR="006C3B49" w:rsidRPr="00E57704" w:rsidRDefault="006C3B49" w:rsidP="00E57704">
      <w:pPr>
        <w:overflowPunct w:val="0"/>
        <w:autoSpaceDE w:val="0"/>
        <w:autoSpaceDN w:val="0"/>
      </w:pPr>
    </w:p>
    <w:p w14:paraId="306B8BCE" w14:textId="6E26A209" w:rsidR="00BE4D9A" w:rsidRPr="00E57704" w:rsidRDefault="006C3B49" w:rsidP="00E241E8">
      <w:pPr>
        <w:overflowPunct w:val="0"/>
        <w:autoSpaceDE w:val="0"/>
        <w:autoSpaceDN w:val="0"/>
        <w:contextualSpacing/>
        <w:jc w:val="both"/>
      </w:pPr>
      <w:r w:rsidRPr="00E57704">
        <w:t>4</w:t>
      </w:r>
      <w:r w:rsidR="00347A66" w:rsidRPr="00E57704">
        <w:t>6</w:t>
      </w:r>
      <w:r w:rsidRPr="00E57704">
        <w:t>.</w:t>
      </w:r>
      <w:r w:rsidRPr="00E57704">
        <w:tab/>
        <w:t xml:space="preserve">At the opening of the Appellant’s case, leading counsel informed the Board that </w:t>
      </w:r>
      <w:r w:rsidR="00185BC8" w:rsidRPr="00E57704">
        <w:t xml:space="preserve">it was </w:t>
      </w:r>
      <w:r w:rsidR="00BE0CD6" w:rsidRPr="00E57704">
        <w:t xml:space="preserve">the Appellant’s </w:t>
      </w:r>
      <w:r w:rsidRPr="00E57704">
        <w:t xml:space="preserve">case that there </w:t>
      </w:r>
      <w:r w:rsidR="00BE0CD6" w:rsidRPr="00E57704">
        <w:t xml:space="preserve">had been </w:t>
      </w:r>
      <w:r w:rsidRPr="00E57704">
        <w:t>a change of intention on the part of the Appellant as to the nature of the holding of the Property when the sharehold</w:t>
      </w:r>
      <w:r w:rsidR="00BE0CD6" w:rsidRPr="00E57704">
        <w:t xml:space="preserve">ing </w:t>
      </w:r>
      <w:r w:rsidRPr="00E57704">
        <w:t xml:space="preserve">changed </w:t>
      </w:r>
      <w:r w:rsidR="00BE0CD6" w:rsidRPr="00E57704">
        <w:t xml:space="preserve">hands </w:t>
      </w:r>
      <w:r w:rsidRPr="00E57704">
        <w:t>on 22</w:t>
      </w:r>
      <w:r w:rsidR="00910CB0">
        <w:t xml:space="preserve"> </w:t>
      </w:r>
      <w:r w:rsidR="00910CB0">
        <w:rPr>
          <w:rFonts w:hint="eastAsia"/>
        </w:rPr>
        <w:t>January 2014</w:t>
      </w:r>
      <w:r w:rsidRPr="00E57704">
        <w:t>.</w:t>
      </w:r>
    </w:p>
    <w:p w14:paraId="675DF744" w14:textId="1AE3E5B0" w:rsidR="006C3B49" w:rsidRPr="00E57704" w:rsidRDefault="006C3B49" w:rsidP="00E241E8">
      <w:pPr>
        <w:overflowPunct w:val="0"/>
        <w:autoSpaceDE w:val="0"/>
        <w:autoSpaceDN w:val="0"/>
        <w:contextualSpacing/>
        <w:jc w:val="both"/>
      </w:pPr>
    </w:p>
    <w:p w14:paraId="33EF5FB0" w14:textId="0F837943" w:rsidR="006C3B49" w:rsidRPr="00E57704" w:rsidRDefault="006C3B49" w:rsidP="00E241E8">
      <w:pPr>
        <w:overflowPunct w:val="0"/>
        <w:autoSpaceDE w:val="0"/>
        <w:autoSpaceDN w:val="0"/>
        <w:contextualSpacing/>
        <w:jc w:val="both"/>
      </w:pPr>
      <w:r w:rsidRPr="00E57704">
        <w:t>4</w:t>
      </w:r>
      <w:r w:rsidR="00347A66" w:rsidRPr="00E57704">
        <w:t>7</w:t>
      </w:r>
      <w:r w:rsidRPr="00E57704">
        <w:t>.</w:t>
      </w:r>
      <w:r w:rsidRPr="00E57704">
        <w:tab/>
        <w:t xml:space="preserve">The </w:t>
      </w:r>
      <w:r w:rsidR="00185BC8" w:rsidRPr="00E57704">
        <w:t xml:space="preserve">main </w:t>
      </w:r>
      <w:r w:rsidRPr="00E57704">
        <w:t>issue for the Board’s decision is therefore what the intention of the Appellant was at the time of its acquisition of the Property.</w:t>
      </w:r>
    </w:p>
    <w:p w14:paraId="0EA7BAC0" w14:textId="53B40049" w:rsidR="006C3B49" w:rsidRPr="00E57704" w:rsidRDefault="006C3B49" w:rsidP="00E241E8">
      <w:pPr>
        <w:overflowPunct w:val="0"/>
        <w:autoSpaceDE w:val="0"/>
        <w:autoSpaceDN w:val="0"/>
        <w:contextualSpacing/>
        <w:jc w:val="both"/>
      </w:pPr>
    </w:p>
    <w:p w14:paraId="3B7BD4A0" w14:textId="02833308" w:rsidR="006C3B49" w:rsidRPr="00E57704" w:rsidRDefault="006C3B49" w:rsidP="00E241E8">
      <w:pPr>
        <w:overflowPunct w:val="0"/>
        <w:autoSpaceDE w:val="0"/>
        <w:autoSpaceDN w:val="0"/>
        <w:contextualSpacing/>
        <w:jc w:val="both"/>
      </w:pPr>
      <w:r w:rsidRPr="00E57704">
        <w:t>4</w:t>
      </w:r>
      <w:r w:rsidR="00347A66" w:rsidRPr="00E57704">
        <w:t>8</w:t>
      </w:r>
      <w:r w:rsidRPr="00E57704">
        <w:t>.</w:t>
      </w:r>
      <w:r w:rsidRPr="00E57704">
        <w:tab/>
        <w:t xml:space="preserve">It is trite law that </w:t>
      </w:r>
      <w:r w:rsidR="00BE0CD6" w:rsidRPr="00E57704">
        <w:t xml:space="preserve">whether </w:t>
      </w:r>
      <w:r w:rsidRPr="00E57704">
        <w:t xml:space="preserve">the nature of an asset </w:t>
      </w:r>
      <w:r w:rsidR="00BE0CD6" w:rsidRPr="00E57704">
        <w:t xml:space="preserve">is </w:t>
      </w:r>
      <w:r w:rsidRPr="00E57704">
        <w:t xml:space="preserve">trading stock or capital asset is to be ascertained from the intention of the acquirer at the time of acquisition of the asset.  That intention is to be ascertained from all the surrounding circumstances.  Stated intention of the taxpayer is not conclusive.  It has to be scrutinized against the surrounding circumstances </w:t>
      </w:r>
      <w:r w:rsidR="00BE0CD6" w:rsidRPr="00E57704">
        <w:t>in order to ascertain the acquirer’s intention</w:t>
      </w:r>
      <w:r w:rsidR="00760EFC" w:rsidRPr="00E57704">
        <w:t>.</w:t>
      </w:r>
    </w:p>
    <w:p w14:paraId="49AD68A1" w14:textId="1C93D2BD" w:rsidR="00760EFC" w:rsidRPr="00E57704" w:rsidRDefault="00760EFC" w:rsidP="00E241E8">
      <w:pPr>
        <w:overflowPunct w:val="0"/>
        <w:autoSpaceDE w:val="0"/>
        <w:autoSpaceDN w:val="0"/>
        <w:contextualSpacing/>
        <w:jc w:val="both"/>
      </w:pPr>
    </w:p>
    <w:p w14:paraId="6E0865DD" w14:textId="7061F592" w:rsidR="00760EFC" w:rsidRPr="00E57704" w:rsidRDefault="00347A66" w:rsidP="00E241E8">
      <w:pPr>
        <w:overflowPunct w:val="0"/>
        <w:autoSpaceDE w:val="0"/>
        <w:autoSpaceDN w:val="0"/>
        <w:contextualSpacing/>
        <w:jc w:val="both"/>
      </w:pPr>
      <w:r w:rsidRPr="00E57704">
        <w:t>49</w:t>
      </w:r>
      <w:r w:rsidR="003D2D6F" w:rsidRPr="00E57704">
        <w:t>.</w:t>
      </w:r>
      <w:r w:rsidR="003D2D6F" w:rsidRPr="00E57704">
        <w:tab/>
        <w:t xml:space="preserve">In this appeal, </w:t>
      </w:r>
      <w:r w:rsidR="008847A3" w:rsidRPr="00E57704">
        <w:t xml:space="preserve">even </w:t>
      </w:r>
      <w:r w:rsidR="003D2D6F" w:rsidRPr="00E57704">
        <w:t xml:space="preserve">the </w:t>
      </w:r>
      <w:r w:rsidR="00CB4002" w:rsidRPr="00E57704">
        <w:t xml:space="preserve">veracity of the </w:t>
      </w:r>
      <w:r w:rsidR="003D2D6F" w:rsidRPr="00E57704">
        <w:t xml:space="preserve">stated intention </w:t>
      </w:r>
      <w:r w:rsidR="008847A3" w:rsidRPr="00E57704">
        <w:t>was</w:t>
      </w:r>
      <w:r w:rsidR="003D2D6F" w:rsidRPr="00E57704">
        <w:t xml:space="preserve"> called into question</w:t>
      </w:r>
      <w:r w:rsidR="00B324FB" w:rsidRPr="00E57704">
        <w:t xml:space="preserve"> by the Respondent</w:t>
      </w:r>
      <w:r w:rsidR="003D2D6F" w:rsidRPr="00E57704">
        <w:t xml:space="preserve">.  </w:t>
      </w:r>
      <w:r w:rsidR="00185BC8" w:rsidRPr="00E57704">
        <w:t>It was because t</w:t>
      </w:r>
      <w:r w:rsidR="003D2D6F" w:rsidRPr="00E57704">
        <w:t>he only person or persons i.e. Mr</w:t>
      </w:r>
      <w:r w:rsidR="00B126AF">
        <w:t xml:space="preserve"> C</w:t>
      </w:r>
      <w:r w:rsidR="003D2D6F" w:rsidRPr="00E57704">
        <w:t xml:space="preserve"> and, possibly, the </w:t>
      </w:r>
      <w:r w:rsidR="00256AE0">
        <w:t>Country AE</w:t>
      </w:r>
      <w:r w:rsidR="003D2D6F" w:rsidRPr="00E57704">
        <w:t xml:space="preserve"> investors who were said to be the controlling or directing minds of </w:t>
      </w:r>
      <w:r w:rsidR="00E76045">
        <w:t>Company J</w:t>
      </w:r>
      <w:r w:rsidR="008847A3" w:rsidRPr="00E57704">
        <w:t xml:space="preserve">/the </w:t>
      </w:r>
      <w:r w:rsidR="003D2D6F" w:rsidRPr="00E57704">
        <w:t xml:space="preserve">Appellant and </w:t>
      </w:r>
      <w:r w:rsidR="00BE0CD6" w:rsidRPr="00E57704">
        <w:t xml:space="preserve">were </w:t>
      </w:r>
      <w:r w:rsidR="003D2D6F" w:rsidRPr="00E57704">
        <w:t>in a position to state the mind of the Appellant at the time of acquisition had not been called to give evidence at the hearing.</w:t>
      </w:r>
    </w:p>
    <w:p w14:paraId="18CCA3E0" w14:textId="7DB77661" w:rsidR="003D2D6F" w:rsidRPr="00E57704" w:rsidRDefault="003D2D6F" w:rsidP="00E241E8">
      <w:pPr>
        <w:overflowPunct w:val="0"/>
        <w:autoSpaceDE w:val="0"/>
        <w:autoSpaceDN w:val="0"/>
        <w:contextualSpacing/>
        <w:jc w:val="both"/>
      </w:pPr>
    </w:p>
    <w:p w14:paraId="02455550" w14:textId="018F20AA" w:rsidR="003D2D6F" w:rsidRPr="00E57704" w:rsidRDefault="003D2D6F" w:rsidP="00E241E8">
      <w:pPr>
        <w:overflowPunct w:val="0"/>
        <w:autoSpaceDE w:val="0"/>
        <w:autoSpaceDN w:val="0"/>
        <w:contextualSpacing/>
        <w:jc w:val="both"/>
      </w:pPr>
      <w:r w:rsidRPr="00E57704">
        <w:lastRenderedPageBreak/>
        <w:t>5</w:t>
      </w:r>
      <w:r w:rsidR="00347A66" w:rsidRPr="00E57704">
        <w:t>0</w:t>
      </w:r>
      <w:r w:rsidRPr="00E57704">
        <w:t>.</w:t>
      </w:r>
      <w:r w:rsidRPr="00E57704">
        <w:tab/>
      </w:r>
      <w:r w:rsidR="001136AF" w:rsidRPr="00E57704">
        <w:t>The Respondent contended that without the evidence of Mr</w:t>
      </w:r>
      <w:r w:rsidR="004A484C">
        <w:t xml:space="preserve"> C</w:t>
      </w:r>
      <w:r w:rsidR="001136AF" w:rsidRPr="00E57704">
        <w:t xml:space="preserve"> which was pivotal in this appeal</w:t>
      </w:r>
      <w:r w:rsidR="003941FB" w:rsidRPr="00E57704">
        <w:t xml:space="preserve"> to</w:t>
      </w:r>
      <w:r w:rsidR="001136AF" w:rsidRPr="00E57704">
        <w:t xml:space="preserve"> tell the Board what the intention was at the time of acquisition, the Appellant had not even begun to discharge its burden of proof under </w:t>
      </w:r>
      <w:r w:rsidR="000F4B0A">
        <w:t>s</w:t>
      </w:r>
      <w:r w:rsidR="001136AF" w:rsidRPr="00E57704">
        <w:t>ection 68(4) of the Ordinance.</w:t>
      </w:r>
    </w:p>
    <w:p w14:paraId="24D8E920" w14:textId="307448E4" w:rsidR="001136AF" w:rsidRPr="00E57704" w:rsidRDefault="001136AF" w:rsidP="00E241E8">
      <w:pPr>
        <w:overflowPunct w:val="0"/>
        <w:autoSpaceDE w:val="0"/>
        <w:autoSpaceDN w:val="0"/>
        <w:contextualSpacing/>
        <w:jc w:val="both"/>
      </w:pPr>
    </w:p>
    <w:p w14:paraId="781D2B9D" w14:textId="31CA0C99" w:rsidR="001136AF" w:rsidRPr="00E57704" w:rsidRDefault="001136AF" w:rsidP="00E241E8">
      <w:pPr>
        <w:overflowPunct w:val="0"/>
        <w:autoSpaceDE w:val="0"/>
        <w:autoSpaceDN w:val="0"/>
        <w:contextualSpacing/>
        <w:jc w:val="both"/>
      </w:pPr>
      <w:r w:rsidRPr="00E57704">
        <w:t>5</w:t>
      </w:r>
      <w:r w:rsidR="00347A66" w:rsidRPr="00E57704">
        <w:t>1</w:t>
      </w:r>
      <w:r w:rsidRPr="00E57704">
        <w:t>.</w:t>
      </w:r>
      <w:r w:rsidRPr="00E57704">
        <w:tab/>
      </w:r>
      <w:r w:rsidR="006B5881" w:rsidRPr="00E57704">
        <w:t>As already mentioned above, t</w:t>
      </w:r>
      <w:r w:rsidRPr="00E57704">
        <w:t xml:space="preserve">he Respondent invited the Board to decide </w:t>
      </w:r>
      <w:r w:rsidR="00185BC8" w:rsidRPr="00E57704">
        <w:t xml:space="preserve">this </w:t>
      </w:r>
      <w:r w:rsidRPr="00E57704">
        <w:t>appeal on the basis of onus of proof alone in favour of the Respondent.</w:t>
      </w:r>
    </w:p>
    <w:p w14:paraId="045A0709" w14:textId="0CCC8624" w:rsidR="001136AF" w:rsidRPr="00E57704" w:rsidRDefault="001136AF" w:rsidP="00E241E8">
      <w:pPr>
        <w:overflowPunct w:val="0"/>
        <w:autoSpaceDE w:val="0"/>
        <w:autoSpaceDN w:val="0"/>
        <w:contextualSpacing/>
        <w:jc w:val="both"/>
      </w:pPr>
    </w:p>
    <w:p w14:paraId="1D42CA74" w14:textId="42D3156B" w:rsidR="001136AF" w:rsidRPr="00E57704" w:rsidRDefault="001136AF" w:rsidP="00E241E8">
      <w:pPr>
        <w:overflowPunct w:val="0"/>
        <w:autoSpaceDE w:val="0"/>
        <w:autoSpaceDN w:val="0"/>
        <w:contextualSpacing/>
        <w:jc w:val="both"/>
      </w:pPr>
      <w:r w:rsidRPr="00E57704">
        <w:t>5</w:t>
      </w:r>
      <w:r w:rsidR="00347A66" w:rsidRPr="00E57704">
        <w:t>2</w:t>
      </w:r>
      <w:r w:rsidRPr="00E57704">
        <w:t>.</w:t>
      </w:r>
      <w:r w:rsidRPr="00E57704">
        <w:tab/>
        <w:t xml:space="preserve">The Appellant disagreed and argued that </w:t>
      </w:r>
      <w:r w:rsidR="000F4B0A">
        <w:t>s</w:t>
      </w:r>
      <w:r w:rsidRPr="00E57704">
        <w:t>ection 68(4)</w:t>
      </w:r>
      <w:r w:rsidR="00910CB0">
        <w:t xml:space="preserve"> of the Ordinance</w:t>
      </w:r>
      <w:r w:rsidRPr="00E57704">
        <w:t xml:space="preserve"> only required an appellant to </w:t>
      </w:r>
      <w:r w:rsidR="004A484C">
        <w:t>‘</w:t>
      </w:r>
      <w:r w:rsidRPr="00E57704">
        <w:t>substantiate its case</w:t>
      </w:r>
      <w:r w:rsidR="004A484C">
        <w:t>’</w:t>
      </w:r>
      <w:r w:rsidRPr="00E57704">
        <w:t xml:space="preserve">.  Once the Appellant had given </w:t>
      </w:r>
      <w:r w:rsidRPr="006B5EC2">
        <w:t>prima facie</w:t>
      </w:r>
      <w:r w:rsidRPr="00E57704">
        <w:t xml:space="preserve"> evidence of disputed facts, the Commission would be entitled to introduce evidence in the rebuttal.  The Appellant cited </w:t>
      </w:r>
      <w:r w:rsidR="004A484C">
        <w:rPr>
          <w:u w:val="single"/>
        </w:rPr>
        <w:t>CIR v</w:t>
      </w:r>
      <w:r w:rsidRPr="00E57704">
        <w:rPr>
          <w:u w:val="single"/>
        </w:rPr>
        <w:t xml:space="preserve"> The Board of Revie</w:t>
      </w:r>
      <w:r w:rsidR="007F05F7">
        <w:rPr>
          <w:u w:val="single"/>
        </w:rPr>
        <w:t>w ex p Herald International Ltd</w:t>
      </w:r>
      <w:r w:rsidRPr="00E57704">
        <w:t xml:space="preserve"> [1964] in support.</w:t>
      </w:r>
    </w:p>
    <w:p w14:paraId="11AD8FF8" w14:textId="029A0033" w:rsidR="00BE4D9A" w:rsidRPr="00E57704" w:rsidRDefault="00BE4D9A" w:rsidP="00E241E8">
      <w:pPr>
        <w:tabs>
          <w:tab w:val="left" w:pos="720"/>
        </w:tabs>
        <w:overflowPunct w:val="0"/>
        <w:autoSpaceDE w:val="0"/>
        <w:autoSpaceDN w:val="0"/>
        <w:jc w:val="both"/>
      </w:pPr>
    </w:p>
    <w:p w14:paraId="6906487E" w14:textId="74D1CA22" w:rsidR="001136AF" w:rsidRPr="00E57704" w:rsidRDefault="001136AF" w:rsidP="00E241E8">
      <w:pPr>
        <w:overflowPunct w:val="0"/>
        <w:autoSpaceDE w:val="0"/>
        <w:autoSpaceDN w:val="0"/>
        <w:contextualSpacing/>
        <w:jc w:val="both"/>
      </w:pPr>
      <w:r w:rsidRPr="00E57704">
        <w:t>5</w:t>
      </w:r>
      <w:r w:rsidR="00347A66" w:rsidRPr="00E57704">
        <w:t>3</w:t>
      </w:r>
      <w:r w:rsidRPr="00E57704">
        <w:t>.</w:t>
      </w:r>
      <w:r w:rsidRPr="00E57704">
        <w:tab/>
        <w:t xml:space="preserve">The Appellant further contended that a case should only be decided on burden </w:t>
      </w:r>
      <w:r w:rsidR="00BB13C4" w:rsidRPr="00E57704">
        <w:t xml:space="preserve">of proof as a last </w:t>
      </w:r>
      <w:r w:rsidRPr="00E57704">
        <w:t>resort when the Board was unable to come to a positive decision one way or the other, and deciding on the bur</w:t>
      </w:r>
      <w:r w:rsidR="006B0703" w:rsidRPr="00E57704">
        <w:t>d</w:t>
      </w:r>
      <w:r w:rsidRPr="00E57704">
        <w:t xml:space="preserve">en of proof was the </w:t>
      </w:r>
      <w:r w:rsidR="004A484C">
        <w:t>‘</w:t>
      </w:r>
      <w:r w:rsidRPr="00E57704">
        <w:t>only just course to take</w:t>
      </w:r>
      <w:r w:rsidR="004A484C">
        <w:t>’</w:t>
      </w:r>
      <w:r w:rsidRPr="00E57704">
        <w:t xml:space="preserve">.  The Appellant referred to </w:t>
      </w:r>
      <w:r w:rsidRPr="00E57704">
        <w:rPr>
          <w:u w:val="single"/>
        </w:rPr>
        <w:t>Real E</w:t>
      </w:r>
      <w:r w:rsidR="004A484C">
        <w:rPr>
          <w:u w:val="single"/>
        </w:rPr>
        <w:t>state Investment (NT) Limited v</w:t>
      </w:r>
      <w:r w:rsidRPr="00E57704">
        <w:rPr>
          <w:u w:val="single"/>
        </w:rPr>
        <w:t xml:space="preserve"> CIR</w:t>
      </w:r>
      <w:r w:rsidRPr="00E57704">
        <w:t xml:space="preserve"> [2006]</w:t>
      </w:r>
      <w:r w:rsidR="00D04AEF" w:rsidRPr="00E57704">
        <w:t>.</w:t>
      </w:r>
    </w:p>
    <w:p w14:paraId="191F949E" w14:textId="47725C81" w:rsidR="00BE4D9A" w:rsidRPr="00E57704" w:rsidRDefault="00BE4D9A" w:rsidP="00E241E8">
      <w:pPr>
        <w:tabs>
          <w:tab w:val="left" w:pos="720"/>
        </w:tabs>
        <w:overflowPunct w:val="0"/>
        <w:autoSpaceDE w:val="0"/>
        <w:autoSpaceDN w:val="0"/>
        <w:jc w:val="both"/>
      </w:pPr>
    </w:p>
    <w:p w14:paraId="4D28D8BC" w14:textId="4C070500" w:rsidR="006E29F1" w:rsidRPr="00E57704" w:rsidRDefault="00D04AEF" w:rsidP="00E241E8">
      <w:pPr>
        <w:overflowPunct w:val="0"/>
        <w:autoSpaceDE w:val="0"/>
        <w:autoSpaceDN w:val="0"/>
        <w:contextualSpacing/>
        <w:jc w:val="both"/>
        <w:rPr>
          <w:bCs/>
        </w:rPr>
      </w:pPr>
      <w:r w:rsidRPr="00E57704">
        <w:rPr>
          <w:bCs/>
        </w:rPr>
        <w:t>5</w:t>
      </w:r>
      <w:r w:rsidR="00347A66" w:rsidRPr="00E57704">
        <w:rPr>
          <w:bCs/>
        </w:rPr>
        <w:t>4</w:t>
      </w:r>
      <w:r w:rsidRPr="00E57704">
        <w:rPr>
          <w:bCs/>
        </w:rPr>
        <w:t>.</w:t>
      </w:r>
      <w:r w:rsidRPr="00E57704">
        <w:rPr>
          <w:bCs/>
        </w:rPr>
        <w:tab/>
        <w:t xml:space="preserve">The Appellant went on to submit that in this appeal, the Appellant had clearly </w:t>
      </w:r>
      <w:r w:rsidR="004A484C">
        <w:rPr>
          <w:bCs/>
        </w:rPr>
        <w:t>‘</w:t>
      </w:r>
      <w:r w:rsidRPr="00E57704">
        <w:rPr>
          <w:bCs/>
        </w:rPr>
        <w:t>substantiated its case</w:t>
      </w:r>
      <w:r w:rsidR="004A484C">
        <w:rPr>
          <w:bCs/>
        </w:rPr>
        <w:t>’</w:t>
      </w:r>
      <w:r w:rsidRPr="00E57704">
        <w:rPr>
          <w:bCs/>
        </w:rPr>
        <w:t>.   The Appellant relied on the testimony of Mr</w:t>
      </w:r>
      <w:r w:rsidR="004A484C">
        <w:rPr>
          <w:bCs/>
        </w:rPr>
        <w:t xml:space="preserve"> AD</w:t>
      </w:r>
      <w:r w:rsidRPr="00E57704">
        <w:rPr>
          <w:bCs/>
        </w:rPr>
        <w:t xml:space="preserve"> and what Mr</w:t>
      </w:r>
      <w:r w:rsidR="004A484C">
        <w:rPr>
          <w:bCs/>
        </w:rPr>
        <w:t xml:space="preserve"> C</w:t>
      </w:r>
      <w:r w:rsidRPr="00E57704">
        <w:rPr>
          <w:bCs/>
        </w:rPr>
        <w:t xml:space="preserve"> had conveyed to Mr</w:t>
      </w:r>
      <w:r w:rsidR="004A484C">
        <w:rPr>
          <w:bCs/>
        </w:rPr>
        <w:t xml:space="preserve"> AD</w:t>
      </w:r>
      <w:r w:rsidRPr="00E57704">
        <w:rPr>
          <w:bCs/>
        </w:rPr>
        <w:t xml:space="preserve"> in relation with </w:t>
      </w:r>
      <w:r w:rsidR="00E76045">
        <w:rPr>
          <w:bCs/>
        </w:rPr>
        <w:t>Company J</w:t>
      </w:r>
      <w:r w:rsidRPr="00E57704">
        <w:rPr>
          <w:bCs/>
        </w:rPr>
        <w:t>/the Appellant’s investment intention at the time of acquisition.  The Board was also asked to consider the objective facts and the contemporaneous documents.</w:t>
      </w:r>
    </w:p>
    <w:p w14:paraId="01B862D6" w14:textId="19B46AD6" w:rsidR="00D04AEF" w:rsidRPr="00E57704" w:rsidRDefault="00D04AEF" w:rsidP="00E241E8">
      <w:pPr>
        <w:overflowPunct w:val="0"/>
        <w:autoSpaceDE w:val="0"/>
        <w:autoSpaceDN w:val="0"/>
        <w:contextualSpacing/>
        <w:jc w:val="both"/>
        <w:rPr>
          <w:bCs/>
        </w:rPr>
      </w:pPr>
    </w:p>
    <w:p w14:paraId="397344F9" w14:textId="3CAB020B" w:rsidR="00D04AEF" w:rsidRPr="00E57704" w:rsidRDefault="00D04AEF" w:rsidP="00E241E8">
      <w:pPr>
        <w:overflowPunct w:val="0"/>
        <w:autoSpaceDE w:val="0"/>
        <w:autoSpaceDN w:val="0"/>
        <w:contextualSpacing/>
        <w:jc w:val="both"/>
        <w:rPr>
          <w:bCs/>
        </w:rPr>
      </w:pPr>
      <w:r w:rsidRPr="00E57704">
        <w:rPr>
          <w:bCs/>
        </w:rPr>
        <w:t>5</w:t>
      </w:r>
      <w:r w:rsidR="00347A66" w:rsidRPr="00E57704">
        <w:rPr>
          <w:bCs/>
        </w:rPr>
        <w:t>5</w:t>
      </w:r>
      <w:r w:rsidRPr="00E57704">
        <w:rPr>
          <w:bCs/>
        </w:rPr>
        <w:t>.</w:t>
      </w:r>
      <w:r w:rsidRPr="00E57704">
        <w:rPr>
          <w:bCs/>
        </w:rPr>
        <w:tab/>
      </w:r>
      <w:r w:rsidR="006B0703" w:rsidRPr="00E57704">
        <w:rPr>
          <w:bCs/>
        </w:rPr>
        <w:t>Given that the testimony of Mr</w:t>
      </w:r>
      <w:r w:rsidR="004A484C">
        <w:rPr>
          <w:bCs/>
        </w:rPr>
        <w:t xml:space="preserve"> AD</w:t>
      </w:r>
      <w:r w:rsidR="006B0703" w:rsidRPr="00E57704">
        <w:rPr>
          <w:bCs/>
        </w:rPr>
        <w:t>, in particular, the part which related to what Mr</w:t>
      </w:r>
      <w:r w:rsidR="004A484C">
        <w:rPr>
          <w:bCs/>
        </w:rPr>
        <w:t xml:space="preserve"> C</w:t>
      </w:r>
      <w:r w:rsidR="006B0703" w:rsidRPr="00E57704">
        <w:rPr>
          <w:bCs/>
        </w:rPr>
        <w:t xml:space="preserve"> had conveyed to Mr</w:t>
      </w:r>
      <w:r w:rsidR="004A484C">
        <w:rPr>
          <w:bCs/>
        </w:rPr>
        <w:t xml:space="preserve"> AD</w:t>
      </w:r>
      <w:r w:rsidR="00185BC8" w:rsidRPr="00E57704">
        <w:rPr>
          <w:bCs/>
        </w:rPr>
        <w:t>,</w:t>
      </w:r>
      <w:r w:rsidR="006B0703" w:rsidRPr="00E57704">
        <w:rPr>
          <w:bCs/>
        </w:rPr>
        <w:t xml:space="preserve"> i.e. the hearsay evidence</w:t>
      </w:r>
      <w:r w:rsidR="00185BC8" w:rsidRPr="00E57704">
        <w:rPr>
          <w:bCs/>
        </w:rPr>
        <w:t>,</w:t>
      </w:r>
      <w:r w:rsidR="006B0703" w:rsidRPr="00E57704">
        <w:rPr>
          <w:bCs/>
        </w:rPr>
        <w:t xml:space="preserve"> was arduously disputed by the Respondent both in terms of its veracity and evidential weight, the Board will first explore </w:t>
      </w:r>
      <w:r w:rsidR="00185BC8" w:rsidRPr="00E57704">
        <w:rPr>
          <w:bCs/>
        </w:rPr>
        <w:t xml:space="preserve">and examine </w:t>
      </w:r>
      <w:r w:rsidR="006B0703" w:rsidRPr="00E57704">
        <w:rPr>
          <w:bCs/>
        </w:rPr>
        <w:t xml:space="preserve">the objective facts </w:t>
      </w:r>
      <w:r w:rsidR="00185BC8" w:rsidRPr="00E57704">
        <w:rPr>
          <w:bCs/>
        </w:rPr>
        <w:t xml:space="preserve">and the </w:t>
      </w:r>
      <w:r w:rsidR="00BE0CD6" w:rsidRPr="00E57704">
        <w:rPr>
          <w:bCs/>
        </w:rPr>
        <w:t xml:space="preserve">contemporaneous documents </w:t>
      </w:r>
      <w:r w:rsidR="006B0703" w:rsidRPr="00E57704">
        <w:rPr>
          <w:bCs/>
        </w:rPr>
        <w:t>in this case</w:t>
      </w:r>
      <w:r w:rsidR="00185BC8" w:rsidRPr="00E57704">
        <w:rPr>
          <w:bCs/>
        </w:rPr>
        <w:t xml:space="preserve"> to see if they </w:t>
      </w:r>
      <w:r w:rsidR="006B5881" w:rsidRPr="00E57704">
        <w:rPr>
          <w:bCs/>
        </w:rPr>
        <w:t>al</w:t>
      </w:r>
      <w:r w:rsidR="00185BC8" w:rsidRPr="00E57704">
        <w:rPr>
          <w:bCs/>
        </w:rPr>
        <w:t xml:space="preserve">one could assist the Board in ascertaining the original investment intention of </w:t>
      </w:r>
      <w:r w:rsidR="00E76045">
        <w:rPr>
          <w:bCs/>
        </w:rPr>
        <w:t>Company J</w:t>
      </w:r>
      <w:r w:rsidR="00185BC8" w:rsidRPr="00E57704">
        <w:rPr>
          <w:bCs/>
        </w:rPr>
        <w:t>/the Appellant</w:t>
      </w:r>
      <w:r w:rsidR="006B0703" w:rsidRPr="00E57704">
        <w:rPr>
          <w:bCs/>
        </w:rPr>
        <w:t xml:space="preserve">.  The Board will </w:t>
      </w:r>
      <w:r w:rsidR="00F04023" w:rsidRPr="00E57704">
        <w:rPr>
          <w:bCs/>
        </w:rPr>
        <w:t xml:space="preserve">then </w:t>
      </w:r>
      <w:r w:rsidR="006B0703" w:rsidRPr="00E57704">
        <w:rPr>
          <w:bCs/>
        </w:rPr>
        <w:t xml:space="preserve">deal with the hearsay evidence </w:t>
      </w:r>
      <w:r w:rsidR="00F04023" w:rsidRPr="00E57704">
        <w:rPr>
          <w:bCs/>
        </w:rPr>
        <w:t xml:space="preserve">in detail </w:t>
      </w:r>
      <w:r w:rsidR="006B0703" w:rsidRPr="00E57704">
        <w:rPr>
          <w:bCs/>
        </w:rPr>
        <w:t>later in this finding.</w:t>
      </w:r>
    </w:p>
    <w:p w14:paraId="0BC3DF87" w14:textId="7462ED6E" w:rsidR="00BB13C4" w:rsidRPr="00E57704" w:rsidRDefault="00BB13C4" w:rsidP="00E241E8">
      <w:pPr>
        <w:overflowPunct w:val="0"/>
        <w:autoSpaceDE w:val="0"/>
        <w:autoSpaceDN w:val="0"/>
        <w:contextualSpacing/>
        <w:jc w:val="both"/>
        <w:rPr>
          <w:bCs/>
        </w:rPr>
      </w:pPr>
    </w:p>
    <w:p w14:paraId="123B8D0C" w14:textId="46EE6707" w:rsidR="00BB13C4" w:rsidRPr="00E57704" w:rsidRDefault="00F04023" w:rsidP="00E241E8">
      <w:pPr>
        <w:overflowPunct w:val="0"/>
        <w:autoSpaceDE w:val="0"/>
        <w:autoSpaceDN w:val="0"/>
        <w:contextualSpacing/>
        <w:jc w:val="both"/>
        <w:rPr>
          <w:bCs/>
        </w:rPr>
      </w:pPr>
      <w:r w:rsidRPr="00E57704">
        <w:rPr>
          <w:bCs/>
        </w:rPr>
        <w:t>56.</w:t>
      </w:r>
      <w:r w:rsidRPr="00E57704">
        <w:rPr>
          <w:bCs/>
        </w:rPr>
        <w:tab/>
      </w:r>
      <w:r w:rsidR="00D159B6" w:rsidRPr="00E57704">
        <w:rPr>
          <w:bCs/>
        </w:rPr>
        <w:t>Having taken</w:t>
      </w:r>
      <w:r w:rsidR="00C55111" w:rsidRPr="00E57704">
        <w:rPr>
          <w:bCs/>
        </w:rPr>
        <w:t xml:space="preserve"> into consideration the following </w:t>
      </w:r>
      <w:r w:rsidR="00174184" w:rsidRPr="00E57704">
        <w:rPr>
          <w:bCs/>
        </w:rPr>
        <w:t xml:space="preserve">objective </w:t>
      </w:r>
      <w:r w:rsidR="00C55111" w:rsidRPr="00E57704">
        <w:rPr>
          <w:bCs/>
        </w:rPr>
        <w:t>facts</w:t>
      </w:r>
      <w:r w:rsidR="00D159B6" w:rsidRPr="00E57704">
        <w:rPr>
          <w:bCs/>
        </w:rPr>
        <w:t>, the Board has the following observations:</w:t>
      </w:r>
    </w:p>
    <w:p w14:paraId="4E6B50CC" w14:textId="0607865E" w:rsidR="00C55111" w:rsidRPr="00E57704" w:rsidRDefault="00C55111" w:rsidP="00E57704">
      <w:pPr>
        <w:overflowPunct w:val="0"/>
        <w:autoSpaceDE w:val="0"/>
        <w:autoSpaceDN w:val="0"/>
        <w:ind w:left="720" w:hanging="720"/>
        <w:contextualSpacing/>
        <w:jc w:val="both"/>
        <w:rPr>
          <w:bCs/>
        </w:rPr>
      </w:pPr>
    </w:p>
    <w:p w14:paraId="69BA78F8" w14:textId="768DF300" w:rsidR="00C55111" w:rsidRPr="00E57704" w:rsidRDefault="00C55111" w:rsidP="00E241E8">
      <w:pPr>
        <w:tabs>
          <w:tab w:val="left" w:pos="2107"/>
        </w:tabs>
        <w:overflowPunct w:val="0"/>
        <w:autoSpaceDE w:val="0"/>
        <w:autoSpaceDN w:val="0"/>
        <w:ind w:leftChars="638" w:left="2107" w:hangingChars="240" w:hanging="576"/>
        <w:contextualSpacing/>
        <w:jc w:val="both"/>
        <w:rPr>
          <w:bCs/>
        </w:rPr>
      </w:pPr>
      <w:r w:rsidRPr="00E57704">
        <w:rPr>
          <w:bCs/>
        </w:rPr>
        <w:t>(i)</w:t>
      </w:r>
      <w:r w:rsidRPr="00E57704">
        <w:rPr>
          <w:bCs/>
        </w:rPr>
        <w:tab/>
        <w:t xml:space="preserve">The lease term of the Property was 999 years.  The Appellant </w:t>
      </w:r>
      <w:r w:rsidR="00AF2653" w:rsidRPr="00E57704">
        <w:rPr>
          <w:bCs/>
        </w:rPr>
        <w:t xml:space="preserve">was said to have </w:t>
      </w:r>
      <w:r w:rsidRPr="00E57704">
        <w:rPr>
          <w:bCs/>
        </w:rPr>
        <w:t>intended to invest in immovable propert</w:t>
      </w:r>
      <w:r w:rsidR="0048717B" w:rsidRPr="00E57704">
        <w:rPr>
          <w:bCs/>
        </w:rPr>
        <w:t xml:space="preserve">ies </w:t>
      </w:r>
      <w:r w:rsidRPr="00E57704">
        <w:rPr>
          <w:bCs/>
        </w:rPr>
        <w:t xml:space="preserve">in Hong Kong as a long-term investment.  The Board finds that this fact alone is not sufficient to show the Appellant’s intention to hold the Property as capital asset.  Any property with a long lease may still be trading </w:t>
      </w:r>
      <w:r w:rsidR="00AF2653" w:rsidRPr="00E57704">
        <w:rPr>
          <w:bCs/>
        </w:rPr>
        <w:t>stock</w:t>
      </w:r>
      <w:r w:rsidRPr="00E57704">
        <w:rPr>
          <w:bCs/>
        </w:rPr>
        <w:t>.</w:t>
      </w:r>
    </w:p>
    <w:p w14:paraId="75A77FF5" w14:textId="35E4BFAF" w:rsidR="00C55111" w:rsidRPr="00E57704" w:rsidRDefault="00C55111" w:rsidP="00E241E8">
      <w:pPr>
        <w:tabs>
          <w:tab w:val="left" w:pos="2107"/>
        </w:tabs>
        <w:overflowPunct w:val="0"/>
        <w:autoSpaceDE w:val="0"/>
        <w:autoSpaceDN w:val="0"/>
        <w:ind w:leftChars="638" w:left="2107" w:hangingChars="240" w:hanging="576"/>
        <w:contextualSpacing/>
        <w:jc w:val="both"/>
        <w:rPr>
          <w:bCs/>
        </w:rPr>
      </w:pPr>
    </w:p>
    <w:p w14:paraId="239A62C9" w14:textId="7D8A3E69" w:rsidR="00C55111" w:rsidRPr="00E57704" w:rsidRDefault="00F700BA" w:rsidP="00E241E8">
      <w:pPr>
        <w:tabs>
          <w:tab w:val="left" w:pos="2107"/>
        </w:tabs>
        <w:overflowPunct w:val="0"/>
        <w:autoSpaceDE w:val="0"/>
        <w:autoSpaceDN w:val="0"/>
        <w:ind w:leftChars="638" w:left="2107" w:hangingChars="240" w:hanging="576"/>
        <w:contextualSpacing/>
        <w:jc w:val="both"/>
        <w:rPr>
          <w:bCs/>
        </w:rPr>
      </w:pPr>
      <w:r w:rsidRPr="00E57704">
        <w:rPr>
          <w:bCs/>
        </w:rPr>
        <w:t>(ii)</w:t>
      </w:r>
      <w:r w:rsidRPr="00E57704">
        <w:rPr>
          <w:bCs/>
        </w:rPr>
        <w:tab/>
        <w:t xml:space="preserve">As regards the Appellant’s investment philosophy i.e. the </w:t>
      </w:r>
      <w:r w:rsidR="00256AE0">
        <w:rPr>
          <w:bCs/>
        </w:rPr>
        <w:t>Country AE</w:t>
      </w:r>
      <w:r w:rsidRPr="00E57704">
        <w:rPr>
          <w:bCs/>
        </w:rPr>
        <w:t xml:space="preserve"> investors would only invest in land with long lease term and the rental return of the Property being higher than HIBOR would be considered very acceptable</w:t>
      </w:r>
      <w:r w:rsidR="00AF2653" w:rsidRPr="00E57704">
        <w:rPr>
          <w:bCs/>
        </w:rPr>
        <w:t xml:space="preserve">, </w:t>
      </w:r>
      <w:r w:rsidR="00185BC8" w:rsidRPr="00E57704">
        <w:rPr>
          <w:bCs/>
        </w:rPr>
        <w:t xml:space="preserve">the Board considers that </w:t>
      </w:r>
      <w:r w:rsidR="00AF2653" w:rsidRPr="00E57704">
        <w:rPr>
          <w:bCs/>
        </w:rPr>
        <w:t>w</w:t>
      </w:r>
      <w:r w:rsidRPr="00E57704">
        <w:rPr>
          <w:bCs/>
        </w:rPr>
        <w:t xml:space="preserve">ithout the </w:t>
      </w:r>
      <w:r w:rsidR="00256AE0">
        <w:rPr>
          <w:bCs/>
        </w:rPr>
        <w:t>Country AE</w:t>
      </w:r>
      <w:r w:rsidRPr="00E57704">
        <w:rPr>
          <w:bCs/>
        </w:rPr>
        <w:t xml:space="preserve"> </w:t>
      </w:r>
      <w:r w:rsidRPr="00E57704">
        <w:rPr>
          <w:bCs/>
        </w:rPr>
        <w:lastRenderedPageBreak/>
        <w:t>investors or Mr</w:t>
      </w:r>
      <w:r w:rsidR="004A484C">
        <w:rPr>
          <w:bCs/>
        </w:rPr>
        <w:t xml:space="preserve"> C</w:t>
      </w:r>
      <w:r w:rsidRPr="00E57704">
        <w:rPr>
          <w:bCs/>
        </w:rPr>
        <w:t xml:space="preserve"> giving evidence in this respect, these facts alone are insufficient to assist the Appellant’s case.  </w:t>
      </w:r>
      <w:r w:rsidR="00174184" w:rsidRPr="00E57704">
        <w:rPr>
          <w:bCs/>
        </w:rPr>
        <w:t>Whilst t</w:t>
      </w:r>
      <w:r w:rsidRPr="00E57704">
        <w:rPr>
          <w:bCs/>
        </w:rPr>
        <w:t xml:space="preserve">he Board does not consider it necessary to </w:t>
      </w:r>
      <w:r w:rsidR="00D159B6" w:rsidRPr="00E57704">
        <w:rPr>
          <w:bCs/>
        </w:rPr>
        <w:t>examine</w:t>
      </w:r>
      <w:r w:rsidRPr="00E57704">
        <w:rPr>
          <w:bCs/>
        </w:rPr>
        <w:t xml:space="preserve"> the Respondent’s references to the </w:t>
      </w:r>
      <w:r w:rsidR="00AF2653" w:rsidRPr="00E57704">
        <w:rPr>
          <w:bCs/>
        </w:rPr>
        <w:t xml:space="preserve">rates of </w:t>
      </w:r>
      <w:r w:rsidRPr="00E57704">
        <w:rPr>
          <w:bCs/>
        </w:rPr>
        <w:t>return from US Treasury</w:t>
      </w:r>
      <w:r w:rsidR="00AF2653" w:rsidRPr="00E57704">
        <w:rPr>
          <w:bCs/>
        </w:rPr>
        <w:t>,</w:t>
      </w:r>
      <w:r w:rsidRPr="00E57704">
        <w:rPr>
          <w:bCs/>
        </w:rPr>
        <w:t xml:space="preserve"> </w:t>
      </w:r>
      <w:r w:rsidR="00054841">
        <w:rPr>
          <w:bCs/>
        </w:rPr>
        <w:t>Company AJ</w:t>
      </w:r>
      <w:r w:rsidR="002055E2" w:rsidRPr="00E57704">
        <w:rPr>
          <w:bCs/>
        </w:rPr>
        <w:t xml:space="preserve"> or </w:t>
      </w:r>
      <w:r w:rsidR="00054841">
        <w:rPr>
          <w:bCs/>
        </w:rPr>
        <w:t>Company AK</w:t>
      </w:r>
      <w:r w:rsidR="00174184" w:rsidRPr="00E57704">
        <w:rPr>
          <w:bCs/>
        </w:rPr>
        <w:t xml:space="preserve">; </w:t>
      </w:r>
      <w:r w:rsidR="002055E2" w:rsidRPr="00E57704">
        <w:rPr>
          <w:bCs/>
        </w:rPr>
        <w:t xml:space="preserve">the Board </w:t>
      </w:r>
      <w:r w:rsidR="00185BC8" w:rsidRPr="00E57704">
        <w:rPr>
          <w:bCs/>
        </w:rPr>
        <w:t xml:space="preserve">has difficulty in </w:t>
      </w:r>
      <w:r w:rsidR="002055E2" w:rsidRPr="00E57704">
        <w:rPr>
          <w:bCs/>
        </w:rPr>
        <w:t>accept</w:t>
      </w:r>
      <w:r w:rsidR="00185BC8" w:rsidRPr="00E57704">
        <w:rPr>
          <w:bCs/>
        </w:rPr>
        <w:t>ing</w:t>
      </w:r>
      <w:r w:rsidR="002055E2" w:rsidRPr="00E57704">
        <w:rPr>
          <w:bCs/>
        </w:rPr>
        <w:t xml:space="preserve"> </w:t>
      </w:r>
      <w:r w:rsidR="00AF2653" w:rsidRPr="00E57704">
        <w:rPr>
          <w:bCs/>
        </w:rPr>
        <w:t xml:space="preserve">the </w:t>
      </w:r>
      <w:r w:rsidR="00174184" w:rsidRPr="00E57704">
        <w:rPr>
          <w:bCs/>
        </w:rPr>
        <w:t>allegation</w:t>
      </w:r>
      <w:r w:rsidR="00AF2653" w:rsidRPr="00E57704">
        <w:rPr>
          <w:bCs/>
        </w:rPr>
        <w:t xml:space="preserve"> </w:t>
      </w:r>
      <w:r w:rsidR="00CC7414" w:rsidRPr="00E57704">
        <w:rPr>
          <w:bCs/>
        </w:rPr>
        <w:t xml:space="preserve">that the </w:t>
      </w:r>
      <w:r w:rsidR="00256AE0">
        <w:rPr>
          <w:bCs/>
        </w:rPr>
        <w:t>Country AE</w:t>
      </w:r>
      <w:r w:rsidR="00CC7414" w:rsidRPr="00E57704">
        <w:rPr>
          <w:bCs/>
        </w:rPr>
        <w:t xml:space="preserve"> investors w</w:t>
      </w:r>
      <w:r w:rsidR="00AF2653" w:rsidRPr="00E57704">
        <w:rPr>
          <w:bCs/>
        </w:rPr>
        <w:t>ere</w:t>
      </w:r>
      <w:r w:rsidR="00CC7414" w:rsidRPr="00E57704">
        <w:rPr>
          <w:bCs/>
        </w:rPr>
        <w:t xml:space="preserve"> old-fashioned people looking only to </w:t>
      </w:r>
      <w:r w:rsidR="00AF2653" w:rsidRPr="00E57704">
        <w:rPr>
          <w:bCs/>
        </w:rPr>
        <w:t>rental</w:t>
      </w:r>
      <w:r w:rsidR="00CC7414" w:rsidRPr="00E57704">
        <w:rPr>
          <w:bCs/>
        </w:rPr>
        <w:t xml:space="preserve"> yield against what they would obtain at the bank without </w:t>
      </w:r>
      <w:r w:rsidR="00174184" w:rsidRPr="00E57704">
        <w:rPr>
          <w:bCs/>
        </w:rPr>
        <w:t xml:space="preserve">the testimony of </w:t>
      </w:r>
      <w:r w:rsidR="00AF2653" w:rsidRPr="00E57704">
        <w:rPr>
          <w:bCs/>
        </w:rPr>
        <w:t>Mr</w:t>
      </w:r>
      <w:r w:rsidR="00CB05FE">
        <w:rPr>
          <w:bCs/>
        </w:rPr>
        <w:t xml:space="preserve"> C</w:t>
      </w:r>
      <w:r w:rsidR="00AF2653" w:rsidRPr="00E57704">
        <w:rPr>
          <w:bCs/>
        </w:rPr>
        <w:t xml:space="preserve"> or the </w:t>
      </w:r>
      <w:r w:rsidR="00256AE0">
        <w:rPr>
          <w:bCs/>
        </w:rPr>
        <w:t>Country AE</w:t>
      </w:r>
      <w:r w:rsidR="00AF2653" w:rsidRPr="00E57704">
        <w:rPr>
          <w:bCs/>
        </w:rPr>
        <w:t xml:space="preserve"> investors </w:t>
      </w:r>
      <w:r w:rsidR="00174184" w:rsidRPr="00E57704">
        <w:rPr>
          <w:bCs/>
        </w:rPr>
        <w:t>in support</w:t>
      </w:r>
      <w:r w:rsidR="00CC7414" w:rsidRPr="00E57704">
        <w:rPr>
          <w:bCs/>
        </w:rPr>
        <w:t xml:space="preserve">.  The </w:t>
      </w:r>
      <w:r w:rsidR="004B0E86" w:rsidRPr="00E57704">
        <w:rPr>
          <w:bCs/>
        </w:rPr>
        <w:t xml:space="preserve">long lease term of the Property </w:t>
      </w:r>
      <w:r w:rsidR="00CC7414" w:rsidRPr="00E57704">
        <w:rPr>
          <w:bCs/>
        </w:rPr>
        <w:t xml:space="preserve">and the </w:t>
      </w:r>
      <w:r w:rsidR="004B0E86" w:rsidRPr="00E57704">
        <w:rPr>
          <w:bCs/>
        </w:rPr>
        <w:t xml:space="preserve">rental return against </w:t>
      </w:r>
      <w:r w:rsidR="00CC7414" w:rsidRPr="00E57704">
        <w:rPr>
          <w:bCs/>
        </w:rPr>
        <w:t xml:space="preserve">HIBOR alone did not prove </w:t>
      </w:r>
      <w:r w:rsidR="00D159B6" w:rsidRPr="00E57704">
        <w:rPr>
          <w:bCs/>
        </w:rPr>
        <w:t>the original intention</w:t>
      </w:r>
      <w:r w:rsidR="00CC7414" w:rsidRPr="00E57704">
        <w:rPr>
          <w:bCs/>
        </w:rPr>
        <w:t xml:space="preserve"> one way or another.</w:t>
      </w:r>
    </w:p>
    <w:p w14:paraId="57359A47" w14:textId="3E6C8822" w:rsidR="00CC7414" w:rsidRPr="00E57704" w:rsidRDefault="00CC7414" w:rsidP="00E241E8">
      <w:pPr>
        <w:tabs>
          <w:tab w:val="left" w:pos="2107"/>
        </w:tabs>
        <w:overflowPunct w:val="0"/>
        <w:autoSpaceDE w:val="0"/>
        <w:autoSpaceDN w:val="0"/>
        <w:ind w:leftChars="638" w:left="2107" w:hangingChars="240" w:hanging="576"/>
        <w:contextualSpacing/>
        <w:jc w:val="both"/>
        <w:rPr>
          <w:bCs/>
        </w:rPr>
      </w:pPr>
    </w:p>
    <w:p w14:paraId="64AF613B" w14:textId="39A791D3" w:rsidR="00CC7414" w:rsidRPr="00E57704" w:rsidRDefault="00CC7414" w:rsidP="00E241E8">
      <w:pPr>
        <w:tabs>
          <w:tab w:val="left" w:pos="2107"/>
        </w:tabs>
        <w:overflowPunct w:val="0"/>
        <w:autoSpaceDE w:val="0"/>
        <w:autoSpaceDN w:val="0"/>
        <w:ind w:leftChars="638" w:left="2107" w:hangingChars="240" w:hanging="576"/>
        <w:contextualSpacing/>
        <w:jc w:val="both"/>
        <w:rPr>
          <w:bCs/>
        </w:rPr>
      </w:pPr>
      <w:r w:rsidRPr="00E57704">
        <w:rPr>
          <w:bCs/>
        </w:rPr>
        <w:t>(iii)</w:t>
      </w:r>
      <w:r w:rsidRPr="00E57704">
        <w:rPr>
          <w:bCs/>
        </w:rPr>
        <w:tab/>
      </w:r>
      <w:r w:rsidR="004B0E86" w:rsidRPr="00E57704">
        <w:rPr>
          <w:bCs/>
        </w:rPr>
        <w:t>No external</w:t>
      </w:r>
      <w:r w:rsidRPr="00E57704">
        <w:rPr>
          <w:bCs/>
        </w:rPr>
        <w:t xml:space="preserve"> f</w:t>
      </w:r>
      <w:r w:rsidR="0048717B" w:rsidRPr="00E57704">
        <w:rPr>
          <w:bCs/>
        </w:rPr>
        <w:t>u</w:t>
      </w:r>
      <w:r w:rsidRPr="00E57704">
        <w:rPr>
          <w:bCs/>
        </w:rPr>
        <w:t xml:space="preserve">nding for the acquisition of the Property was another fact relied upon </w:t>
      </w:r>
      <w:r w:rsidR="004B0E86" w:rsidRPr="00E57704">
        <w:rPr>
          <w:bCs/>
        </w:rPr>
        <w:t xml:space="preserve">by </w:t>
      </w:r>
      <w:r w:rsidRPr="00E57704">
        <w:rPr>
          <w:bCs/>
        </w:rPr>
        <w:t xml:space="preserve">the Appellant.  </w:t>
      </w:r>
      <w:r w:rsidR="00185BC8" w:rsidRPr="00E57704">
        <w:rPr>
          <w:bCs/>
        </w:rPr>
        <w:t xml:space="preserve">While acquisition without external funding might be </w:t>
      </w:r>
      <w:r w:rsidR="00A20867" w:rsidRPr="00E57704">
        <w:rPr>
          <w:bCs/>
        </w:rPr>
        <w:t>an indication</w:t>
      </w:r>
      <w:r w:rsidR="00185BC8" w:rsidRPr="00E57704">
        <w:rPr>
          <w:bCs/>
        </w:rPr>
        <w:t xml:space="preserve"> of a long-term investment, there was no absolute certainty.  T</w:t>
      </w:r>
      <w:r w:rsidRPr="00E57704">
        <w:rPr>
          <w:bCs/>
        </w:rPr>
        <w:t xml:space="preserve">he Board has </w:t>
      </w:r>
      <w:r w:rsidR="00A20867" w:rsidRPr="00E57704">
        <w:rPr>
          <w:bCs/>
        </w:rPr>
        <w:t xml:space="preserve">also </w:t>
      </w:r>
      <w:r w:rsidRPr="00E57704">
        <w:rPr>
          <w:bCs/>
        </w:rPr>
        <w:t xml:space="preserve">observed that there was no information regarding the source of funding for </w:t>
      </w:r>
      <w:r w:rsidR="00E76045">
        <w:rPr>
          <w:bCs/>
        </w:rPr>
        <w:t>Company J</w:t>
      </w:r>
      <w:r w:rsidRPr="00E57704">
        <w:rPr>
          <w:bCs/>
        </w:rPr>
        <w:t xml:space="preserve"> </w:t>
      </w:r>
      <w:r w:rsidR="00A20867" w:rsidRPr="00E57704">
        <w:rPr>
          <w:bCs/>
        </w:rPr>
        <w:t xml:space="preserve">to </w:t>
      </w:r>
      <w:r w:rsidRPr="00E57704">
        <w:rPr>
          <w:bCs/>
        </w:rPr>
        <w:t xml:space="preserve">extend the loan to the Appellant.  </w:t>
      </w:r>
      <w:r w:rsidR="00A20867" w:rsidRPr="00E57704">
        <w:rPr>
          <w:bCs/>
        </w:rPr>
        <w:t>Other than what Mr</w:t>
      </w:r>
      <w:r w:rsidR="004A484C">
        <w:rPr>
          <w:bCs/>
        </w:rPr>
        <w:t xml:space="preserve"> C</w:t>
      </w:r>
      <w:r w:rsidR="00A20867" w:rsidRPr="00E57704">
        <w:rPr>
          <w:bCs/>
        </w:rPr>
        <w:t xml:space="preserve"> had told Mr</w:t>
      </w:r>
      <w:r w:rsidR="004A484C">
        <w:rPr>
          <w:bCs/>
        </w:rPr>
        <w:t xml:space="preserve"> AD</w:t>
      </w:r>
      <w:r w:rsidR="00A20867" w:rsidRPr="00E57704">
        <w:rPr>
          <w:bCs/>
        </w:rPr>
        <w:t xml:space="preserve">, it </w:t>
      </w:r>
      <w:r w:rsidR="00185BC8" w:rsidRPr="00E57704">
        <w:rPr>
          <w:bCs/>
        </w:rPr>
        <w:t>wa</w:t>
      </w:r>
      <w:r w:rsidR="004B0E86" w:rsidRPr="00E57704">
        <w:rPr>
          <w:bCs/>
        </w:rPr>
        <w:t xml:space="preserve">s uncertain whether it was indeed true that no </w:t>
      </w:r>
      <w:r w:rsidRPr="00E57704">
        <w:rPr>
          <w:bCs/>
        </w:rPr>
        <w:t xml:space="preserve">external funding </w:t>
      </w:r>
      <w:r w:rsidR="004B0E86" w:rsidRPr="00E57704">
        <w:rPr>
          <w:bCs/>
        </w:rPr>
        <w:t>was needed at the level</w:t>
      </w:r>
      <w:r w:rsidR="00185BC8" w:rsidRPr="00E57704">
        <w:rPr>
          <w:bCs/>
        </w:rPr>
        <w:t xml:space="preserve"> </w:t>
      </w:r>
      <w:r w:rsidR="004B0E86" w:rsidRPr="00E57704">
        <w:rPr>
          <w:bCs/>
        </w:rPr>
        <w:t>of</w:t>
      </w:r>
      <w:r w:rsidR="00185BC8" w:rsidRPr="00E57704">
        <w:rPr>
          <w:bCs/>
        </w:rPr>
        <w:t xml:space="preserve"> </w:t>
      </w:r>
      <w:r w:rsidR="00E76045">
        <w:rPr>
          <w:bCs/>
        </w:rPr>
        <w:t>Company J</w:t>
      </w:r>
      <w:r w:rsidRPr="00E57704">
        <w:rPr>
          <w:bCs/>
        </w:rPr>
        <w:t>.</w:t>
      </w:r>
      <w:r w:rsidR="00185BC8" w:rsidRPr="00E57704">
        <w:rPr>
          <w:bCs/>
        </w:rPr>
        <w:t xml:space="preserve"> </w:t>
      </w:r>
      <w:r w:rsidR="00AB25B0" w:rsidRPr="00E57704">
        <w:rPr>
          <w:bCs/>
        </w:rPr>
        <w:t xml:space="preserve"> </w:t>
      </w:r>
      <w:r w:rsidR="004B0E86" w:rsidRPr="00E57704">
        <w:rPr>
          <w:bCs/>
        </w:rPr>
        <w:t>Again</w:t>
      </w:r>
      <w:r w:rsidR="003F4ABC" w:rsidRPr="00E57704">
        <w:rPr>
          <w:bCs/>
        </w:rPr>
        <w:t>, Mr</w:t>
      </w:r>
      <w:r w:rsidR="004A484C">
        <w:rPr>
          <w:bCs/>
        </w:rPr>
        <w:t xml:space="preserve"> C</w:t>
      </w:r>
      <w:r w:rsidR="002B7143" w:rsidRPr="00E57704">
        <w:rPr>
          <w:bCs/>
        </w:rPr>
        <w:t xml:space="preserve"> </w:t>
      </w:r>
      <w:r w:rsidR="004B0E86" w:rsidRPr="00E57704">
        <w:rPr>
          <w:bCs/>
        </w:rPr>
        <w:t>could</w:t>
      </w:r>
      <w:r w:rsidR="002B7143" w:rsidRPr="00E57704">
        <w:rPr>
          <w:bCs/>
        </w:rPr>
        <w:t xml:space="preserve"> </w:t>
      </w:r>
      <w:r w:rsidR="004B0E86" w:rsidRPr="00E57704">
        <w:rPr>
          <w:bCs/>
        </w:rPr>
        <w:t>have dispelled this uncertainty.</w:t>
      </w:r>
    </w:p>
    <w:p w14:paraId="3E87C007" w14:textId="78DE9A04" w:rsidR="00CC7414" w:rsidRPr="00E57704" w:rsidRDefault="00CC7414" w:rsidP="00E241E8">
      <w:pPr>
        <w:tabs>
          <w:tab w:val="left" w:pos="2107"/>
        </w:tabs>
        <w:overflowPunct w:val="0"/>
        <w:autoSpaceDE w:val="0"/>
        <w:autoSpaceDN w:val="0"/>
        <w:ind w:leftChars="638" w:left="2107" w:hangingChars="240" w:hanging="576"/>
        <w:contextualSpacing/>
        <w:jc w:val="both"/>
        <w:rPr>
          <w:bCs/>
        </w:rPr>
      </w:pPr>
    </w:p>
    <w:p w14:paraId="0EC7849E" w14:textId="446A0609" w:rsidR="00CC7414" w:rsidRPr="00E57704" w:rsidRDefault="00CC7414" w:rsidP="00E241E8">
      <w:pPr>
        <w:tabs>
          <w:tab w:val="left" w:pos="2107"/>
        </w:tabs>
        <w:overflowPunct w:val="0"/>
        <w:autoSpaceDE w:val="0"/>
        <w:autoSpaceDN w:val="0"/>
        <w:ind w:leftChars="638" w:left="2107" w:hangingChars="240" w:hanging="576"/>
        <w:contextualSpacing/>
        <w:jc w:val="both"/>
        <w:rPr>
          <w:bCs/>
        </w:rPr>
      </w:pPr>
      <w:r w:rsidRPr="00E57704">
        <w:rPr>
          <w:bCs/>
        </w:rPr>
        <w:t>(iv)</w:t>
      </w:r>
      <w:r w:rsidRPr="00E57704">
        <w:rPr>
          <w:bCs/>
        </w:rPr>
        <w:tab/>
        <w:t xml:space="preserve">The classification of the Property as a non-current asset in the 2011/2012 audited accounts and </w:t>
      </w:r>
      <w:r w:rsidR="004B0E86" w:rsidRPr="00E57704">
        <w:rPr>
          <w:bCs/>
        </w:rPr>
        <w:t xml:space="preserve">the Appellant </w:t>
      </w:r>
      <w:r w:rsidRPr="00E57704">
        <w:rPr>
          <w:bCs/>
        </w:rPr>
        <w:t>having claimed rebuilding allowances were</w:t>
      </w:r>
      <w:r w:rsidR="000058D6" w:rsidRPr="00E57704">
        <w:rPr>
          <w:bCs/>
        </w:rPr>
        <w:t>,</w:t>
      </w:r>
      <w:r w:rsidRPr="00E57704">
        <w:rPr>
          <w:bCs/>
        </w:rPr>
        <w:t xml:space="preserve"> </w:t>
      </w:r>
      <w:r w:rsidR="00174184" w:rsidRPr="00E57704">
        <w:rPr>
          <w:bCs/>
        </w:rPr>
        <w:t>in the submission of the Appellant</w:t>
      </w:r>
      <w:r w:rsidR="00D34EEF" w:rsidRPr="00E57704">
        <w:rPr>
          <w:bCs/>
        </w:rPr>
        <w:t>,</w:t>
      </w:r>
      <w:r w:rsidR="00174184" w:rsidRPr="00E57704">
        <w:rPr>
          <w:bCs/>
        </w:rPr>
        <w:t xml:space="preserve"> </w:t>
      </w:r>
      <w:r w:rsidRPr="00E57704">
        <w:rPr>
          <w:bCs/>
        </w:rPr>
        <w:t>in line with the intention to acquire and hold the Property as a capital asset</w:t>
      </w:r>
      <w:r w:rsidR="004B0E86" w:rsidRPr="00E57704">
        <w:rPr>
          <w:bCs/>
        </w:rPr>
        <w:t xml:space="preserve">.  </w:t>
      </w:r>
      <w:r w:rsidR="000058D6" w:rsidRPr="00E57704">
        <w:rPr>
          <w:bCs/>
        </w:rPr>
        <w:t xml:space="preserve">However, </w:t>
      </w:r>
      <w:r w:rsidR="00AB25B0" w:rsidRPr="00E57704">
        <w:rPr>
          <w:bCs/>
        </w:rPr>
        <w:t>t</w:t>
      </w:r>
      <w:r w:rsidR="004B0E86" w:rsidRPr="00E57704">
        <w:rPr>
          <w:bCs/>
        </w:rPr>
        <w:t xml:space="preserve">he Respondent </w:t>
      </w:r>
      <w:r w:rsidR="00174184" w:rsidRPr="00E57704">
        <w:rPr>
          <w:bCs/>
        </w:rPr>
        <w:t xml:space="preserve">sought to rely on </w:t>
      </w:r>
      <w:r w:rsidR="004B0E86" w:rsidRPr="00E57704">
        <w:rPr>
          <w:bCs/>
        </w:rPr>
        <w:t>the tax representative</w:t>
      </w:r>
      <w:r w:rsidR="00C20CF3" w:rsidRPr="00E57704">
        <w:rPr>
          <w:bCs/>
        </w:rPr>
        <w:t>’</w:t>
      </w:r>
      <w:r w:rsidR="004B0E86" w:rsidRPr="00E57704">
        <w:rPr>
          <w:bCs/>
        </w:rPr>
        <w:t xml:space="preserve">s admission and the so-called </w:t>
      </w:r>
      <w:r w:rsidR="004A484C">
        <w:rPr>
          <w:bCs/>
        </w:rPr>
        <w:t>‘</w:t>
      </w:r>
      <w:r w:rsidR="003941FB" w:rsidRPr="00E57704">
        <w:rPr>
          <w:bCs/>
        </w:rPr>
        <w:t>s</w:t>
      </w:r>
      <w:r w:rsidR="004A484C">
        <w:rPr>
          <w:bCs/>
        </w:rPr>
        <w:t>lip’</w:t>
      </w:r>
      <w:r w:rsidR="004B0E86" w:rsidRPr="00E57704">
        <w:rPr>
          <w:bCs/>
        </w:rPr>
        <w:t xml:space="preserve"> saga</w:t>
      </w:r>
      <w:r w:rsidR="00174184" w:rsidRPr="00E57704">
        <w:rPr>
          <w:bCs/>
        </w:rPr>
        <w:t xml:space="preserve"> to refute that submission</w:t>
      </w:r>
      <w:r w:rsidRPr="00E57704">
        <w:rPr>
          <w:bCs/>
        </w:rPr>
        <w:t xml:space="preserve">.  </w:t>
      </w:r>
      <w:r w:rsidR="00F35270" w:rsidRPr="00E57704">
        <w:rPr>
          <w:bCs/>
        </w:rPr>
        <w:t>It is t</w:t>
      </w:r>
      <w:r w:rsidRPr="00E57704">
        <w:rPr>
          <w:bCs/>
        </w:rPr>
        <w:t>he Board</w:t>
      </w:r>
      <w:r w:rsidR="00F35270" w:rsidRPr="00E57704">
        <w:rPr>
          <w:bCs/>
        </w:rPr>
        <w:t xml:space="preserve">’s view that </w:t>
      </w:r>
      <w:r w:rsidR="005675FE" w:rsidRPr="00E57704">
        <w:rPr>
          <w:bCs/>
        </w:rPr>
        <w:t>no useful purpose would be served by dwelling</w:t>
      </w:r>
      <w:r w:rsidRPr="00E57704">
        <w:rPr>
          <w:bCs/>
        </w:rPr>
        <w:t xml:space="preserve"> on this point.  Suffice to say, the classification of an asset in the financial statement is not conclusive evidence of the nature of the asset being held.</w:t>
      </w:r>
    </w:p>
    <w:p w14:paraId="7BB17834" w14:textId="625D57A1" w:rsidR="004B0E86" w:rsidRPr="00E57704" w:rsidRDefault="004B0E86" w:rsidP="00E241E8">
      <w:pPr>
        <w:tabs>
          <w:tab w:val="left" w:pos="2107"/>
        </w:tabs>
        <w:overflowPunct w:val="0"/>
        <w:autoSpaceDE w:val="0"/>
        <w:autoSpaceDN w:val="0"/>
        <w:ind w:leftChars="638" w:left="2107" w:hangingChars="240" w:hanging="576"/>
        <w:contextualSpacing/>
        <w:jc w:val="both"/>
        <w:rPr>
          <w:bCs/>
        </w:rPr>
      </w:pPr>
    </w:p>
    <w:p w14:paraId="31F79554" w14:textId="581DE0E3" w:rsidR="004B0E86" w:rsidRPr="00E57704" w:rsidRDefault="004B0E86" w:rsidP="00E241E8">
      <w:pPr>
        <w:tabs>
          <w:tab w:val="left" w:pos="2107"/>
        </w:tabs>
        <w:overflowPunct w:val="0"/>
        <w:autoSpaceDE w:val="0"/>
        <w:autoSpaceDN w:val="0"/>
        <w:ind w:leftChars="638" w:left="2107" w:hangingChars="240" w:hanging="576"/>
        <w:contextualSpacing/>
        <w:jc w:val="both"/>
        <w:rPr>
          <w:bCs/>
        </w:rPr>
      </w:pPr>
      <w:r w:rsidRPr="00E57704">
        <w:rPr>
          <w:bCs/>
        </w:rPr>
        <w:t>(v)</w:t>
      </w:r>
      <w:r w:rsidRPr="00E57704">
        <w:rPr>
          <w:bCs/>
        </w:rPr>
        <w:tab/>
        <w:t xml:space="preserve">The rental projection reports prepared by </w:t>
      </w:r>
      <w:r w:rsidR="00697FE1">
        <w:rPr>
          <w:bCs/>
        </w:rPr>
        <w:t>Company Y</w:t>
      </w:r>
      <w:r w:rsidRPr="00E57704">
        <w:rPr>
          <w:bCs/>
        </w:rPr>
        <w:t xml:space="preserve"> and </w:t>
      </w:r>
      <w:r w:rsidR="00697FE1">
        <w:rPr>
          <w:bCs/>
        </w:rPr>
        <w:t>Company Z</w:t>
      </w:r>
      <w:r w:rsidRPr="00E57704">
        <w:rPr>
          <w:bCs/>
        </w:rPr>
        <w:t xml:space="preserve"> were said to be indication</w:t>
      </w:r>
      <w:r w:rsidR="003941FB" w:rsidRPr="00E57704">
        <w:rPr>
          <w:bCs/>
        </w:rPr>
        <w:t>s</w:t>
      </w:r>
      <w:r w:rsidRPr="00E57704">
        <w:rPr>
          <w:bCs/>
        </w:rPr>
        <w:t xml:space="preserve"> that the Appellant was not an </w:t>
      </w:r>
      <w:r w:rsidR="004A484C">
        <w:rPr>
          <w:bCs/>
        </w:rPr>
        <w:t>‘</w:t>
      </w:r>
      <w:r w:rsidRPr="00E57704">
        <w:rPr>
          <w:bCs/>
        </w:rPr>
        <w:t>ordinary flipper</w:t>
      </w:r>
      <w:r w:rsidR="004A484C">
        <w:rPr>
          <w:bCs/>
        </w:rPr>
        <w:t>’</w:t>
      </w:r>
      <w:r w:rsidR="00166035" w:rsidRPr="00E57704">
        <w:rPr>
          <w:bCs/>
        </w:rPr>
        <w:t xml:space="preserve">.  </w:t>
      </w:r>
      <w:r w:rsidR="000058D6" w:rsidRPr="00E57704">
        <w:rPr>
          <w:bCs/>
        </w:rPr>
        <w:t xml:space="preserve">However, given </w:t>
      </w:r>
      <w:r w:rsidR="00166035" w:rsidRPr="00E57704">
        <w:rPr>
          <w:bCs/>
        </w:rPr>
        <w:t xml:space="preserve">these </w:t>
      </w:r>
      <w:r w:rsidR="001D6253" w:rsidRPr="00E57704">
        <w:rPr>
          <w:bCs/>
        </w:rPr>
        <w:t xml:space="preserve">reports </w:t>
      </w:r>
      <w:r w:rsidR="000058D6" w:rsidRPr="00E57704">
        <w:rPr>
          <w:bCs/>
        </w:rPr>
        <w:t>being</w:t>
      </w:r>
      <w:r w:rsidR="001D6253" w:rsidRPr="00E57704">
        <w:rPr>
          <w:bCs/>
        </w:rPr>
        <w:t xml:space="preserve"> dated 20 February 2012</w:t>
      </w:r>
      <w:r w:rsidR="000058D6" w:rsidRPr="00E57704">
        <w:rPr>
          <w:bCs/>
        </w:rPr>
        <w:t xml:space="preserve"> i.e. </w:t>
      </w:r>
      <w:r w:rsidR="001D6253" w:rsidRPr="00E57704">
        <w:rPr>
          <w:bCs/>
        </w:rPr>
        <w:t xml:space="preserve">after the Appellant </w:t>
      </w:r>
      <w:r w:rsidR="000058D6" w:rsidRPr="00E57704">
        <w:rPr>
          <w:bCs/>
        </w:rPr>
        <w:t xml:space="preserve">having </w:t>
      </w:r>
      <w:r w:rsidR="001D6253" w:rsidRPr="00E57704">
        <w:rPr>
          <w:bCs/>
        </w:rPr>
        <w:t>entered into the SPA on 18 February 2012</w:t>
      </w:r>
      <w:r w:rsidR="000058D6" w:rsidRPr="00E57704">
        <w:rPr>
          <w:bCs/>
        </w:rPr>
        <w:t xml:space="preserve">, there was doubt whether </w:t>
      </w:r>
      <w:r w:rsidR="001D6253" w:rsidRPr="00E57704">
        <w:rPr>
          <w:bCs/>
        </w:rPr>
        <w:t xml:space="preserve">the Appellant’s decision to acquire the </w:t>
      </w:r>
      <w:r w:rsidR="00C20CF3" w:rsidRPr="00E57704">
        <w:rPr>
          <w:bCs/>
        </w:rPr>
        <w:t>P</w:t>
      </w:r>
      <w:r w:rsidR="001D6253" w:rsidRPr="00E57704">
        <w:rPr>
          <w:bCs/>
        </w:rPr>
        <w:t xml:space="preserve">roperty was directly related to the </w:t>
      </w:r>
      <w:r w:rsidR="000058D6" w:rsidRPr="00E57704">
        <w:rPr>
          <w:bCs/>
        </w:rPr>
        <w:t xml:space="preserve">rental yields stated in </w:t>
      </w:r>
      <w:r w:rsidR="001D6253" w:rsidRPr="00E57704">
        <w:rPr>
          <w:bCs/>
        </w:rPr>
        <w:t xml:space="preserve">the reports.  Besides, even flippers like </w:t>
      </w:r>
      <w:r w:rsidR="004A484C">
        <w:rPr>
          <w:bCs/>
        </w:rPr>
        <w:t>Company L</w:t>
      </w:r>
      <w:r w:rsidR="001D6253" w:rsidRPr="00E57704">
        <w:rPr>
          <w:bCs/>
        </w:rPr>
        <w:t xml:space="preserve"> / </w:t>
      </w:r>
      <w:r w:rsidR="00256AE0">
        <w:rPr>
          <w:bCs/>
        </w:rPr>
        <w:t>Company AC</w:t>
      </w:r>
      <w:r w:rsidR="001D6253" w:rsidRPr="00E57704">
        <w:rPr>
          <w:bCs/>
        </w:rPr>
        <w:t xml:space="preserve"> / </w:t>
      </w:r>
      <w:r w:rsidR="004A484C">
        <w:rPr>
          <w:bCs/>
        </w:rPr>
        <w:t>Company M</w:t>
      </w:r>
      <w:r w:rsidR="001D6253" w:rsidRPr="00E57704">
        <w:rPr>
          <w:bCs/>
        </w:rPr>
        <w:t xml:space="preserve"> would seek expert’s opinion on the rates of rental return of a target property to be acquired as trading stock.</w:t>
      </w:r>
    </w:p>
    <w:p w14:paraId="7FC7F0A0" w14:textId="346717AC" w:rsidR="001D6253" w:rsidRPr="00E57704" w:rsidRDefault="001D6253" w:rsidP="00E241E8">
      <w:pPr>
        <w:tabs>
          <w:tab w:val="left" w:pos="2107"/>
        </w:tabs>
        <w:overflowPunct w:val="0"/>
        <w:autoSpaceDE w:val="0"/>
        <w:autoSpaceDN w:val="0"/>
        <w:ind w:leftChars="638" w:left="2107" w:hangingChars="240" w:hanging="576"/>
        <w:contextualSpacing/>
        <w:jc w:val="both"/>
        <w:rPr>
          <w:bCs/>
        </w:rPr>
      </w:pPr>
    </w:p>
    <w:p w14:paraId="7203EA89" w14:textId="189DC5C3" w:rsidR="001D6253" w:rsidRPr="00E57704" w:rsidRDefault="001D6253" w:rsidP="00E241E8">
      <w:pPr>
        <w:tabs>
          <w:tab w:val="left" w:pos="2107"/>
        </w:tabs>
        <w:overflowPunct w:val="0"/>
        <w:autoSpaceDE w:val="0"/>
        <w:autoSpaceDN w:val="0"/>
        <w:ind w:leftChars="638" w:left="2107" w:hangingChars="240" w:hanging="576"/>
        <w:contextualSpacing/>
        <w:jc w:val="both"/>
        <w:rPr>
          <w:bCs/>
        </w:rPr>
      </w:pPr>
      <w:r w:rsidRPr="00E57704">
        <w:rPr>
          <w:bCs/>
        </w:rPr>
        <w:t>(vi)</w:t>
      </w:r>
      <w:r w:rsidRPr="00E57704">
        <w:rPr>
          <w:bCs/>
        </w:rPr>
        <w:tab/>
        <w:t xml:space="preserve">The Property was acquired with the subsisting </w:t>
      </w:r>
      <w:r w:rsidR="00E76045">
        <w:rPr>
          <w:bCs/>
        </w:rPr>
        <w:t>Company R</w:t>
      </w:r>
      <w:r w:rsidRPr="00E57704">
        <w:rPr>
          <w:bCs/>
        </w:rPr>
        <w:t xml:space="preserve"> Management Contract and the 6/F Tenancy, the latter of which was renewed for one year after the acquisition.  The Board observes that the </w:t>
      </w:r>
      <w:r w:rsidR="00E76045">
        <w:rPr>
          <w:bCs/>
        </w:rPr>
        <w:t>Company R</w:t>
      </w:r>
      <w:r w:rsidRPr="00E57704">
        <w:rPr>
          <w:bCs/>
        </w:rPr>
        <w:t xml:space="preserve"> Management Contract was terminable with 6 months’ prior notice</w:t>
      </w:r>
      <w:r w:rsidR="000058D6" w:rsidRPr="00E57704">
        <w:rPr>
          <w:bCs/>
        </w:rPr>
        <w:t xml:space="preserve"> and was so terminated </w:t>
      </w:r>
      <w:r w:rsidR="006A1793" w:rsidRPr="00E57704">
        <w:rPr>
          <w:bCs/>
        </w:rPr>
        <w:t>later</w:t>
      </w:r>
      <w:r w:rsidRPr="00E57704">
        <w:rPr>
          <w:bCs/>
        </w:rPr>
        <w:t>.  The one</w:t>
      </w:r>
      <w:r w:rsidR="00174184" w:rsidRPr="00E57704">
        <w:rPr>
          <w:bCs/>
        </w:rPr>
        <w:t>-</w:t>
      </w:r>
      <w:r w:rsidRPr="00E57704">
        <w:rPr>
          <w:bCs/>
        </w:rPr>
        <w:t>year</w:t>
      </w:r>
      <w:r w:rsidR="00DD4181" w:rsidRPr="00E57704">
        <w:rPr>
          <w:bCs/>
        </w:rPr>
        <w:t xml:space="preserve"> </w:t>
      </w:r>
      <w:r w:rsidRPr="00E57704">
        <w:rPr>
          <w:bCs/>
        </w:rPr>
        <w:t xml:space="preserve">renewal of the </w:t>
      </w:r>
      <w:r w:rsidRPr="00E57704">
        <w:rPr>
          <w:bCs/>
        </w:rPr>
        <w:lastRenderedPageBreak/>
        <w:t>6/F Tenancy would not be sufficient</w:t>
      </w:r>
      <w:r w:rsidR="00174184" w:rsidRPr="00E57704">
        <w:rPr>
          <w:bCs/>
        </w:rPr>
        <w:t>ly long</w:t>
      </w:r>
      <w:r w:rsidRPr="00E57704">
        <w:rPr>
          <w:bCs/>
        </w:rPr>
        <w:t xml:space="preserve"> to prove the Appellant’s intention to hold the Property on a long</w:t>
      </w:r>
      <w:r w:rsidR="00DF3782" w:rsidRPr="00E57704">
        <w:rPr>
          <w:bCs/>
        </w:rPr>
        <w:t>-</w:t>
      </w:r>
      <w:r w:rsidRPr="00E57704">
        <w:rPr>
          <w:bCs/>
        </w:rPr>
        <w:t>term basis.</w:t>
      </w:r>
    </w:p>
    <w:p w14:paraId="0995F272" w14:textId="5882B25D" w:rsidR="001D6253" w:rsidRPr="00E57704" w:rsidRDefault="001D6253" w:rsidP="00E241E8">
      <w:pPr>
        <w:tabs>
          <w:tab w:val="left" w:pos="2107"/>
        </w:tabs>
        <w:overflowPunct w:val="0"/>
        <w:autoSpaceDE w:val="0"/>
        <w:autoSpaceDN w:val="0"/>
        <w:ind w:leftChars="638" w:left="2107" w:hangingChars="240" w:hanging="576"/>
        <w:contextualSpacing/>
        <w:jc w:val="both"/>
        <w:rPr>
          <w:bCs/>
        </w:rPr>
      </w:pPr>
    </w:p>
    <w:p w14:paraId="29018768" w14:textId="306035B5" w:rsidR="001D6253" w:rsidRPr="00E57704" w:rsidRDefault="001D6253" w:rsidP="00E241E8">
      <w:pPr>
        <w:tabs>
          <w:tab w:val="left" w:pos="2107"/>
        </w:tabs>
        <w:overflowPunct w:val="0"/>
        <w:autoSpaceDE w:val="0"/>
        <w:autoSpaceDN w:val="0"/>
        <w:ind w:leftChars="638" w:left="2107" w:hangingChars="240" w:hanging="576"/>
        <w:contextualSpacing/>
        <w:jc w:val="both"/>
        <w:rPr>
          <w:bCs/>
        </w:rPr>
      </w:pPr>
      <w:r w:rsidRPr="00E57704">
        <w:rPr>
          <w:bCs/>
        </w:rPr>
        <w:t>(vii)</w:t>
      </w:r>
      <w:r w:rsidRPr="00E57704">
        <w:rPr>
          <w:bCs/>
        </w:rPr>
        <w:tab/>
      </w:r>
      <w:r w:rsidR="00E76045">
        <w:rPr>
          <w:bCs/>
        </w:rPr>
        <w:t>Company J</w:t>
      </w:r>
      <w:r w:rsidR="00DD4181" w:rsidRPr="00E57704">
        <w:rPr>
          <w:bCs/>
        </w:rPr>
        <w:t>/the Appellant were said to have rejected a number of unsolicited sale offers.  Without any oral evidence or contemporaneous document</w:t>
      </w:r>
      <w:r w:rsidR="00174184" w:rsidRPr="00E57704">
        <w:rPr>
          <w:bCs/>
        </w:rPr>
        <w:t>s</w:t>
      </w:r>
      <w:r w:rsidR="00DD4181" w:rsidRPr="00E57704">
        <w:rPr>
          <w:bCs/>
        </w:rPr>
        <w:t xml:space="preserve"> in support, the Board has difficulty in accepting this allegation.  After</w:t>
      </w:r>
      <w:r w:rsidR="003941FB" w:rsidRPr="00E57704">
        <w:rPr>
          <w:bCs/>
        </w:rPr>
        <w:t xml:space="preserve"> </w:t>
      </w:r>
      <w:r w:rsidR="00DD4181" w:rsidRPr="00E57704">
        <w:rPr>
          <w:bCs/>
        </w:rPr>
        <w:t>all, it might also be argued that these offers were simply not attractive enough to tempt the Appellant to sell.  Mr</w:t>
      </w:r>
      <w:r w:rsidR="004A484C">
        <w:rPr>
          <w:bCs/>
        </w:rPr>
        <w:t xml:space="preserve"> C</w:t>
      </w:r>
      <w:r w:rsidR="00174184" w:rsidRPr="00E57704">
        <w:rPr>
          <w:bCs/>
        </w:rPr>
        <w:t xml:space="preserve">’s testimony </w:t>
      </w:r>
      <w:r w:rsidR="00DD4181" w:rsidRPr="00E57704">
        <w:rPr>
          <w:bCs/>
        </w:rPr>
        <w:t xml:space="preserve">would be </w:t>
      </w:r>
      <w:r w:rsidR="00174184" w:rsidRPr="00E57704">
        <w:rPr>
          <w:bCs/>
        </w:rPr>
        <w:t>pivotal</w:t>
      </w:r>
      <w:r w:rsidR="00DD4181" w:rsidRPr="00E57704">
        <w:rPr>
          <w:bCs/>
        </w:rPr>
        <w:t xml:space="preserve"> in persuading the Board </w:t>
      </w:r>
      <w:r w:rsidR="00174184" w:rsidRPr="00E57704">
        <w:rPr>
          <w:bCs/>
        </w:rPr>
        <w:t xml:space="preserve">to think </w:t>
      </w:r>
      <w:r w:rsidR="00DD4181" w:rsidRPr="00E57704">
        <w:rPr>
          <w:bCs/>
        </w:rPr>
        <w:t>otherwise.</w:t>
      </w:r>
    </w:p>
    <w:p w14:paraId="120B1F9D" w14:textId="4FC89078" w:rsidR="00DD4181" w:rsidRPr="00E57704" w:rsidRDefault="00DD4181" w:rsidP="00E241E8">
      <w:pPr>
        <w:tabs>
          <w:tab w:val="left" w:pos="2107"/>
        </w:tabs>
        <w:overflowPunct w:val="0"/>
        <w:autoSpaceDE w:val="0"/>
        <w:autoSpaceDN w:val="0"/>
        <w:ind w:leftChars="638" w:left="2107" w:hangingChars="240" w:hanging="576"/>
        <w:contextualSpacing/>
        <w:jc w:val="both"/>
        <w:rPr>
          <w:bCs/>
        </w:rPr>
      </w:pPr>
    </w:p>
    <w:p w14:paraId="5C5B1B8A" w14:textId="7695784D" w:rsidR="00DD4181" w:rsidRPr="00E57704" w:rsidRDefault="0056153E" w:rsidP="00E241E8">
      <w:pPr>
        <w:tabs>
          <w:tab w:val="left" w:pos="2107"/>
        </w:tabs>
        <w:overflowPunct w:val="0"/>
        <w:autoSpaceDE w:val="0"/>
        <w:autoSpaceDN w:val="0"/>
        <w:ind w:leftChars="638" w:left="2107" w:hangingChars="240" w:hanging="576"/>
        <w:contextualSpacing/>
        <w:jc w:val="both"/>
        <w:rPr>
          <w:bCs/>
        </w:rPr>
      </w:pPr>
      <w:r w:rsidRPr="00E57704">
        <w:rPr>
          <w:bCs/>
        </w:rPr>
        <w:t>(viii)</w:t>
      </w:r>
      <w:r w:rsidRPr="00E57704">
        <w:rPr>
          <w:bCs/>
        </w:rPr>
        <w:tab/>
        <w:t xml:space="preserve">As regards the badges of trade, the Board has not found them particularly helpful in this case.  They have not shed much light on the issue of intention.  Out of the nine badges, more than half of them </w:t>
      </w:r>
      <w:r w:rsidR="00174184" w:rsidRPr="00E57704">
        <w:rPr>
          <w:bCs/>
        </w:rPr>
        <w:t>were</w:t>
      </w:r>
      <w:r w:rsidRPr="00E57704">
        <w:rPr>
          <w:bCs/>
        </w:rPr>
        <w:t xml:space="preserve"> either not applicable in this case or they c</w:t>
      </w:r>
      <w:r w:rsidR="00174184" w:rsidRPr="00E57704">
        <w:rPr>
          <w:bCs/>
        </w:rPr>
        <w:t>ould</w:t>
      </w:r>
      <w:r w:rsidRPr="00E57704">
        <w:rPr>
          <w:bCs/>
        </w:rPr>
        <w:t xml:space="preserve"> point to one conclusion rather than another.  The factors relied upon by both parties in their analyses </w:t>
      </w:r>
      <w:r w:rsidR="00174184" w:rsidRPr="00E57704">
        <w:rPr>
          <w:bCs/>
        </w:rPr>
        <w:t>were</w:t>
      </w:r>
      <w:r w:rsidRPr="00E57704">
        <w:rPr>
          <w:bCs/>
        </w:rPr>
        <w:t xml:space="preserve"> in no sense a comprehensive list of all relevant matters, nor </w:t>
      </w:r>
      <w:r w:rsidR="00174184" w:rsidRPr="00E57704">
        <w:rPr>
          <w:bCs/>
        </w:rPr>
        <w:t>wa</w:t>
      </w:r>
      <w:r w:rsidRPr="00E57704">
        <w:rPr>
          <w:bCs/>
        </w:rPr>
        <w:t>s any one of them decisive in this case.  They d</w:t>
      </w:r>
      <w:r w:rsidR="00174184" w:rsidRPr="00E57704">
        <w:rPr>
          <w:bCs/>
        </w:rPr>
        <w:t>id</w:t>
      </w:r>
      <w:r w:rsidRPr="00E57704">
        <w:rPr>
          <w:bCs/>
        </w:rPr>
        <w:t xml:space="preserve"> not fall to be considered separately from the issue of intention or any assertion made by the Appellant as to intention.  The question of whether the Property was a trading stock or a capital asset is always to be answered upon a holistic consideration of the circumstances of each particular case.</w:t>
      </w:r>
    </w:p>
    <w:p w14:paraId="5F3508B3" w14:textId="77777777" w:rsidR="0077669B" w:rsidRPr="00E57704" w:rsidRDefault="0077669B" w:rsidP="00E57704">
      <w:pPr>
        <w:overflowPunct w:val="0"/>
        <w:autoSpaceDE w:val="0"/>
        <w:autoSpaceDN w:val="0"/>
        <w:ind w:left="1440" w:hanging="720"/>
        <w:contextualSpacing/>
        <w:jc w:val="both"/>
        <w:rPr>
          <w:bCs/>
        </w:rPr>
      </w:pPr>
    </w:p>
    <w:p w14:paraId="1BCF0A3F" w14:textId="6CB09511" w:rsidR="0077669B" w:rsidRPr="00E57704" w:rsidRDefault="00E241E8" w:rsidP="00E241E8">
      <w:pPr>
        <w:overflowPunct w:val="0"/>
        <w:autoSpaceDE w:val="0"/>
        <w:autoSpaceDN w:val="0"/>
        <w:contextualSpacing/>
        <w:jc w:val="both"/>
        <w:rPr>
          <w:bCs/>
        </w:rPr>
      </w:pPr>
      <w:r>
        <w:rPr>
          <w:bCs/>
        </w:rPr>
        <w:t>57.</w:t>
      </w:r>
      <w:r>
        <w:rPr>
          <w:bCs/>
        </w:rPr>
        <w:tab/>
        <w:t>Mr</w:t>
      </w:r>
      <w:r w:rsidR="0077669B" w:rsidRPr="00E57704">
        <w:rPr>
          <w:bCs/>
        </w:rPr>
        <w:t xml:space="preserve"> </w:t>
      </w:r>
      <w:r w:rsidR="00CB05FE">
        <w:rPr>
          <w:bCs/>
        </w:rPr>
        <w:t>AD</w:t>
      </w:r>
      <w:r w:rsidR="0077669B" w:rsidRPr="00E57704">
        <w:rPr>
          <w:bCs/>
        </w:rPr>
        <w:t xml:space="preserve"> is undoubtedly a seasoned businessman with substantial expertise in real estate investment in Hong Kong.  His evidence on real estate market practice would, to a certain extent, provide </w:t>
      </w:r>
      <w:r w:rsidR="00E91C14" w:rsidRPr="00E57704">
        <w:rPr>
          <w:bCs/>
        </w:rPr>
        <w:t>some</w:t>
      </w:r>
      <w:r w:rsidR="0077669B" w:rsidRPr="00E57704">
        <w:rPr>
          <w:bCs/>
        </w:rPr>
        <w:t xml:space="preserve"> parameters in gauging </w:t>
      </w:r>
      <w:r w:rsidR="00E76045">
        <w:rPr>
          <w:bCs/>
        </w:rPr>
        <w:t>Company J</w:t>
      </w:r>
      <w:r w:rsidR="0077669B" w:rsidRPr="00E57704">
        <w:rPr>
          <w:bCs/>
        </w:rPr>
        <w:t xml:space="preserve">/the Appellant’s intention at the time of acquisition of the Property.  However, that did not follow that his </w:t>
      </w:r>
      <w:r w:rsidR="00E91C14" w:rsidRPr="00E57704">
        <w:rPr>
          <w:bCs/>
        </w:rPr>
        <w:t xml:space="preserve">testimony </w:t>
      </w:r>
      <w:r w:rsidR="0077669B" w:rsidRPr="00E57704">
        <w:rPr>
          <w:bCs/>
        </w:rPr>
        <w:t>could substitute</w:t>
      </w:r>
      <w:r w:rsidR="003941FB" w:rsidRPr="00E57704">
        <w:rPr>
          <w:bCs/>
        </w:rPr>
        <w:t xml:space="preserve"> for</w:t>
      </w:r>
      <w:r w:rsidR="0077669B" w:rsidRPr="00E57704">
        <w:rPr>
          <w:bCs/>
        </w:rPr>
        <w:t xml:space="preserve"> the direct evidence of the controlling mind of the Appellant</w:t>
      </w:r>
      <w:r w:rsidR="00747213" w:rsidRPr="00E57704">
        <w:rPr>
          <w:bCs/>
        </w:rPr>
        <w:t xml:space="preserve">.  After all, </w:t>
      </w:r>
      <w:r w:rsidR="0077669B" w:rsidRPr="00E57704">
        <w:rPr>
          <w:bCs/>
        </w:rPr>
        <w:t>Mr</w:t>
      </w:r>
      <w:r w:rsidR="00CB05FE">
        <w:rPr>
          <w:bCs/>
        </w:rPr>
        <w:t xml:space="preserve"> AD</w:t>
      </w:r>
      <w:r w:rsidR="0077669B" w:rsidRPr="00E57704">
        <w:rPr>
          <w:bCs/>
        </w:rPr>
        <w:t xml:space="preserve"> was </w:t>
      </w:r>
      <w:r w:rsidR="00636174" w:rsidRPr="00E57704">
        <w:rPr>
          <w:bCs/>
        </w:rPr>
        <w:t xml:space="preserve">called as </w:t>
      </w:r>
      <w:r w:rsidR="0077669B" w:rsidRPr="00E57704">
        <w:rPr>
          <w:bCs/>
        </w:rPr>
        <w:t>a factual witness</w:t>
      </w:r>
      <w:r w:rsidR="00636174" w:rsidRPr="00E57704">
        <w:rPr>
          <w:bCs/>
        </w:rPr>
        <w:t xml:space="preserve"> but </w:t>
      </w:r>
      <w:r w:rsidR="0077669B" w:rsidRPr="00E57704">
        <w:rPr>
          <w:bCs/>
        </w:rPr>
        <w:t>not an expert witness</w:t>
      </w:r>
      <w:r w:rsidR="00636174" w:rsidRPr="00E57704">
        <w:rPr>
          <w:bCs/>
        </w:rPr>
        <w:t xml:space="preserve"> even though he might be the best in the field as he proclaimed at the hearing</w:t>
      </w:r>
      <w:r w:rsidR="0077669B" w:rsidRPr="00E57704">
        <w:rPr>
          <w:bCs/>
        </w:rPr>
        <w:t>. Mr</w:t>
      </w:r>
      <w:r w:rsidR="00CB05FE">
        <w:rPr>
          <w:bCs/>
        </w:rPr>
        <w:t xml:space="preserve"> AD</w:t>
      </w:r>
      <w:r w:rsidR="0077669B" w:rsidRPr="00E57704">
        <w:rPr>
          <w:bCs/>
        </w:rPr>
        <w:t xml:space="preserve">’s views on some of the facts including long-term investors’ goal being obtaining rates of return higher than HIBOR; no flipper acquiring investment properties without external funding; traders unlikely </w:t>
      </w:r>
      <w:r w:rsidR="00636174" w:rsidRPr="00E57704">
        <w:rPr>
          <w:bCs/>
        </w:rPr>
        <w:t>b</w:t>
      </w:r>
      <w:r w:rsidR="0077669B" w:rsidRPr="00E57704">
        <w:rPr>
          <w:bCs/>
        </w:rPr>
        <w:t xml:space="preserve">ooking properties as </w:t>
      </w:r>
      <w:r w:rsidR="007F05F7">
        <w:rPr>
          <w:bCs/>
        </w:rPr>
        <w:t>‘</w:t>
      </w:r>
      <w:r w:rsidR="0077669B" w:rsidRPr="00E57704">
        <w:rPr>
          <w:bCs/>
        </w:rPr>
        <w:t>non-current assets</w:t>
      </w:r>
      <w:r w:rsidR="007F05F7">
        <w:rPr>
          <w:bCs/>
        </w:rPr>
        <w:t>’</w:t>
      </w:r>
      <w:r w:rsidR="00636174" w:rsidRPr="00E57704">
        <w:rPr>
          <w:bCs/>
        </w:rPr>
        <w:t>,</w:t>
      </w:r>
      <w:r w:rsidR="0077669B" w:rsidRPr="00E57704">
        <w:rPr>
          <w:bCs/>
        </w:rPr>
        <w:t xml:space="preserve"> and his not having heard of the Property being offered for sale in the market were </w:t>
      </w:r>
      <w:r w:rsidR="00B16729" w:rsidRPr="00E57704">
        <w:rPr>
          <w:bCs/>
        </w:rPr>
        <w:t xml:space="preserve">all </w:t>
      </w:r>
      <w:r w:rsidR="0077669B" w:rsidRPr="00E57704">
        <w:rPr>
          <w:bCs/>
        </w:rPr>
        <w:t xml:space="preserve">merely </w:t>
      </w:r>
      <w:r w:rsidR="00106186" w:rsidRPr="00E57704">
        <w:rPr>
          <w:bCs/>
        </w:rPr>
        <w:t>indicators</w:t>
      </w:r>
      <w:r w:rsidR="00636174" w:rsidRPr="00E57704">
        <w:rPr>
          <w:bCs/>
        </w:rPr>
        <w:t xml:space="preserve"> of </w:t>
      </w:r>
      <w:r w:rsidR="008300D0" w:rsidRPr="00E57704">
        <w:rPr>
          <w:bCs/>
        </w:rPr>
        <w:t xml:space="preserve">possible </w:t>
      </w:r>
      <w:r w:rsidR="0077669B" w:rsidRPr="00E57704">
        <w:rPr>
          <w:bCs/>
        </w:rPr>
        <w:t xml:space="preserve">intention of </w:t>
      </w:r>
      <w:r w:rsidR="00636174" w:rsidRPr="00E57704">
        <w:rPr>
          <w:bCs/>
        </w:rPr>
        <w:t>long-term investment</w:t>
      </w:r>
      <w:r w:rsidR="00173659" w:rsidRPr="00E57704">
        <w:rPr>
          <w:bCs/>
        </w:rPr>
        <w:t>.  They were suggested by Mr</w:t>
      </w:r>
      <w:r w:rsidR="00CB05FE">
        <w:rPr>
          <w:bCs/>
        </w:rPr>
        <w:t xml:space="preserve"> AD</w:t>
      </w:r>
      <w:r w:rsidR="00173659" w:rsidRPr="00E57704">
        <w:rPr>
          <w:bCs/>
        </w:rPr>
        <w:t xml:space="preserve"> according to his personal experience.  Yet, they carried little weight in proving </w:t>
      </w:r>
      <w:r w:rsidR="00E76045">
        <w:rPr>
          <w:bCs/>
        </w:rPr>
        <w:t>Company J</w:t>
      </w:r>
      <w:r w:rsidR="00173659" w:rsidRPr="00E57704">
        <w:rPr>
          <w:bCs/>
        </w:rPr>
        <w:t xml:space="preserve">/the Appellant’s true intention.  In fact it </w:t>
      </w:r>
      <w:r w:rsidR="00636174" w:rsidRPr="00E57704">
        <w:rPr>
          <w:bCs/>
        </w:rPr>
        <w:t xml:space="preserve">is quite </w:t>
      </w:r>
      <w:r w:rsidR="00173659" w:rsidRPr="00E57704">
        <w:rPr>
          <w:bCs/>
        </w:rPr>
        <w:t xml:space="preserve">surprising </w:t>
      </w:r>
      <w:r w:rsidR="00636174" w:rsidRPr="00E57704">
        <w:rPr>
          <w:bCs/>
        </w:rPr>
        <w:t xml:space="preserve">that </w:t>
      </w:r>
      <w:r w:rsidR="00173659" w:rsidRPr="00E57704">
        <w:rPr>
          <w:bCs/>
        </w:rPr>
        <w:t>the Fund</w:t>
      </w:r>
      <w:r w:rsidR="00636174" w:rsidRPr="00E57704">
        <w:rPr>
          <w:bCs/>
        </w:rPr>
        <w:t xml:space="preserve"> </w:t>
      </w:r>
      <w:r w:rsidR="00106186" w:rsidRPr="00E57704">
        <w:rPr>
          <w:bCs/>
        </w:rPr>
        <w:t xml:space="preserve">would </w:t>
      </w:r>
      <w:r w:rsidR="00636174" w:rsidRPr="00E57704">
        <w:rPr>
          <w:bCs/>
        </w:rPr>
        <w:t>be</w:t>
      </w:r>
      <w:r w:rsidR="00173659" w:rsidRPr="00E57704">
        <w:rPr>
          <w:bCs/>
        </w:rPr>
        <w:t xml:space="preserve"> </w:t>
      </w:r>
      <w:r w:rsidR="00636174" w:rsidRPr="00E57704">
        <w:rPr>
          <w:bCs/>
        </w:rPr>
        <w:t>contented with th</w:t>
      </w:r>
      <w:r w:rsidR="00106186" w:rsidRPr="00E57704">
        <w:rPr>
          <w:bCs/>
        </w:rPr>
        <w:t xml:space="preserve">ese indications of intention of long-term investment and prepared to forgo </w:t>
      </w:r>
      <w:r w:rsidR="003941FB" w:rsidRPr="00E57704">
        <w:rPr>
          <w:bCs/>
        </w:rPr>
        <w:t xml:space="preserve">obtaining </w:t>
      </w:r>
      <w:r w:rsidR="00106186" w:rsidRPr="00E57704">
        <w:rPr>
          <w:bCs/>
        </w:rPr>
        <w:t xml:space="preserve">any tax indemnity from the Appellant.  </w:t>
      </w:r>
    </w:p>
    <w:p w14:paraId="61AA333D" w14:textId="77777777" w:rsidR="0077669B" w:rsidRPr="00E57704" w:rsidRDefault="0077669B" w:rsidP="00E241E8">
      <w:pPr>
        <w:overflowPunct w:val="0"/>
        <w:autoSpaceDE w:val="0"/>
        <w:autoSpaceDN w:val="0"/>
        <w:contextualSpacing/>
        <w:jc w:val="both"/>
        <w:rPr>
          <w:bCs/>
        </w:rPr>
      </w:pPr>
    </w:p>
    <w:p w14:paraId="6BC33A63" w14:textId="2667A507" w:rsidR="0056153E" w:rsidRPr="00E57704" w:rsidRDefault="00250223" w:rsidP="00E241E8">
      <w:pPr>
        <w:overflowPunct w:val="0"/>
        <w:autoSpaceDE w:val="0"/>
        <w:autoSpaceDN w:val="0"/>
        <w:contextualSpacing/>
        <w:jc w:val="both"/>
        <w:rPr>
          <w:bCs/>
        </w:rPr>
      </w:pPr>
      <w:r w:rsidRPr="00E57704">
        <w:rPr>
          <w:bCs/>
        </w:rPr>
        <w:t>5</w:t>
      </w:r>
      <w:r w:rsidR="0077669B" w:rsidRPr="00E57704">
        <w:rPr>
          <w:bCs/>
        </w:rPr>
        <w:t>8</w:t>
      </w:r>
      <w:r w:rsidRPr="00E57704">
        <w:rPr>
          <w:bCs/>
        </w:rPr>
        <w:t>.</w:t>
      </w:r>
      <w:r w:rsidRPr="00E57704">
        <w:rPr>
          <w:bCs/>
        </w:rPr>
        <w:tab/>
        <w:t>In view of the above observations, the Board finds that just by examining the objective facts alone which are both limited and inconclusive</w:t>
      </w:r>
      <w:r w:rsidR="00174184" w:rsidRPr="00E57704">
        <w:rPr>
          <w:bCs/>
        </w:rPr>
        <w:t>,</w:t>
      </w:r>
      <w:r w:rsidRPr="00E57704">
        <w:rPr>
          <w:bCs/>
        </w:rPr>
        <w:t xml:space="preserve"> it is unable to make a positive finding on the </w:t>
      </w:r>
      <w:r w:rsidR="008300D0" w:rsidRPr="00E57704">
        <w:rPr>
          <w:bCs/>
        </w:rPr>
        <w:t xml:space="preserve">investment </w:t>
      </w:r>
      <w:r w:rsidRPr="00E57704">
        <w:rPr>
          <w:bCs/>
        </w:rPr>
        <w:t xml:space="preserve">intention of the Appellant at the time of acquisition.  There were </w:t>
      </w:r>
      <w:r w:rsidR="00DA24E8" w:rsidRPr="00E57704">
        <w:rPr>
          <w:bCs/>
        </w:rPr>
        <w:t xml:space="preserve">no doubt </w:t>
      </w:r>
      <w:r w:rsidR="00174184" w:rsidRPr="00E57704">
        <w:rPr>
          <w:bCs/>
        </w:rPr>
        <w:t xml:space="preserve">certain </w:t>
      </w:r>
      <w:r w:rsidRPr="00E57704">
        <w:rPr>
          <w:bCs/>
        </w:rPr>
        <w:t xml:space="preserve">features in the evidence borne out by the objective facts and contemporaneous documents were capable </w:t>
      </w:r>
      <w:r w:rsidR="0041525E" w:rsidRPr="00E57704">
        <w:rPr>
          <w:bCs/>
        </w:rPr>
        <w:t xml:space="preserve">of supporting the contention that the Appellant acquired the Property as </w:t>
      </w:r>
      <w:r w:rsidR="00106186" w:rsidRPr="00E57704">
        <w:rPr>
          <w:bCs/>
        </w:rPr>
        <w:t xml:space="preserve">a </w:t>
      </w:r>
      <w:r w:rsidR="0041525E" w:rsidRPr="00E57704">
        <w:rPr>
          <w:bCs/>
        </w:rPr>
        <w:t>long</w:t>
      </w:r>
      <w:r w:rsidR="00DF3782" w:rsidRPr="00E57704">
        <w:rPr>
          <w:bCs/>
        </w:rPr>
        <w:t>-</w:t>
      </w:r>
      <w:r w:rsidR="0041525E" w:rsidRPr="00E57704">
        <w:rPr>
          <w:bCs/>
        </w:rPr>
        <w:t xml:space="preserve">term investment.  However, </w:t>
      </w:r>
      <w:r w:rsidR="00AB25B0" w:rsidRPr="00E57704">
        <w:rPr>
          <w:bCs/>
        </w:rPr>
        <w:t xml:space="preserve">there were also traits of the Property being held as trade stock; </w:t>
      </w:r>
      <w:r w:rsidR="00B16729" w:rsidRPr="00E57704">
        <w:rPr>
          <w:bCs/>
        </w:rPr>
        <w:t xml:space="preserve">in particular the fact that </w:t>
      </w:r>
      <w:r w:rsidR="00AB25B0" w:rsidRPr="00E57704">
        <w:rPr>
          <w:bCs/>
        </w:rPr>
        <w:t xml:space="preserve">it was held for a relatively short </w:t>
      </w:r>
      <w:r w:rsidR="00AB25B0" w:rsidRPr="00E57704">
        <w:rPr>
          <w:bCs/>
        </w:rPr>
        <w:lastRenderedPageBreak/>
        <w:t xml:space="preserve">period of time and was disposed of at a substantial profit.  More importantly, </w:t>
      </w:r>
      <w:r w:rsidR="0041525E" w:rsidRPr="00E57704">
        <w:rPr>
          <w:bCs/>
        </w:rPr>
        <w:t>the Respondent ha</w:t>
      </w:r>
      <w:r w:rsidR="00174184" w:rsidRPr="00E57704">
        <w:rPr>
          <w:bCs/>
        </w:rPr>
        <w:t>d</w:t>
      </w:r>
      <w:r w:rsidR="0041525E" w:rsidRPr="00E57704">
        <w:rPr>
          <w:bCs/>
        </w:rPr>
        <w:t xml:space="preserve"> successfully raised a lot of doubts </w:t>
      </w:r>
      <w:r w:rsidR="00174184" w:rsidRPr="00E57704">
        <w:rPr>
          <w:bCs/>
        </w:rPr>
        <w:t xml:space="preserve">and pointed out the limitations in the evidence </w:t>
      </w:r>
      <w:r w:rsidR="0041525E" w:rsidRPr="00E57704">
        <w:rPr>
          <w:bCs/>
        </w:rPr>
        <w:t xml:space="preserve">to support its rival contentions.  In the course of its </w:t>
      </w:r>
      <w:r w:rsidR="00B16729" w:rsidRPr="00E57704">
        <w:rPr>
          <w:bCs/>
        </w:rPr>
        <w:t>examination</w:t>
      </w:r>
      <w:r w:rsidR="0041525E" w:rsidRPr="00E57704">
        <w:rPr>
          <w:bCs/>
        </w:rPr>
        <w:t xml:space="preserve"> of the objective facts, the Board found that </w:t>
      </w:r>
      <w:r w:rsidR="00174184" w:rsidRPr="00E57704">
        <w:rPr>
          <w:bCs/>
        </w:rPr>
        <w:t>the Appellant had, as it were, a case to answer. All the doubts and clouds of uncertainties could be dispelled if the relevant witness or witnesses were called to give evidence and be cross</w:t>
      </w:r>
      <w:r w:rsidR="0078228E" w:rsidRPr="00E57704">
        <w:rPr>
          <w:bCs/>
        </w:rPr>
        <w:t>-</w:t>
      </w:r>
      <w:r w:rsidR="00174184" w:rsidRPr="00E57704">
        <w:rPr>
          <w:bCs/>
        </w:rPr>
        <w:t>examined</w:t>
      </w:r>
      <w:r w:rsidR="0041525E" w:rsidRPr="00E57704">
        <w:rPr>
          <w:bCs/>
        </w:rPr>
        <w:t>.</w:t>
      </w:r>
    </w:p>
    <w:p w14:paraId="21BC5AE5" w14:textId="51F7CE0B" w:rsidR="0041525E" w:rsidRPr="00E57704" w:rsidRDefault="0041525E" w:rsidP="00E241E8">
      <w:pPr>
        <w:overflowPunct w:val="0"/>
        <w:autoSpaceDE w:val="0"/>
        <w:autoSpaceDN w:val="0"/>
        <w:contextualSpacing/>
        <w:jc w:val="both"/>
        <w:rPr>
          <w:bCs/>
        </w:rPr>
      </w:pPr>
    </w:p>
    <w:p w14:paraId="2AA86772" w14:textId="3B028FCA" w:rsidR="0041525E" w:rsidRPr="00E57704" w:rsidRDefault="0041525E" w:rsidP="00E241E8">
      <w:pPr>
        <w:overflowPunct w:val="0"/>
        <w:autoSpaceDE w:val="0"/>
        <w:autoSpaceDN w:val="0"/>
        <w:contextualSpacing/>
        <w:jc w:val="both"/>
        <w:rPr>
          <w:bCs/>
        </w:rPr>
      </w:pPr>
      <w:r w:rsidRPr="00E57704">
        <w:rPr>
          <w:bCs/>
        </w:rPr>
        <w:t>5</w:t>
      </w:r>
      <w:r w:rsidR="0077669B" w:rsidRPr="00E57704">
        <w:rPr>
          <w:bCs/>
        </w:rPr>
        <w:t>9</w:t>
      </w:r>
      <w:r w:rsidRPr="00E57704">
        <w:rPr>
          <w:bCs/>
        </w:rPr>
        <w:t>.</w:t>
      </w:r>
      <w:r w:rsidRPr="00E57704">
        <w:rPr>
          <w:bCs/>
        </w:rPr>
        <w:tab/>
        <w:t xml:space="preserve">It is now necessary to </w:t>
      </w:r>
      <w:r w:rsidR="00174184" w:rsidRPr="00E57704">
        <w:rPr>
          <w:bCs/>
        </w:rPr>
        <w:t xml:space="preserve">turn to </w:t>
      </w:r>
      <w:r w:rsidRPr="00E57704">
        <w:rPr>
          <w:bCs/>
        </w:rPr>
        <w:t>the issue of hearsay evidence.</w:t>
      </w:r>
    </w:p>
    <w:p w14:paraId="5D5E2224" w14:textId="7F509637" w:rsidR="0041525E" w:rsidRPr="00E57704" w:rsidRDefault="0041525E" w:rsidP="00E241E8">
      <w:pPr>
        <w:overflowPunct w:val="0"/>
        <w:autoSpaceDE w:val="0"/>
        <w:autoSpaceDN w:val="0"/>
        <w:contextualSpacing/>
        <w:jc w:val="both"/>
        <w:rPr>
          <w:bCs/>
        </w:rPr>
      </w:pPr>
    </w:p>
    <w:p w14:paraId="519FC5B3" w14:textId="667917E1" w:rsidR="0041525E" w:rsidRPr="00CB05FE" w:rsidRDefault="0041525E" w:rsidP="00E241E8">
      <w:pPr>
        <w:overflowPunct w:val="0"/>
        <w:autoSpaceDE w:val="0"/>
        <w:autoSpaceDN w:val="0"/>
        <w:contextualSpacing/>
        <w:jc w:val="both"/>
        <w:rPr>
          <w:b/>
          <w:bCs/>
          <w:i/>
        </w:rPr>
      </w:pPr>
      <w:r w:rsidRPr="00CB05FE">
        <w:rPr>
          <w:b/>
          <w:bCs/>
          <w:i/>
        </w:rPr>
        <w:t>Hearsay Evidence</w:t>
      </w:r>
    </w:p>
    <w:p w14:paraId="4E96114B" w14:textId="6E223C11" w:rsidR="0041525E" w:rsidRPr="00E57704" w:rsidRDefault="0041525E" w:rsidP="00E241E8">
      <w:pPr>
        <w:overflowPunct w:val="0"/>
        <w:autoSpaceDE w:val="0"/>
        <w:autoSpaceDN w:val="0"/>
        <w:contextualSpacing/>
        <w:jc w:val="both"/>
        <w:rPr>
          <w:bCs/>
          <w:u w:val="single"/>
        </w:rPr>
      </w:pPr>
    </w:p>
    <w:p w14:paraId="1662CBDA" w14:textId="1C4A9191" w:rsidR="00EC7E88" w:rsidRPr="00E57704" w:rsidRDefault="0077669B" w:rsidP="00E241E8">
      <w:pPr>
        <w:overflowPunct w:val="0"/>
        <w:autoSpaceDE w:val="0"/>
        <w:autoSpaceDN w:val="0"/>
        <w:contextualSpacing/>
        <w:jc w:val="both"/>
        <w:rPr>
          <w:bCs/>
        </w:rPr>
      </w:pPr>
      <w:r w:rsidRPr="00E57704">
        <w:rPr>
          <w:bCs/>
        </w:rPr>
        <w:t>60</w:t>
      </w:r>
      <w:r w:rsidR="0041525E" w:rsidRPr="00E57704">
        <w:rPr>
          <w:bCs/>
        </w:rPr>
        <w:t>.</w:t>
      </w:r>
      <w:r w:rsidR="0041525E" w:rsidRPr="00E57704">
        <w:rPr>
          <w:bCs/>
        </w:rPr>
        <w:tab/>
      </w:r>
      <w:r w:rsidR="00B16729" w:rsidRPr="00E57704">
        <w:rPr>
          <w:bCs/>
        </w:rPr>
        <w:t>T</w:t>
      </w:r>
      <w:r w:rsidR="0041525E" w:rsidRPr="00E57704">
        <w:rPr>
          <w:bCs/>
        </w:rPr>
        <w:t>he Appellant invited the Board to accept the evidence of Mr</w:t>
      </w:r>
      <w:r w:rsidR="00CB05FE">
        <w:rPr>
          <w:bCs/>
        </w:rPr>
        <w:t xml:space="preserve"> AD</w:t>
      </w:r>
      <w:r w:rsidR="0041525E" w:rsidRPr="00E57704">
        <w:rPr>
          <w:bCs/>
        </w:rPr>
        <w:t xml:space="preserve"> in its totality on the ground that his evidence was given in a straightforward, cogent and coherent manner</w:t>
      </w:r>
      <w:r w:rsidR="00EC7E88" w:rsidRPr="00E57704">
        <w:rPr>
          <w:bCs/>
        </w:rPr>
        <w:t>.  His testimony was consistent with the contemporaneous documents.  The Appellant submitted that Mr</w:t>
      </w:r>
      <w:r w:rsidR="00CB05FE">
        <w:rPr>
          <w:bCs/>
        </w:rPr>
        <w:t xml:space="preserve"> AD</w:t>
      </w:r>
      <w:r w:rsidR="00B16729" w:rsidRPr="00E57704">
        <w:rPr>
          <w:bCs/>
        </w:rPr>
        <w:t>’s</w:t>
      </w:r>
      <w:r w:rsidR="00EC7E88" w:rsidRPr="00E57704">
        <w:rPr>
          <w:bCs/>
        </w:rPr>
        <w:t xml:space="preserve"> extensive exchanges with Mr</w:t>
      </w:r>
      <w:r w:rsidR="00CB05FE">
        <w:rPr>
          <w:bCs/>
        </w:rPr>
        <w:t xml:space="preserve"> C</w:t>
      </w:r>
      <w:r w:rsidR="00EC7E88" w:rsidRPr="00E57704">
        <w:rPr>
          <w:bCs/>
        </w:rPr>
        <w:t xml:space="preserve"> took place prior to the Appellant’s tax dispute with the Respondent.  There could be no question that Mr</w:t>
      </w:r>
      <w:r w:rsidR="00CB05FE">
        <w:rPr>
          <w:bCs/>
        </w:rPr>
        <w:t xml:space="preserve"> AD</w:t>
      </w:r>
      <w:r w:rsidR="00EC7E88" w:rsidRPr="00E57704">
        <w:rPr>
          <w:bCs/>
        </w:rPr>
        <w:t xml:space="preserve"> and Mr</w:t>
      </w:r>
      <w:r w:rsidR="00CB05FE">
        <w:rPr>
          <w:bCs/>
        </w:rPr>
        <w:t xml:space="preserve"> C</w:t>
      </w:r>
      <w:r w:rsidR="00EC7E88" w:rsidRPr="00E57704">
        <w:rPr>
          <w:bCs/>
        </w:rPr>
        <w:t xml:space="preserve"> had invented such discussions and there was nothing to suggest that Mr</w:t>
      </w:r>
      <w:r w:rsidR="00CB05FE">
        <w:rPr>
          <w:bCs/>
        </w:rPr>
        <w:t xml:space="preserve"> C</w:t>
      </w:r>
      <w:r w:rsidR="00EC7E88" w:rsidRPr="00E57704">
        <w:rPr>
          <w:bCs/>
        </w:rPr>
        <w:t xml:space="preserve"> had any motive to lie to Mr</w:t>
      </w:r>
      <w:r w:rsidR="00CB05FE">
        <w:rPr>
          <w:bCs/>
        </w:rPr>
        <w:t xml:space="preserve"> AD</w:t>
      </w:r>
      <w:r w:rsidR="00EC7E88" w:rsidRPr="00E57704">
        <w:rPr>
          <w:bCs/>
        </w:rPr>
        <w:t xml:space="preserve"> about the investment intention of </w:t>
      </w:r>
      <w:r w:rsidR="00E76045">
        <w:rPr>
          <w:bCs/>
        </w:rPr>
        <w:t>Company J</w:t>
      </w:r>
      <w:r w:rsidR="00EC7E88" w:rsidRPr="00E57704">
        <w:rPr>
          <w:bCs/>
        </w:rPr>
        <w:t>/the Appellant.  The Appellant averred that no adverse inference should be drawn against the Appellant from the unavailability of Mr</w:t>
      </w:r>
      <w:r w:rsidR="00CB05FE">
        <w:rPr>
          <w:bCs/>
        </w:rPr>
        <w:t xml:space="preserve"> C</w:t>
      </w:r>
      <w:r w:rsidR="00EC7E88" w:rsidRPr="00E57704">
        <w:rPr>
          <w:bCs/>
        </w:rPr>
        <w:t xml:space="preserve"> in giving evidence before the Board for the reasons mentioned in </w:t>
      </w:r>
      <w:r w:rsidR="007843F2">
        <w:rPr>
          <w:bCs/>
        </w:rPr>
        <w:t>p</w:t>
      </w:r>
      <w:r w:rsidR="00EC7E88" w:rsidRPr="00E57704">
        <w:rPr>
          <w:bCs/>
        </w:rPr>
        <w:t>aragraph 11(ii) above.</w:t>
      </w:r>
    </w:p>
    <w:p w14:paraId="6423D1CA" w14:textId="4D342061" w:rsidR="00EC7E88" w:rsidRPr="00E57704" w:rsidRDefault="00EC7E88" w:rsidP="00E241E8">
      <w:pPr>
        <w:overflowPunct w:val="0"/>
        <w:autoSpaceDE w:val="0"/>
        <w:autoSpaceDN w:val="0"/>
        <w:contextualSpacing/>
        <w:jc w:val="both"/>
        <w:rPr>
          <w:bCs/>
        </w:rPr>
      </w:pPr>
    </w:p>
    <w:p w14:paraId="63CAF597" w14:textId="00910829" w:rsidR="00EC7E88" w:rsidRPr="00E57704" w:rsidRDefault="005F6AB9" w:rsidP="00E241E8">
      <w:pPr>
        <w:overflowPunct w:val="0"/>
        <w:autoSpaceDE w:val="0"/>
        <w:autoSpaceDN w:val="0"/>
        <w:contextualSpacing/>
        <w:jc w:val="both"/>
        <w:rPr>
          <w:bCs/>
        </w:rPr>
      </w:pPr>
      <w:r w:rsidRPr="00E57704">
        <w:rPr>
          <w:bCs/>
        </w:rPr>
        <w:t>6</w:t>
      </w:r>
      <w:r w:rsidR="0077669B" w:rsidRPr="00E57704">
        <w:rPr>
          <w:bCs/>
        </w:rPr>
        <w:t>1</w:t>
      </w:r>
      <w:r w:rsidRPr="00E57704">
        <w:rPr>
          <w:bCs/>
        </w:rPr>
        <w:t>.</w:t>
      </w:r>
      <w:r w:rsidRPr="00E57704">
        <w:rPr>
          <w:bCs/>
        </w:rPr>
        <w:tab/>
        <w:t>The Appellant sought to contend that although Mr</w:t>
      </w:r>
      <w:r w:rsidR="00CB05FE">
        <w:rPr>
          <w:bCs/>
        </w:rPr>
        <w:t xml:space="preserve"> C</w:t>
      </w:r>
      <w:r w:rsidRPr="00E57704">
        <w:rPr>
          <w:bCs/>
        </w:rPr>
        <w:t xml:space="preserve"> and the </w:t>
      </w:r>
      <w:r w:rsidR="00256AE0">
        <w:rPr>
          <w:bCs/>
        </w:rPr>
        <w:t>Country AE</w:t>
      </w:r>
      <w:r w:rsidRPr="00E57704">
        <w:rPr>
          <w:bCs/>
        </w:rPr>
        <w:t xml:space="preserve"> investors were unavailable as witnesses, the Board was still fully capable of making and should make factual findings on </w:t>
      </w:r>
      <w:r w:rsidR="00E76045">
        <w:rPr>
          <w:bCs/>
        </w:rPr>
        <w:t>Company J</w:t>
      </w:r>
      <w:r w:rsidRPr="00E57704">
        <w:rPr>
          <w:bCs/>
        </w:rPr>
        <w:t>/the Appellant’s investment intention based on the testimony of Mr</w:t>
      </w:r>
      <w:r w:rsidR="00CB05FE">
        <w:rPr>
          <w:bCs/>
        </w:rPr>
        <w:t xml:space="preserve"> AD</w:t>
      </w:r>
      <w:r w:rsidRPr="00E57704">
        <w:rPr>
          <w:bCs/>
        </w:rPr>
        <w:t xml:space="preserve"> including what had been conveyed to him by Mr</w:t>
      </w:r>
      <w:r w:rsidR="00CB05FE">
        <w:rPr>
          <w:bCs/>
        </w:rPr>
        <w:t xml:space="preserve"> C</w:t>
      </w:r>
      <w:r w:rsidRPr="00E57704">
        <w:rPr>
          <w:bCs/>
        </w:rPr>
        <w:t>.</w:t>
      </w:r>
    </w:p>
    <w:p w14:paraId="7659C1B7" w14:textId="6C698842" w:rsidR="005F6AB9" w:rsidRPr="00E57704" w:rsidRDefault="005F6AB9" w:rsidP="00E241E8">
      <w:pPr>
        <w:overflowPunct w:val="0"/>
        <w:autoSpaceDE w:val="0"/>
        <w:autoSpaceDN w:val="0"/>
        <w:contextualSpacing/>
        <w:jc w:val="both"/>
        <w:rPr>
          <w:bCs/>
        </w:rPr>
      </w:pPr>
    </w:p>
    <w:p w14:paraId="279D32B4" w14:textId="6E3B6807" w:rsidR="005F6AB9" w:rsidRPr="00E57704" w:rsidRDefault="005F6AB9" w:rsidP="00E241E8">
      <w:pPr>
        <w:overflowPunct w:val="0"/>
        <w:autoSpaceDE w:val="0"/>
        <w:autoSpaceDN w:val="0"/>
        <w:contextualSpacing/>
        <w:jc w:val="both"/>
        <w:rPr>
          <w:bCs/>
        </w:rPr>
      </w:pPr>
      <w:r w:rsidRPr="00E57704">
        <w:rPr>
          <w:bCs/>
        </w:rPr>
        <w:t>6</w:t>
      </w:r>
      <w:r w:rsidR="0077669B" w:rsidRPr="00E57704">
        <w:rPr>
          <w:bCs/>
        </w:rPr>
        <w:t>2</w:t>
      </w:r>
      <w:r w:rsidRPr="00E57704">
        <w:rPr>
          <w:bCs/>
        </w:rPr>
        <w:t>.</w:t>
      </w:r>
      <w:r w:rsidRPr="00E57704">
        <w:rPr>
          <w:bCs/>
        </w:rPr>
        <w:tab/>
        <w:t xml:space="preserve">With respect, it is the Board’s view that it cannot place much weight, if any, on </w:t>
      </w:r>
      <w:r w:rsidR="00174184" w:rsidRPr="00E57704">
        <w:rPr>
          <w:bCs/>
        </w:rPr>
        <w:t xml:space="preserve">a </w:t>
      </w:r>
      <w:r w:rsidRPr="00E57704">
        <w:rPr>
          <w:bCs/>
        </w:rPr>
        <w:t xml:space="preserve">piece of hearsay evidence which </w:t>
      </w:r>
      <w:r w:rsidR="003759D7" w:rsidRPr="00E57704">
        <w:rPr>
          <w:bCs/>
        </w:rPr>
        <w:t xml:space="preserve">was so crucial to this </w:t>
      </w:r>
      <w:r w:rsidRPr="00E57704">
        <w:rPr>
          <w:bCs/>
        </w:rPr>
        <w:t xml:space="preserve">appeal and which </w:t>
      </w:r>
      <w:r w:rsidR="003759D7" w:rsidRPr="00E57704">
        <w:rPr>
          <w:bCs/>
        </w:rPr>
        <w:t xml:space="preserve">had not been </w:t>
      </w:r>
      <w:r w:rsidRPr="00E57704">
        <w:rPr>
          <w:bCs/>
        </w:rPr>
        <w:t xml:space="preserve">tested by cross-examination.  In this regard, the Board has referred to </w:t>
      </w:r>
      <w:r w:rsidR="00CB05FE">
        <w:rPr>
          <w:bCs/>
        </w:rPr>
        <w:t>s</w:t>
      </w:r>
      <w:r w:rsidR="006365F5" w:rsidRPr="00E57704">
        <w:rPr>
          <w:bCs/>
        </w:rPr>
        <w:t xml:space="preserve">ection </w:t>
      </w:r>
      <w:r w:rsidRPr="00E57704">
        <w:rPr>
          <w:bCs/>
        </w:rPr>
        <w:t xml:space="preserve">49 of the Evidence Ordinance </w:t>
      </w:r>
      <w:r w:rsidR="0033039A">
        <w:rPr>
          <w:bCs/>
        </w:rPr>
        <w:t>(</w:t>
      </w:r>
      <w:r w:rsidR="005A18D7">
        <w:rPr>
          <w:bCs/>
        </w:rPr>
        <w:t>C</w:t>
      </w:r>
      <w:r w:rsidR="00E241E8">
        <w:rPr>
          <w:bCs/>
        </w:rPr>
        <w:t>h</w:t>
      </w:r>
      <w:r w:rsidRPr="00E57704">
        <w:rPr>
          <w:bCs/>
        </w:rPr>
        <w:t>ap</w:t>
      </w:r>
      <w:r w:rsidR="00E241E8">
        <w:rPr>
          <w:bCs/>
        </w:rPr>
        <w:t>ter</w:t>
      </w:r>
      <w:r w:rsidR="00582557" w:rsidRPr="00E57704">
        <w:rPr>
          <w:bCs/>
        </w:rPr>
        <w:t xml:space="preserve"> </w:t>
      </w:r>
      <w:r w:rsidRPr="00E57704">
        <w:rPr>
          <w:bCs/>
        </w:rPr>
        <w:t>8</w:t>
      </w:r>
      <w:r w:rsidR="0033039A">
        <w:rPr>
          <w:bCs/>
        </w:rPr>
        <w:t xml:space="preserve"> of the Laws of Hong Kong)</w:t>
      </w:r>
      <w:r w:rsidR="0078228E" w:rsidRPr="00E57704">
        <w:rPr>
          <w:bCs/>
        </w:rPr>
        <w:t xml:space="preserve"> relating to hearsay evidence</w:t>
      </w:r>
      <w:r w:rsidR="00582557" w:rsidRPr="00E57704">
        <w:rPr>
          <w:bCs/>
        </w:rPr>
        <w:t>.  T</w:t>
      </w:r>
      <w:r w:rsidRPr="00E57704">
        <w:rPr>
          <w:bCs/>
        </w:rPr>
        <w:t>he relevant part is stated below:</w:t>
      </w:r>
    </w:p>
    <w:p w14:paraId="6BFDB15A" w14:textId="1847651F" w:rsidR="005F6AB9" w:rsidRPr="00E57704" w:rsidRDefault="005F6AB9" w:rsidP="00E57704">
      <w:pPr>
        <w:overflowPunct w:val="0"/>
        <w:autoSpaceDE w:val="0"/>
        <w:autoSpaceDN w:val="0"/>
        <w:ind w:left="720" w:hanging="720"/>
        <w:contextualSpacing/>
        <w:jc w:val="both"/>
        <w:rPr>
          <w:bCs/>
        </w:rPr>
      </w:pPr>
    </w:p>
    <w:p w14:paraId="7D4D8DAD" w14:textId="40597A5B" w:rsidR="00A577D3" w:rsidRPr="00CB05FE" w:rsidRDefault="00E241E8" w:rsidP="00E241E8">
      <w:pPr>
        <w:tabs>
          <w:tab w:val="left" w:pos="2107"/>
        </w:tabs>
        <w:overflowPunct w:val="0"/>
        <w:autoSpaceDE w:val="0"/>
        <w:autoSpaceDN w:val="0"/>
        <w:ind w:leftChars="638" w:left="2107" w:hangingChars="240" w:hanging="576"/>
        <w:contextualSpacing/>
        <w:jc w:val="both"/>
        <w:rPr>
          <w:bCs/>
          <w:i/>
        </w:rPr>
      </w:pPr>
      <w:r>
        <w:rPr>
          <w:bCs/>
        </w:rPr>
        <w:t>‘</w:t>
      </w:r>
      <w:r w:rsidR="00A577D3" w:rsidRPr="00CB05FE">
        <w:rPr>
          <w:bCs/>
          <w:i/>
        </w:rPr>
        <w:t>(1)</w:t>
      </w:r>
      <w:r w:rsidR="00A577D3" w:rsidRPr="00CB05FE">
        <w:rPr>
          <w:bCs/>
          <w:i/>
        </w:rPr>
        <w:tab/>
      </w:r>
      <w:r w:rsidR="005F6AB9" w:rsidRPr="00CB05FE">
        <w:rPr>
          <w:bCs/>
          <w:i/>
        </w:rPr>
        <w:t>In estimating the weight, if any, to be given</w:t>
      </w:r>
      <w:r w:rsidR="00A577D3" w:rsidRPr="00CB05FE">
        <w:rPr>
          <w:bCs/>
          <w:i/>
        </w:rPr>
        <w:t xml:space="preserve"> to hearsay evidence in civil proceedings, the court shall have regard to any circumstances from which any inference can reasonably be drawn as to the reliability or otherwise of the evidence</w:t>
      </w:r>
    </w:p>
    <w:p w14:paraId="12B9B777" w14:textId="79C01DA1" w:rsidR="00A577D3" w:rsidRPr="00CB05FE" w:rsidRDefault="00A577D3" w:rsidP="00E241E8">
      <w:pPr>
        <w:tabs>
          <w:tab w:val="left" w:pos="2107"/>
        </w:tabs>
        <w:overflowPunct w:val="0"/>
        <w:autoSpaceDE w:val="0"/>
        <w:autoSpaceDN w:val="0"/>
        <w:ind w:leftChars="638" w:left="2107" w:hangingChars="240" w:hanging="576"/>
        <w:contextualSpacing/>
        <w:jc w:val="both"/>
        <w:rPr>
          <w:bCs/>
          <w:i/>
        </w:rPr>
      </w:pPr>
    </w:p>
    <w:p w14:paraId="11E83A4E" w14:textId="7CA60971" w:rsidR="00A577D3" w:rsidRPr="00CB05FE" w:rsidRDefault="00A577D3" w:rsidP="00E241E8">
      <w:pPr>
        <w:tabs>
          <w:tab w:val="left" w:pos="2107"/>
        </w:tabs>
        <w:overflowPunct w:val="0"/>
        <w:autoSpaceDE w:val="0"/>
        <w:autoSpaceDN w:val="0"/>
        <w:ind w:leftChars="638" w:left="2107" w:hangingChars="240" w:hanging="576"/>
        <w:contextualSpacing/>
        <w:jc w:val="both"/>
        <w:rPr>
          <w:bCs/>
          <w:i/>
        </w:rPr>
      </w:pPr>
      <w:r w:rsidRPr="00CB05FE">
        <w:rPr>
          <w:bCs/>
          <w:i/>
        </w:rPr>
        <w:t>(2)</w:t>
      </w:r>
      <w:r w:rsidRPr="00CB05FE">
        <w:rPr>
          <w:bCs/>
          <w:i/>
        </w:rPr>
        <w:tab/>
        <w:t>For the purposes of subsection (1), regard may be had, in particular, to the following-</w:t>
      </w:r>
    </w:p>
    <w:p w14:paraId="3CDDDDC7" w14:textId="2691FB34" w:rsidR="00A577D3" w:rsidRPr="00CB05FE" w:rsidRDefault="00A577D3" w:rsidP="00E57704">
      <w:pPr>
        <w:overflowPunct w:val="0"/>
        <w:autoSpaceDE w:val="0"/>
        <w:autoSpaceDN w:val="0"/>
        <w:ind w:left="1440" w:hanging="720"/>
        <w:contextualSpacing/>
        <w:jc w:val="both"/>
        <w:rPr>
          <w:bCs/>
          <w:i/>
        </w:rPr>
      </w:pPr>
    </w:p>
    <w:p w14:paraId="5B5A0D4B" w14:textId="5B798F33" w:rsidR="00A577D3" w:rsidRPr="00CB05FE" w:rsidRDefault="00A577D3" w:rsidP="00E241E8">
      <w:pPr>
        <w:tabs>
          <w:tab w:val="left" w:pos="2683"/>
        </w:tabs>
        <w:overflowPunct w:val="0"/>
        <w:autoSpaceDE w:val="0"/>
        <w:autoSpaceDN w:val="0"/>
        <w:ind w:leftChars="878" w:left="2683" w:hangingChars="240" w:hanging="576"/>
        <w:contextualSpacing/>
        <w:jc w:val="both"/>
        <w:rPr>
          <w:bCs/>
          <w:i/>
        </w:rPr>
      </w:pPr>
      <w:r w:rsidRPr="00CB05FE">
        <w:rPr>
          <w:bCs/>
          <w:i/>
        </w:rPr>
        <w:t>(a)</w:t>
      </w:r>
      <w:r w:rsidRPr="00CB05FE">
        <w:rPr>
          <w:bCs/>
          <w:i/>
        </w:rPr>
        <w:tab/>
        <w:t>whether it would have been reasonable and practicable for the party by whom the evidence was adduced to have produced the maker of the original statement as a witness;</w:t>
      </w:r>
    </w:p>
    <w:p w14:paraId="617783B9" w14:textId="41053523" w:rsidR="00A577D3" w:rsidRPr="00CB05FE" w:rsidRDefault="00A577D3" w:rsidP="00E241E8">
      <w:pPr>
        <w:tabs>
          <w:tab w:val="left" w:pos="2683"/>
        </w:tabs>
        <w:overflowPunct w:val="0"/>
        <w:autoSpaceDE w:val="0"/>
        <w:autoSpaceDN w:val="0"/>
        <w:ind w:leftChars="878" w:left="2683" w:hangingChars="240" w:hanging="576"/>
        <w:contextualSpacing/>
        <w:jc w:val="both"/>
        <w:rPr>
          <w:bCs/>
          <w:i/>
        </w:rPr>
      </w:pPr>
    </w:p>
    <w:p w14:paraId="6E0C1339" w14:textId="248B4CCF" w:rsidR="00A577D3" w:rsidRPr="00CB05FE" w:rsidRDefault="00A577D3" w:rsidP="00E241E8">
      <w:pPr>
        <w:tabs>
          <w:tab w:val="left" w:pos="2683"/>
        </w:tabs>
        <w:overflowPunct w:val="0"/>
        <w:autoSpaceDE w:val="0"/>
        <w:autoSpaceDN w:val="0"/>
        <w:ind w:leftChars="878" w:left="2683" w:hangingChars="240" w:hanging="576"/>
        <w:contextualSpacing/>
        <w:jc w:val="both"/>
        <w:rPr>
          <w:bCs/>
          <w:i/>
        </w:rPr>
      </w:pPr>
      <w:r w:rsidRPr="00CB05FE">
        <w:rPr>
          <w:bCs/>
          <w:i/>
        </w:rPr>
        <w:t>(b)</w:t>
      </w:r>
      <w:r w:rsidRPr="00CB05FE">
        <w:rPr>
          <w:bCs/>
          <w:i/>
        </w:rPr>
        <w:tab/>
        <w:t>whether the original statement was made contemporaneously with the occurrence or existence of the matters stated;</w:t>
      </w:r>
    </w:p>
    <w:p w14:paraId="0F0E628A" w14:textId="35E70A98" w:rsidR="00A577D3" w:rsidRPr="00CB05FE" w:rsidRDefault="00A577D3" w:rsidP="00E241E8">
      <w:pPr>
        <w:tabs>
          <w:tab w:val="left" w:pos="2683"/>
        </w:tabs>
        <w:overflowPunct w:val="0"/>
        <w:autoSpaceDE w:val="0"/>
        <w:autoSpaceDN w:val="0"/>
        <w:ind w:leftChars="878" w:left="2683" w:hangingChars="240" w:hanging="576"/>
        <w:contextualSpacing/>
        <w:jc w:val="both"/>
        <w:rPr>
          <w:bCs/>
          <w:i/>
        </w:rPr>
      </w:pPr>
    </w:p>
    <w:p w14:paraId="20BF0377" w14:textId="0441B9AA" w:rsidR="00A577D3" w:rsidRPr="00CB05FE" w:rsidRDefault="00A577D3" w:rsidP="00E241E8">
      <w:pPr>
        <w:tabs>
          <w:tab w:val="left" w:pos="2683"/>
        </w:tabs>
        <w:overflowPunct w:val="0"/>
        <w:autoSpaceDE w:val="0"/>
        <w:autoSpaceDN w:val="0"/>
        <w:ind w:leftChars="878" w:left="2683" w:hangingChars="240" w:hanging="576"/>
        <w:contextualSpacing/>
        <w:jc w:val="both"/>
        <w:rPr>
          <w:bCs/>
          <w:i/>
        </w:rPr>
      </w:pPr>
      <w:r w:rsidRPr="00CB05FE">
        <w:rPr>
          <w:bCs/>
          <w:i/>
        </w:rPr>
        <w:t>(c)</w:t>
      </w:r>
      <w:r w:rsidRPr="00CB05FE">
        <w:rPr>
          <w:bCs/>
          <w:i/>
        </w:rPr>
        <w:tab/>
        <w:t>whether the evidence involves multiple hearsay;</w:t>
      </w:r>
    </w:p>
    <w:p w14:paraId="687C50D9" w14:textId="0436877A" w:rsidR="009476E8" w:rsidRPr="00CB05FE" w:rsidRDefault="009476E8" w:rsidP="00E241E8">
      <w:pPr>
        <w:tabs>
          <w:tab w:val="left" w:pos="2683"/>
        </w:tabs>
        <w:overflowPunct w:val="0"/>
        <w:autoSpaceDE w:val="0"/>
        <w:autoSpaceDN w:val="0"/>
        <w:ind w:leftChars="878" w:left="2683" w:hangingChars="240" w:hanging="576"/>
        <w:contextualSpacing/>
        <w:jc w:val="both"/>
        <w:rPr>
          <w:bCs/>
          <w:i/>
        </w:rPr>
      </w:pPr>
    </w:p>
    <w:p w14:paraId="3AF8035A" w14:textId="5DE29A8F" w:rsidR="009476E8" w:rsidRPr="00CB05FE" w:rsidRDefault="00C13E26" w:rsidP="00E241E8">
      <w:pPr>
        <w:tabs>
          <w:tab w:val="left" w:pos="2683"/>
        </w:tabs>
        <w:overflowPunct w:val="0"/>
        <w:autoSpaceDE w:val="0"/>
        <w:autoSpaceDN w:val="0"/>
        <w:ind w:leftChars="878" w:left="2683" w:hangingChars="240" w:hanging="576"/>
        <w:contextualSpacing/>
        <w:jc w:val="both"/>
        <w:rPr>
          <w:bCs/>
          <w:i/>
        </w:rPr>
      </w:pPr>
      <w:r w:rsidRPr="00CB05FE">
        <w:rPr>
          <w:bCs/>
          <w:i/>
        </w:rPr>
        <w:t>(d)</w:t>
      </w:r>
      <w:r w:rsidRPr="00CB05FE">
        <w:rPr>
          <w:bCs/>
          <w:i/>
        </w:rPr>
        <w:tab/>
      </w:r>
      <w:r w:rsidRPr="00CB05FE">
        <w:rPr>
          <w:i/>
          <w:color w:val="000000"/>
          <w:shd w:val="clear" w:color="auto" w:fill="FFFFFF"/>
        </w:rPr>
        <w:t>whether any person involved had any motive to conceal or misrepresent matters;</w:t>
      </w:r>
    </w:p>
    <w:p w14:paraId="04FF864E" w14:textId="5AF49D88" w:rsidR="005F6AB9" w:rsidRPr="00CB05FE" w:rsidRDefault="005F6AB9" w:rsidP="00E57704">
      <w:pPr>
        <w:overflowPunct w:val="0"/>
        <w:autoSpaceDE w:val="0"/>
        <w:autoSpaceDN w:val="0"/>
        <w:ind w:left="720" w:hanging="720"/>
        <w:contextualSpacing/>
        <w:jc w:val="both"/>
        <w:rPr>
          <w:bCs/>
          <w:i/>
        </w:rPr>
      </w:pPr>
    </w:p>
    <w:p w14:paraId="6D9DF3ED" w14:textId="1DA829F3" w:rsidR="00C13E26" w:rsidRPr="00E57704" w:rsidRDefault="00B324FB" w:rsidP="005A18D7">
      <w:pPr>
        <w:overflowPunct w:val="0"/>
        <w:autoSpaceDE w:val="0"/>
        <w:autoSpaceDN w:val="0"/>
        <w:ind w:leftChars="878" w:left="2107"/>
        <w:contextualSpacing/>
        <w:jc w:val="both"/>
        <w:rPr>
          <w:color w:val="000000"/>
          <w:shd w:val="clear" w:color="auto" w:fill="FFFFFF"/>
        </w:rPr>
      </w:pPr>
      <w:r w:rsidRPr="00CB05FE">
        <w:rPr>
          <w:i/>
          <w:color w:val="000000"/>
          <w:shd w:val="clear" w:color="auto" w:fill="FFFFFF"/>
        </w:rPr>
        <w:t>...</w:t>
      </w:r>
      <w:r w:rsidR="00E241E8">
        <w:rPr>
          <w:color w:val="000000"/>
          <w:shd w:val="clear" w:color="auto" w:fill="FFFFFF"/>
        </w:rPr>
        <w:t>’</w:t>
      </w:r>
    </w:p>
    <w:p w14:paraId="2B7182A1" w14:textId="77777777" w:rsidR="00C142D4" w:rsidRPr="00E57704" w:rsidRDefault="00C142D4" w:rsidP="00E57704">
      <w:pPr>
        <w:overflowPunct w:val="0"/>
        <w:autoSpaceDE w:val="0"/>
        <w:autoSpaceDN w:val="0"/>
        <w:ind w:left="2160" w:hanging="720"/>
        <w:contextualSpacing/>
        <w:jc w:val="both"/>
        <w:rPr>
          <w:bCs/>
        </w:rPr>
      </w:pPr>
    </w:p>
    <w:p w14:paraId="4BEC3F77" w14:textId="7A2CFC6F" w:rsidR="002148E4" w:rsidRPr="00E57704" w:rsidRDefault="00C142D4" w:rsidP="00E241E8">
      <w:pPr>
        <w:overflowPunct w:val="0"/>
        <w:autoSpaceDE w:val="0"/>
        <w:autoSpaceDN w:val="0"/>
        <w:contextualSpacing/>
        <w:jc w:val="both"/>
        <w:rPr>
          <w:bCs/>
        </w:rPr>
      </w:pPr>
      <w:r w:rsidRPr="00E57704">
        <w:rPr>
          <w:bCs/>
        </w:rPr>
        <w:t>6</w:t>
      </w:r>
      <w:r w:rsidR="00747213" w:rsidRPr="00E57704">
        <w:rPr>
          <w:bCs/>
        </w:rPr>
        <w:t>3</w:t>
      </w:r>
      <w:r w:rsidRPr="00E57704">
        <w:rPr>
          <w:bCs/>
        </w:rPr>
        <w:t>.</w:t>
      </w:r>
      <w:r w:rsidRPr="00E57704">
        <w:rPr>
          <w:bCs/>
        </w:rPr>
        <w:tab/>
      </w:r>
      <w:r w:rsidR="005C7FCF" w:rsidRPr="00E57704">
        <w:rPr>
          <w:bCs/>
        </w:rPr>
        <w:t xml:space="preserve">The Board has no reason to doubt </w:t>
      </w:r>
      <w:r w:rsidR="00582557" w:rsidRPr="00E57704">
        <w:rPr>
          <w:bCs/>
        </w:rPr>
        <w:t xml:space="preserve">the </w:t>
      </w:r>
      <w:r w:rsidR="005C7FCF" w:rsidRPr="00E57704">
        <w:rPr>
          <w:bCs/>
        </w:rPr>
        <w:t>credibility of Mr</w:t>
      </w:r>
      <w:r w:rsidR="00CB05FE">
        <w:rPr>
          <w:bCs/>
        </w:rPr>
        <w:t xml:space="preserve"> AD</w:t>
      </w:r>
      <w:r w:rsidR="005C7FCF" w:rsidRPr="00E57704">
        <w:rPr>
          <w:bCs/>
        </w:rPr>
        <w:t xml:space="preserve">.  </w:t>
      </w:r>
      <w:r w:rsidR="00E70CE4" w:rsidRPr="00E57704">
        <w:rPr>
          <w:bCs/>
        </w:rPr>
        <w:t xml:space="preserve">He was a clear and straightforward witness.  </w:t>
      </w:r>
      <w:r w:rsidR="005C7FCF" w:rsidRPr="00E57704">
        <w:rPr>
          <w:bCs/>
        </w:rPr>
        <w:t>The Board accepts th</w:t>
      </w:r>
      <w:r w:rsidR="00582557" w:rsidRPr="00E57704">
        <w:rPr>
          <w:bCs/>
        </w:rPr>
        <w:t xml:space="preserve">at </w:t>
      </w:r>
      <w:r w:rsidR="005C7FCF" w:rsidRPr="00E57704">
        <w:rPr>
          <w:bCs/>
        </w:rPr>
        <w:t xml:space="preserve">the extensive exchanges between </w:t>
      </w:r>
      <w:r w:rsidR="00950DD3" w:rsidRPr="00E57704">
        <w:rPr>
          <w:bCs/>
        </w:rPr>
        <w:t xml:space="preserve">he and </w:t>
      </w:r>
      <w:r w:rsidR="005C7FCF" w:rsidRPr="00E57704">
        <w:rPr>
          <w:bCs/>
        </w:rPr>
        <w:t>Mr</w:t>
      </w:r>
      <w:r w:rsidR="00CB05FE">
        <w:rPr>
          <w:bCs/>
        </w:rPr>
        <w:t xml:space="preserve"> C</w:t>
      </w:r>
      <w:r w:rsidR="005C7FCF" w:rsidRPr="00E57704">
        <w:rPr>
          <w:bCs/>
        </w:rPr>
        <w:t xml:space="preserve"> in relation to the Property did take place.   What is at issue </w:t>
      </w:r>
      <w:r w:rsidR="00582557" w:rsidRPr="00E57704">
        <w:rPr>
          <w:bCs/>
        </w:rPr>
        <w:t xml:space="preserve">is </w:t>
      </w:r>
      <w:r w:rsidR="005C7FCF" w:rsidRPr="00E57704">
        <w:rPr>
          <w:bCs/>
        </w:rPr>
        <w:t>the veracity and accuracy of the contents of those conversations which is hearsay evidence.</w:t>
      </w:r>
    </w:p>
    <w:p w14:paraId="0DF90C2A" w14:textId="26544F7F" w:rsidR="005C7FCF" w:rsidRPr="00E57704" w:rsidRDefault="005C7FCF" w:rsidP="00E241E8">
      <w:pPr>
        <w:overflowPunct w:val="0"/>
        <w:autoSpaceDE w:val="0"/>
        <w:autoSpaceDN w:val="0"/>
        <w:contextualSpacing/>
        <w:jc w:val="both"/>
        <w:rPr>
          <w:bCs/>
        </w:rPr>
      </w:pPr>
    </w:p>
    <w:p w14:paraId="0B7A835F" w14:textId="6B8A4175" w:rsidR="005C7FCF" w:rsidRPr="00E57704" w:rsidRDefault="005C7FCF" w:rsidP="00E241E8">
      <w:pPr>
        <w:overflowPunct w:val="0"/>
        <w:autoSpaceDE w:val="0"/>
        <w:autoSpaceDN w:val="0"/>
        <w:contextualSpacing/>
        <w:jc w:val="both"/>
        <w:rPr>
          <w:bCs/>
        </w:rPr>
      </w:pPr>
      <w:r w:rsidRPr="00E57704">
        <w:rPr>
          <w:bCs/>
        </w:rPr>
        <w:t>64.</w:t>
      </w:r>
      <w:r w:rsidRPr="00E57704">
        <w:rPr>
          <w:bCs/>
        </w:rPr>
        <w:tab/>
        <w:t>The Board has no difficulty in finding that the directing minds of the Appellant were either Mr</w:t>
      </w:r>
      <w:r w:rsidR="00CB05FE">
        <w:rPr>
          <w:bCs/>
        </w:rPr>
        <w:t xml:space="preserve"> C</w:t>
      </w:r>
      <w:r w:rsidRPr="00E57704">
        <w:rPr>
          <w:bCs/>
        </w:rPr>
        <w:t xml:space="preserve"> or the </w:t>
      </w:r>
      <w:r w:rsidR="00256AE0">
        <w:rPr>
          <w:bCs/>
        </w:rPr>
        <w:t>Country AE</w:t>
      </w:r>
      <w:r w:rsidRPr="00E57704">
        <w:rPr>
          <w:bCs/>
        </w:rPr>
        <w:t xml:space="preserve"> investors or both at the time of acquisition of the Property.  These were the only people who could have been able to say what the original intention was.  Mr</w:t>
      </w:r>
      <w:r w:rsidR="00CB05FE">
        <w:rPr>
          <w:bCs/>
        </w:rPr>
        <w:t xml:space="preserve"> AD</w:t>
      </w:r>
      <w:r w:rsidRPr="00E57704">
        <w:rPr>
          <w:bCs/>
        </w:rPr>
        <w:t xml:space="preserve"> is certainly not one of them.  However, the Board has been hampered by the absence of such key witnesses who could have dispelled a lot of doubts and uncertainties and clarified a lot of queries raised by the Respondent and</w:t>
      </w:r>
      <w:r w:rsidR="00582557" w:rsidRPr="00E57704">
        <w:rPr>
          <w:bCs/>
        </w:rPr>
        <w:t xml:space="preserve">, for that matter, </w:t>
      </w:r>
      <w:r w:rsidRPr="00E57704">
        <w:rPr>
          <w:bCs/>
        </w:rPr>
        <w:t>this Board</w:t>
      </w:r>
      <w:r w:rsidR="00106186" w:rsidRPr="00E57704">
        <w:rPr>
          <w:bCs/>
        </w:rPr>
        <w:t xml:space="preserve"> by </w:t>
      </w:r>
      <w:r w:rsidR="00582557" w:rsidRPr="00E57704">
        <w:rPr>
          <w:bCs/>
        </w:rPr>
        <w:t>testifying and being cross-examined at the hearing</w:t>
      </w:r>
      <w:r w:rsidRPr="00E57704">
        <w:rPr>
          <w:bCs/>
        </w:rPr>
        <w:t>.</w:t>
      </w:r>
    </w:p>
    <w:p w14:paraId="37794B7F" w14:textId="43520DCB" w:rsidR="005C7FCF" w:rsidRPr="00E57704" w:rsidRDefault="005C7FCF" w:rsidP="00E241E8">
      <w:pPr>
        <w:overflowPunct w:val="0"/>
        <w:autoSpaceDE w:val="0"/>
        <w:autoSpaceDN w:val="0"/>
        <w:contextualSpacing/>
        <w:jc w:val="both"/>
        <w:rPr>
          <w:bCs/>
        </w:rPr>
      </w:pPr>
    </w:p>
    <w:p w14:paraId="3DE8099A" w14:textId="0535A6E0" w:rsidR="005C7FCF" w:rsidRPr="00E57704" w:rsidRDefault="000E7E44" w:rsidP="00E241E8">
      <w:pPr>
        <w:overflowPunct w:val="0"/>
        <w:autoSpaceDE w:val="0"/>
        <w:autoSpaceDN w:val="0"/>
        <w:contextualSpacing/>
        <w:jc w:val="both"/>
        <w:rPr>
          <w:bCs/>
        </w:rPr>
      </w:pPr>
      <w:r w:rsidRPr="00E57704">
        <w:rPr>
          <w:bCs/>
        </w:rPr>
        <w:t>65.</w:t>
      </w:r>
      <w:r w:rsidRPr="00E57704">
        <w:rPr>
          <w:bCs/>
        </w:rPr>
        <w:tab/>
      </w:r>
      <w:r w:rsidR="00DA24E8" w:rsidRPr="00E57704">
        <w:rPr>
          <w:bCs/>
        </w:rPr>
        <w:t xml:space="preserve">The Board reasons that whilst it would have been impracticable and inconvenient for the Appellant to call the </w:t>
      </w:r>
      <w:r w:rsidR="00256AE0">
        <w:rPr>
          <w:bCs/>
        </w:rPr>
        <w:t>Country AE</w:t>
      </w:r>
      <w:r w:rsidR="00DA24E8" w:rsidRPr="00E57704">
        <w:rPr>
          <w:bCs/>
        </w:rPr>
        <w:t xml:space="preserve"> investors to </w:t>
      </w:r>
      <w:r w:rsidR="00582557" w:rsidRPr="00E57704">
        <w:rPr>
          <w:bCs/>
        </w:rPr>
        <w:t>appear</w:t>
      </w:r>
      <w:r w:rsidR="00DA24E8" w:rsidRPr="00E57704">
        <w:rPr>
          <w:bCs/>
        </w:rPr>
        <w:t xml:space="preserve"> at the hearing of this appeal</w:t>
      </w:r>
      <w:r w:rsidR="00582557" w:rsidRPr="00E57704">
        <w:rPr>
          <w:bCs/>
        </w:rPr>
        <w:t xml:space="preserve"> </w:t>
      </w:r>
      <w:r w:rsidR="00691565" w:rsidRPr="00E57704">
        <w:rPr>
          <w:bCs/>
        </w:rPr>
        <w:t xml:space="preserve">given the pandemic, </w:t>
      </w:r>
      <w:r w:rsidR="00DA24E8" w:rsidRPr="00E57704">
        <w:rPr>
          <w:bCs/>
        </w:rPr>
        <w:t>the same cannot be said about Mr</w:t>
      </w:r>
      <w:r w:rsidR="00CB05FE">
        <w:rPr>
          <w:bCs/>
        </w:rPr>
        <w:t xml:space="preserve"> C</w:t>
      </w:r>
      <w:r w:rsidR="00DA24E8" w:rsidRPr="00E57704">
        <w:rPr>
          <w:bCs/>
        </w:rPr>
        <w:t xml:space="preserve"> who </w:t>
      </w:r>
      <w:r w:rsidR="00582557" w:rsidRPr="00E57704">
        <w:rPr>
          <w:bCs/>
        </w:rPr>
        <w:t>is</w:t>
      </w:r>
      <w:r w:rsidR="00DA24E8" w:rsidRPr="00E57704">
        <w:rPr>
          <w:bCs/>
        </w:rPr>
        <w:t xml:space="preserve"> based in Hong Kong.  Given that </w:t>
      </w:r>
      <w:r w:rsidR="00C05325" w:rsidRPr="00E57704">
        <w:rPr>
          <w:bCs/>
        </w:rPr>
        <w:t>Mr</w:t>
      </w:r>
      <w:r w:rsidR="00CB05FE">
        <w:rPr>
          <w:bCs/>
        </w:rPr>
        <w:t xml:space="preserve"> C</w:t>
      </w:r>
      <w:r w:rsidR="00DA24E8" w:rsidRPr="00E57704">
        <w:rPr>
          <w:bCs/>
        </w:rPr>
        <w:t xml:space="preserve"> </w:t>
      </w:r>
      <w:r w:rsidR="00582557" w:rsidRPr="00E57704">
        <w:rPr>
          <w:bCs/>
        </w:rPr>
        <w:t>i</w:t>
      </w:r>
      <w:r w:rsidR="00DA24E8" w:rsidRPr="00E57704">
        <w:rPr>
          <w:bCs/>
        </w:rPr>
        <w:t xml:space="preserve">s legally qualified and formerly a member of this Board, it </w:t>
      </w:r>
      <w:r w:rsidR="008B5CD4" w:rsidRPr="00E57704">
        <w:rPr>
          <w:bCs/>
        </w:rPr>
        <w:t>is</w:t>
      </w:r>
      <w:r w:rsidR="00DA24E8" w:rsidRPr="00E57704">
        <w:rPr>
          <w:bCs/>
        </w:rPr>
        <w:t xml:space="preserve"> reasonable and </w:t>
      </w:r>
      <w:r w:rsidR="008B5CD4" w:rsidRPr="00E57704">
        <w:rPr>
          <w:bCs/>
        </w:rPr>
        <w:t>logical</w:t>
      </w:r>
      <w:r w:rsidR="00DA24E8" w:rsidRPr="00E57704">
        <w:rPr>
          <w:bCs/>
        </w:rPr>
        <w:t xml:space="preserve"> to expect the Appellant to call him as a witness.  His testimony would be no more than stating the true intention of the Appellant at the time of acquisition.  </w:t>
      </w:r>
      <w:r w:rsidR="003759D7" w:rsidRPr="00E57704">
        <w:rPr>
          <w:bCs/>
        </w:rPr>
        <w:t xml:space="preserve">The Board accepts the Respondent’s contentions in this respect as mentioned in </w:t>
      </w:r>
      <w:r w:rsidR="007843F2">
        <w:rPr>
          <w:bCs/>
        </w:rPr>
        <w:t>p</w:t>
      </w:r>
      <w:r w:rsidR="003759D7" w:rsidRPr="00E57704">
        <w:rPr>
          <w:bCs/>
        </w:rPr>
        <w:t>aragraph 21 above</w:t>
      </w:r>
      <w:r w:rsidR="00DA24E8" w:rsidRPr="00E57704">
        <w:rPr>
          <w:bCs/>
        </w:rPr>
        <w:t>.</w:t>
      </w:r>
    </w:p>
    <w:p w14:paraId="7327B5E0" w14:textId="5579520D" w:rsidR="00DA24E8" w:rsidRPr="00E57704" w:rsidRDefault="00DA24E8" w:rsidP="00E57704">
      <w:pPr>
        <w:overflowPunct w:val="0"/>
        <w:autoSpaceDE w:val="0"/>
        <w:autoSpaceDN w:val="0"/>
        <w:ind w:left="720" w:hanging="720"/>
        <w:contextualSpacing/>
        <w:jc w:val="both"/>
        <w:rPr>
          <w:bCs/>
        </w:rPr>
      </w:pPr>
    </w:p>
    <w:p w14:paraId="2A4DAA58" w14:textId="0BEA57F0" w:rsidR="00DA24E8" w:rsidRPr="00E57704" w:rsidRDefault="00B4511D" w:rsidP="00E241E8">
      <w:pPr>
        <w:overflowPunct w:val="0"/>
        <w:autoSpaceDE w:val="0"/>
        <w:autoSpaceDN w:val="0"/>
        <w:contextualSpacing/>
        <w:jc w:val="both"/>
        <w:rPr>
          <w:bCs/>
        </w:rPr>
      </w:pPr>
      <w:r w:rsidRPr="00E57704">
        <w:rPr>
          <w:bCs/>
        </w:rPr>
        <w:t>66.</w:t>
      </w:r>
      <w:r w:rsidRPr="00E57704">
        <w:rPr>
          <w:bCs/>
        </w:rPr>
        <w:tab/>
        <w:t>The Board takes note of the fact that Mr</w:t>
      </w:r>
      <w:r w:rsidR="00CB05FE">
        <w:rPr>
          <w:bCs/>
        </w:rPr>
        <w:t xml:space="preserve"> C</w:t>
      </w:r>
      <w:r w:rsidRPr="00E57704">
        <w:rPr>
          <w:bCs/>
        </w:rPr>
        <w:t xml:space="preserve"> is no longer a director of the Appellant.  He owes no duty to assist the Appellant.  The Board is also aware of </w:t>
      </w:r>
      <w:r w:rsidR="00E76045">
        <w:rPr>
          <w:bCs/>
        </w:rPr>
        <w:t>Company J</w:t>
      </w:r>
      <w:r w:rsidRPr="00E57704">
        <w:rPr>
          <w:bCs/>
        </w:rPr>
        <w:t>’s parallel tax dispute with the Respondent arising from the same underlying facts of this appeal.  What the Board does not understand is how by Mr</w:t>
      </w:r>
      <w:r w:rsidR="00CB05FE">
        <w:rPr>
          <w:bCs/>
        </w:rPr>
        <w:t xml:space="preserve"> C</w:t>
      </w:r>
      <w:r w:rsidRPr="00E57704">
        <w:rPr>
          <w:bCs/>
        </w:rPr>
        <w:t xml:space="preserve">’s repeating the investment intention of the Appellant at the time of acquisition </w:t>
      </w:r>
      <w:r w:rsidR="008B5CD4" w:rsidRPr="00E57704">
        <w:rPr>
          <w:bCs/>
        </w:rPr>
        <w:t>as he had allegedly told Mr</w:t>
      </w:r>
      <w:r w:rsidR="00CB05FE">
        <w:rPr>
          <w:bCs/>
        </w:rPr>
        <w:t xml:space="preserve"> AD</w:t>
      </w:r>
      <w:r w:rsidR="008B5CD4" w:rsidRPr="00E57704">
        <w:rPr>
          <w:bCs/>
        </w:rPr>
        <w:t xml:space="preserve"> </w:t>
      </w:r>
      <w:r w:rsidRPr="00E57704">
        <w:rPr>
          <w:bCs/>
        </w:rPr>
        <w:t xml:space="preserve">would in any way jeopardise </w:t>
      </w:r>
      <w:r w:rsidR="00E76045">
        <w:rPr>
          <w:bCs/>
        </w:rPr>
        <w:t>Company J</w:t>
      </w:r>
      <w:r w:rsidRPr="00E57704">
        <w:rPr>
          <w:bCs/>
        </w:rPr>
        <w:t>’s case in the other tax dispute.  Mr</w:t>
      </w:r>
      <w:r w:rsidR="00CB05FE">
        <w:rPr>
          <w:bCs/>
        </w:rPr>
        <w:t xml:space="preserve"> C</w:t>
      </w:r>
      <w:r w:rsidRPr="00E57704">
        <w:rPr>
          <w:bCs/>
        </w:rPr>
        <w:t xml:space="preserve"> would simply </w:t>
      </w:r>
      <w:r w:rsidR="008B5CD4" w:rsidRPr="00E57704">
        <w:rPr>
          <w:bCs/>
        </w:rPr>
        <w:t>repeat</w:t>
      </w:r>
      <w:r w:rsidRPr="00E57704">
        <w:rPr>
          <w:bCs/>
        </w:rPr>
        <w:t xml:space="preserve"> what he had told Mr</w:t>
      </w:r>
      <w:r w:rsidR="00CB05FE">
        <w:rPr>
          <w:bCs/>
        </w:rPr>
        <w:t xml:space="preserve"> AD</w:t>
      </w:r>
      <w:r w:rsidRPr="00E57704">
        <w:rPr>
          <w:bCs/>
        </w:rPr>
        <w:t xml:space="preserve"> during those exchanges between them</w:t>
      </w:r>
      <w:r w:rsidR="008B5CD4" w:rsidRPr="00E57704">
        <w:rPr>
          <w:bCs/>
        </w:rPr>
        <w:t>.</w:t>
      </w:r>
    </w:p>
    <w:p w14:paraId="3AE0F080" w14:textId="62773A23" w:rsidR="00B4511D" w:rsidRPr="00E57704" w:rsidRDefault="00B4511D" w:rsidP="00E241E8">
      <w:pPr>
        <w:overflowPunct w:val="0"/>
        <w:autoSpaceDE w:val="0"/>
        <w:autoSpaceDN w:val="0"/>
        <w:contextualSpacing/>
        <w:jc w:val="both"/>
        <w:rPr>
          <w:bCs/>
        </w:rPr>
      </w:pPr>
    </w:p>
    <w:p w14:paraId="12FE302D" w14:textId="7C8EDDAD" w:rsidR="00B4511D" w:rsidRPr="00E57704" w:rsidRDefault="00B4511D" w:rsidP="00E241E8">
      <w:pPr>
        <w:overflowPunct w:val="0"/>
        <w:autoSpaceDE w:val="0"/>
        <w:autoSpaceDN w:val="0"/>
        <w:contextualSpacing/>
        <w:jc w:val="both"/>
        <w:rPr>
          <w:bCs/>
        </w:rPr>
      </w:pPr>
      <w:r w:rsidRPr="00E57704">
        <w:rPr>
          <w:bCs/>
        </w:rPr>
        <w:t>67.</w:t>
      </w:r>
      <w:r w:rsidRPr="00E57704">
        <w:rPr>
          <w:bCs/>
        </w:rPr>
        <w:tab/>
        <w:t>As for Mr</w:t>
      </w:r>
      <w:r w:rsidR="00CB05FE">
        <w:rPr>
          <w:bCs/>
        </w:rPr>
        <w:t xml:space="preserve"> C</w:t>
      </w:r>
      <w:r w:rsidRPr="00E57704">
        <w:rPr>
          <w:bCs/>
        </w:rPr>
        <w:t xml:space="preserve">’s advice </w:t>
      </w:r>
      <w:r w:rsidR="008B5CD4" w:rsidRPr="00E57704">
        <w:rPr>
          <w:bCs/>
        </w:rPr>
        <w:t xml:space="preserve">obtained </w:t>
      </w:r>
      <w:r w:rsidRPr="00E57704">
        <w:rPr>
          <w:bCs/>
        </w:rPr>
        <w:t>from senior counsel in his other tax appeal case, the Board does not have the benefit of knowing what the advice was about</w:t>
      </w:r>
      <w:r w:rsidR="00C70EC7" w:rsidRPr="00E57704">
        <w:rPr>
          <w:bCs/>
        </w:rPr>
        <w:t>.  Nor did Mr</w:t>
      </w:r>
      <w:r w:rsidR="00CB05FE">
        <w:rPr>
          <w:bCs/>
        </w:rPr>
        <w:t xml:space="preserve"> AD</w:t>
      </w:r>
      <w:r w:rsidR="00C70EC7" w:rsidRPr="00E57704">
        <w:rPr>
          <w:bCs/>
        </w:rPr>
        <w:t xml:space="preserve"> clarify this at the hearing.  The Board </w:t>
      </w:r>
      <w:r w:rsidR="008B5CD4" w:rsidRPr="00E57704">
        <w:rPr>
          <w:bCs/>
        </w:rPr>
        <w:t>is not at liberty to speculate on this issue</w:t>
      </w:r>
      <w:r w:rsidR="00C70EC7" w:rsidRPr="00E57704">
        <w:rPr>
          <w:bCs/>
        </w:rPr>
        <w:t>.</w:t>
      </w:r>
    </w:p>
    <w:p w14:paraId="10F653EC" w14:textId="54FE41BA" w:rsidR="00C70EC7" w:rsidRPr="00E57704" w:rsidRDefault="00C70EC7" w:rsidP="00E241E8">
      <w:pPr>
        <w:overflowPunct w:val="0"/>
        <w:autoSpaceDE w:val="0"/>
        <w:autoSpaceDN w:val="0"/>
        <w:contextualSpacing/>
        <w:jc w:val="both"/>
        <w:rPr>
          <w:bCs/>
        </w:rPr>
      </w:pPr>
    </w:p>
    <w:p w14:paraId="392C50DE" w14:textId="37446214" w:rsidR="00C70EC7" w:rsidRPr="00E57704" w:rsidRDefault="00C70EC7" w:rsidP="00E241E8">
      <w:pPr>
        <w:overflowPunct w:val="0"/>
        <w:autoSpaceDE w:val="0"/>
        <w:autoSpaceDN w:val="0"/>
        <w:contextualSpacing/>
        <w:jc w:val="both"/>
        <w:rPr>
          <w:bCs/>
        </w:rPr>
      </w:pPr>
      <w:r w:rsidRPr="00E57704">
        <w:rPr>
          <w:bCs/>
        </w:rPr>
        <w:t xml:space="preserve">68. </w:t>
      </w:r>
      <w:r w:rsidRPr="00E57704">
        <w:rPr>
          <w:bCs/>
        </w:rPr>
        <w:tab/>
        <w:t>The Board finds some force in the Respondent’s contention that the</w:t>
      </w:r>
      <w:r w:rsidR="004C457F" w:rsidRPr="00E57704">
        <w:rPr>
          <w:bCs/>
        </w:rPr>
        <w:t xml:space="preserve"> </w:t>
      </w:r>
      <w:r w:rsidRPr="00E57704">
        <w:rPr>
          <w:bCs/>
        </w:rPr>
        <w:t xml:space="preserve">statement regarding the original intention of the Appellant was made </w:t>
      </w:r>
      <w:r w:rsidR="008B5CD4" w:rsidRPr="00E57704">
        <w:rPr>
          <w:bCs/>
        </w:rPr>
        <w:t xml:space="preserve">more than one year </w:t>
      </w:r>
      <w:r w:rsidRPr="00E57704">
        <w:rPr>
          <w:bCs/>
        </w:rPr>
        <w:t xml:space="preserve">after the acquisition during one of those </w:t>
      </w:r>
      <w:r w:rsidR="00CB05FE">
        <w:rPr>
          <w:bCs/>
        </w:rPr>
        <w:t>‘</w:t>
      </w:r>
      <w:r w:rsidR="004C457F" w:rsidRPr="00E57704">
        <w:rPr>
          <w:bCs/>
        </w:rPr>
        <w:t xml:space="preserve">extensive </w:t>
      </w:r>
      <w:r w:rsidRPr="00E57704">
        <w:rPr>
          <w:bCs/>
        </w:rPr>
        <w:t>exchanges</w:t>
      </w:r>
      <w:r w:rsidR="00CB05FE">
        <w:rPr>
          <w:bCs/>
        </w:rPr>
        <w:t>’</w:t>
      </w:r>
      <w:r w:rsidRPr="00E57704">
        <w:rPr>
          <w:bCs/>
        </w:rPr>
        <w:t xml:space="preserve"> between Mr</w:t>
      </w:r>
      <w:r w:rsidR="00CB05FE">
        <w:rPr>
          <w:bCs/>
        </w:rPr>
        <w:t xml:space="preserve"> AD</w:t>
      </w:r>
      <w:r w:rsidRPr="00E57704">
        <w:rPr>
          <w:bCs/>
        </w:rPr>
        <w:t xml:space="preserve"> and Mr</w:t>
      </w:r>
      <w:r w:rsidR="00CB05FE">
        <w:rPr>
          <w:bCs/>
        </w:rPr>
        <w:t xml:space="preserve"> C</w:t>
      </w:r>
      <w:r w:rsidRPr="00E57704">
        <w:rPr>
          <w:bCs/>
        </w:rPr>
        <w:t xml:space="preserve">.  There was no direct evidence or contemporaneous documents to assist </w:t>
      </w:r>
      <w:r w:rsidR="00F25B1D" w:rsidRPr="00E57704">
        <w:rPr>
          <w:bCs/>
        </w:rPr>
        <w:t xml:space="preserve">the Board </w:t>
      </w:r>
      <w:r w:rsidRPr="00E57704">
        <w:rPr>
          <w:bCs/>
        </w:rPr>
        <w:t xml:space="preserve">in finding that such an intention in fact existed at the time of acquisition.  Bare assertion of intention </w:t>
      </w:r>
      <w:r w:rsidRPr="00E57704">
        <w:rPr>
          <w:bCs/>
        </w:rPr>
        <w:lastRenderedPageBreak/>
        <w:t xml:space="preserve">made </w:t>
      </w:r>
      <w:r w:rsidR="008B5CD4" w:rsidRPr="00E57704">
        <w:rPr>
          <w:bCs/>
        </w:rPr>
        <w:t xml:space="preserve">almost </w:t>
      </w:r>
      <w:r w:rsidRPr="00E57704">
        <w:rPr>
          <w:bCs/>
        </w:rPr>
        <w:t>two years after the acquisition cannot be given any weight.</w:t>
      </w:r>
      <w:r w:rsidR="004C457F" w:rsidRPr="00E57704">
        <w:rPr>
          <w:bCs/>
        </w:rPr>
        <w:t xml:space="preserve">  This is irrespective of the fact </w:t>
      </w:r>
      <w:r w:rsidR="001F7D06" w:rsidRPr="00E57704">
        <w:rPr>
          <w:bCs/>
        </w:rPr>
        <w:t xml:space="preserve">that </w:t>
      </w:r>
      <w:r w:rsidR="004C457F" w:rsidRPr="00E57704">
        <w:rPr>
          <w:bCs/>
        </w:rPr>
        <w:t xml:space="preserve">the statement was made prior to the tax dispute with the </w:t>
      </w:r>
      <w:r w:rsidR="00A14280" w:rsidRPr="00E57704">
        <w:rPr>
          <w:bCs/>
        </w:rPr>
        <w:t>Respondent</w:t>
      </w:r>
      <w:r w:rsidR="004C457F" w:rsidRPr="00E57704">
        <w:rPr>
          <w:bCs/>
        </w:rPr>
        <w:t>.</w:t>
      </w:r>
    </w:p>
    <w:p w14:paraId="737945F5" w14:textId="0E7DB361" w:rsidR="00C70EC7" w:rsidRPr="00E57704" w:rsidRDefault="00C70EC7" w:rsidP="00E241E8">
      <w:pPr>
        <w:overflowPunct w:val="0"/>
        <w:autoSpaceDE w:val="0"/>
        <w:autoSpaceDN w:val="0"/>
        <w:contextualSpacing/>
        <w:jc w:val="both"/>
        <w:rPr>
          <w:bCs/>
        </w:rPr>
      </w:pPr>
    </w:p>
    <w:p w14:paraId="07574EF5" w14:textId="6715A3A7" w:rsidR="00C70EC7" w:rsidRPr="00E57704" w:rsidRDefault="00C70EC7" w:rsidP="00E241E8">
      <w:pPr>
        <w:overflowPunct w:val="0"/>
        <w:autoSpaceDE w:val="0"/>
        <w:autoSpaceDN w:val="0"/>
        <w:contextualSpacing/>
        <w:jc w:val="both"/>
        <w:rPr>
          <w:bCs/>
        </w:rPr>
      </w:pPr>
      <w:r w:rsidRPr="00E57704">
        <w:rPr>
          <w:bCs/>
        </w:rPr>
        <w:t>69.</w:t>
      </w:r>
      <w:r w:rsidRPr="00E57704">
        <w:rPr>
          <w:bCs/>
        </w:rPr>
        <w:tab/>
        <w:t>As pointed out by the Respondent</w:t>
      </w:r>
      <w:r w:rsidR="004C457F" w:rsidRPr="00E57704">
        <w:rPr>
          <w:bCs/>
        </w:rPr>
        <w:t xml:space="preserve"> in </w:t>
      </w:r>
      <w:r w:rsidR="007843F2">
        <w:rPr>
          <w:bCs/>
        </w:rPr>
        <w:t>p</w:t>
      </w:r>
      <w:r w:rsidR="004C457F" w:rsidRPr="00E57704">
        <w:rPr>
          <w:bCs/>
        </w:rPr>
        <w:t xml:space="preserve">aragraph 25 above, if the </w:t>
      </w:r>
      <w:r w:rsidR="00256AE0">
        <w:rPr>
          <w:bCs/>
        </w:rPr>
        <w:t>Country AE</w:t>
      </w:r>
      <w:r w:rsidR="004C457F" w:rsidRPr="00E57704">
        <w:rPr>
          <w:bCs/>
        </w:rPr>
        <w:t xml:space="preserve"> investors were the </w:t>
      </w:r>
      <w:r w:rsidR="00A14280" w:rsidRPr="00E57704">
        <w:rPr>
          <w:bCs/>
        </w:rPr>
        <w:t>controlling</w:t>
      </w:r>
      <w:r w:rsidR="004C457F" w:rsidRPr="00E57704">
        <w:rPr>
          <w:bCs/>
        </w:rPr>
        <w:t xml:space="preserve"> minds, what Mr</w:t>
      </w:r>
      <w:r w:rsidR="00CB05FE">
        <w:rPr>
          <w:bCs/>
        </w:rPr>
        <w:t xml:space="preserve"> C</w:t>
      </w:r>
      <w:r w:rsidR="004C457F" w:rsidRPr="00E57704">
        <w:rPr>
          <w:bCs/>
        </w:rPr>
        <w:t xml:space="preserve"> told Mr</w:t>
      </w:r>
      <w:r w:rsidR="00CB05FE">
        <w:rPr>
          <w:bCs/>
        </w:rPr>
        <w:t xml:space="preserve"> AD</w:t>
      </w:r>
      <w:r w:rsidR="004C457F" w:rsidRPr="00E57704">
        <w:rPr>
          <w:bCs/>
        </w:rPr>
        <w:t xml:space="preserve"> could be double hearsay.  </w:t>
      </w:r>
    </w:p>
    <w:p w14:paraId="3F3840D2" w14:textId="6C1B82B1" w:rsidR="008B3457" w:rsidRPr="00E57704" w:rsidRDefault="008B3457" w:rsidP="00E241E8">
      <w:pPr>
        <w:overflowPunct w:val="0"/>
        <w:autoSpaceDE w:val="0"/>
        <w:autoSpaceDN w:val="0"/>
        <w:contextualSpacing/>
        <w:jc w:val="both"/>
        <w:rPr>
          <w:bCs/>
        </w:rPr>
      </w:pPr>
    </w:p>
    <w:p w14:paraId="7671A84C" w14:textId="7E88D3AE" w:rsidR="008B3457" w:rsidRPr="00E57704" w:rsidRDefault="008B3457" w:rsidP="00E241E8">
      <w:pPr>
        <w:overflowPunct w:val="0"/>
        <w:autoSpaceDE w:val="0"/>
        <w:autoSpaceDN w:val="0"/>
        <w:contextualSpacing/>
        <w:jc w:val="both"/>
        <w:rPr>
          <w:bCs/>
        </w:rPr>
      </w:pPr>
      <w:r w:rsidRPr="00E57704">
        <w:rPr>
          <w:bCs/>
        </w:rPr>
        <w:t>70.</w:t>
      </w:r>
      <w:r w:rsidRPr="00E57704">
        <w:rPr>
          <w:bCs/>
        </w:rPr>
        <w:tab/>
        <w:t>Without suggesting that M</w:t>
      </w:r>
      <w:r w:rsidR="005A18D7">
        <w:rPr>
          <w:bCs/>
        </w:rPr>
        <w:t>r</w:t>
      </w:r>
      <w:r w:rsidR="00CB05FE">
        <w:rPr>
          <w:bCs/>
        </w:rPr>
        <w:t xml:space="preserve"> C</w:t>
      </w:r>
      <w:r w:rsidRPr="00E57704">
        <w:rPr>
          <w:bCs/>
        </w:rPr>
        <w:t xml:space="preserve"> did conceal any truth or misrepresent matters to Mr</w:t>
      </w:r>
      <w:r w:rsidR="00CB05FE">
        <w:rPr>
          <w:bCs/>
        </w:rPr>
        <w:t xml:space="preserve"> AD</w:t>
      </w:r>
      <w:r w:rsidRPr="00E57704">
        <w:rPr>
          <w:bCs/>
        </w:rPr>
        <w:t xml:space="preserve">, an objective analysis of the circumstances </w:t>
      </w:r>
      <w:r w:rsidR="00F25B1D" w:rsidRPr="00E57704">
        <w:rPr>
          <w:bCs/>
        </w:rPr>
        <w:t>would</w:t>
      </w:r>
      <w:r w:rsidRPr="00E57704">
        <w:rPr>
          <w:bCs/>
        </w:rPr>
        <w:t xml:space="preserve"> support the Respondent’s contention</w:t>
      </w:r>
      <w:r w:rsidR="004C457F" w:rsidRPr="00E57704">
        <w:rPr>
          <w:bCs/>
        </w:rPr>
        <w:t xml:space="preserve">s in </w:t>
      </w:r>
      <w:r w:rsidR="007843F2">
        <w:rPr>
          <w:bCs/>
        </w:rPr>
        <w:t>p</w:t>
      </w:r>
      <w:r w:rsidR="004C457F" w:rsidRPr="00E57704">
        <w:rPr>
          <w:bCs/>
        </w:rPr>
        <w:t>aragraph 26</w:t>
      </w:r>
      <w:r w:rsidR="00CB05FE">
        <w:rPr>
          <w:bCs/>
        </w:rPr>
        <w:t xml:space="preserve"> that there were reasons why Mr C</w:t>
      </w:r>
      <w:r w:rsidRPr="00E57704">
        <w:rPr>
          <w:bCs/>
        </w:rPr>
        <w:t xml:space="preserve"> might not have told Mr</w:t>
      </w:r>
      <w:r w:rsidR="00CB05FE">
        <w:rPr>
          <w:bCs/>
        </w:rPr>
        <w:t xml:space="preserve"> AD</w:t>
      </w:r>
      <w:r w:rsidRPr="00E57704">
        <w:rPr>
          <w:bCs/>
        </w:rPr>
        <w:t xml:space="preserve"> the </w:t>
      </w:r>
      <w:r w:rsidR="00A14280" w:rsidRPr="00E57704">
        <w:rPr>
          <w:bCs/>
        </w:rPr>
        <w:t xml:space="preserve">full picture of </w:t>
      </w:r>
      <w:r w:rsidRPr="00E57704">
        <w:rPr>
          <w:bCs/>
        </w:rPr>
        <w:t>the original intention of the acquisition.  It should be borne in mind that Mr</w:t>
      </w:r>
      <w:r w:rsidR="00CB05FE">
        <w:rPr>
          <w:bCs/>
        </w:rPr>
        <w:t xml:space="preserve"> C</w:t>
      </w:r>
      <w:r w:rsidRPr="00E57704">
        <w:rPr>
          <w:bCs/>
        </w:rPr>
        <w:t xml:space="preserve"> was representing the vendor and Mr</w:t>
      </w:r>
      <w:r w:rsidR="00CB05FE">
        <w:rPr>
          <w:bCs/>
        </w:rPr>
        <w:t xml:space="preserve"> AD</w:t>
      </w:r>
      <w:r w:rsidRPr="00E57704">
        <w:rPr>
          <w:bCs/>
        </w:rPr>
        <w:t xml:space="preserve"> was the purchaser.  </w:t>
      </w:r>
      <w:r w:rsidR="00F25B1D" w:rsidRPr="00E57704">
        <w:rPr>
          <w:bCs/>
        </w:rPr>
        <w:t xml:space="preserve">A vendor would, so to speak, try to sweeten the deal by suggesting that there was no profit tax liability. </w:t>
      </w:r>
    </w:p>
    <w:p w14:paraId="2E40DAAD" w14:textId="0911F47F" w:rsidR="008B3457" w:rsidRPr="00E57704" w:rsidRDefault="008B3457" w:rsidP="00E241E8">
      <w:pPr>
        <w:overflowPunct w:val="0"/>
        <w:autoSpaceDE w:val="0"/>
        <w:autoSpaceDN w:val="0"/>
        <w:contextualSpacing/>
        <w:jc w:val="both"/>
        <w:rPr>
          <w:bCs/>
        </w:rPr>
      </w:pPr>
    </w:p>
    <w:p w14:paraId="10DD50DB" w14:textId="4890651F" w:rsidR="008B3457" w:rsidRPr="00E57704" w:rsidRDefault="008B3457" w:rsidP="00E241E8">
      <w:pPr>
        <w:overflowPunct w:val="0"/>
        <w:autoSpaceDE w:val="0"/>
        <w:autoSpaceDN w:val="0"/>
        <w:contextualSpacing/>
        <w:jc w:val="both"/>
        <w:rPr>
          <w:bCs/>
        </w:rPr>
      </w:pPr>
      <w:r w:rsidRPr="00E57704">
        <w:rPr>
          <w:bCs/>
        </w:rPr>
        <w:t>71.</w:t>
      </w:r>
      <w:r w:rsidRPr="00E57704">
        <w:rPr>
          <w:bCs/>
        </w:rPr>
        <w:tab/>
      </w:r>
      <w:r w:rsidR="00095307" w:rsidRPr="00E57704">
        <w:rPr>
          <w:bCs/>
        </w:rPr>
        <w:t>Needless to say, Mr</w:t>
      </w:r>
      <w:r w:rsidR="00CB05FE">
        <w:rPr>
          <w:bCs/>
        </w:rPr>
        <w:t xml:space="preserve"> C</w:t>
      </w:r>
      <w:r w:rsidR="00095307" w:rsidRPr="00E57704">
        <w:rPr>
          <w:bCs/>
        </w:rPr>
        <w:t xml:space="preserve"> could have come forward to testify at the hearing in order to allay </w:t>
      </w:r>
      <w:r w:rsidR="00F25B1D" w:rsidRPr="00E57704">
        <w:rPr>
          <w:bCs/>
        </w:rPr>
        <w:t xml:space="preserve">all these </w:t>
      </w:r>
      <w:r w:rsidR="00095307" w:rsidRPr="00E57704">
        <w:rPr>
          <w:bCs/>
        </w:rPr>
        <w:t>misgiving</w:t>
      </w:r>
      <w:r w:rsidR="00F25B1D" w:rsidRPr="00E57704">
        <w:rPr>
          <w:bCs/>
        </w:rPr>
        <w:t>s</w:t>
      </w:r>
      <w:r w:rsidR="00095307" w:rsidRPr="00E57704">
        <w:rPr>
          <w:bCs/>
        </w:rPr>
        <w:t xml:space="preserve"> mentioned above.</w:t>
      </w:r>
    </w:p>
    <w:p w14:paraId="3A8F3190" w14:textId="226D463E" w:rsidR="00095307" w:rsidRPr="00E57704" w:rsidRDefault="00095307" w:rsidP="00E241E8">
      <w:pPr>
        <w:overflowPunct w:val="0"/>
        <w:autoSpaceDE w:val="0"/>
        <w:autoSpaceDN w:val="0"/>
        <w:contextualSpacing/>
        <w:jc w:val="both"/>
        <w:rPr>
          <w:bCs/>
        </w:rPr>
      </w:pPr>
    </w:p>
    <w:p w14:paraId="552C85B3" w14:textId="30171EDA" w:rsidR="00095307" w:rsidRPr="00E57704" w:rsidRDefault="00AA6A8C" w:rsidP="00E241E8">
      <w:pPr>
        <w:overflowPunct w:val="0"/>
        <w:autoSpaceDE w:val="0"/>
        <w:autoSpaceDN w:val="0"/>
        <w:contextualSpacing/>
        <w:jc w:val="both"/>
        <w:rPr>
          <w:bCs/>
        </w:rPr>
      </w:pPr>
      <w:r w:rsidRPr="00E57704">
        <w:rPr>
          <w:bCs/>
        </w:rPr>
        <w:t>72.</w:t>
      </w:r>
      <w:r w:rsidRPr="00E57704">
        <w:rPr>
          <w:bCs/>
        </w:rPr>
        <w:tab/>
        <w:t>The Board takes the view that</w:t>
      </w:r>
      <w:r w:rsidR="00F25B1D" w:rsidRPr="00E57704">
        <w:rPr>
          <w:bCs/>
        </w:rPr>
        <w:t xml:space="preserve">, </w:t>
      </w:r>
      <w:r w:rsidRPr="00E57704">
        <w:rPr>
          <w:bCs/>
        </w:rPr>
        <w:t>as a director of the Appellant at the time of acquisition</w:t>
      </w:r>
      <w:r w:rsidR="00F872B2" w:rsidRPr="00E57704">
        <w:rPr>
          <w:bCs/>
        </w:rPr>
        <w:t>, Mr</w:t>
      </w:r>
      <w:r w:rsidR="00CB05FE">
        <w:rPr>
          <w:bCs/>
        </w:rPr>
        <w:t xml:space="preserve"> C</w:t>
      </w:r>
      <w:r w:rsidR="00F25B1D" w:rsidRPr="00E57704">
        <w:rPr>
          <w:bCs/>
        </w:rPr>
        <w:t xml:space="preserve">’s </w:t>
      </w:r>
      <w:r w:rsidRPr="00E57704">
        <w:rPr>
          <w:bCs/>
        </w:rPr>
        <w:t>testimony was pivotal to the Appellant’s case.  Without having the primary evidence of Mr</w:t>
      </w:r>
      <w:r w:rsidR="00CB05FE">
        <w:rPr>
          <w:bCs/>
        </w:rPr>
        <w:t xml:space="preserve"> C</w:t>
      </w:r>
      <w:r w:rsidRPr="00E57704">
        <w:rPr>
          <w:bCs/>
        </w:rPr>
        <w:t xml:space="preserve"> which should be tested by cross-examination, the Board feels unable to give any weight to the hearsay evidence </w:t>
      </w:r>
      <w:r w:rsidR="008B5CD4" w:rsidRPr="00E57704">
        <w:rPr>
          <w:bCs/>
        </w:rPr>
        <w:t xml:space="preserve">about </w:t>
      </w:r>
      <w:r w:rsidRPr="00E57704">
        <w:rPr>
          <w:bCs/>
        </w:rPr>
        <w:t>what Mr</w:t>
      </w:r>
      <w:r w:rsidR="00CB05FE">
        <w:rPr>
          <w:bCs/>
        </w:rPr>
        <w:t xml:space="preserve"> C</w:t>
      </w:r>
      <w:r w:rsidRPr="00E57704">
        <w:rPr>
          <w:bCs/>
        </w:rPr>
        <w:t xml:space="preserve"> had conveyed to Mr</w:t>
      </w:r>
      <w:r w:rsidR="00CB05FE">
        <w:rPr>
          <w:bCs/>
        </w:rPr>
        <w:t xml:space="preserve"> AD</w:t>
      </w:r>
      <w:r w:rsidRPr="00E57704">
        <w:rPr>
          <w:bCs/>
        </w:rPr>
        <w:t xml:space="preserve"> in relation with the original investment intention o</w:t>
      </w:r>
      <w:r w:rsidR="00F25B1D" w:rsidRPr="00E57704">
        <w:rPr>
          <w:bCs/>
        </w:rPr>
        <w:t>n</w:t>
      </w:r>
      <w:r w:rsidRPr="00E57704">
        <w:rPr>
          <w:bCs/>
        </w:rPr>
        <w:t xml:space="preserve"> acquisition.</w:t>
      </w:r>
    </w:p>
    <w:p w14:paraId="5190BA51" w14:textId="3848A764" w:rsidR="00AA6A8C" w:rsidRPr="00E57704" w:rsidRDefault="00AA6A8C" w:rsidP="00E241E8">
      <w:pPr>
        <w:overflowPunct w:val="0"/>
        <w:autoSpaceDE w:val="0"/>
        <w:autoSpaceDN w:val="0"/>
        <w:contextualSpacing/>
        <w:jc w:val="both"/>
        <w:rPr>
          <w:bCs/>
        </w:rPr>
      </w:pPr>
    </w:p>
    <w:p w14:paraId="564A8BBB" w14:textId="1074B953" w:rsidR="00AA6A8C" w:rsidRPr="00E57704" w:rsidRDefault="00AA6A8C" w:rsidP="00E241E8">
      <w:pPr>
        <w:overflowPunct w:val="0"/>
        <w:autoSpaceDE w:val="0"/>
        <w:autoSpaceDN w:val="0"/>
        <w:contextualSpacing/>
        <w:jc w:val="both"/>
        <w:rPr>
          <w:bCs/>
        </w:rPr>
      </w:pPr>
      <w:r w:rsidRPr="00E57704">
        <w:rPr>
          <w:bCs/>
        </w:rPr>
        <w:t>73.</w:t>
      </w:r>
      <w:r w:rsidRPr="00E57704">
        <w:rPr>
          <w:bCs/>
        </w:rPr>
        <w:tab/>
      </w:r>
      <w:r w:rsidR="003E3817" w:rsidRPr="00E57704">
        <w:rPr>
          <w:bCs/>
        </w:rPr>
        <w:t>Mr</w:t>
      </w:r>
      <w:r w:rsidR="00CB05FE">
        <w:rPr>
          <w:bCs/>
        </w:rPr>
        <w:t xml:space="preserve"> C</w:t>
      </w:r>
      <w:r w:rsidR="003E3817" w:rsidRPr="00E57704">
        <w:rPr>
          <w:bCs/>
        </w:rPr>
        <w:t xml:space="preserve"> was </w:t>
      </w:r>
      <w:r w:rsidR="008B5CD4" w:rsidRPr="00E57704">
        <w:rPr>
          <w:bCs/>
        </w:rPr>
        <w:t xml:space="preserve">reasonably </w:t>
      </w:r>
      <w:r w:rsidR="003E3817" w:rsidRPr="00E57704">
        <w:rPr>
          <w:bCs/>
        </w:rPr>
        <w:t xml:space="preserve">expected to have material evidence to give </w:t>
      </w:r>
      <w:r w:rsidR="00F25B1D" w:rsidRPr="00E57704">
        <w:rPr>
          <w:bCs/>
        </w:rPr>
        <w:t xml:space="preserve">relating to </w:t>
      </w:r>
      <w:r w:rsidR="003E3817" w:rsidRPr="00E57704">
        <w:rPr>
          <w:bCs/>
        </w:rPr>
        <w:t xml:space="preserve">the </w:t>
      </w:r>
      <w:r w:rsidR="004C457F" w:rsidRPr="00E57704">
        <w:rPr>
          <w:bCs/>
        </w:rPr>
        <w:t xml:space="preserve">thinking and </w:t>
      </w:r>
      <w:r w:rsidR="003E3817" w:rsidRPr="00E57704">
        <w:rPr>
          <w:bCs/>
        </w:rPr>
        <w:t>decision</w:t>
      </w:r>
      <w:r w:rsidR="002B1929" w:rsidRPr="00E57704">
        <w:rPr>
          <w:bCs/>
        </w:rPr>
        <w:t xml:space="preserve"> </w:t>
      </w:r>
      <w:r w:rsidR="005A18D7" w:rsidRPr="00E57704">
        <w:t>–</w:t>
      </w:r>
      <w:r w:rsidR="003E3817" w:rsidRPr="00E57704">
        <w:rPr>
          <w:bCs/>
        </w:rPr>
        <w:t xml:space="preserve"> making process of </w:t>
      </w:r>
      <w:r w:rsidR="00E76045">
        <w:rPr>
          <w:bCs/>
        </w:rPr>
        <w:t>Company J</w:t>
      </w:r>
      <w:r w:rsidR="008B5CD4" w:rsidRPr="00E57704">
        <w:rPr>
          <w:bCs/>
        </w:rPr>
        <w:t>/</w:t>
      </w:r>
      <w:r w:rsidR="003E3817" w:rsidRPr="00E57704">
        <w:rPr>
          <w:bCs/>
        </w:rPr>
        <w:t>the Appellant</w:t>
      </w:r>
      <w:r w:rsidR="00F25B1D" w:rsidRPr="00E57704">
        <w:rPr>
          <w:bCs/>
        </w:rPr>
        <w:t xml:space="preserve"> </w:t>
      </w:r>
      <w:r w:rsidR="004C457F" w:rsidRPr="00E57704">
        <w:rPr>
          <w:bCs/>
        </w:rPr>
        <w:t>at the time of acquisition</w:t>
      </w:r>
      <w:r w:rsidR="003E3817" w:rsidRPr="00E57704">
        <w:rPr>
          <w:bCs/>
        </w:rPr>
        <w:t>.  His absence and silence did not assist the Appellant’s case</w:t>
      </w:r>
      <w:r w:rsidR="00F25B1D" w:rsidRPr="00E57704">
        <w:rPr>
          <w:bCs/>
        </w:rPr>
        <w:t xml:space="preserve"> at all</w:t>
      </w:r>
      <w:r w:rsidR="003E3817" w:rsidRPr="00E57704">
        <w:rPr>
          <w:bCs/>
        </w:rPr>
        <w:t xml:space="preserve">.  </w:t>
      </w:r>
    </w:p>
    <w:p w14:paraId="7112668E" w14:textId="69F539B0" w:rsidR="003E3817" w:rsidRPr="00E57704" w:rsidRDefault="003E3817" w:rsidP="00E241E8">
      <w:pPr>
        <w:overflowPunct w:val="0"/>
        <w:autoSpaceDE w:val="0"/>
        <w:autoSpaceDN w:val="0"/>
        <w:contextualSpacing/>
        <w:jc w:val="both"/>
        <w:rPr>
          <w:bCs/>
        </w:rPr>
      </w:pPr>
    </w:p>
    <w:p w14:paraId="7FB3088C" w14:textId="09C50F3D" w:rsidR="003E3817" w:rsidRPr="00E57704" w:rsidRDefault="003E3817" w:rsidP="00E241E8">
      <w:pPr>
        <w:overflowPunct w:val="0"/>
        <w:autoSpaceDE w:val="0"/>
        <w:autoSpaceDN w:val="0"/>
        <w:contextualSpacing/>
        <w:jc w:val="both"/>
        <w:rPr>
          <w:bCs/>
        </w:rPr>
      </w:pPr>
      <w:r w:rsidRPr="00E57704">
        <w:rPr>
          <w:bCs/>
        </w:rPr>
        <w:t>74.</w:t>
      </w:r>
      <w:r w:rsidRPr="00E57704">
        <w:rPr>
          <w:bCs/>
        </w:rPr>
        <w:tab/>
        <w:t xml:space="preserve">Given the state of the evidence, the Board is </w:t>
      </w:r>
      <w:r w:rsidR="008B5CD4" w:rsidRPr="00E57704">
        <w:rPr>
          <w:bCs/>
        </w:rPr>
        <w:t xml:space="preserve">not satisfied to the requisite degree and therefore </w:t>
      </w:r>
      <w:r w:rsidRPr="00E57704">
        <w:rPr>
          <w:bCs/>
        </w:rPr>
        <w:t xml:space="preserve">unable to come to a positive finding that the Appellant has substantiated its case on the investment intention of the Appellant.  The Board </w:t>
      </w:r>
      <w:r w:rsidR="008B5CD4" w:rsidRPr="00E57704">
        <w:rPr>
          <w:bCs/>
        </w:rPr>
        <w:t xml:space="preserve">is </w:t>
      </w:r>
      <w:r w:rsidRPr="00E57704">
        <w:rPr>
          <w:bCs/>
        </w:rPr>
        <w:t>driven to the conclusion that the Appellant had not discharged its burden of proof in this appeal.</w:t>
      </w:r>
    </w:p>
    <w:p w14:paraId="2CC64C30" w14:textId="509564C1" w:rsidR="003E3817" w:rsidRPr="00E57704" w:rsidRDefault="003E3817" w:rsidP="00E241E8">
      <w:pPr>
        <w:overflowPunct w:val="0"/>
        <w:autoSpaceDE w:val="0"/>
        <w:autoSpaceDN w:val="0"/>
        <w:contextualSpacing/>
        <w:jc w:val="both"/>
        <w:rPr>
          <w:bCs/>
        </w:rPr>
      </w:pPr>
    </w:p>
    <w:p w14:paraId="0E47317C" w14:textId="50286DD6" w:rsidR="003E3817" w:rsidRPr="00E57704" w:rsidRDefault="003E3817" w:rsidP="00E241E8">
      <w:pPr>
        <w:overflowPunct w:val="0"/>
        <w:autoSpaceDE w:val="0"/>
        <w:autoSpaceDN w:val="0"/>
        <w:contextualSpacing/>
        <w:jc w:val="both"/>
        <w:rPr>
          <w:bCs/>
        </w:rPr>
      </w:pPr>
      <w:r w:rsidRPr="00E57704">
        <w:rPr>
          <w:bCs/>
        </w:rPr>
        <w:t>75.</w:t>
      </w:r>
      <w:r w:rsidRPr="00E57704">
        <w:rPr>
          <w:bCs/>
        </w:rPr>
        <w:tab/>
        <w:t>The Appellant submitted that the Appellant had given prima facie evidence of disputed facts and the Respondent would be entitled to introduce evidence in the rebuttal.  In this appeal, the Respondent had not adduced any positive evidence to controvert Mr</w:t>
      </w:r>
      <w:r w:rsidR="00CB05FE">
        <w:rPr>
          <w:bCs/>
        </w:rPr>
        <w:t xml:space="preserve"> AD</w:t>
      </w:r>
      <w:r w:rsidRPr="00E57704">
        <w:rPr>
          <w:bCs/>
        </w:rPr>
        <w:t xml:space="preserve">’s testimony.  The Appellant cited </w:t>
      </w:r>
      <w:r w:rsidR="00CB05FE">
        <w:rPr>
          <w:bCs/>
          <w:u w:val="single"/>
        </w:rPr>
        <w:t>CIR v</w:t>
      </w:r>
      <w:r w:rsidRPr="00E57704">
        <w:rPr>
          <w:bCs/>
          <w:u w:val="single"/>
        </w:rPr>
        <w:t xml:space="preserve"> The Board of Revie</w:t>
      </w:r>
      <w:r w:rsidR="005A18D7">
        <w:rPr>
          <w:bCs/>
          <w:u w:val="single"/>
        </w:rPr>
        <w:t>w ex p Herald International Ltd</w:t>
      </w:r>
      <w:r w:rsidRPr="00E57704">
        <w:rPr>
          <w:bCs/>
          <w:u w:val="single"/>
        </w:rPr>
        <w:t xml:space="preserve"> </w:t>
      </w:r>
      <w:r w:rsidRPr="00E57704">
        <w:rPr>
          <w:bCs/>
        </w:rPr>
        <w:t>[1964] in support.</w:t>
      </w:r>
    </w:p>
    <w:p w14:paraId="44DB36EC" w14:textId="28D6CC5C" w:rsidR="00BE6616" w:rsidRPr="00E57704" w:rsidRDefault="00BE6616" w:rsidP="00E241E8">
      <w:pPr>
        <w:overflowPunct w:val="0"/>
        <w:autoSpaceDE w:val="0"/>
        <w:autoSpaceDN w:val="0"/>
        <w:contextualSpacing/>
        <w:jc w:val="both"/>
        <w:rPr>
          <w:bCs/>
        </w:rPr>
      </w:pPr>
    </w:p>
    <w:p w14:paraId="70193AE3" w14:textId="5B233831" w:rsidR="003E3817" w:rsidRPr="00E57704" w:rsidRDefault="00BE6616" w:rsidP="00E241E8">
      <w:pPr>
        <w:overflowPunct w:val="0"/>
        <w:autoSpaceDE w:val="0"/>
        <w:autoSpaceDN w:val="0"/>
        <w:contextualSpacing/>
        <w:jc w:val="both"/>
        <w:rPr>
          <w:bCs/>
        </w:rPr>
      </w:pPr>
      <w:r w:rsidRPr="00E57704">
        <w:rPr>
          <w:bCs/>
        </w:rPr>
        <w:t>76.</w:t>
      </w:r>
      <w:r w:rsidRPr="00E57704">
        <w:rPr>
          <w:bCs/>
        </w:rPr>
        <w:tab/>
        <w:t xml:space="preserve">The </w:t>
      </w:r>
      <w:r w:rsidR="00021692" w:rsidRPr="00E57704">
        <w:rPr>
          <w:bCs/>
        </w:rPr>
        <w:t xml:space="preserve">Board does not find the </w:t>
      </w:r>
      <w:r w:rsidR="00021692" w:rsidRPr="00E57704">
        <w:rPr>
          <w:bCs/>
          <w:u w:val="single"/>
        </w:rPr>
        <w:t>Herald International</w:t>
      </w:r>
      <w:r w:rsidR="00021692" w:rsidRPr="00E57704">
        <w:rPr>
          <w:bCs/>
        </w:rPr>
        <w:t xml:space="preserve"> case particularly helpful</w:t>
      </w:r>
      <w:r w:rsidR="00F25B1D" w:rsidRPr="00E57704">
        <w:rPr>
          <w:bCs/>
        </w:rPr>
        <w:t>;</w:t>
      </w:r>
      <w:r w:rsidR="00021692" w:rsidRPr="00E57704">
        <w:rPr>
          <w:bCs/>
        </w:rPr>
        <w:t xml:space="preserve"> bearing in mind that the case was decided in 1964 while </w:t>
      </w:r>
      <w:r w:rsidR="00CB05FE">
        <w:rPr>
          <w:bCs/>
        </w:rPr>
        <w:t>s</w:t>
      </w:r>
      <w:r w:rsidR="00021692" w:rsidRPr="00E57704">
        <w:rPr>
          <w:bCs/>
        </w:rPr>
        <w:t xml:space="preserve">ection 68(4) of the Ordinance was replaced by </w:t>
      </w:r>
      <w:r w:rsidR="000F4B0A">
        <w:rPr>
          <w:bCs/>
        </w:rPr>
        <w:t>s</w:t>
      </w:r>
      <w:r w:rsidR="00021692" w:rsidRPr="00E57704">
        <w:rPr>
          <w:bCs/>
        </w:rPr>
        <w:t xml:space="preserve">ection 34 of Inland Revenue (Amendment) Ordinance </w:t>
      </w:r>
      <w:r w:rsidR="00F25B1D" w:rsidRPr="00E57704">
        <w:rPr>
          <w:bCs/>
        </w:rPr>
        <w:t xml:space="preserve">in </w:t>
      </w:r>
      <w:r w:rsidR="00021692" w:rsidRPr="00E57704">
        <w:rPr>
          <w:bCs/>
        </w:rPr>
        <w:t xml:space="preserve">1965. Suffice to say, the </w:t>
      </w:r>
      <w:r w:rsidR="00A17100" w:rsidRPr="00E57704">
        <w:rPr>
          <w:bCs/>
        </w:rPr>
        <w:t xml:space="preserve">Respondent </w:t>
      </w:r>
      <w:r w:rsidR="00021692" w:rsidRPr="00E57704">
        <w:rPr>
          <w:bCs/>
        </w:rPr>
        <w:t xml:space="preserve">has no legal obligation to introduce any evidence to </w:t>
      </w:r>
      <w:r w:rsidR="00E70CE4" w:rsidRPr="00E57704">
        <w:rPr>
          <w:bCs/>
        </w:rPr>
        <w:t xml:space="preserve">support </w:t>
      </w:r>
      <w:r w:rsidR="00021692" w:rsidRPr="00E57704">
        <w:rPr>
          <w:bCs/>
        </w:rPr>
        <w:t xml:space="preserve">its case.  It is sufficient for the </w:t>
      </w:r>
      <w:r w:rsidR="00A17100" w:rsidRPr="00E57704">
        <w:rPr>
          <w:bCs/>
        </w:rPr>
        <w:t xml:space="preserve">Respondent </w:t>
      </w:r>
      <w:r w:rsidR="00021692" w:rsidRPr="00E57704">
        <w:rPr>
          <w:bCs/>
        </w:rPr>
        <w:t xml:space="preserve">to raise doubts on the Appellant’s case.  In this </w:t>
      </w:r>
      <w:r w:rsidR="0033039A">
        <w:rPr>
          <w:bCs/>
        </w:rPr>
        <w:t>a</w:t>
      </w:r>
      <w:r w:rsidR="00021692" w:rsidRPr="00E57704">
        <w:rPr>
          <w:bCs/>
        </w:rPr>
        <w:t xml:space="preserve">ppeal, it </w:t>
      </w:r>
      <w:r w:rsidR="00F25B1D" w:rsidRPr="00E57704">
        <w:rPr>
          <w:bCs/>
        </w:rPr>
        <w:t>wa</w:t>
      </w:r>
      <w:r w:rsidR="00021692" w:rsidRPr="00E57704">
        <w:rPr>
          <w:bCs/>
        </w:rPr>
        <w:t xml:space="preserve">s for the Appellant to prove that the Property was a capital asset.  It </w:t>
      </w:r>
      <w:r w:rsidR="00F25B1D" w:rsidRPr="00E57704">
        <w:rPr>
          <w:bCs/>
        </w:rPr>
        <w:t>wa</w:t>
      </w:r>
      <w:r w:rsidR="00021692" w:rsidRPr="00E57704">
        <w:rPr>
          <w:bCs/>
        </w:rPr>
        <w:t>s not for the Respondent to prove that it was a trading stock.</w:t>
      </w:r>
    </w:p>
    <w:p w14:paraId="7E8C95D0" w14:textId="725C4917" w:rsidR="00021692" w:rsidRPr="00E57704" w:rsidRDefault="00021692" w:rsidP="00E241E8">
      <w:pPr>
        <w:overflowPunct w:val="0"/>
        <w:autoSpaceDE w:val="0"/>
        <w:autoSpaceDN w:val="0"/>
        <w:contextualSpacing/>
        <w:jc w:val="both"/>
        <w:rPr>
          <w:bCs/>
        </w:rPr>
      </w:pPr>
    </w:p>
    <w:p w14:paraId="5F8D4EA1" w14:textId="43365B27" w:rsidR="003E3817" w:rsidRPr="00E57704" w:rsidRDefault="00E16C35" w:rsidP="00E241E8">
      <w:pPr>
        <w:overflowPunct w:val="0"/>
        <w:autoSpaceDE w:val="0"/>
        <w:autoSpaceDN w:val="0"/>
        <w:contextualSpacing/>
        <w:jc w:val="both"/>
        <w:rPr>
          <w:bCs/>
        </w:rPr>
      </w:pPr>
      <w:r w:rsidRPr="00E57704">
        <w:rPr>
          <w:bCs/>
        </w:rPr>
        <w:t>77.</w:t>
      </w:r>
      <w:r w:rsidRPr="00E57704">
        <w:rPr>
          <w:bCs/>
        </w:rPr>
        <w:tab/>
        <w:t xml:space="preserve">The Respondent cited </w:t>
      </w:r>
      <w:r w:rsidRPr="00E57704">
        <w:rPr>
          <w:bCs/>
          <w:u w:val="single"/>
        </w:rPr>
        <w:t>Real E</w:t>
      </w:r>
      <w:r w:rsidR="00CB05FE">
        <w:rPr>
          <w:bCs/>
          <w:u w:val="single"/>
        </w:rPr>
        <w:t>state Investment (NT) Ltd v</w:t>
      </w:r>
      <w:r w:rsidRPr="00E57704">
        <w:rPr>
          <w:bCs/>
          <w:u w:val="single"/>
        </w:rPr>
        <w:t xml:space="preserve"> CIR</w:t>
      </w:r>
      <w:r w:rsidRPr="00E57704">
        <w:rPr>
          <w:bCs/>
        </w:rPr>
        <w:t xml:space="preserve"> [2008] in which the CFA upheld a decision of the Board that since the taxpayer’s controller who could </w:t>
      </w:r>
      <w:r w:rsidRPr="00E57704">
        <w:rPr>
          <w:bCs/>
        </w:rPr>
        <w:lastRenderedPageBreak/>
        <w:t>have been the most important witness went missing, the Board made a decision on the onus of proof in favour of the Commi</w:t>
      </w:r>
      <w:r w:rsidR="0053647D" w:rsidRPr="00E57704">
        <w:rPr>
          <w:bCs/>
        </w:rPr>
        <w:t xml:space="preserve">ssioner.  The Respondent submitted that a fortiori the same should apply to this </w:t>
      </w:r>
      <w:r w:rsidR="005A18D7">
        <w:rPr>
          <w:bCs/>
        </w:rPr>
        <w:t>A</w:t>
      </w:r>
      <w:r w:rsidR="0053647D" w:rsidRPr="00E57704">
        <w:rPr>
          <w:bCs/>
        </w:rPr>
        <w:t>ppeal as</w:t>
      </w:r>
      <w:r w:rsidR="00905D55" w:rsidRPr="00E57704">
        <w:rPr>
          <w:bCs/>
        </w:rPr>
        <w:t xml:space="preserve"> </w:t>
      </w:r>
      <w:r w:rsidR="0053647D" w:rsidRPr="00E57704">
        <w:rPr>
          <w:bCs/>
        </w:rPr>
        <w:t>Mr</w:t>
      </w:r>
      <w:r w:rsidR="00CB05FE">
        <w:rPr>
          <w:bCs/>
        </w:rPr>
        <w:t xml:space="preserve"> C</w:t>
      </w:r>
      <w:r w:rsidR="0053647D" w:rsidRPr="00E57704">
        <w:rPr>
          <w:bCs/>
        </w:rPr>
        <w:t xml:space="preserve"> was in Hong Kong and his last communication with Mr</w:t>
      </w:r>
      <w:r w:rsidR="00CB05FE">
        <w:rPr>
          <w:bCs/>
        </w:rPr>
        <w:t xml:space="preserve"> AD</w:t>
      </w:r>
      <w:r w:rsidR="0053647D" w:rsidRPr="00E57704">
        <w:rPr>
          <w:bCs/>
        </w:rPr>
        <w:t xml:space="preserve"> was merely one month prior to the hearing.</w:t>
      </w:r>
    </w:p>
    <w:p w14:paraId="6849FD4E" w14:textId="79879989" w:rsidR="0053647D" w:rsidRPr="00E57704" w:rsidRDefault="0053647D" w:rsidP="00E241E8">
      <w:pPr>
        <w:overflowPunct w:val="0"/>
        <w:autoSpaceDE w:val="0"/>
        <w:autoSpaceDN w:val="0"/>
        <w:contextualSpacing/>
        <w:jc w:val="both"/>
        <w:rPr>
          <w:bCs/>
        </w:rPr>
      </w:pPr>
    </w:p>
    <w:p w14:paraId="621A14CE" w14:textId="423702FC" w:rsidR="0053647D" w:rsidRPr="00E57704" w:rsidRDefault="0053647D" w:rsidP="00E241E8">
      <w:pPr>
        <w:overflowPunct w:val="0"/>
        <w:autoSpaceDE w:val="0"/>
        <w:autoSpaceDN w:val="0"/>
        <w:contextualSpacing/>
        <w:jc w:val="both"/>
        <w:rPr>
          <w:bCs/>
        </w:rPr>
      </w:pPr>
      <w:r w:rsidRPr="00E57704">
        <w:rPr>
          <w:bCs/>
        </w:rPr>
        <w:t>78.</w:t>
      </w:r>
      <w:r w:rsidRPr="00E57704">
        <w:rPr>
          <w:bCs/>
        </w:rPr>
        <w:tab/>
        <w:t xml:space="preserve">As has been mentioned in numerous authorities, </w:t>
      </w:r>
      <w:r w:rsidR="00E70CE4" w:rsidRPr="00E57704">
        <w:rPr>
          <w:bCs/>
        </w:rPr>
        <w:t>as far as possible</w:t>
      </w:r>
      <w:r w:rsidRPr="00E57704">
        <w:rPr>
          <w:bCs/>
        </w:rPr>
        <w:t xml:space="preserve"> the Board </w:t>
      </w:r>
      <w:r w:rsidR="00B52FE7">
        <w:rPr>
          <w:bCs/>
        </w:rPr>
        <w:t>has</w:t>
      </w:r>
      <w:r w:rsidR="00825126">
        <w:rPr>
          <w:bCs/>
        </w:rPr>
        <w:t xml:space="preserve"> </w:t>
      </w:r>
      <w:r w:rsidRPr="00E57704">
        <w:rPr>
          <w:bCs/>
        </w:rPr>
        <w:t>to decide on something more than the onus of proof</w:t>
      </w:r>
      <w:r w:rsidR="00825126">
        <w:rPr>
          <w:bCs/>
        </w:rPr>
        <w:t>.</w:t>
      </w:r>
      <w:r w:rsidR="00B52FE7">
        <w:rPr>
          <w:bCs/>
        </w:rPr>
        <w:t xml:space="preserve"> </w:t>
      </w:r>
      <w:r w:rsidRPr="00E57704">
        <w:rPr>
          <w:bCs/>
        </w:rPr>
        <w:t>No court or tribunal likes to decide a case by the mere application of the burden of proof</w:t>
      </w:r>
      <w:r w:rsidR="00A17100" w:rsidRPr="00E57704">
        <w:rPr>
          <w:bCs/>
        </w:rPr>
        <w:t xml:space="preserve">.  As </w:t>
      </w:r>
      <w:r w:rsidRPr="00E57704">
        <w:rPr>
          <w:bCs/>
        </w:rPr>
        <w:t xml:space="preserve">pointed out by the Appellant, that </w:t>
      </w:r>
      <w:r w:rsidR="008B5CD4" w:rsidRPr="00E57704">
        <w:rPr>
          <w:bCs/>
        </w:rPr>
        <w:t>sh</w:t>
      </w:r>
      <w:r w:rsidRPr="00E57704">
        <w:rPr>
          <w:bCs/>
        </w:rPr>
        <w:t xml:space="preserve">ould be </w:t>
      </w:r>
      <w:r w:rsidR="00F25B1D" w:rsidRPr="00E57704">
        <w:rPr>
          <w:bCs/>
        </w:rPr>
        <w:t xml:space="preserve">a </w:t>
      </w:r>
      <w:r w:rsidR="00905D55" w:rsidRPr="00E57704">
        <w:rPr>
          <w:bCs/>
        </w:rPr>
        <w:t>decision</w:t>
      </w:r>
      <w:r w:rsidRPr="00E57704">
        <w:rPr>
          <w:bCs/>
        </w:rPr>
        <w:t xml:space="preserve"> of last resort.</w:t>
      </w:r>
    </w:p>
    <w:p w14:paraId="6F83F7D8" w14:textId="77777777" w:rsidR="00905D55" w:rsidRPr="00E57704" w:rsidRDefault="00905D55" w:rsidP="00E241E8">
      <w:pPr>
        <w:overflowPunct w:val="0"/>
        <w:autoSpaceDE w:val="0"/>
        <w:autoSpaceDN w:val="0"/>
        <w:contextualSpacing/>
        <w:jc w:val="both"/>
        <w:rPr>
          <w:bCs/>
        </w:rPr>
      </w:pPr>
    </w:p>
    <w:p w14:paraId="5C045480" w14:textId="4B737279" w:rsidR="0053647D" w:rsidRPr="00E57704" w:rsidRDefault="0077085E" w:rsidP="00E241E8">
      <w:pPr>
        <w:overflowPunct w:val="0"/>
        <w:autoSpaceDE w:val="0"/>
        <w:autoSpaceDN w:val="0"/>
        <w:contextualSpacing/>
        <w:jc w:val="both"/>
        <w:rPr>
          <w:bCs/>
        </w:rPr>
      </w:pPr>
      <w:r w:rsidRPr="00E57704">
        <w:rPr>
          <w:bCs/>
        </w:rPr>
        <w:t>79.</w:t>
      </w:r>
      <w:r w:rsidRPr="00E57704">
        <w:rPr>
          <w:bCs/>
        </w:rPr>
        <w:tab/>
      </w:r>
      <w:r w:rsidR="008B5CD4" w:rsidRPr="00E57704">
        <w:rPr>
          <w:bCs/>
        </w:rPr>
        <w:t>Since the</w:t>
      </w:r>
      <w:r w:rsidRPr="00E57704">
        <w:rPr>
          <w:bCs/>
        </w:rPr>
        <w:t xml:space="preserve"> Board is not bound to make a finding on the issue of whether the Property was a capital asset or a trading stock</w:t>
      </w:r>
      <w:r w:rsidR="008B5CD4" w:rsidRPr="00E57704">
        <w:rPr>
          <w:bCs/>
        </w:rPr>
        <w:t>, i</w:t>
      </w:r>
      <w:r w:rsidRPr="00E57704">
        <w:rPr>
          <w:bCs/>
        </w:rPr>
        <w:t xml:space="preserve">f, having regard to the evidence adduced, the Board finds itself unable to make a positive </w:t>
      </w:r>
      <w:r w:rsidR="008B5CD4" w:rsidRPr="00E57704">
        <w:rPr>
          <w:bCs/>
        </w:rPr>
        <w:t>decision</w:t>
      </w:r>
      <w:r w:rsidRPr="00E57704">
        <w:rPr>
          <w:bCs/>
        </w:rPr>
        <w:t xml:space="preserve"> one way or </w:t>
      </w:r>
      <w:r w:rsidR="008B5CD4" w:rsidRPr="00E57704">
        <w:rPr>
          <w:bCs/>
        </w:rPr>
        <w:t xml:space="preserve">the </w:t>
      </w:r>
      <w:r w:rsidRPr="00E57704">
        <w:rPr>
          <w:bCs/>
        </w:rPr>
        <w:t>other, the only course open to the Board to take is that the Appellant has failed to discharge its burden of proof</w:t>
      </w:r>
      <w:r w:rsidR="00A17100" w:rsidRPr="00E57704">
        <w:rPr>
          <w:bCs/>
        </w:rPr>
        <w:t xml:space="preserve"> </w:t>
      </w:r>
      <w:r w:rsidRPr="00E57704">
        <w:rPr>
          <w:bCs/>
        </w:rPr>
        <w:t>and the appeal must be dismissed.</w:t>
      </w:r>
    </w:p>
    <w:p w14:paraId="7FF190E5" w14:textId="71508D63" w:rsidR="0077085E" w:rsidRPr="00E57704" w:rsidRDefault="0077085E" w:rsidP="00E241E8">
      <w:pPr>
        <w:overflowPunct w:val="0"/>
        <w:autoSpaceDE w:val="0"/>
        <w:autoSpaceDN w:val="0"/>
        <w:contextualSpacing/>
        <w:jc w:val="both"/>
        <w:rPr>
          <w:bCs/>
        </w:rPr>
      </w:pPr>
    </w:p>
    <w:p w14:paraId="3A4CF3E5" w14:textId="017A3477" w:rsidR="0077085E" w:rsidRPr="00E57704" w:rsidRDefault="00BC53D1" w:rsidP="00E241E8">
      <w:pPr>
        <w:overflowPunct w:val="0"/>
        <w:autoSpaceDE w:val="0"/>
        <w:autoSpaceDN w:val="0"/>
        <w:contextualSpacing/>
        <w:jc w:val="both"/>
        <w:rPr>
          <w:bCs/>
        </w:rPr>
      </w:pPr>
      <w:r w:rsidRPr="00E57704">
        <w:rPr>
          <w:bCs/>
        </w:rPr>
        <w:t>80.</w:t>
      </w:r>
      <w:r w:rsidRPr="00E57704">
        <w:rPr>
          <w:bCs/>
        </w:rPr>
        <w:tab/>
        <w:t xml:space="preserve">In this appeal, the Board finds that without </w:t>
      </w:r>
      <w:r w:rsidR="008B5CD4" w:rsidRPr="00E57704">
        <w:rPr>
          <w:bCs/>
        </w:rPr>
        <w:t xml:space="preserve">the benefit of hearing </w:t>
      </w:r>
      <w:r w:rsidRPr="00E57704">
        <w:rPr>
          <w:bCs/>
        </w:rPr>
        <w:t>Mr</w:t>
      </w:r>
      <w:r w:rsidR="00CB05FE">
        <w:rPr>
          <w:bCs/>
        </w:rPr>
        <w:t xml:space="preserve"> C</w:t>
      </w:r>
      <w:r w:rsidRPr="00E57704">
        <w:rPr>
          <w:bCs/>
        </w:rPr>
        <w:t xml:space="preserve">’s testimony to dispel the doubts raised by the Respondent, </w:t>
      </w:r>
      <w:r w:rsidR="008B5CD4" w:rsidRPr="00E57704">
        <w:rPr>
          <w:bCs/>
        </w:rPr>
        <w:t xml:space="preserve">it </w:t>
      </w:r>
      <w:r w:rsidRPr="00E57704">
        <w:rPr>
          <w:bCs/>
        </w:rPr>
        <w:t xml:space="preserve">is </w:t>
      </w:r>
      <w:r w:rsidR="00F66CF4" w:rsidRPr="00E57704">
        <w:rPr>
          <w:bCs/>
        </w:rPr>
        <w:t xml:space="preserve">indeed </w:t>
      </w:r>
      <w:r w:rsidRPr="00E57704">
        <w:rPr>
          <w:bCs/>
        </w:rPr>
        <w:t xml:space="preserve">unable to make a positive finding that the intention of acquisition of the Property was for long-term investment.  The </w:t>
      </w:r>
      <w:r w:rsidR="00F66CF4" w:rsidRPr="00E57704">
        <w:rPr>
          <w:bCs/>
        </w:rPr>
        <w:t xml:space="preserve">Board is driven to find that the </w:t>
      </w:r>
      <w:r w:rsidRPr="00E57704">
        <w:rPr>
          <w:bCs/>
        </w:rPr>
        <w:t xml:space="preserve">Appellant has not overcome its burden of proving that the assessments in question were incorrect or excessive under </w:t>
      </w:r>
      <w:r w:rsidR="000F4B0A">
        <w:rPr>
          <w:bCs/>
        </w:rPr>
        <w:t>s</w:t>
      </w:r>
      <w:r w:rsidRPr="00E57704">
        <w:rPr>
          <w:bCs/>
        </w:rPr>
        <w:t xml:space="preserve">ection 68(4) of the Ordinance.  </w:t>
      </w:r>
      <w:r w:rsidR="008B5CD4" w:rsidRPr="00E57704">
        <w:rPr>
          <w:bCs/>
        </w:rPr>
        <w:t xml:space="preserve">That being the case, the </w:t>
      </w:r>
      <w:r w:rsidRPr="00E57704">
        <w:rPr>
          <w:bCs/>
        </w:rPr>
        <w:t>appeal is dismissed.</w:t>
      </w:r>
    </w:p>
    <w:p w14:paraId="55D1547C" w14:textId="5AA2EA6B" w:rsidR="00BC53D1" w:rsidRPr="00E57704" w:rsidRDefault="00BC53D1" w:rsidP="00E241E8">
      <w:pPr>
        <w:overflowPunct w:val="0"/>
        <w:autoSpaceDE w:val="0"/>
        <w:autoSpaceDN w:val="0"/>
        <w:contextualSpacing/>
        <w:jc w:val="both"/>
        <w:rPr>
          <w:bCs/>
        </w:rPr>
      </w:pPr>
    </w:p>
    <w:p w14:paraId="3707EEC0" w14:textId="3F5593C7" w:rsidR="00BC53D1" w:rsidRPr="00E57704" w:rsidRDefault="00BC53D1" w:rsidP="00E241E8">
      <w:pPr>
        <w:overflowPunct w:val="0"/>
        <w:autoSpaceDE w:val="0"/>
        <w:autoSpaceDN w:val="0"/>
        <w:contextualSpacing/>
        <w:jc w:val="both"/>
        <w:rPr>
          <w:bCs/>
        </w:rPr>
      </w:pPr>
      <w:r w:rsidRPr="00E57704">
        <w:rPr>
          <w:bCs/>
        </w:rPr>
        <w:t>81.</w:t>
      </w:r>
      <w:r w:rsidRPr="00E57704">
        <w:rPr>
          <w:bCs/>
        </w:rPr>
        <w:tab/>
        <w:t xml:space="preserve">Given the finding of the Board, it is not necessary to make any decision in relation with </w:t>
      </w:r>
      <w:r w:rsidR="004C457F" w:rsidRPr="00E57704">
        <w:rPr>
          <w:bCs/>
        </w:rPr>
        <w:t>ex</w:t>
      </w:r>
      <w:r w:rsidR="001F7D06" w:rsidRPr="00E57704">
        <w:rPr>
          <w:bCs/>
        </w:rPr>
        <w:t>pert</w:t>
      </w:r>
      <w:r w:rsidR="004C457F" w:rsidRPr="00E57704">
        <w:rPr>
          <w:bCs/>
        </w:rPr>
        <w:t xml:space="preserve"> valuation of the Property</w:t>
      </w:r>
      <w:r w:rsidRPr="00E57704">
        <w:rPr>
          <w:bCs/>
        </w:rPr>
        <w:t>.</w:t>
      </w:r>
    </w:p>
    <w:p w14:paraId="220DC28F" w14:textId="04EDAE29" w:rsidR="00BC53D1" w:rsidRPr="00E57704" w:rsidRDefault="00BC53D1" w:rsidP="00E241E8">
      <w:pPr>
        <w:overflowPunct w:val="0"/>
        <w:autoSpaceDE w:val="0"/>
        <w:autoSpaceDN w:val="0"/>
        <w:contextualSpacing/>
        <w:jc w:val="both"/>
        <w:rPr>
          <w:bCs/>
        </w:rPr>
      </w:pPr>
    </w:p>
    <w:p w14:paraId="2D5EDB73" w14:textId="28EB2E89" w:rsidR="00831F38" w:rsidRPr="00E241E8" w:rsidRDefault="00BC53D1" w:rsidP="00E241E8">
      <w:pPr>
        <w:overflowPunct w:val="0"/>
        <w:autoSpaceDE w:val="0"/>
        <w:autoSpaceDN w:val="0"/>
        <w:contextualSpacing/>
        <w:jc w:val="both"/>
        <w:rPr>
          <w:bCs/>
        </w:rPr>
      </w:pPr>
      <w:r w:rsidRPr="00E57704">
        <w:rPr>
          <w:bCs/>
        </w:rPr>
        <w:t>82.</w:t>
      </w:r>
      <w:r w:rsidRPr="00E57704">
        <w:rPr>
          <w:bCs/>
        </w:rPr>
        <w:tab/>
        <w:t xml:space="preserve">The Appellant </w:t>
      </w:r>
      <w:r w:rsidR="00400171" w:rsidRPr="00E57704">
        <w:rPr>
          <w:bCs/>
        </w:rPr>
        <w:t xml:space="preserve">is to </w:t>
      </w:r>
      <w:r w:rsidRPr="00E57704">
        <w:rPr>
          <w:bCs/>
        </w:rPr>
        <w:t xml:space="preserve">pay a sum of </w:t>
      </w:r>
      <w:r w:rsidR="00DF3782" w:rsidRPr="00E57704">
        <w:rPr>
          <w:bCs/>
        </w:rPr>
        <w:t>HK</w:t>
      </w:r>
      <w:r w:rsidRPr="00E57704">
        <w:rPr>
          <w:bCs/>
        </w:rPr>
        <w:t>$20,000 as costs of the Board</w:t>
      </w:r>
      <w:r w:rsidR="00400171" w:rsidRPr="00E57704">
        <w:rPr>
          <w:bCs/>
        </w:rPr>
        <w:t xml:space="preserve"> which is to be added to the tax charged and recovered therewith</w:t>
      </w:r>
      <w:r w:rsidRPr="00E57704">
        <w:rPr>
          <w:bCs/>
        </w:rPr>
        <w:t>.</w:t>
      </w:r>
    </w:p>
    <w:sectPr w:rsidR="00831F38" w:rsidRPr="00E241E8" w:rsidSect="002F25FB">
      <w:headerReference w:type="default" r:id="rId8"/>
      <w:footerReference w:type="default" r:id="rId9"/>
      <w:headerReference w:type="first" r:id="rId10"/>
      <w:pgSz w:w="11907" w:h="16840" w:code="9"/>
      <w:pgMar w:top="1985" w:right="1588" w:bottom="1701" w:left="1588" w:header="1361" w:footer="947" w:gutter="0"/>
      <w:pgNumType w:start="43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62F06" w14:textId="77777777" w:rsidR="00E46728" w:rsidRDefault="00E46728" w:rsidP="007911E1">
      <w:r>
        <w:separator/>
      </w:r>
    </w:p>
  </w:endnote>
  <w:endnote w:type="continuationSeparator" w:id="0">
    <w:p w14:paraId="31CFD0F9" w14:textId="77777777" w:rsidR="00E46728" w:rsidRDefault="00E46728" w:rsidP="0079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華康楷書體W5">
    <w:altName w:val="Arial Unicode MS"/>
    <w:charset w:val="88"/>
    <w:family w:val="script"/>
    <w:pitch w:val="fixed"/>
    <w:sig w:usb0="00000000" w:usb1="38CFFDFA" w:usb2="00000016" w:usb3="00000000" w:csb0="00160001"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1185133"/>
      <w:docPartObj>
        <w:docPartGallery w:val="Page Numbers (Bottom of Page)"/>
        <w:docPartUnique/>
      </w:docPartObj>
    </w:sdtPr>
    <w:sdtEndPr>
      <w:rPr>
        <w:sz w:val="20"/>
        <w:szCs w:val="20"/>
      </w:rPr>
    </w:sdtEndPr>
    <w:sdtContent>
      <w:p w14:paraId="104BED85" w14:textId="493E51CF" w:rsidR="00E03D8B" w:rsidRPr="00AC562C" w:rsidRDefault="00E03D8B" w:rsidP="00E03D8B">
        <w:pPr>
          <w:pStyle w:val="a6"/>
          <w:jc w:val="center"/>
          <w:rPr>
            <w:sz w:val="20"/>
            <w:szCs w:val="20"/>
          </w:rPr>
        </w:pPr>
        <w:r w:rsidRPr="00AC562C">
          <w:rPr>
            <w:sz w:val="20"/>
            <w:szCs w:val="20"/>
          </w:rPr>
          <w:fldChar w:fldCharType="begin"/>
        </w:r>
        <w:r w:rsidRPr="00AC562C">
          <w:rPr>
            <w:sz w:val="20"/>
            <w:szCs w:val="20"/>
          </w:rPr>
          <w:instrText>PAGE   \* MERGEFORMAT</w:instrText>
        </w:r>
        <w:r w:rsidRPr="00AC562C">
          <w:rPr>
            <w:sz w:val="20"/>
            <w:szCs w:val="20"/>
          </w:rPr>
          <w:fldChar w:fldCharType="separate"/>
        </w:r>
        <w:r w:rsidR="000922F8" w:rsidRPr="000922F8">
          <w:rPr>
            <w:rFonts w:cstheme="minorBidi"/>
            <w:noProof/>
            <w:sz w:val="20"/>
            <w:szCs w:val="20"/>
            <w:lang w:val="zh-TW"/>
          </w:rPr>
          <w:t>438</w:t>
        </w:r>
        <w:r w:rsidRPr="00AC562C">
          <w:rPr>
            <w:sz w:val="20"/>
            <w:szCs w:val="20"/>
          </w:rPr>
          <w:fldChar w:fldCharType="end"/>
        </w:r>
      </w:p>
    </w:sdtContent>
  </w:sdt>
  <w:p w14:paraId="4BE3C163" w14:textId="77777777" w:rsidR="00E03D8B" w:rsidRPr="0084510B" w:rsidRDefault="00E03D8B" w:rsidP="00E03D8B">
    <w:pPr>
      <w:pStyle w:val="a6"/>
      <w:tabs>
        <w:tab w:val="center" w:pos="4395"/>
        <w:tab w:val="right" w:pos="8647"/>
      </w:tabs>
      <w:rPr>
        <w:color w:val="FF0000"/>
        <w:sz w:val="5"/>
        <w:szCs w:val="5"/>
      </w:rPr>
    </w:pPr>
  </w:p>
  <w:p w14:paraId="7B7EC409" w14:textId="77777777" w:rsidR="00E03D8B" w:rsidRPr="0084510B" w:rsidRDefault="00E03D8B" w:rsidP="00E03D8B">
    <w:pPr>
      <w:pStyle w:val="a6"/>
      <w:tabs>
        <w:tab w:val="center" w:pos="4395"/>
        <w:tab w:val="right" w:pos="8647"/>
      </w:tabs>
      <w:rPr>
        <w:color w:val="FF0000"/>
        <w:sz w:val="6"/>
        <w:szCs w:val="6"/>
      </w:rPr>
    </w:pPr>
  </w:p>
  <w:p w14:paraId="49337BA4" w14:textId="77777777" w:rsidR="00E03D8B" w:rsidRPr="0084510B" w:rsidRDefault="00E03D8B" w:rsidP="00E03D8B">
    <w:pPr>
      <w:pStyle w:val="a6"/>
      <w:tabs>
        <w:tab w:val="center" w:pos="4395"/>
        <w:tab w:val="right" w:pos="8647"/>
      </w:tabs>
      <w:rPr>
        <w:color w:val="FF0000"/>
        <w:sz w:val="6"/>
        <w:szCs w:val="6"/>
      </w:rPr>
    </w:pPr>
  </w:p>
  <w:p w14:paraId="15553406" w14:textId="62942829" w:rsidR="00E03D8B" w:rsidRPr="002760EB" w:rsidRDefault="00E03D8B" w:rsidP="00E03D8B">
    <w:pPr>
      <w:pStyle w:val="a6"/>
      <w:tabs>
        <w:tab w:val="clear" w:pos="9360"/>
        <w:tab w:val="center" w:pos="4395"/>
        <w:tab w:val="right" w:pos="8647"/>
      </w:tabs>
      <w:rPr>
        <w:rFonts w:eastAsiaTheme="minorEastAsia"/>
        <w:sz w:val="20"/>
        <w:szCs w:val="20"/>
        <w:lang w:val="en-HK"/>
      </w:rPr>
    </w:pPr>
    <w:r w:rsidRPr="002760EB">
      <w:rPr>
        <w:rFonts w:eastAsia="DengXian"/>
        <w:sz w:val="20"/>
        <w:szCs w:val="20"/>
      </w:rPr>
      <w:tab/>
      <w:t>Verified Copy</w:t>
    </w:r>
    <w:r w:rsidRPr="002760EB">
      <w:rPr>
        <w:rFonts w:eastAsia="DengXian"/>
        <w:sz w:val="20"/>
        <w:szCs w:val="20"/>
      </w:rPr>
      <w:tab/>
      <w:t xml:space="preserve">Last reviewed date: </w:t>
    </w:r>
    <w:r w:rsidR="002760EB">
      <w:rPr>
        <w:rFonts w:eastAsia="DengXian"/>
        <w:sz w:val="20"/>
        <w:szCs w:val="20"/>
      </w:rPr>
      <w:t>October</w:t>
    </w:r>
    <w:r w:rsidRPr="002760EB">
      <w:rPr>
        <w:rFonts w:eastAsia="DengXian"/>
        <w:sz w:val="20"/>
        <w:szCs w:val="20"/>
      </w:rPr>
      <w:t xml:space="preserve"> </w:t>
    </w:r>
    <w:bookmarkStart w:id="1" w:name="_GoBack"/>
    <w:bookmarkEnd w:id="1"/>
    <w:r w:rsidRPr="002760EB">
      <w:rPr>
        <w:rFonts w:eastAsia="DengXian"/>
        <w:sz w:val="20"/>
        <w:szCs w:val="20"/>
      </w:rPr>
      <w:t>20</w:t>
    </w:r>
    <w:r w:rsidR="002760EB">
      <w:rPr>
        <w:rFonts w:eastAsia="DengXian"/>
        <w:sz w:val="20"/>
        <w:szCs w:val="20"/>
      </w:rPr>
      <w:t>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4FAEB" w14:textId="77777777" w:rsidR="00E46728" w:rsidRDefault="00E46728" w:rsidP="007911E1">
      <w:r>
        <w:separator/>
      </w:r>
    </w:p>
  </w:footnote>
  <w:footnote w:type="continuationSeparator" w:id="0">
    <w:p w14:paraId="5B9FE6F5" w14:textId="77777777" w:rsidR="00E46728" w:rsidRDefault="00E46728" w:rsidP="00791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F3971" w14:textId="77777777" w:rsidR="00E03D8B" w:rsidRPr="000B1574" w:rsidRDefault="00E03D8B" w:rsidP="00E57704">
    <w:pPr>
      <w:tabs>
        <w:tab w:val="center" w:pos="4153"/>
        <w:tab w:val="right" w:pos="8306"/>
      </w:tabs>
      <w:overflowPunct w:val="0"/>
      <w:autoSpaceDN w:val="0"/>
      <w:adjustRightInd w:val="0"/>
      <w:jc w:val="center"/>
      <w:textAlignment w:val="baseline"/>
      <w:rPr>
        <w:rFonts w:eastAsia="細明體"/>
        <w:lang w:eastAsia="zh-HK"/>
      </w:rPr>
    </w:pPr>
    <w:r w:rsidRPr="000B1574">
      <w:rPr>
        <w:rFonts w:eastAsia="細明體"/>
      </w:rPr>
      <w:t>(20</w:t>
    </w:r>
    <w:r w:rsidRPr="000B1574">
      <w:rPr>
        <w:rFonts w:eastAsia="細明體"/>
        <w:lang w:eastAsia="zh-HK"/>
      </w:rPr>
      <w:t>21-22</w:t>
    </w:r>
    <w:r w:rsidRPr="000B1574">
      <w:rPr>
        <w:rFonts w:eastAsia="細明體"/>
      </w:rPr>
      <w:t xml:space="preserve">) VOLUME </w:t>
    </w:r>
    <w:r w:rsidRPr="000B1574">
      <w:rPr>
        <w:rFonts w:eastAsia="細明體"/>
        <w:lang w:eastAsia="zh-HK"/>
      </w:rPr>
      <w:t>36</w:t>
    </w:r>
    <w:r w:rsidRPr="000B1574">
      <w:rPr>
        <w:rFonts w:eastAsia="細明體"/>
      </w:rPr>
      <w:t xml:space="preserve"> INLAND REVENUE BOARD OF REVIEW DECISIONS</w:t>
    </w:r>
  </w:p>
  <w:p w14:paraId="45B6BF75" w14:textId="20068957" w:rsidR="00E03D8B" w:rsidRPr="002760EB" w:rsidRDefault="00E03D8B" w:rsidP="00E03D8B">
    <w:pPr>
      <w:pStyle w:val="a4"/>
      <w:widowControl w:val="0"/>
      <w:jc w:val="center"/>
      <w:rPr>
        <w:kern w:val="2"/>
      </w:rPr>
    </w:pPr>
    <w:r w:rsidRPr="002760EB">
      <w:rPr>
        <w:kern w:val="2"/>
      </w:rPr>
      <w:t xml:space="preserve">(PUBLISHED IN </w:t>
    </w:r>
    <w:r w:rsidR="002760EB">
      <w:rPr>
        <w:kern w:val="2"/>
      </w:rPr>
      <w:t>NOVEMBER</w:t>
    </w:r>
    <w:r w:rsidRPr="002760EB">
      <w:rPr>
        <w:kern w:val="2"/>
      </w:rPr>
      <w:t xml:space="preserve"> 20</w:t>
    </w:r>
    <w:r w:rsidR="002760EB">
      <w:rPr>
        <w:kern w:val="2"/>
      </w:rPr>
      <w:t>22</w:t>
    </w:r>
    <w:r w:rsidRPr="002760EB">
      <w:rPr>
        <w:kern w:val="2"/>
      </w:rPr>
      <w:t>)</w:t>
    </w:r>
  </w:p>
  <w:p w14:paraId="0B1C7527" w14:textId="202EA9A5" w:rsidR="00E03D8B" w:rsidRPr="00E03D8B" w:rsidRDefault="00E03D8B" w:rsidP="00E03D8B">
    <w:pPr>
      <w:pStyle w:val="a4"/>
      <w:rPr>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B6BB1" w14:textId="77777777" w:rsidR="00E03D8B" w:rsidRPr="000B1574" w:rsidRDefault="00E03D8B" w:rsidP="00E57704">
    <w:pPr>
      <w:tabs>
        <w:tab w:val="center" w:pos="4153"/>
        <w:tab w:val="right" w:pos="8306"/>
      </w:tabs>
      <w:overflowPunct w:val="0"/>
      <w:autoSpaceDN w:val="0"/>
      <w:adjustRightInd w:val="0"/>
      <w:jc w:val="center"/>
      <w:textAlignment w:val="baseline"/>
      <w:rPr>
        <w:rFonts w:eastAsia="細明體"/>
        <w:lang w:eastAsia="zh-HK"/>
      </w:rPr>
    </w:pPr>
    <w:r w:rsidRPr="000B1574">
      <w:rPr>
        <w:rFonts w:eastAsia="細明體"/>
      </w:rPr>
      <w:t>(20</w:t>
    </w:r>
    <w:r w:rsidRPr="000B1574">
      <w:rPr>
        <w:rFonts w:eastAsia="細明體"/>
        <w:lang w:eastAsia="zh-HK"/>
      </w:rPr>
      <w:t>21-22</w:t>
    </w:r>
    <w:r w:rsidRPr="000B1574">
      <w:rPr>
        <w:rFonts w:eastAsia="細明體"/>
      </w:rPr>
      <w:t xml:space="preserve">) VOLUME </w:t>
    </w:r>
    <w:r w:rsidRPr="000B1574">
      <w:rPr>
        <w:rFonts w:eastAsia="細明體"/>
        <w:lang w:eastAsia="zh-HK"/>
      </w:rPr>
      <w:t>36</w:t>
    </w:r>
    <w:r w:rsidRPr="000B1574">
      <w:rPr>
        <w:rFonts w:eastAsia="細明體"/>
      </w:rPr>
      <w:t xml:space="preserve"> INLAND REVENUE BOARD OF REVIEW DECISIONS</w:t>
    </w:r>
  </w:p>
  <w:p w14:paraId="154F3F4B" w14:textId="77777777" w:rsidR="00E03D8B" w:rsidRPr="000B1574" w:rsidRDefault="00E03D8B" w:rsidP="00E57704">
    <w:pPr>
      <w:pStyle w:val="a4"/>
    </w:pPr>
  </w:p>
  <w:p w14:paraId="3E718673" w14:textId="17BDD2F2" w:rsidR="00E03D8B" w:rsidRPr="00E57704" w:rsidRDefault="00E03D8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41A"/>
    <w:multiLevelType w:val="hybridMultilevel"/>
    <w:tmpl w:val="DC60EBDE"/>
    <w:lvl w:ilvl="0" w:tplc="CF6C034C">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5151BC"/>
    <w:multiLevelType w:val="hybridMultilevel"/>
    <w:tmpl w:val="C8A8818E"/>
    <w:lvl w:ilvl="0" w:tplc="2CF661D6">
      <w:start w:val="1"/>
      <w:numFmt w:val="lowerRoman"/>
      <w:lvlText w:val="(%1)"/>
      <w:lvlJc w:val="left"/>
      <w:pPr>
        <w:ind w:left="1440" w:hanging="72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C5455B"/>
    <w:multiLevelType w:val="hybridMultilevel"/>
    <w:tmpl w:val="280E2168"/>
    <w:lvl w:ilvl="0" w:tplc="863AD2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5438D"/>
    <w:multiLevelType w:val="hybridMultilevel"/>
    <w:tmpl w:val="ABBE05DA"/>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764BF"/>
    <w:multiLevelType w:val="hybridMultilevel"/>
    <w:tmpl w:val="6DA4AEEE"/>
    <w:lvl w:ilvl="0" w:tplc="06D46544">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03878DC"/>
    <w:multiLevelType w:val="hybridMultilevel"/>
    <w:tmpl w:val="D4FED592"/>
    <w:lvl w:ilvl="0" w:tplc="7C4CDCAA">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27F3D83"/>
    <w:multiLevelType w:val="hybridMultilevel"/>
    <w:tmpl w:val="2132F2D4"/>
    <w:lvl w:ilvl="0" w:tplc="72E06F60">
      <w:start w:val="1"/>
      <w:numFmt w:val="decimal"/>
      <w:lvlText w:val="(%1)"/>
      <w:lvlJc w:val="left"/>
      <w:pPr>
        <w:ind w:left="1080" w:hanging="360"/>
      </w:pPr>
      <w:rPr>
        <w:rFonts w:hint="default"/>
        <w:i w:val="0"/>
      </w:rPr>
    </w:lvl>
    <w:lvl w:ilvl="1" w:tplc="3C090019" w:tentative="1">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7" w15:restartNumberingAfterBreak="0">
    <w:nsid w:val="12865E49"/>
    <w:multiLevelType w:val="hybridMultilevel"/>
    <w:tmpl w:val="FB92D626"/>
    <w:lvl w:ilvl="0" w:tplc="801A003A">
      <w:start w:val="1"/>
      <w:numFmt w:val="decimal"/>
      <w:lvlText w:val="(%1)"/>
      <w:lvlJc w:val="left"/>
      <w:pPr>
        <w:ind w:left="1080" w:hanging="360"/>
      </w:pPr>
      <w:rPr>
        <w:rFonts w:hint="default"/>
        <w:b w:val="0"/>
        <w:i w:val="0"/>
      </w:rPr>
    </w:lvl>
    <w:lvl w:ilvl="1" w:tplc="3C090019" w:tentative="1">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8" w15:restartNumberingAfterBreak="0">
    <w:nsid w:val="17B418FC"/>
    <w:multiLevelType w:val="hybridMultilevel"/>
    <w:tmpl w:val="D79AC6C8"/>
    <w:lvl w:ilvl="0" w:tplc="8684180C">
      <w:start w:val="1"/>
      <w:numFmt w:val="decimal"/>
      <w:lvlText w:val="(%1)"/>
      <w:lvlJc w:val="left"/>
      <w:pPr>
        <w:ind w:left="1080" w:hanging="360"/>
      </w:pPr>
      <w:rPr>
        <w:rFonts w:hint="default"/>
      </w:rPr>
    </w:lvl>
    <w:lvl w:ilvl="1" w:tplc="3C090019" w:tentative="1">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9" w15:restartNumberingAfterBreak="0">
    <w:nsid w:val="1A6729AF"/>
    <w:multiLevelType w:val="hybridMultilevel"/>
    <w:tmpl w:val="DE8A1698"/>
    <w:lvl w:ilvl="0" w:tplc="E6AC180C">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6E56519"/>
    <w:multiLevelType w:val="hybridMultilevel"/>
    <w:tmpl w:val="4830B1EC"/>
    <w:lvl w:ilvl="0" w:tplc="08BC808A">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236FB1"/>
    <w:multiLevelType w:val="hybridMultilevel"/>
    <w:tmpl w:val="D97AB5AE"/>
    <w:lvl w:ilvl="0" w:tplc="3282E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8B3C9B"/>
    <w:multiLevelType w:val="hybridMultilevel"/>
    <w:tmpl w:val="D79AC6C8"/>
    <w:lvl w:ilvl="0" w:tplc="8684180C">
      <w:start w:val="1"/>
      <w:numFmt w:val="decimal"/>
      <w:lvlText w:val="(%1)"/>
      <w:lvlJc w:val="left"/>
      <w:pPr>
        <w:ind w:left="1080" w:hanging="360"/>
      </w:pPr>
      <w:rPr>
        <w:rFonts w:hint="default"/>
      </w:rPr>
    </w:lvl>
    <w:lvl w:ilvl="1" w:tplc="3C090019" w:tentative="1">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13" w15:restartNumberingAfterBreak="0">
    <w:nsid w:val="330B5FC9"/>
    <w:multiLevelType w:val="hybridMultilevel"/>
    <w:tmpl w:val="5D528630"/>
    <w:lvl w:ilvl="0" w:tplc="477A893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87C1F68"/>
    <w:multiLevelType w:val="hybridMultilevel"/>
    <w:tmpl w:val="09545B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D4966A7"/>
    <w:multiLevelType w:val="hybridMultilevel"/>
    <w:tmpl w:val="6AF6F5D4"/>
    <w:lvl w:ilvl="0" w:tplc="A16657FA">
      <w:start w:val="1"/>
      <w:numFmt w:val="decimal"/>
      <w:lvlText w:val="%1."/>
      <w:lvlJc w:val="left"/>
      <w:pPr>
        <w:tabs>
          <w:tab w:val="num" w:pos="720"/>
        </w:tabs>
        <w:ind w:left="720" w:hanging="360"/>
      </w:pPr>
      <w:rPr>
        <w:rFonts w:hint="default"/>
      </w:rPr>
    </w:lvl>
    <w:lvl w:ilvl="1" w:tplc="E2BCDEEE">
      <w:start w:val="1"/>
      <w:numFmt w:val="lowerLetter"/>
      <w:lvlText w:val="(%2)"/>
      <w:lvlJc w:val="left"/>
      <w:pPr>
        <w:tabs>
          <w:tab w:val="num" w:pos="1980"/>
        </w:tabs>
        <w:ind w:left="1980" w:hanging="360"/>
      </w:pPr>
      <w:rPr>
        <w:rFonts w:hint="eastAsia"/>
      </w:rPr>
    </w:lvl>
    <w:lvl w:ilvl="2" w:tplc="56BCC9CE">
      <w:start w:val="1"/>
      <w:numFmt w:val="lowerRoman"/>
      <w:lvlText w:val="(%3)"/>
      <w:lvlJc w:val="left"/>
      <w:pPr>
        <w:tabs>
          <w:tab w:val="num" w:pos="2700"/>
        </w:tabs>
        <w:ind w:left="2700" w:hanging="720"/>
      </w:pPr>
      <w:rPr>
        <w:rFonts w:hint="default"/>
      </w:rPr>
    </w:lvl>
    <w:lvl w:ilvl="3" w:tplc="EA2E741E">
      <w:start w:val="1"/>
      <w:numFmt w:val="lowerLetter"/>
      <w:lvlText w:val="(%4)"/>
      <w:lvlJc w:val="left"/>
      <w:pPr>
        <w:tabs>
          <w:tab w:val="num" w:pos="2895"/>
        </w:tabs>
        <w:ind w:left="2895" w:hanging="375"/>
      </w:pPr>
      <w:rPr>
        <w:rFonts w:hint="eastAsia"/>
      </w:rPr>
    </w:lvl>
    <w:lvl w:ilvl="4" w:tplc="CCBC066C">
      <w:start w:val="4"/>
      <w:numFmt w:val="decimal"/>
      <w:lvlText w:val="(%5)"/>
      <w:lvlJc w:val="left"/>
      <w:pPr>
        <w:ind w:left="3600" w:hanging="360"/>
      </w:pPr>
      <w:rPr>
        <w:rFonts w:hint="default"/>
      </w:rPr>
    </w:lvl>
    <w:lvl w:ilvl="5" w:tplc="3F2CD986">
      <w:start w:val="1"/>
      <w:numFmt w:val="lowerLetter"/>
      <w:lvlText w:val="(%6)"/>
      <w:lvlJc w:val="left"/>
      <w:pPr>
        <w:ind w:left="4500" w:hanging="360"/>
      </w:pPr>
      <w:rPr>
        <w:rFonts w:hint="default"/>
        <w:spacing w:val="-1"/>
        <w:w w:val="103"/>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E36041"/>
    <w:multiLevelType w:val="hybridMultilevel"/>
    <w:tmpl w:val="825A4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FF7081"/>
    <w:multiLevelType w:val="multilevel"/>
    <w:tmpl w:val="BD80496E"/>
    <w:lvl w:ilvl="0">
      <w:start w:val="1"/>
      <w:numFmt w:val="upperRoman"/>
      <w:pStyle w:val="1"/>
      <w:lvlText w:val="%1."/>
      <w:lvlJc w:val="left"/>
      <w:pPr>
        <w:tabs>
          <w:tab w:val="num" w:pos="0"/>
        </w:tabs>
        <w:ind w:left="72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left"/>
      <w:pPr>
        <w:tabs>
          <w:tab w:val="num" w:pos="0"/>
        </w:tabs>
        <w:ind w:left="144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left"/>
      <w:pPr>
        <w:tabs>
          <w:tab w:val="num" w:pos="0"/>
        </w:tabs>
        <w:ind w:left="216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left"/>
      <w:pPr>
        <w:tabs>
          <w:tab w:val="num" w:pos="0"/>
        </w:tabs>
        <w:ind w:left="288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5"/>
      <w:lvlText w:val="(%5)"/>
      <w:lvlJc w:val="left"/>
      <w:pPr>
        <w:tabs>
          <w:tab w:val="num" w:pos="0"/>
        </w:tabs>
        <w:ind w:left="360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6)"/>
      <w:lvlJc w:val="left"/>
      <w:pPr>
        <w:tabs>
          <w:tab w:val="num" w:pos="0"/>
        </w:tabs>
        <w:ind w:left="432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7"/>
      <w:lvlText w:val="%7"/>
      <w:lvlJc w:val="left"/>
      <w:pPr>
        <w:tabs>
          <w:tab w:val="num" w:pos="0"/>
        </w:tabs>
        <w:ind w:left="504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8"/>
      <w:lvlText w:val="%8."/>
      <w:lvlJc w:val="left"/>
      <w:pPr>
        <w:tabs>
          <w:tab w:val="num" w:pos="0"/>
        </w:tabs>
        <w:ind w:left="576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9"/>
      <w:lvlText w:val="%9."/>
      <w:lvlJc w:val="left"/>
      <w:pPr>
        <w:tabs>
          <w:tab w:val="num" w:pos="0"/>
        </w:tabs>
        <w:ind w:left="648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65E52E5"/>
    <w:multiLevelType w:val="hybridMultilevel"/>
    <w:tmpl w:val="E9701EE8"/>
    <w:lvl w:ilvl="0" w:tplc="7C4CDCA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C961C5"/>
    <w:multiLevelType w:val="multilevel"/>
    <w:tmpl w:val="D1264578"/>
    <w:lvl w:ilvl="0">
      <w:start w:val="1"/>
      <w:numFmt w:val="decimal"/>
      <w:lvlText w:val="%1."/>
      <w:lvlJc w:val="left"/>
      <w:pPr>
        <w:ind w:left="720" w:hanging="720"/>
      </w:pPr>
      <w:rPr>
        <w:rFonts w:ascii="Times New Roman" w:hAnsi="Times New Roman" w:cs="Times New Roman" w:hint="default"/>
        <w:b w:val="0"/>
        <w:i w:val="0"/>
        <w:sz w:val="28"/>
        <w:szCs w:val="28"/>
      </w:rPr>
    </w:lvl>
    <w:lvl w:ilvl="1">
      <w:start w:val="1"/>
      <w:numFmt w:val="decimal"/>
      <w:lvlText w:val="%1.%2."/>
      <w:lvlJc w:val="left"/>
      <w:pPr>
        <w:ind w:left="1440" w:hanging="720"/>
      </w:pPr>
      <w:rPr>
        <w:rFonts w:ascii="Times New Roman" w:hAnsi="Times New Roman" w:cs="Times New Roman" w:hint="default"/>
        <w:b w:val="0"/>
        <w:i w:val="0"/>
        <w:sz w:val="28"/>
        <w:szCs w:val="28"/>
        <w:lang w:val="en-GB"/>
      </w:rPr>
    </w:lvl>
    <w:lvl w:ilvl="2">
      <w:start w:val="1"/>
      <w:numFmt w:val="lowerLetter"/>
      <w:lvlText w:val="(%3)"/>
      <w:lvlJc w:val="left"/>
      <w:pPr>
        <w:ind w:left="2160" w:hanging="720"/>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AB12B84"/>
    <w:multiLevelType w:val="hybridMultilevel"/>
    <w:tmpl w:val="000074C6"/>
    <w:lvl w:ilvl="0" w:tplc="E76A84AE">
      <w:start w:val="1"/>
      <w:numFmt w:val="decimal"/>
      <w:lvlText w:val="%1."/>
      <w:lvlJc w:val="left"/>
      <w:pPr>
        <w:ind w:left="1317" w:hanging="649"/>
        <w:jc w:val="right"/>
      </w:pPr>
      <w:rPr>
        <w:rFonts w:hint="default"/>
        <w:b w:val="0"/>
        <w:w w:val="106"/>
        <w:sz w:val="22"/>
        <w:szCs w:val="22"/>
      </w:rPr>
    </w:lvl>
    <w:lvl w:ilvl="1" w:tplc="66C643DE">
      <w:start w:val="1"/>
      <w:numFmt w:val="lowerLetter"/>
      <w:lvlText w:val="(%2)"/>
      <w:lvlJc w:val="left"/>
      <w:pPr>
        <w:ind w:left="2004" w:hanging="611"/>
      </w:pPr>
      <w:rPr>
        <w:rFonts w:hint="default"/>
        <w:spacing w:val="0"/>
        <w:w w:val="100"/>
      </w:rPr>
    </w:lvl>
    <w:lvl w:ilvl="2" w:tplc="35F45A8E">
      <w:start w:val="1"/>
      <w:numFmt w:val="lowerRoman"/>
      <w:lvlText w:val="(%3)"/>
      <w:lvlJc w:val="left"/>
      <w:pPr>
        <w:ind w:left="2539" w:hanging="611"/>
      </w:pPr>
      <w:rPr>
        <w:rFonts w:hint="default"/>
        <w:spacing w:val="-1"/>
        <w:w w:val="102"/>
      </w:rPr>
    </w:lvl>
    <w:lvl w:ilvl="3" w:tplc="88D6E428">
      <w:numFmt w:val="bullet"/>
      <w:lvlText w:val="•"/>
      <w:lvlJc w:val="left"/>
      <w:pPr>
        <w:ind w:left="2000" w:hanging="611"/>
      </w:pPr>
      <w:rPr>
        <w:rFonts w:hint="default"/>
      </w:rPr>
    </w:lvl>
    <w:lvl w:ilvl="4" w:tplc="96D054A2">
      <w:numFmt w:val="bullet"/>
      <w:lvlText w:val="•"/>
      <w:lvlJc w:val="left"/>
      <w:pPr>
        <w:ind w:left="2040" w:hanging="611"/>
      </w:pPr>
      <w:rPr>
        <w:rFonts w:hint="default"/>
      </w:rPr>
    </w:lvl>
    <w:lvl w:ilvl="5" w:tplc="54CEEF36">
      <w:numFmt w:val="bullet"/>
      <w:lvlText w:val="•"/>
      <w:lvlJc w:val="left"/>
      <w:pPr>
        <w:ind w:left="2540" w:hanging="611"/>
      </w:pPr>
      <w:rPr>
        <w:rFonts w:hint="default"/>
      </w:rPr>
    </w:lvl>
    <w:lvl w:ilvl="6" w:tplc="7BF4CD84">
      <w:numFmt w:val="bullet"/>
      <w:lvlText w:val="•"/>
      <w:lvlJc w:val="left"/>
      <w:pPr>
        <w:ind w:left="4076" w:hanging="611"/>
      </w:pPr>
      <w:rPr>
        <w:rFonts w:hint="default"/>
      </w:rPr>
    </w:lvl>
    <w:lvl w:ilvl="7" w:tplc="B77EE7B4">
      <w:numFmt w:val="bullet"/>
      <w:lvlText w:val="•"/>
      <w:lvlJc w:val="left"/>
      <w:pPr>
        <w:ind w:left="5613" w:hanging="611"/>
      </w:pPr>
      <w:rPr>
        <w:rFonts w:hint="default"/>
      </w:rPr>
    </w:lvl>
    <w:lvl w:ilvl="8" w:tplc="A620920C">
      <w:numFmt w:val="bullet"/>
      <w:lvlText w:val="•"/>
      <w:lvlJc w:val="left"/>
      <w:pPr>
        <w:ind w:left="7150" w:hanging="611"/>
      </w:pPr>
      <w:rPr>
        <w:rFonts w:hint="default"/>
      </w:rPr>
    </w:lvl>
  </w:abstractNum>
  <w:abstractNum w:abstractNumId="21" w15:restartNumberingAfterBreak="0">
    <w:nsid w:val="507A1DAC"/>
    <w:multiLevelType w:val="hybridMultilevel"/>
    <w:tmpl w:val="EC60D0EC"/>
    <w:lvl w:ilvl="0" w:tplc="34F875C0">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9208A7"/>
    <w:multiLevelType w:val="hybridMultilevel"/>
    <w:tmpl w:val="E730BD56"/>
    <w:lvl w:ilvl="0" w:tplc="7C4CDCA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2997862"/>
    <w:multiLevelType w:val="hybridMultilevel"/>
    <w:tmpl w:val="BCDA6ADC"/>
    <w:lvl w:ilvl="0" w:tplc="96CC8DF0">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4" w15:restartNumberingAfterBreak="0">
    <w:nsid w:val="52C51863"/>
    <w:multiLevelType w:val="hybridMultilevel"/>
    <w:tmpl w:val="ABF66F9E"/>
    <w:lvl w:ilvl="0" w:tplc="EEF619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B04BCB"/>
    <w:multiLevelType w:val="hybridMultilevel"/>
    <w:tmpl w:val="A984B394"/>
    <w:lvl w:ilvl="0" w:tplc="C8E22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FF705F"/>
    <w:multiLevelType w:val="hybridMultilevel"/>
    <w:tmpl w:val="28467E60"/>
    <w:lvl w:ilvl="0" w:tplc="D06A269A">
      <w:start w:val="1"/>
      <w:numFmt w:val="decimal"/>
      <w:lvlText w:val="(%1)"/>
      <w:lvlJc w:val="left"/>
      <w:pPr>
        <w:ind w:left="1080" w:hanging="360"/>
      </w:pPr>
      <w:rPr>
        <w:rFonts w:hint="default"/>
      </w:rPr>
    </w:lvl>
    <w:lvl w:ilvl="1" w:tplc="3C090019" w:tentative="1">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27" w15:restartNumberingAfterBreak="0">
    <w:nsid w:val="56025BE4"/>
    <w:multiLevelType w:val="hybridMultilevel"/>
    <w:tmpl w:val="90DAA204"/>
    <w:lvl w:ilvl="0" w:tplc="453C89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8893FE3"/>
    <w:multiLevelType w:val="hybridMultilevel"/>
    <w:tmpl w:val="58402794"/>
    <w:lvl w:ilvl="0" w:tplc="BD04F48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8A04B18"/>
    <w:multiLevelType w:val="hybridMultilevel"/>
    <w:tmpl w:val="A75C27C8"/>
    <w:lvl w:ilvl="0" w:tplc="69902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3F439A"/>
    <w:multiLevelType w:val="hybridMultilevel"/>
    <w:tmpl w:val="DDFCAC8E"/>
    <w:lvl w:ilvl="0" w:tplc="6EFE621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C9D4CB5"/>
    <w:multiLevelType w:val="hybridMultilevel"/>
    <w:tmpl w:val="548CDA2A"/>
    <w:lvl w:ilvl="0" w:tplc="B850653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F713953"/>
    <w:multiLevelType w:val="hybridMultilevel"/>
    <w:tmpl w:val="43F0B1A8"/>
    <w:lvl w:ilvl="0" w:tplc="08A29FF0">
      <w:start w:val="18"/>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C65D1B"/>
    <w:multiLevelType w:val="hybridMultilevel"/>
    <w:tmpl w:val="16588266"/>
    <w:lvl w:ilvl="0" w:tplc="E50A2E7C">
      <w:start w:val="1"/>
      <w:numFmt w:val="lowerLetter"/>
      <w:lvlText w:val="(%1)"/>
      <w:lvlJc w:val="left"/>
      <w:pPr>
        <w:ind w:left="1080" w:hanging="360"/>
      </w:pPr>
      <w:rPr>
        <w:rFonts w:hint="eastAsia"/>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CF1522"/>
    <w:multiLevelType w:val="hybridMultilevel"/>
    <w:tmpl w:val="91B454BC"/>
    <w:lvl w:ilvl="0" w:tplc="08BC80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81B17EF"/>
    <w:multiLevelType w:val="hybridMultilevel"/>
    <w:tmpl w:val="3D0C7B60"/>
    <w:lvl w:ilvl="0" w:tplc="EE72307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EC1635"/>
    <w:multiLevelType w:val="hybridMultilevel"/>
    <w:tmpl w:val="24B8EF90"/>
    <w:lvl w:ilvl="0" w:tplc="8F985D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09C54C2"/>
    <w:multiLevelType w:val="hybridMultilevel"/>
    <w:tmpl w:val="8196E5F2"/>
    <w:lvl w:ilvl="0" w:tplc="08D41D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34E35D6"/>
    <w:multiLevelType w:val="hybridMultilevel"/>
    <w:tmpl w:val="276E189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6E14D8"/>
    <w:multiLevelType w:val="singleLevel"/>
    <w:tmpl w:val="73E2426C"/>
    <w:lvl w:ilvl="0">
      <w:start w:val="1"/>
      <w:numFmt w:val="decimal"/>
      <w:pStyle w:val="para"/>
      <w:lvlText w:val="%1."/>
      <w:lvlJc w:val="left"/>
      <w:pPr>
        <w:tabs>
          <w:tab w:val="num" w:pos="1440"/>
        </w:tabs>
        <w:ind w:left="1440" w:hanging="1440"/>
      </w:pPr>
    </w:lvl>
  </w:abstractNum>
  <w:abstractNum w:abstractNumId="40" w15:restartNumberingAfterBreak="0">
    <w:nsid w:val="73C92C1E"/>
    <w:multiLevelType w:val="hybridMultilevel"/>
    <w:tmpl w:val="D6F87202"/>
    <w:lvl w:ilvl="0" w:tplc="891682F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5FF1226"/>
    <w:multiLevelType w:val="hybridMultilevel"/>
    <w:tmpl w:val="183E67EC"/>
    <w:lvl w:ilvl="0" w:tplc="92C05D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7430C85"/>
    <w:multiLevelType w:val="hybridMultilevel"/>
    <w:tmpl w:val="0EB0DE9E"/>
    <w:lvl w:ilvl="0" w:tplc="D8BEA33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790D2B01"/>
    <w:multiLevelType w:val="hybridMultilevel"/>
    <w:tmpl w:val="27A0B108"/>
    <w:lvl w:ilvl="0" w:tplc="C48602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C686322"/>
    <w:multiLevelType w:val="hybridMultilevel"/>
    <w:tmpl w:val="45CE4702"/>
    <w:lvl w:ilvl="0" w:tplc="868418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017495"/>
    <w:multiLevelType w:val="hybridMultilevel"/>
    <w:tmpl w:val="3BA47B8C"/>
    <w:lvl w:ilvl="0" w:tplc="3DC626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564B41"/>
    <w:multiLevelType w:val="hybridMultilevel"/>
    <w:tmpl w:val="66F0A286"/>
    <w:lvl w:ilvl="0" w:tplc="3F2CD986">
      <w:start w:val="1"/>
      <w:numFmt w:val="lowerLetter"/>
      <w:lvlText w:val="(%1)"/>
      <w:lvlJc w:val="left"/>
      <w:pPr>
        <w:ind w:left="2382" w:hanging="480"/>
      </w:pPr>
      <w:rPr>
        <w:rFonts w:hint="default"/>
        <w:spacing w:val="-1"/>
        <w:w w:val="103"/>
      </w:rPr>
    </w:lvl>
    <w:lvl w:ilvl="1" w:tplc="04090019" w:tentative="1">
      <w:start w:val="1"/>
      <w:numFmt w:val="ideographTraditional"/>
      <w:lvlText w:val="%2、"/>
      <w:lvlJc w:val="left"/>
      <w:pPr>
        <w:ind w:left="2862" w:hanging="480"/>
      </w:pPr>
    </w:lvl>
    <w:lvl w:ilvl="2" w:tplc="0409001B" w:tentative="1">
      <w:start w:val="1"/>
      <w:numFmt w:val="lowerRoman"/>
      <w:lvlText w:val="%3."/>
      <w:lvlJc w:val="right"/>
      <w:pPr>
        <w:ind w:left="3342" w:hanging="480"/>
      </w:pPr>
    </w:lvl>
    <w:lvl w:ilvl="3" w:tplc="0409000F" w:tentative="1">
      <w:start w:val="1"/>
      <w:numFmt w:val="decimal"/>
      <w:lvlText w:val="%4."/>
      <w:lvlJc w:val="left"/>
      <w:pPr>
        <w:ind w:left="3822" w:hanging="480"/>
      </w:pPr>
    </w:lvl>
    <w:lvl w:ilvl="4" w:tplc="04090019" w:tentative="1">
      <w:start w:val="1"/>
      <w:numFmt w:val="ideographTraditional"/>
      <w:lvlText w:val="%5、"/>
      <w:lvlJc w:val="left"/>
      <w:pPr>
        <w:ind w:left="4302" w:hanging="480"/>
      </w:pPr>
    </w:lvl>
    <w:lvl w:ilvl="5" w:tplc="0409001B" w:tentative="1">
      <w:start w:val="1"/>
      <w:numFmt w:val="lowerRoman"/>
      <w:lvlText w:val="%6."/>
      <w:lvlJc w:val="right"/>
      <w:pPr>
        <w:ind w:left="4782" w:hanging="480"/>
      </w:pPr>
    </w:lvl>
    <w:lvl w:ilvl="6" w:tplc="0409000F" w:tentative="1">
      <w:start w:val="1"/>
      <w:numFmt w:val="decimal"/>
      <w:lvlText w:val="%7."/>
      <w:lvlJc w:val="left"/>
      <w:pPr>
        <w:ind w:left="5262" w:hanging="480"/>
      </w:pPr>
    </w:lvl>
    <w:lvl w:ilvl="7" w:tplc="04090019" w:tentative="1">
      <w:start w:val="1"/>
      <w:numFmt w:val="ideographTraditional"/>
      <w:lvlText w:val="%8、"/>
      <w:lvlJc w:val="left"/>
      <w:pPr>
        <w:ind w:left="5742" w:hanging="480"/>
      </w:pPr>
    </w:lvl>
    <w:lvl w:ilvl="8" w:tplc="0409001B" w:tentative="1">
      <w:start w:val="1"/>
      <w:numFmt w:val="lowerRoman"/>
      <w:lvlText w:val="%9."/>
      <w:lvlJc w:val="right"/>
      <w:pPr>
        <w:ind w:left="6222" w:hanging="480"/>
      </w:pPr>
    </w:lvl>
  </w:abstractNum>
  <w:num w:numId="1">
    <w:abstractNumId w:val="17"/>
  </w:num>
  <w:num w:numId="2">
    <w:abstractNumId w:val="3"/>
  </w:num>
  <w:num w:numId="3">
    <w:abstractNumId w:val="10"/>
  </w:num>
  <w:num w:numId="4">
    <w:abstractNumId w:val="39"/>
    <w:lvlOverride w:ilvl="0">
      <w:startOverride w:val="1"/>
    </w:lvlOverride>
  </w:num>
  <w:num w:numId="5">
    <w:abstractNumId w:val="21"/>
  </w:num>
  <w:num w:numId="6">
    <w:abstractNumId w:val="40"/>
  </w:num>
  <w:num w:numId="7">
    <w:abstractNumId w:val="22"/>
  </w:num>
  <w:num w:numId="8">
    <w:abstractNumId w:val="30"/>
  </w:num>
  <w:num w:numId="9">
    <w:abstractNumId w:val="20"/>
  </w:num>
  <w:num w:numId="10">
    <w:abstractNumId w:val="15"/>
  </w:num>
  <w:num w:numId="11">
    <w:abstractNumId w:val="18"/>
  </w:num>
  <w:num w:numId="12">
    <w:abstractNumId w:val="5"/>
  </w:num>
  <w:num w:numId="13">
    <w:abstractNumId w:val="46"/>
  </w:num>
  <w:num w:numId="14">
    <w:abstractNumId w:val="1"/>
  </w:num>
  <w:num w:numId="15">
    <w:abstractNumId w:val="33"/>
  </w:num>
  <w:num w:numId="16">
    <w:abstractNumId w:val="36"/>
  </w:num>
  <w:num w:numId="17">
    <w:abstractNumId w:val="13"/>
  </w:num>
  <w:num w:numId="18">
    <w:abstractNumId w:val="41"/>
  </w:num>
  <w:num w:numId="19">
    <w:abstractNumId w:val="42"/>
  </w:num>
  <w:num w:numId="20">
    <w:abstractNumId w:val="28"/>
  </w:num>
  <w:num w:numId="21">
    <w:abstractNumId w:val="27"/>
  </w:num>
  <w:num w:numId="22">
    <w:abstractNumId w:val="19"/>
  </w:num>
  <w:num w:numId="23">
    <w:abstractNumId w:val="8"/>
  </w:num>
  <w:num w:numId="24">
    <w:abstractNumId w:val="6"/>
  </w:num>
  <w:num w:numId="25">
    <w:abstractNumId w:val="7"/>
  </w:num>
  <w:num w:numId="26">
    <w:abstractNumId w:val="2"/>
  </w:num>
  <w:num w:numId="27">
    <w:abstractNumId w:val="24"/>
  </w:num>
  <w:num w:numId="28">
    <w:abstractNumId w:val="32"/>
  </w:num>
  <w:num w:numId="29">
    <w:abstractNumId w:val="45"/>
  </w:num>
  <w:num w:numId="30">
    <w:abstractNumId w:val="44"/>
  </w:num>
  <w:num w:numId="31">
    <w:abstractNumId w:val="25"/>
  </w:num>
  <w:num w:numId="32">
    <w:abstractNumId w:val="12"/>
  </w:num>
  <w:num w:numId="33">
    <w:abstractNumId w:val="43"/>
  </w:num>
  <w:num w:numId="34">
    <w:abstractNumId w:val="11"/>
  </w:num>
  <w:num w:numId="35">
    <w:abstractNumId w:val="26"/>
  </w:num>
  <w:num w:numId="36">
    <w:abstractNumId w:val="16"/>
  </w:num>
  <w:num w:numId="37">
    <w:abstractNumId w:val="4"/>
  </w:num>
  <w:num w:numId="38">
    <w:abstractNumId w:val="34"/>
  </w:num>
  <w:num w:numId="39">
    <w:abstractNumId w:val="9"/>
  </w:num>
  <w:num w:numId="40">
    <w:abstractNumId w:val="37"/>
  </w:num>
  <w:num w:numId="41">
    <w:abstractNumId w:val="14"/>
  </w:num>
  <w:num w:numId="42">
    <w:abstractNumId w:val="0"/>
  </w:num>
  <w:num w:numId="43">
    <w:abstractNumId w:val="31"/>
  </w:num>
  <w:num w:numId="44">
    <w:abstractNumId w:val="38"/>
  </w:num>
  <w:num w:numId="45">
    <w:abstractNumId w:val="35"/>
  </w:num>
  <w:num w:numId="46">
    <w:abstractNumId w:val="29"/>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7LC+Tccon5/wzStZc/gtXjokPfHEtr7Gj6wx5w1l1rjU8tOtJfrvKB1WJNRpY0w0BcYuG7Iu+RGBv6W5jwimlQ==" w:salt="SAKpF3dFG19kuFxvOaHANA=="/>
  <w:defaultTabStop w:val="1531"/>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AFF"/>
    <w:rsid w:val="000058D6"/>
    <w:rsid w:val="00005E15"/>
    <w:rsid w:val="000136B7"/>
    <w:rsid w:val="00021692"/>
    <w:rsid w:val="00022243"/>
    <w:rsid w:val="0002224C"/>
    <w:rsid w:val="000264FC"/>
    <w:rsid w:val="00030D65"/>
    <w:rsid w:val="0004645A"/>
    <w:rsid w:val="00050E31"/>
    <w:rsid w:val="00051DFE"/>
    <w:rsid w:val="00054841"/>
    <w:rsid w:val="00055A94"/>
    <w:rsid w:val="00056AD9"/>
    <w:rsid w:val="00061446"/>
    <w:rsid w:val="0006476C"/>
    <w:rsid w:val="00072005"/>
    <w:rsid w:val="00072AD7"/>
    <w:rsid w:val="00073770"/>
    <w:rsid w:val="00082742"/>
    <w:rsid w:val="00085288"/>
    <w:rsid w:val="000876F7"/>
    <w:rsid w:val="00090AF2"/>
    <w:rsid w:val="000922F8"/>
    <w:rsid w:val="00095307"/>
    <w:rsid w:val="0009615F"/>
    <w:rsid w:val="000A41FF"/>
    <w:rsid w:val="000A4DA7"/>
    <w:rsid w:val="000A74F3"/>
    <w:rsid w:val="000A7F6C"/>
    <w:rsid w:val="000B17AE"/>
    <w:rsid w:val="000D7217"/>
    <w:rsid w:val="000E2C3E"/>
    <w:rsid w:val="000E39C0"/>
    <w:rsid w:val="000E7E44"/>
    <w:rsid w:val="000F4388"/>
    <w:rsid w:val="000F4B0A"/>
    <w:rsid w:val="000F6F37"/>
    <w:rsid w:val="000F70A7"/>
    <w:rsid w:val="00106186"/>
    <w:rsid w:val="00112009"/>
    <w:rsid w:val="00113318"/>
    <w:rsid w:val="001136AF"/>
    <w:rsid w:val="001171F8"/>
    <w:rsid w:val="001216D0"/>
    <w:rsid w:val="00126472"/>
    <w:rsid w:val="00131D5E"/>
    <w:rsid w:val="00132228"/>
    <w:rsid w:val="00144847"/>
    <w:rsid w:val="00146997"/>
    <w:rsid w:val="00146FBD"/>
    <w:rsid w:val="00147539"/>
    <w:rsid w:val="00152ED4"/>
    <w:rsid w:val="00154740"/>
    <w:rsid w:val="00161E06"/>
    <w:rsid w:val="00163949"/>
    <w:rsid w:val="00166035"/>
    <w:rsid w:val="00173659"/>
    <w:rsid w:val="0017402B"/>
    <w:rsid w:val="00174184"/>
    <w:rsid w:val="00182993"/>
    <w:rsid w:val="00185BC8"/>
    <w:rsid w:val="001922BE"/>
    <w:rsid w:val="001930E4"/>
    <w:rsid w:val="00193FAB"/>
    <w:rsid w:val="001A612A"/>
    <w:rsid w:val="001B0107"/>
    <w:rsid w:val="001C3192"/>
    <w:rsid w:val="001C5CD2"/>
    <w:rsid w:val="001D4951"/>
    <w:rsid w:val="001D6253"/>
    <w:rsid w:val="001D643A"/>
    <w:rsid w:val="001E00D8"/>
    <w:rsid w:val="001E5E33"/>
    <w:rsid w:val="001F7D06"/>
    <w:rsid w:val="002055E2"/>
    <w:rsid w:val="0020585F"/>
    <w:rsid w:val="002148E4"/>
    <w:rsid w:val="00215E61"/>
    <w:rsid w:val="00217791"/>
    <w:rsid w:val="00246486"/>
    <w:rsid w:val="00250223"/>
    <w:rsid w:val="00255760"/>
    <w:rsid w:val="002564D9"/>
    <w:rsid w:val="00256AE0"/>
    <w:rsid w:val="00261396"/>
    <w:rsid w:val="00263033"/>
    <w:rsid w:val="0027129D"/>
    <w:rsid w:val="002760EB"/>
    <w:rsid w:val="002809A0"/>
    <w:rsid w:val="00281779"/>
    <w:rsid w:val="00284953"/>
    <w:rsid w:val="002876C3"/>
    <w:rsid w:val="00290024"/>
    <w:rsid w:val="002945B5"/>
    <w:rsid w:val="002A0534"/>
    <w:rsid w:val="002A5F55"/>
    <w:rsid w:val="002B0A52"/>
    <w:rsid w:val="002B1929"/>
    <w:rsid w:val="002B244D"/>
    <w:rsid w:val="002B7143"/>
    <w:rsid w:val="002C2339"/>
    <w:rsid w:val="002C418F"/>
    <w:rsid w:val="002C6B63"/>
    <w:rsid w:val="002D3944"/>
    <w:rsid w:val="002E4075"/>
    <w:rsid w:val="002E67C0"/>
    <w:rsid w:val="002F22A7"/>
    <w:rsid w:val="002F25FB"/>
    <w:rsid w:val="002F29AB"/>
    <w:rsid w:val="002F30E6"/>
    <w:rsid w:val="00300BDC"/>
    <w:rsid w:val="003024D8"/>
    <w:rsid w:val="00302EE1"/>
    <w:rsid w:val="003110C3"/>
    <w:rsid w:val="003144CB"/>
    <w:rsid w:val="00316E10"/>
    <w:rsid w:val="00317104"/>
    <w:rsid w:val="00317FDD"/>
    <w:rsid w:val="003216E7"/>
    <w:rsid w:val="0033039A"/>
    <w:rsid w:val="00335A55"/>
    <w:rsid w:val="00336385"/>
    <w:rsid w:val="00336B72"/>
    <w:rsid w:val="00342707"/>
    <w:rsid w:val="00345C01"/>
    <w:rsid w:val="00346154"/>
    <w:rsid w:val="00347A66"/>
    <w:rsid w:val="00347AE3"/>
    <w:rsid w:val="00351784"/>
    <w:rsid w:val="003615A3"/>
    <w:rsid w:val="00362342"/>
    <w:rsid w:val="003641CF"/>
    <w:rsid w:val="00365E1F"/>
    <w:rsid w:val="00370A8C"/>
    <w:rsid w:val="0037492C"/>
    <w:rsid w:val="003754E9"/>
    <w:rsid w:val="003759D7"/>
    <w:rsid w:val="00382201"/>
    <w:rsid w:val="003900E7"/>
    <w:rsid w:val="003941FB"/>
    <w:rsid w:val="003A08F7"/>
    <w:rsid w:val="003A32FE"/>
    <w:rsid w:val="003A6CE5"/>
    <w:rsid w:val="003D125D"/>
    <w:rsid w:val="003D2D6F"/>
    <w:rsid w:val="003D3505"/>
    <w:rsid w:val="003D7B7D"/>
    <w:rsid w:val="003E0B23"/>
    <w:rsid w:val="003E3817"/>
    <w:rsid w:val="003E3CC6"/>
    <w:rsid w:val="003E4846"/>
    <w:rsid w:val="003E5951"/>
    <w:rsid w:val="003F4ABC"/>
    <w:rsid w:val="003F4EEB"/>
    <w:rsid w:val="00400171"/>
    <w:rsid w:val="00412EC1"/>
    <w:rsid w:val="0041525E"/>
    <w:rsid w:val="00415A15"/>
    <w:rsid w:val="0042429A"/>
    <w:rsid w:val="0043237C"/>
    <w:rsid w:val="00437A26"/>
    <w:rsid w:val="00446D77"/>
    <w:rsid w:val="00453940"/>
    <w:rsid w:val="004572AB"/>
    <w:rsid w:val="0046331C"/>
    <w:rsid w:val="00481FF6"/>
    <w:rsid w:val="0048717B"/>
    <w:rsid w:val="004A1C3E"/>
    <w:rsid w:val="004A484C"/>
    <w:rsid w:val="004A6359"/>
    <w:rsid w:val="004B0369"/>
    <w:rsid w:val="004B0E86"/>
    <w:rsid w:val="004B3153"/>
    <w:rsid w:val="004C0A68"/>
    <w:rsid w:val="004C2F84"/>
    <w:rsid w:val="004C457F"/>
    <w:rsid w:val="004C58FA"/>
    <w:rsid w:val="004D49C4"/>
    <w:rsid w:val="004D5276"/>
    <w:rsid w:val="004D7B61"/>
    <w:rsid w:val="004E76D2"/>
    <w:rsid w:val="004F2635"/>
    <w:rsid w:val="004F620D"/>
    <w:rsid w:val="004F6BEE"/>
    <w:rsid w:val="004F6E04"/>
    <w:rsid w:val="0051076E"/>
    <w:rsid w:val="005139D3"/>
    <w:rsid w:val="005172A0"/>
    <w:rsid w:val="0052199E"/>
    <w:rsid w:val="00524B91"/>
    <w:rsid w:val="00527CFD"/>
    <w:rsid w:val="00530ED8"/>
    <w:rsid w:val="00536066"/>
    <w:rsid w:val="005361AA"/>
    <w:rsid w:val="0053647D"/>
    <w:rsid w:val="0055088B"/>
    <w:rsid w:val="00551E0F"/>
    <w:rsid w:val="005528E4"/>
    <w:rsid w:val="0056153E"/>
    <w:rsid w:val="00561ED0"/>
    <w:rsid w:val="005640CC"/>
    <w:rsid w:val="005675FE"/>
    <w:rsid w:val="00567AAD"/>
    <w:rsid w:val="00582557"/>
    <w:rsid w:val="0058273F"/>
    <w:rsid w:val="00593449"/>
    <w:rsid w:val="005A18D7"/>
    <w:rsid w:val="005A23D3"/>
    <w:rsid w:val="005A4A72"/>
    <w:rsid w:val="005B6D67"/>
    <w:rsid w:val="005C0809"/>
    <w:rsid w:val="005C174F"/>
    <w:rsid w:val="005C535B"/>
    <w:rsid w:val="005C66AE"/>
    <w:rsid w:val="005C7FCF"/>
    <w:rsid w:val="005D1FAB"/>
    <w:rsid w:val="005D3D2D"/>
    <w:rsid w:val="005E0CBD"/>
    <w:rsid w:val="005E5A7D"/>
    <w:rsid w:val="005F286A"/>
    <w:rsid w:val="005F3985"/>
    <w:rsid w:val="005F4886"/>
    <w:rsid w:val="005F6AB9"/>
    <w:rsid w:val="00603A34"/>
    <w:rsid w:val="00606F3D"/>
    <w:rsid w:val="006107EF"/>
    <w:rsid w:val="00620AB8"/>
    <w:rsid w:val="006212B8"/>
    <w:rsid w:val="00624248"/>
    <w:rsid w:val="00625AB8"/>
    <w:rsid w:val="006325E0"/>
    <w:rsid w:val="00634291"/>
    <w:rsid w:val="00636174"/>
    <w:rsid w:val="006365F5"/>
    <w:rsid w:val="00640C1E"/>
    <w:rsid w:val="00646BD5"/>
    <w:rsid w:val="006471D7"/>
    <w:rsid w:val="00647A36"/>
    <w:rsid w:val="00657349"/>
    <w:rsid w:val="00660B20"/>
    <w:rsid w:val="0066143F"/>
    <w:rsid w:val="00666A1F"/>
    <w:rsid w:val="00673C6D"/>
    <w:rsid w:val="00677C7E"/>
    <w:rsid w:val="00684A4B"/>
    <w:rsid w:val="00685E59"/>
    <w:rsid w:val="006907AE"/>
    <w:rsid w:val="00691565"/>
    <w:rsid w:val="00697FE1"/>
    <w:rsid w:val="006A1793"/>
    <w:rsid w:val="006A3750"/>
    <w:rsid w:val="006A6896"/>
    <w:rsid w:val="006B0703"/>
    <w:rsid w:val="006B5881"/>
    <w:rsid w:val="006B5EC2"/>
    <w:rsid w:val="006B7191"/>
    <w:rsid w:val="006B7D0A"/>
    <w:rsid w:val="006C3B49"/>
    <w:rsid w:val="006C66A9"/>
    <w:rsid w:val="006D5273"/>
    <w:rsid w:val="006D55D0"/>
    <w:rsid w:val="006D744C"/>
    <w:rsid w:val="006E29F1"/>
    <w:rsid w:val="006E572F"/>
    <w:rsid w:val="007014F9"/>
    <w:rsid w:val="007026EB"/>
    <w:rsid w:val="0071514D"/>
    <w:rsid w:val="00720AF8"/>
    <w:rsid w:val="00720B5B"/>
    <w:rsid w:val="007245A6"/>
    <w:rsid w:val="0073457C"/>
    <w:rsid w:val="0074187A"/>
    <w:rsid w:val="00747213"/>
    <w:rsid w:val="0075306B"/>
    <w:rsid w:val="00760EFC"/>
    <w:rsid w:val="007610AD"/>
    <w:rsid w:val="007624BF"/>
    <w:rsid w:val="00762738"/>
    <w:rsid w:val="007657CF"/>
    <w:rsid w:val="0077085E"/>
    <w:rsid w:val="0077562C"/>
    <w:rsid w:val="00776592"/>
    <w:rsid w:val="0077669B"/>
    <w:rsid w:val="00781362"/>
    <w:rsid w:val="0078228E"/>
    <w:rsid w:val="007843F2"/>
    <w:rsid w:val="00785987"/>
    <w:rsid w:val="007911E1"/>
    <w:rsid w:val="007A6EA7"/>
    <w:rsid w:val="007C00BB"/>
    <w:rsid w:val="007C3119"/>
    <w:rsid w:val="007C3C3A"/>
    <w:rsid w:val="007C4399"/>
    <w:rsid w:val="007D12B8"/>
    <w:rsid w:val="007D7785"/>
    <w:rsid w:val="007E348A"/>
    <w:rsid w:val="007E79C5"/>
    <w:rsid w:val="007F05F7"/>
    <w:rsid w:val="007F1EB4"/>
    <w:rsid w:val="008030CE"/>
    <w:rsid w:val="008036F4"/>
    <w:rsid w:val="00807075"/>
    <w:rsid w:val="008072C8"/>
    <w:rsid w:val="008175F7"/>
    <w:rsid w:val="0081796C"/>
    <w:rsid w:val="008220CA"/>
    <w:rsid w:val="008220F3"/>
    <w:rsid w:val="00825126"/>
    <w:rsid w:val="008300D0"/>
    <w:rsid w:val="008314C0"/>
    <w:rsid w:val="00831F38"/>
    <w:rsid w:val="008365A0"/>
    <w:rsid w:val="008448A2"/>
    <w:rsid w:val="00845063"/>
    <w:rsid w:val="0084708E"/>
    <w:rsid w:val="00851CB3"/>
    <w:rsid w:val="00853346"/>
    <w:rsid w:val="008616DC"/>
    <w:rsid w:val="00861F86"/>
    <w:rsid w:val="00862EAB"/>
    <w:rsid w:val="00864217"/>
    <w:rsid w:val="008710FF"/>
    <w:rsid w:val="008733EE"/>
    <w:rsid w:val="0087401B"/>
    <w:rsid w:val="00876886"/>
    <w:rsid w:val="00883B14"/>
    <w:rsid w:val="00884517"/>
    <w:rsid w:val="008847A3"/>
    <w:rsid w:val="00891E96"/>
    <w:rsid w:val="008A32FA"/>
    <w:rsid w:val="008A37C5"/>
    <w:rsid w:val="008A63F7"/>
    <w:rsid w:val="008B3457"/>
    <w:rsid w:val="008B383B"/>
    <w:rsid w:val="008B3C2E"/>
    <w:rsid w:val="008B4348"/>
    <w:rsid w:val="008B5CD4"/>
    <w:rsid w:val="008B7469"/>
    <w:rsid w:val="008C1D3A"/>
    <w:rsid w:val="008C44DB"/>
    <w:rsid w:val="008D192B"/>
    <w:rsid w:val="008D5FF4"/>
    <w:rsid w:val="008E5A74"/>
    <w:rsid w:val="008E60AC"/>
    <w:rsid w:val="008E6138"/>
    <w:rsid w:val="008E6EE9"/>
    <w:rsid w:val="008E6F4A"/>
    <w:rsid w:val="008F4444"/>
    <w:rsid w:val="008F79F8"/>
    <w:rsid w:val="00905D55"/>
    <w:rsid w:val="009075C9"/>
    <w:rsid w:val="00907E26"/>
    <w:rsid w:val="00910CB0"/>
    <w:rsid w:val="00910D17"/>
    <w:rsid w:val="00921606"/>
    <w:rsid w:val="0092331A"/>
    <w:rsid w:val="00926923"/>
    <w:rsid w:val="00927A2B"/>
    <w:rsid w:val="009326FC"/>
    <w:rsid w:val="00936A19"/>
    <w:rsid w:val="0094158E"/>
    <w:rsid w:val="009441B3"/>
    <w:rsid w:val="009459EC"/>
    <w:rsid w:val="009476E8"/>
    <w:rsid w:val="00950DD3"/>
    <w:rsid w:val="00953E2F"/>
    <w:rsid w:val="0095609D"/>
    <w:rsid w:val="00957EA9"/>
    <w:rsid w:val="00972BA2"/>
    <w:rsid w:val="00976D87"/>
    <w:rsid w:val="00977040"/>
    <w:rsid w:val="009779DB"/>
    <w:rsid w:val="009969FA"/>
    <w:rsid w:val="009A1B38"/>
    <w:rsid w:val="009A5EA7"/>
    <w:rsid w:val="009B27D1"/>
    <w:rsid w:val="009B6A99"/>
    <w:rsid w:val="009C5C84"/>
    <w:rsid w:val="009C7789"/>
    <w:rsid w:val="009D2BD9"/>
    <w:rsid w:val="00A0648D"/>
    <w:rsid w:val="00A12909"/>
    <w:rsid w:val="00A14280"/>
    <w:rsid w:val="00A17100"/>
    <w:rsid w:val="00A17166"/>
    <w:rsid w:val="00A20867"/>
    <w:rsid w:val="00A340EB"/>
    <w:rsid w:val="00A345EA"/>
    <w:rsid w:val="00A36C0E"/>
    <w:rsid w:val="00A4180F"/>
    <w:rsid w:val="00A577D3"/>
    <w:rsid w:val="00A661BC"/>
    <w:rsid w:val="00A73D11"/>
    <w:rsid w:val="00A755C4"/>
    <w:rsid w:val="00A83BF0"/>
    <w:rsid w:val="00A90956"/>
    <w:rsid w:val="00A921BA"/>
    <w:rsid w:val="00A957D6"/>
    <w:rsid w:val="00A970B0"/>
    <w:rsid w:val="00AA0326"/>
    <w:rsid w:val="00AA045B"/>
    <w:rsid w:val="00AA5713"/>
    <w:rsid w:val="00AA6A8C"/>
    <w:rsid w:val="00AB25B0"/>
    <w:rsid w:val="00AB59C7"/>
    <w:rsid w:val="00AB776E"/>
    <w:rsid w:val="00AC0805"/>
    <w:rsid w:val="00AC3225"/>
    <w:rsid w:val="00AC4913"/>
    <w:rsid w:val="00AD3726"/>
    <w:rsid w:val="00AF248A"/>
    <w:rsid w:val="00AF2653"/>
    <w:rsid w:val="00AF3A32"/>
    <w:rsid w:val="00AF51C9"/>
    <w:rsid w:val="00B023B6"/>
    <w:rsid w:val="00B07CF5"/>
    <w:rsid w:val="00B125DB"/>
    <w:rsid w:val="00B126AF"/>
    <w:rsid w:val="00B16729"/>
    <w:rsid w:val="00B16A7B"/>
    <w:rsid w:val="00B20A33"/>
    <w:rsid w:val="00B27510"/>
    <w:rsid w:val="00B324FB"/>
    <w:rsid w:val="00B35F95"/>
    <w:rsid w:val="00B362F0"/>
    <w:rsid w:val="00B368FE"/>
    <w:rsid w:val="00B43B78"/>
    <w:rsid w:val="00B4511D"/>
    <w:rsid w:val="00B52FE7"/>
    <w:rsid w:val="00B7466B"/>
    <w:rsid w:val="00B76FBF"/>
    <w:rsid w:val="00B772C1"/>
    <w:rsid w:val="00B775A5"/>
    <w:rsid w:val="00BA12B8"/>
    <w:rsid w:val="00BA16B1"/>
    <w:rsid w:val="00BB13C4"/>
    <w:rsid w:val="00BB1998"/>
    <w:rsid w:val="00BB45FB"/>
    <w:rsid w:val="00BC14D5"/>
    <w:rsid w:val="00BC2DFB"/>
    <w:rsid w:val="00BC51B7"/>
    <w:rsid w:val="00BC53D1"/>
    <w:rsid w:val="00BD44CD"/>
    <w:rsid w:val="00BE0CD6"/>
    <w:rsid w:val="00BE4D9A"/>
    <w:rsid w:val="00BE5E31"/>
    <w:rsid w:val="00BE607E"/>
    <w:rsid w:val="00BE6616"/>
    <w:rsid w:val="00BF1B42"/>
    <w:rsid w:val="00BF38B6"/>
    <w:rsid w:val="00BF6AFA"/>
    <w:rsid w:val="00C05325"/>
    <w:rsid w:val="00C070E6"/>
    <w:rsid w:val="00C112E5"/>
    <w:rsid w:val="00C12B7E"/>
    <w:rsid w:val="00C13E26"/>
    <w:rsid w:val="00C142D4"/>
    <w:rsid w:val="00C200AA"/>
    <w:rsid w:val="00C20CF3"/>
    <w:rsid w:val="00C32823"/>
    <w:rsid w:val="00C40E80"/>
    <w:rsid w:val="00C42332"/>
    <w:rsid w:val="00C4747D"/>
    <w:rsid w:val="00C514CD"/>
    <w:rsid w:val="00C55111"/>
    <w:rsid w:val="00C7047B"/>
    <w:rsid w:val="00C70EC7"/>
    <w:rsid w:val="00C75073"/>
    <w:rsid w:val="00C75FF5"/>
    <w:rsid w:val="00C761EE"/>
    <w:rsid w:val="00C769C5"/>
    <w:rsid w:val="00CA0CFE"/>
    <w:rsid w:val="00CA649B"/>
    <w:rsid w:val="00CB05FE"/>
    <w:rsid w:val="00CB4002"/>
    <w:rsid w:val="00CB534B"/>
    <w:rsid w:val="00CC0EE8"/>
    <w:rsid w:val="00CC7414"/>
    <w:rsid w:val="00CC7D98"/>
    <w:rsid w:val="00CD0DFC"/>
    <w:rsid w:val="00CD4F9F"/>
    <w:rsid w:val="00CD6957"/>
    <w:rsid w:val="00CE3934"/>
    <w:rsid w:val="00CF4D19"/>
    <w:rsid w:val="00CF7F86"/>
    <w:rsid w:val="00D0004A"/>
    <w:rsid w:val="00D01454"/>
    <w:rsid w:val="00D049DD"/>
    <w:rsid w:val="00D04AEF"/>
    <w:rsid w:val="00D0679A"/>
    <w:rsid w:val="00D159B6"/>
    <w:rsid w:val="00D15BF1"/>
    <w:rsid w:val="00D21C46"/>
    <w:rsid w:val="00D3306F"/>
    <w:rsid w:val="00D33E0E"/>
    <w:rsid w:val="00D34EEF"/>
    <w:rsid w:val="00D40C0A"/>
    <w:rsid w:val="00D416F9"/>
    <w:rsid w:val="00D43F50"/>
    <w:rsid w:val="00D43FF5"/>
    <w:rsid w:val="00D44306"/>
    <w:rsid w:val="00D46277"/>
    <w:rsid w:val="00D47763"/>
    <w:rsid w:val="00D504A2"/>
    <w:rsid w:val="00D53843"/>
    <w:rsid w:val="00D54642"/>
    <w:rsid w:val="00D81549"/>
    <w:rsid w:val="00D84A6C"/>
    <w:rsid w:val="00D90E12"/>
    <w:rsid w:val="00D91DFF"/>
    <w:rsid w:val="00D95501"/>
    <w:rsid w:val="00DA24E8"/>
    <w:rsid w:val="00DA3C45"/>
    <w:rsid w:val="00DA4859"/>
    <w:rsid w:val="00DA781A"/>
    <w:rsid w:val="00DB2268"/>
    <w:rsid w:val="00DC3BAE"/>
    <w:rsid w:val="00DC6F69"/>
    <w:rsid w:val="00DD27EB"/>
    <w:rsid w:val="00DD4181"/>
    <w:rsid w:val="00DD748F"/>
    <w:rsid w:val="00DD7E61"/>
    <w:rsid w:val="00DE07B1"/>
    <w:rsid w:val="00DE3161"/>
    <w:rsid w:val="00DF2DC7"/>
    <w:rsid w:val="00DF3782"/>
    <w:rsid w:val="00DF7DAB"/>
    <w:rsid w:val="00E00EC7"/>
    <w:rsid w:val="00E02A1D"/>
    <w:rsid w:val="00E03D8B"/>
    <w:rsid w:val="00E073F1"/>
    <w:rsid w:val="00E1224B"/>
    <w:rsid w:val="00E16C35"/>
    <w:rsid w:val="00E21D58"/>
    <w:rsid w:val="00E241E8"/>
    <w:rsid w:val="00E25088"/>
    <w:rsid w:val="00E26C86"/>
    <w:rsid w:val="00E304B2"/>
    <w:rsid w:val="00E41122"/>
    <w:rsid w:val="00E46728"/>
    <w:rsid w:val="00E47233"/>
    <w:rsid w:val="00E57704"/>
    <w:rsid w:val="00E618B9"/>
    <w:rsid w:val="00E62586"/>
    <w:rsid w:val="00E62870"/>
    <w:rsid w:val="00E63C42"/>
    <w:rsid w:val="00E70CE4"/>
    <w:rsid w:val="00E75687"/>
    <w:rsid w:val="00E76045"/>
    <w:rsid w:val="00E83483"/>
    <w:rsid w:val="00E8715D"/>
    <w:rsid w:val="00E87860"/>
    <w:rsid w:val="00E91C14"/>
    <w:rsid w:val="00E943AA"/>
    <w:rsid w:val="00E976C8"/>
    <w:rsid w:val="00EA120B"/>
    <w:rsid w:val="00EA2063"/>
    <w:rsid w:val="00EA20FC"/>
    <w:rsid w:val="00EA3895"/>
    <w:rsid w:val="00EA4348"/>
    <w:rsid w:val="00EC1AFF"/>
    <w:rsid w:val="00EC62CB"/>
    <w:rsid w:val="00EC7E88"/>
    <w:rsid w:val="00EE00EB"/>
    <w:rsid w:val="00EE1548"/>
    <w:rsid w:val="00EE18D3"/>
    <w:rsid w:val="00EF5214"/>
    <w:rsid w:val="00F04023"/>
    <w:rsid w:val="00F06A1F"/>
    <w:rsid w:val="00F13814"/>
    <w:rsid w:val="00F139B4"/>
    <w:rsid w:val="00F14A34"/>
    <w:rsid w:val="00F15C67"/>
    <w:rsid w:val="00F17A07"/>
    <w:rsid w:val="00F17DA8"/>
    <w:rsid w:val="00F24446"/>
    <w:rsid w:val="00F25B1D"/>
    <w:rsid w:val="00F35270"/>
    <w:rsid w:val="00F41843"/>
    <w:rsid w:val="00F47EFB"/>
    <w:rsid w:val="00F527A2"/>
    <w:rsid w:val="00F541BB"/>
    <w:rsid w:val="00F63B9C"/>
    <w:rsid w:val="00F63EC7"/>
    <w:rsid w:val="00F6474B"/>
    <w:rsid w:val="00F64859"/>
    <w:rsid w:val="00F66CF4"/>
    <w:rsid w:val="00F700BA"/>
    <w:rsid w:val="00F77997"/>
    <w:rsid w:val="00F80063"/>
    <w:rsid w:val="00F81088"/>
    <w:rsid w:val="00F872B2"/>
    <w:rsid w:val="00F93AA8"/>
    <w:rsid w:val="00FB6614"/>
    <w:rsid w:val="00FC1C92"/>
    <w:rsid w:val="00FC7E78"/>
    <w:rsid w:val="00FD346F"/>
    <w:rsid w:val="00FE19CC"/>
    <w:rsid w:val="00FE5C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CF1946"/>
  <w15:chartTrackingRefBased/>
  <w15:docId w15:val="{7D0E3D99-3FAB-4696-BB0C-5AE41019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EC1AFF"/>
    <w:pPr>
      <w:spacing w:after="0" w:line="240" w:lineRule="auto"/>
    </w:pPr>
    <w:rPr>
      <w:rFonts w:ascii="Times New Roman" w:eastAsia="新細明體" w:hAnsi="Times New Roman" w:cs="Times New Roman"/>
      <w:sz w:val="24"/>
      <w:szCs w:val="24"/>
      <w:lang w:bidi="en-US"/>
    </w:rPr>
  </w:style>
  <w:style w:type="paragraph" w:styleId="1">
    <w:name w:val="heading 1"/>
    <w:basedOn w:val="a"/>
    <w:link w:val="10"/>
    <w:qFormat/>
    <w:rsid w:val="00EC1AFF"/>
    <w:pPr>
      <w:keepNext/>
      <w:keepLines/>
      <w:widowControl w:val="0"/>
      <w:numPr>
        <w:numId w:val="1"/>
      </w:numPr>
      <w:spacing w:after="240"/>
      <w:outlineLvl w:val="0"/>
    </w:pPr>
    <w:rPr>
      <w:bCs/>
      <w:szCs w:val="28"/>
      <w:lang w:bidi="ar-SA"/>
    </w:rPr>
  </w:style>
  <w:style w:type="paragraph" w:styleId="2">
    <w:name w:val="heading 2"/>
    <w:basedOn w:val="a"/>
    <w:link w:val="20"/>
    <w:unhideWhenUsed/>
    <w:qFormat/>
    <w:rsid w:val="00EC1AFF"/>
    <w:pPr>
      <w:keepNext/>
      <w:keepLines/>
      <w:widowControl w:val="0"/>
      <w:numPr>
        <w:ilvl w:val="1"/>
        <w:numId w:val="1"/>
      </w:numPr>
      <w:tabs>
        <w:tab w:val="clear" w:pos="0"/>
      </w:tabs>
      <w:spacing w:after="240"/>
      <w:outlineLvl w:val="1"/>
    </w:pPr>
    <w:rPr>
      <w:bCs/>
      <w:szCs w:val="26"/>
      <w:lang w:bidi="ar-SA"/>
    </w:rPr>
  </w:style>
  <w:style w:type="paragraph" w:styleId="3">
    <w:name w:val="heading 3"/>
    <w:basedOn w:val="a"/>
    <w:link w:val="30"/>
    <w:unhideWhenUsed/>
    <w:qFormat/>
    <w:rsid w:val="00EC1AFF"/>
    <w:pPr>
      <w:numPr>
        <w:ilvl w:val="2"/>
        <w:numId w:val="1"/>
      </w:numPr>
      <w:tabs>
        <w:tab w:val="clear" w:pos="0"/>
      </w:tabs>
      <w:spacing w:after="240"/>
      <w:outlineLvl w:val="2"/>
    </w:pPr>
    <w:rPr>
      <w:bCs/>
      <w:szCs w:val="22"/>
      <w:lang w:bidi="ar-SA"/>
    </w:rPr>
  </w:style>
  <w:style w:type="paragraph" w:styleId="4">
    <w:name w:val="heading 4"/>
    <w:basedOn w:val="a"/>
    <w:link w:val="40"/>
    <w:unhideWhenUsed/>
    <w:qFormat/>
    <w:rsid w:val="00EC1AFF"/>
    <w:pPr>
      <w:numPr>
        <w:ilvl w:val="3"/>
        <w:numId w:val="1"/>
      </w:numPr>
      <w:tabs>
        <w:tab w:val="clear" w:pos="0"/>
      </w:tabs>
      <w:spacing w:after="240"/>
      <w:outlineLvl w:val="3"/>
    </w:pPr>
    <w:rPr>
      <w:bCs/>
      <w:iCs/>
      <w:szCs w:val="22"/>
      <w:lang w:bidi="ar-SA"/>
    </w:rPr>
  </w:style>
  <w:style w:type="paragraph" w:styleId="5">
    <w:name w:val="heading 5"/>
    <w:basedOn w:val="a"/>
    <w:link w:val="50"/>
    <w:unhideWhenUsed/>
    <w:qFormat/>
    <w:rsid w:val="00EC1AFF"/>
    <w:pPr>
      <w:numPr>
        <w:ilvl w:val="4"/>
        <w:numId w:val="1"/>
      </w:numPr>
      <w:tabs>
        <w:tab w:val="clear" w:pos="0"/>
      </w:tabs>
      <w:spacing w:after="240"/>
      <w:outlineLvl w:val="4"/>
    </w:pPr>
    <w:rPr>
      <w:szCs w:val="22"/>
      <w:lang w:bidi="ar-SA"/>
    </w:rPr>
  </w:style>
  <w:style w:type="paragraph" w:styleId="6">
    <w:name w:val="heading 6"/>
    <w:basedOn w:val="a"/>
    <w:next w:val="60"/>
    <w:link w:val="61"/>
    <w:unhideWhenUsed/>
    <w:qFormat/>
    <w:rsid w:val="00EC1AFF"/>
    <w:pPr>
      <w:numPr>
        <w:ilvl w:val="5"/>
        <w:numId w:val="1"/>
      </w:numPr>
      <w:tabs>
        <w:tab w:val="clear" w:pos="0"/>
      </w:tabs>
      <w:spacing w:after="240"/>
      <w:outlineLvl w:val="5"/>
    </w:pPr>
    <w:rPr>
      <w:iCs/>
      <w:szCs w:val="22"/>
      <w:lang w:bidi="ar-SA"/>
    </w:rPr>
  </w:style>
  <w:style w:type="paragraph" w:styleId="7">
    <w:name w:val="heading 7"/>
    <w:basedOn w:val="a"/>
    <w:link w:val="70"/>
    <w:uiPriority w:val="9"/>
    <w:unhideWhenUsed/>
    <w:qFormat/>
    <w:rsid w:val="00EC1AFF"/>
    <w:pPr>
      <w:numPr>
        <w:ilvl w:val="6"/>
        <w:numId w:val="1"/>
      </w:numPr>
      <w:tabs>
        <w:tab w:val="clear" w:pos="0"/>
      </w:tabs>
      <w:spacing w:after="240"/>
      <w:outlineLvl w:val="6"/>
    </w:pPr>
    <w:rPr>
      <w:iCs/>
      <w:szCs w:val="22"/>
      <w:lang w:bidi="ar-SA"/>
    </w:rPr>
  </w:style>
  <w:style w:type="paragraph" w:styleId="8">
    <w:name w:val="heading 8"/>
    <w:basedOn w:val="a"/>
    <w:link w:val="80"/>
    <w:uiPriority w:val="9"/>
    <w:unhideWhenUsed/>
    <w:qFormat/>
    <w:rsid w:val="00EC1AFF"/>
    <w:pPr>
      <w:numPr>
        <w:ilvl w:val="7"/>
        <w:numId w:val="1"/>
      </w:numPr>
      <w:tabs>
        <w:tab w:val="clear" w:pos="0"/>
      </w:tabs>
      <w:spacing w:after="240"/>
      <w:outlineLvl w:val="7"/>
    </w:pPr>
    <w:rPr>
      <w:szCs w:val="20"/>
      <w:lang w:bidi="ar-SA"/>
    </w:rPr>
  </w:style>
  <w:style w:type="paragraph" w:styleId="9">
    <w:name w:val="heading 9"/>
    <w:basedOn w:val="a"/>
    <w:link w:val="90"/>
    <w:uiPriority w:val="9"/>
    <w:unhideWhenUsed/>
    <w:qFormat/>
    <w:rsid w:val="00EC1AFF"/>
    <w:pPr>
      <w:numPr>
        <w:ilvl w:val="8"/>
        <w:numId w:val="1"/>
      </w:numPr>
      <w:tabs>
        <w:tab w:val="clear" w:pos="0"/>
      </w:tabs>
      <w:spacing w:after="240"/>
      <w:outlineLvl w:val="8"/>
    </w:pPr>
    <w:rPr>
      <w:iCs/>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EC1AFF"/>
    <w:rPr>
      <w:rFonts w:ascii="Times New Roman" w:eastAsia="新細明體" w:hAnsi="Times New Roman" w:cs="Times New Roman"/>
      <w:bCs/>
      <w:sz w:val="24"/>
      <w:szCs w:val="28"/>
    </w:rPr>
  </w:style>
  <w:style w:type="character" w:customStyle="1" w:styleId="20">
    <w:name w:val="標題 2 字元"/>
    <w:basedOn w:val="a0"/>
    <w:link w:val="2"/>
    <w:rsid w:val="00EC1AFF"/>
    <w:rPr>
      <w:rFonts w:ascii="Times New Roman" w:eastAsia="新細明體" w:hAnsi="Times New Roman" w:cs="Times New Roman"/>
      <w:bCs/>
      <w:sz w:val="24"/>
      <w:szCs w:val="26"/>
    </w:rPr>
  </w:style>
  <w:style w:type="character" w:customStyle="1" w:styleId="30">
    <w:name w:val="標題 3 字元"/>
    <w:basedOn w:val="a0"/>
    <w:link w:val="3"/>
    <w:rsid w:val="00EC1AFF"/>
    <w:rPr>
      <w:rFonts w:ascii="Times New Roman" w:eastAsia="新細明體" w:hAnsi="Times New Roman" w:cs="Times New Roman"/>
      <w:bCs/>
      <w:sz w:val="24"/>
    </w:rPr>
  </w:style>
  <w:style w:type="character" w:customStyle="1" w:styleId="40">
    <w:name w:val="標題 4 字元"/>
    <w:basedOn w:val="a0"/>
    <w:link w:val="4"/>
    <w:rsid w:val="00EC1AFF"/>
    <w:rPr>
      <w:rFonts w:ascii="Times New Roman" w:eastAsia="新細明體" w:hAnsi="Times New Roman" w:cs="Times New Roman"/>
      <w:bCs/>
      <w:iCs/>
      <w:sz w:val="24"/>
    </w:rPr>
  </w:style>
  <w:style w:type="character" w:customStyle="1" w:styleId="50">
    <w:name w:val="標題 5 字元"/>
    <w:basedOn w:val="a0"/>
    <w:link w:val="5"/>
    <w:rsid w:val="00EC1AFF"/>
    <w:rPr>
      <w:rFonts w:ascii="Times New Roman" w:eastAsia="新細明體" w:hAnsi="Times New Roman" w:cs="Times New Roman"/>
      <w:sz w:val="24"/>
    </w:rPr>
  </w:style>
  <w:style w:type="character" w:customStyle="1" w:styleId="61">
    <w:name w:val="標題 6 字元"/>
    <w:basedOn w:val="a0"/>
    <w:link w:val="6"/>
    <w:rsid w:val="00EC1AFF"/>
    <w:rPr>
      <w:rFonts w:ascii="Times New Roman" w:eastAsia="新細明體" w:hAnsi="Times New Roman" w:cs="Times New Roman"/>
      <w:iCs/>
      <w:sz w:val="24"/>
    </w:rPr>
  </w:style>
  <w:style w:type="character" w:customStyle="1" w:styleId="70">
    <w:name w:val="標題 7 字元"/>
    <w:basedOn w:val="a0"/>
    <w:link w:val="7"/>
    <w:uiPriority w:val="9"/>
    <w:rsid w:val="00EC1AFF"/>
    <w:rPr>
      <w:rFonts w:ascii="Times New Roman" w:eastAsia="新細明體" w:hAnsi="Times New Roman" w:cs="Times New Roman"/>
      <w:iCs/>
      <w:sz w:val="24"/>
    </w:rPr>
  </w:style>
  <w:style w:type="character" w:customStyle="1" w:styleId="80">
    <w:name w:val="標題 8 字元"/>
    <w:basedOn w:val="a0"/>
    <w:link w:val="8"/>
    <w:uiPriority w:val="9"/>
    <w:rsid w:val="00EC1AFF"/>
    <w:rPr>
      <w:rFonts w:ascii="Times New Roman" w:eastAsia="新細明體" w:hAnsi="Times New Roman" w:cs="Times New Roman"/>
      <w:sz w:val="24"/>
      <w:szCs w:val="20"/>
    </w:rPr>
  </w:style>
  <w:style w:type="character" w:customStyle="1" w:styleId="90">
    <w:name w:val="標題 9 字元"/>
    <w:basedOn w:val="a0"/>
    <w:link w:val="9"/>
    <w:uiPriority w:val="9"/>
    <w:rsid w:val="00EC1AFF"/>
    <w:rPr>
      <w:rFonts w:ascii="Times New Roman" w:eastAsia="新細明體" w:hAnsi="Times New Roman" w:cs="Times New Roman"/>
      <w:iCs/>
      <w:sz w:val="24"/>
      <w:szCs w:val="20"/>
    </w:rPr>
  </w:style>
  <w:style w:type="paragraph" w:styleId="60">
    <w:name w:val="index 6"/>
    <w:basedOn w:val="a"/>
    <w:next w:val="a"/>
    <w:autoRedefine/>
    <w:uiPriority w:val="99"/>
    <w:semiHidden/>
    <w:unhideWhenUsed/>
    <w:rsid w:val="00EC1AFF"/>
    <w:pPr>
      <w:ind w:left="1440" w:hanging="240"/>
    </w:pPr>
  </w:style>
  <w:style w:type="table" w:styleId="a3">
    <w:name w:val="Table Grid"/>
    <w:basedOn w:val="a1"/>
    <w:uiPriority w:val="39"/>
    <w:rsid w:val="008A6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7911E1"/>
    <w:pPr>
      <w:tabs>
        <w:tab w:val="center" w:pos="4680"/>
        <w:tab w:val="right" w:pos="9360"/>
      </w:tabs>
    </w:pPr>
  </w:style>
  <w:style w:type="character" w:customStyle="1" w:styleId="a5">
    <w:name w:val="頁首 字元"/>
    <w:basedOn w:val="a0"/>
    <w:link w:val="a4"/>
    <w:rsid w:val="007911E1"/>
    <w:rPr>
      <w:rFonts w:ascii="Times New Roman" w:eastAsia="新細明體" w:hAnsi="Times New Roman" w:cs="Times New Roman"/>
      <w:sz w:val="24"/>
      <w:szCs w:val="24"/>
      <w:lang w:bidi="en-US"/>
    </w:rPr>
  </w:style>
  <w:style w:type="paragraph" w:styleId="a6">
    <w:name w:val="footer"/>
    <w:basedOn w:val="a"/>
    <w:link w:val="a7"/>
    <w:uiPriority w:val="99"/>
    <w:unhideWhenUsed/>
    <w:rsid w:val="007911E1"/>
    <w:pPr>
      <w:tabs>
        <w:tab w:val="center" w:pos="4680"/>
        <w:tab w:val="right" w:pos="9360"/>
      </w:tabs>
    </w:pPr>
  </w:style>
  <w:style w:type="character" w:customStyle="1" w:styleId="a7">
    <w:name w:val="頁尾 字元"/>
    <w:basedOn w:val="a0"/>
    <w:link w:val="a6"/>
    <w:uiPriority w:val="99"/>
    <w:rsid w:val="007911E1"/>
    <w:rPr>
      <w:rFonts w:ascii="Times New Roman" w:eastAsia="新細明體" w:hAnsi="Times New Roman" w:cs="Times New Roman"/>
      <w:sz w:val="24"/>
      <w:szCs w:val="24"/>
      <w:lang w:bidi="en-US"/>
    </w:rPr>
  </w:style>
  <w:style w:type="paragraph" w:styleId="a8">
    <w:name w:val="List Paragraph"/>
    <w:basedOn w:val="a"/>
    <w:qFormat/>
    <w:rsid w:val="001B0107"/>
    <w:pPr>
      <w:ind w:left="720"/>
      <w:contextualSpacing/>
    </w:pPr>
  </w:style>
  <w:style w:type="character" w:customStyle="1" w:styleId="paraChar">
    <w:name w:val="para Char"/>
    <w:link w:val="para"/>
    <w:locked/>
    <w:rsid w:val="000B17AE"/>
    <w:rPr>
      <w:rFonts w:ascii="新細明體" w:hAnsi="新細明體"/>
      <w:sz w:val="28"/>
    </w:rPr>
  </w:style>
  <w:style w:type="paragraph" w:customStyle="1" w:styleId="para">
    <w:name w:val="para"/>
    <w:basedOn w:val="a"/>
    <w:link w:val="paraChar"/>
    <w:rsid w:val="000B17AE"/>
    <w:pPr>
      <w:numPr>
        <w:numId w:val="4"/>
      </w:numPr>
      <w:spacing w:line="360" w:lineRule="auto"/>
      <w:ind w:left="720" w:hanging="720"/>
    </w:pPr>
    <w:rPr>
      <w:rFonts w:ascii="新細明體" w:eastAsiaTheme="minorEastAsia" w:hAnsi="新細明體" w:cstheme="minorBidi"/>
      <w:sz w:val="28"/>
      <w:szCs w:val="22"/>
      <w:lang w:bidi="ar-SA"/>
    </w:rPr>
  </w:style>
  <w:style w:type="paragraph" w:styleId="a9">
    <w:name w:val="Body Text"/>
    <w:basedOn w:val="a"/>
    <w:link w:val="aa"/>
    <w:uiPriority w:val="1"/>
    <w:qFormat/>
    <w:rsid w:val="004F6BEE"/>
    <w:pPr>
      <w:widowControl w:val="0"/>
      <w:autoSpaceDE w:val="0"/>
      <w:autoSpaceDN w:val="0"/>
    </w:pPr>
    <w:rPr>
      <w:rFonts w:eastAsia="Times New Roman"/>
      <w:color w:val="333333"/>
      <w:sz w:val="21"/>
      <w:szCs w:val="21"/>
      <w:lang w:eastAsia="en-US" w:bidi="ar-SA"/>
    </w:rPr>
  </w:style>
  <w:style w:type="character" w:customStyle="1" w:styleId="aa">
    <w:name w:val="本文 字元"/>
    <w:basedOn w:val="a0"/>
    <w:link w:val="a9"/>
    <w:uiPriority w:val="1"/>
    <w:rsid w:val="004F6BEE"/>
    <w:rPr>
      <w:rFonts w:ascii="Times New Roman" w:eastAsia="Times New Roman" w:hAnsi="Times New Roman" w:cs="Times New Roman"/>
      <w:color w:val="333333"/>
      <w:sz w:val="21"/>
      <w:szCs w:val="21"/>
      <w:lang w:eastAsia="en-US"/>
    </w:rPr>
  </w:style>
  <w:style w:type="paragraph" w:customStyle="1" w:styleId="TableParagraph">
    <w:name w:val="Table Paragraph"/>
    <w:basedOn w:val="a"/>
    <w:uiPriority w:val="1"/>
    <w:qFormat/>
    <w:rsid w:val="004F6BEE"/>
    <w:pPr>
      <w:widowControl w:val="0"/>
      <w:autoSpaceDE w:val="0"/>
      <w:autoSpaceDN w:val="0"/>
    </w:pPr>
    <w:rPr>
      <w:rFonts w:eastAsia="Times New Roman"/>
      <w:color w:val="333333"/>
      <w:sz w:val="22"/>
      <w:szCs w:val="22"/>
      <w:lang w:eastAsia="en-US" w:bidi="ar-SA"/>
    </w:rPr>
  </w:style>
  <w:style w:type="paragraph" w:styleId="ab">
    <w:name w:val="footnote text"/>
    <w:basedOn w:val="a"/>
    <w:link w:val="ac"/>
    <w:uiPriority w:val="99"/>
    <w:rsid w:val="008036F4"/>
    <w:rPr>
      <w:sz w:val="20"/>
      <w:szCs w:val="20"/>
      <w:lang w:bidi="ar-SA"/>
    </w:rPr>
  </w:style>
  <w:style w:type="character" w:customStyle="1" w:styleId="ac">
    <w:name w:val="註腳文字 字元"/>
    <w:basedOn w:val="a0"/>
    <w:link w:val="ab"/>
    <w:uiPriority w:val="99"/>
    <w:rsid w:val="008036F4"/>
    <w:rPr>
      <w:rFonts w:ascii="Times New Roman" w:eastAsia="新細明體" w:hAnsi="Times New Roman" w:cs="Times New Roman"/>
      <w:sz w:val="20"/>
      <w:szCs w:val="20"/>
    </w:rPr>
  </w:style>
  <w:style w:type="character" w:styleId="ad">
    <w:name w:val="footnote reference"/>
    <w:uiPriority w:val="99"/>
    <w:rsid w:val="008036F4"/>
    <w:rPr>
      <w:vertAlign w:val="superscript"/>
    </w:rPr>
  </w:style>
  <w:style w:type="character" w:styleId="ae">
    <w:name w:val="Hyperlink"/>
    <w:basedOn w:val="a0"/>
    <w:uiPriority w:val="99"/>
    <w:unhideWhenUsed/>
    <w:rsid w:val="007245A6"/>
    <w:rPr>
      <w:color w:val="0563C1" w:themeColor="hyperlink"/>
      <w:u w:val="single"/>
    </w:rPr>
  </w:style>
  <w:style w:type="character" w:customStyle="1" w:styleId="nowrap">
    <w:name w:val="nowrap"/>
    <w:basedOn w:val="a0"/>
    <w:rsid w:val="00A577D3"/>
  </w:style>
  <w:style w:type="paragraph" w:styleId="af">
    <w:name w:val="Balloon Text"/>
    <w:basedOn w:val="a"/>
    <w:link w:val="af0"/>
    <w:uiPriority w:val="99"/>
    <w:semiHidden/>
    <w:unhideWhenUsed/>
    <w:rsid w:val="00673C6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673C6D"/>
    <w:rPr>
      <w:rFonts w:asciiTheme="majorHAnsi" w:eastAsiaTheme="majorEastAsia" w:hAnsiTheme="majorHAnsi" w:cstheme="majorBidi"/>
      <w:sz w:val="18"/>
      <w:szCs w:val="18"/>
      <w:lang w:bidi="en-US"/>
    </w:rPr>
  </w:style>
  <w:style w:type="paragraph" w:styleId="af1">
    <w:name w:val="Revision"/>
    <w:hidden/>
    <w:uiPriority w:val="99"/>
    <w:semiHidden/>
    <w:rsid w:val="00BB45FB"/>
    <w:pPr>
      <w:spacing w:after="0" w:line="240" w:lineRule="auto"/>
    </w:pPr>
    <w:rPr>
      <w:rFonts w:ascii="Times New Roman" w:eastAsia="新細明體" w:hAnsi="Times New Roman" w:cs="Times New Roman"/>
      <w:sz w:val="24"/>
      <w:szCs w:val="24"/>
      <w:lang w:bidi="en-US"/>
    </w:rPr>
  </w:style>
  <w:style w:type="character" w:styleId="af2">
    <w:name w:val="annotation reference"/>
    <w:basedOn w:val="a0"/>
    <w:uiPriority w:val="99"/>
    <w:semiHidden/>
    <w:unhideWhenUsed/>
    <w:rsid w:val="00FB6614"/>
    <w:rPr>
      <w:sz w:val="18"/>
      <w:szCs w:val="18"/>
    </w:rPr>
  </w:style>
  <w:style w:type="paragraph" w:styleId="af3">
    <w:name w:val="annotation text"/>
    <w:basedOn w:val="a"/>
    <w:link w:val="af4"/>
    <w:uiPriority w:val="99"/>
    <w:unhideWhenUsed/>
    <w:rsid w:val="00FB6614"/>
  </w:style>
  <w:style w:type="character" w:customStyle="1" w:styleId="af4">
    <w:name w:val="註解文字 字元"/>
    <w:basedOn w:val="a0"/>
    <w:link w:val="af3"/>
    <w:uiPriority w:val="99"/>
    <w:rsid w:val="00FB6614"/>
    <w:rPr>
      <w:rFonts w:ascii="Times New Roman" w:eastAsia="新細明體" w:hAnsi="Times New Roman" w:cs="Times New Roman"/>
      <w:sz w:val="24"/>
      <w:szCs w:val="24"/>
      <w:lang w:bidi="en-US"/>
    </w:rPr>
  </w:style>
  <w:style w:type="paragraph" w:styleId="af5">
    <w:name w:val="annotation subject"/>
    <w:basedOn w:val="af3"/>
    <w:next w:val="af3"/>
    <w:link w:val="af6"/>
    <w:uiPriority w:val="99"/>
    <w:semiHidden/>
    <w:unhideWhenUsed/>
    <w:rsid w:val="00FB6614"/>
    <w:rPr>
      <w:b/>
      <w:bCs/>
    </w:rPr>
  </w:style>
  <w:style w:type="character" w:customStyle="1" w:styleId="af6">
    <w:name w:val="註解主旨 字元"/>
    <w:basedOn w:val="af4"/>
    <w:link w:val="af5"/>
    <w:uiPriority w:val="99"/>
    <w:semiHidden/>
    <w:rsid w:val="00FB6614"/>
    <w:rPr>
      <w:rFonts w:ascii="Times New Roman" w:eastAsia="新細明體" w:hAnsi="Times New Roman" w:cs="Times New Roman"/>
      <w:b/>
      <w:bCs/>
      <w:sz w:val="24"/>
      <w:szCs w:val="24"/>
      <w:lang w:bidi="en-US"/>
    </w:rPr>
  </w:style>
  <w:style w:type="table" w:customStyle="1" w:styleId="11">
    <w:name w:val="表格格線1"/>
    <w:basedOn w:val="a1"/>
    <w:next w:val="a3"/>
    <w:uiPriority w:val="59"/>
    <w:rsid w:val="00F17A07"/>
    <w:pPr>
      <w:spacing w:after="0" w:line="240" w:lineRule="auto"/>
    </w:pPr>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itle"/>
    <w:basedOn w:val="a"/>
    <w:link w:val="af8"/>
    <w:qFormat/>
    <w:rsid w:val="008A37C5"/>
    <w:pPr>
      <w:overflowPunct w:val="0"/>
      <w:autoSpaceDE w:val="0"/>
      <w:autoSpaceDN w:val="0"/>
      <w:adjustRightInd w:val="0"/>
      <w:jc w:val="center"/>
      <w:textAlignment w:val="baseline"/>
    </w:pPr>
    <w:rPr>
      <w:rFonts w:ascii="CG Times (W1)" w:eastAsia="細明體" w:hAnsi="CG Times (W1)"/>
      <w:b/>
      <w:szCs w:val="20"/>
      <w:lang w:val="en-GB" w:bidi="ar-SA"/>
    </w:rPr>
  </w:style>
  <w:style w:type="character" w:customStyle="1" w:styleId="af8">
    <w:name w:val="標題 字元"/>
    <w:basedOn w:val="a0"/>
    <w:link w:val="af7"/>
    <w:rsid w:val="008A37C5"/>
    <w:rPr>
      <w:rFonts w:ascii="CG Times (W1)" w:eastAsia="細明體" w:hAnsi="CG Times (W1)" w:cs="Times New Roman"/>
      <w:b/>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489536">
      <w:bodyDiv w:val="1"/>
      <w:marLeft w:val="0"/>
      <w:marRight w:val="0"/>
      <w:marTop w:val="0"/>
      <w:marBottom w:val="0"/>
      <w:divBdr>
        <w:top w:val="none" w:sz="0" w:space="0" w:color="auto"/>
        <w:left w:val="none" w:sz="0" w:space="0" w:color="auto"/>
        <w:bottom w:val="none" w:sz="0" w:space="0" w:color="auto"/>
        <w:right w:val="none" w:sz="0" w:space="0" w:color="auto"/>
      </w:divBdr>
    </w:div>
    <w:div w:id="1343124371">
      <w:bodyDiv w:val="1"/>
      <w:marLeft w:val="0"/>
      <w:marRight w:val="0"/>
      <w:marTop w:val="0"/>
      <w:marBottom w:val="0"/>
      <w:divBdr>
        <w:top w:val="none" w:sz="0" w:space="0" w:color="auto"/>
        <w:left w:val="none" w:sz="0" w:space="0" w:color="auto"/>
        <w:bottom w:val="none" w:sz="0" w:space="0" w:color="auto"/>
        <w:right w:val="none" w:sz="0" w:space="0" w:color="auto"/>
      </w:divBdr>
      <w:divsChild>
        <w:div w:id="646403567">
          <w:marLeft w:val="480"/>
          <w:marRight w:val="0"/>
          <w:marTop w:val="0"/>
          <w:marBottom w:val="80"/>
          <w:divBdr>
            <w:top w:val="none" w:sz="0" w:space="0" w:color="auto"/>
            <w:left w:val="none" w:sz="0" w:space="0" w:color="auto"/>
            <w:bottom w:val="none" w:sz="0" w:space="0" w:color="auto"/>
            <w:right w:val="none" w:sz="0" w:space="0" w:color="auto"/>
          </w:divBdr>
          <w:divsChild>
            <w:div w:id="661743167">
              <w:marLeft w:val="0"/>
              <w:marRight w:val="0"/>
              <w:marTop w:val="0"/>
              <w:marBottom w:val="0"/>
              <w:divBdr>
                <w:top w:val="none" w:sz="0" w:space="0" w:color="auto"/>
                <w:left w:val="none" w:sz="0" w:space="0" w:color="auto"/>
                <w:bottom w:val="none" w:sz="0" w:space="0" w:color="auto"/>
                <w:right w:val="none" w:sz="0" w:space="0" w:color="auto"/>
              </w:divBdr>
            </w:div>
          </w:divsChild>
        </w:div>
        <w:div w:id="724375442">
          <w:marLeft w:val="480"/>
          <w:marRight w:val="0"/>
          <w:marTop w:val="0"/>
          <w:marBottom w:val="80"/>
          <w:divBdr>
            <w:top w:val="none" w:sz="0" w:space="0" w:color="auto"/>
            <w:left w:val="none" w:sz="0" w:space="0" w:color="auto"/>
            <w:bottom w:val="none" w:sz="0" w:space="0" w:color="auto"/>
            <w:right w:val="none" w:sz="0" w:space="0" w:color="auto"/>
          </w:divBdr>
          <w:divsChild>
            <w:div w:id="1362169259">
              <w:marLeft w:val="0"/>
              <w:marRight w:val="0"/>
              <w:marTop w:val="0"/>
              <w:marBottom w:val="80"/>
              <w:divBdr>
                <w:top w:val="none" w:sz="0" w:space="0" w:color="auto"/>
                <w:left w:val="none" w:sz="0" w:space="0" w:color="auto"/>
                <w:bottom w:val="none" w:sz="0" w:space="0" w:color="auto"/>
                <w:right w:val="none" w:sz="0" w:space="0" w:color="auto"/>
              </w:divBdr>
            </w:div>
            <w:div w:id="1343971772">
              <w:marLeft w:val="480"/>
              <w:marRight w:val="0"/>
              <w:marTop w:val="0"/>
              <w:marBottom w:val="80"/>
              <w:divBdr>
                <w:top w:val="none" w:sz="0" w:space="0" w:color="auto"/>
                <w:left w:val="none" w:sz="0" w:space="0" w:color="auto"/>
                <w:bottom w:val="none" w:sz="0" w:space="0" w:color="auto"/>
                <w:right w:val="none" w:sz="0" w:space="0" w:color="auto"/>
              </w:divBdr>
              <w:divsChild>
                <w:div w:id="1757051244">
                  <w:marLeft w:val="0"/>
                  <w:marRight w:val="0"/>
                  <w:marTop w:val="0"/>
                  <w:marBottom w:val="0"/>
                  <w:divBdr>
                    <w:top w:val="none" w:sz="0" w:space="0" w:color="auto"/>
                    <w:left w:val="none" w:sz="0" w:space="0" w:color="auto"/>
                    <w:bottom w:val="none" w:sz="0" w:space="0" w:color="auto"/>
                    <w:right w:val="none" w:sz="0" w:space="0" w:color="auto"/>
                  </w:divBdr>
                </w:div>
              </w:divsChild>
            </w:div>
            <w:div w:id="920867937">
              <w:marLeft w:val="480"/>
              <w:marRight w:val="0"/>
              <w:marTop w:val="0"/>
              <w:marBottom w:val="80"/>
              <w:divBdr>
                <w:top w:val="none" w:sz="0" w:space="0" w:color="auto"/>
                <w:left w:val="none" w:sz="0" w:space="0" w:color="auto"/>
                <w:bottom w:val="none" w:sz="0" w:space="0" w:color="auto"/>
                <w:right w:val="none" w:sz="0" w:space="0" w:color="auto"/>
              </w:divBdr>
              <w:divsChild>
                <w:div w:id="345207857">
                  <w:marLeft w:val="0"/>
                  <w:marRight w:val="0"/>
                  <w:marTop w:val="0"/>
                  <w:marBottom w:val="0"/>
                  <w:divBdr>
                    <w:top w:val="none" w:sz="0" w:space="0" w:color="auto"/>
                    <w:left w:val="none" w:sz="0" w:space="0" w:color="auto"/>
                    <w:bottom w:val="none" w:sz="0" w:space="0" w:color="auto"/>
                    <w:right w:val="none" w:sz="0" w:space="0" w:color="auto"/>
                  </w:divBdr>
                </w:div>
              </w:divsChild>
            </w:div>
            <w:div w:id="1584875956">
              <w:marLeft w:val="480"/>
              <w:marRight w:val="0"/>
              <w:marTop w:val="0"/>
              <w:marBottom w:val="80"/>
              <w:divBdr>
                <w:top w:val="none" w:sz="0" w:space="0" w:color="auto"/>
                <w:left w:val="none" w:sz="0" w:space="0" w:color="auto"/>
                <w:bottom w:val="none" w:sz="0" w:space="0" w:color="auto"/>
                <w:right w:val="none" w:sz="0" w:space="0" w:color="auto"/>
              </w:divBdr>
              <w:divsChild>
                <w:div w:id="72202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70C61-A004-4D69-9969-8CC1F2C0D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35</Pages>
  <Words>11825</Words>
  <Characters>67404</Characters>
  <Application>Microsoft Office Word</Application>
  <DocSecurity>8</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Sandy PS CHEUNG [CA[G]2_BOR]</cp:lastModifiedBy>
  <cp:revision>7</cp:revision>
  <cp:lastPrinted>2022-09-22T08:16:00Z</cp:lastPrinted>
  <dcterms:created xsi:type="dcterms:W3CDTF">2022-09-20T08:05:00Z</dcterms:created>
  <dcterms:modified xsi:type="dcterms:W3CDTF">2022-11-01T07:37:00Z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