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8D3" w:rsidRPr="001C28D3" w:rsidRDefault="001C28D3" w:rsidP="00347396">
      <w:pPr>
        <w:pStyle w:val="af6"/>
        <w:tabs>
          <w:tab w:val="left" w:pos="1276"/>
        </w:tabs>
        <w:ind w:rightChars="-29" w:right="-70"/>
        <w:rPr>
          <w:rFonts w:ascii="Times New Roman" w:eastAsia="華康楷書體W5" w:hAnsi="Times New Roman"/>
          <w:szCs w:val="24"/>
        </w:rPr>
      </w:pPr>
      <w:r w:rsidRPr="001C28D3">
        <w:rPr>
          <w:rFonts w:ascii="Times New Roman" w:eastAsia="華康楷書體W5" w:hAnsi="Times New Roman"/>
          <w:szCs w:val="24"/>
        </w:rPr>
        <w:t>Case No. D 11</w:t>
      </w:r>
      <w:r w:rsidRPr="001C28D3">
        <w:rPr>
          <w:rFonts w:ascii="Times New Roman" w:eastAsia="華康楷書體W5" w:hAnsi="Times New Roman"/>
          <w:szCs w:val="24"/>
          <w:lang w:eastAsia="zh-HK"/>
        </w:rPr>
        <w:t>/2</w:t>
      </w:r>
      <w:r w:rsidRPr="001C28D3">
        <w:rPr>
          <w:rFonts w:ascii="Times New Roman" w:eastAsia="華康楷書體W5" w:hAnsi="Times New Roman"/>
          <w:szCs w:val="24"/>
        </w:rPr>
        <w:t>2</w:t>
      </w:r>
    </w:p>
    <w:p w:rsidR="001C28D3" w:rsidRPr="001C28D3" w:rsidRDefault="001C28D3" w:rsidP="00347396">
      <w:pPr>
        <w:tabs>
          <w:tab w:val="left" w:pos="1276"/>
        </w:tabs>
        <w:ind w:rightChars="-29" w:right="-70"/>
        <w:jc w:val="both"/>
        <w:rPr>
          <w:rFonts w:ascii="Times New Roman" w:eastAsia="華康楷書體W5" w:hAnsi="Times New Roman" w:cs="Times New Roman"/>
          <w:szCs w:val="24"/>
        </w:rPr>
      </w:pPr>
    </w:p>
    <w:p w:rsidR="001C28D3" w:rsidRPr="001C28D3" w:rsidRDefault="001C28D3" w:rsidP="00347396">
      <w:pPr>
        <w:tabs>
          <w:tab w:val="left" w:pos="1276"/>
        </w:tabs>
        <w:ind w:rightChars="-29" w:right="-70"/>
        <w:jc w:val="both"/>
        <w:rPr>
          <w:rFonts w:ascii="Times New Roman" w:eastAsia="華康楷書體W5" w:hAnsi="Times New Roman" w:cs="Times New Roman"/>
          <w:szCs w:val="24"/>
        </w:rPr>
      </w:pPr>
    </w:p>
    <w:p w:rsidR="001C28D3" w:rsidRPr="001C28D3" w:rsidRDefault="001C28D3" w:rsidP="00347396">
      <w:pPr>
        <w:tabs>
          <w:tab w:val="left" w:pos="1276"/>
        </w:tabs>
        <w:ind w:rightChars="-29" w:right="-70"/>
        <w:jc w:val="both"/>
        <w:rPr>
          <w:rFonts w:ascii="Times New Roman" w:eastAsia="華康楷書體W5" w:hAnsi="Times New Roman" w:cs="Times New Roman"/>
          <w:szCs w:val="24"/>
        </w:rPr>
      </w:pPr>
    </w:p>
    <w:p w:rsidR="001C28D3" w:rsidRPr="001C28D3" w:rsidRDefault="001C28D3" w:rsidP="00347396">
      <w:pPr>
        <w:tabs>
          <w:tab w:val="left" w:pos="1276"/>
        </w:tabs>
        <w:ind w:rightChars="-29" w:right="-70"/>
        <w:jc w:val="both"/>
        <w:rPr>
          <w:rFonts w:ascii="Times New Roman" w:eastAsia="華康楷書體W5" w:hAnsi="Times New Roman" w:cs="Times New Roman"/>
          <w:szCs w:val="24"/>
        </w:rPr>
      </w:pPr>
    </w:p>
    <w:p w:rsidR="005A4797" w:rsidRDefault="005A4797" w:rsidP="005A4797">
      <w:pPr>
        <w:tabs>
          <w:tab w:val="left" w:pos="1276"/>
        </w:tabs>
        <w:overflowPunct w:val="0"/>
        <w:autoSpaceDE w:val="0"/>
        <w:autoSpaceDN w:val="0"/>
        <w:jc w:val="both"/>
        <w:rPr>
          <w:rFonts w:ascii="Times New Roman" w:eastAsia="標楷體" w:hAnsi="Times New Roman"/>
          <w:szCs w:val="24"/>
        </w:rPr>
      </w:pPr>
      <w:r w:rsidRPr="005A4797">
        <w:rPr>
          <w:rFonts w:ascii="Times New Roman" w:eastAsia="標楷體" w:hAnsi="Times New Roman" w:hint="eastAsia"/>
          <w:b/>
          <w:szCs w:val="24"/>
          <w:lang w:val="en-GB"/>
        </w:rPr>
        <w:t>Additional profits tax</w:t>
      </w:r>
      <w:r>
        <w:rPr>
          <w:rFonts w:ascii="Times New Roman" w:eastAsia="標楷體" w:hAnsi="Times New Roman" w:hint="eastAsia"/>
          <w:szCs w:val="24"/>
          <w:lang w:val="en-GB"/>
        </w:rPr>
        <w:t xml:space="preserve"> </w:t>
      </w:r>
      <w:r>
        <w:rPr>
          <w:rFonts w:ascii="Times New Roman" w:eastAsia="標楷體" w:hAnsi="Times New Roman"/>
          <w:szCs w:val="24"/>
        </w:rPr>
        <w:t>–</w:t>
      </w:r>
      <w:r>
        <w:rPr>
          <w:rFonts w:ascii="Times New Roman" w:eastAsia="標楷體" w:hAnsi="Times New Roman" w:hint="eastAsia"/>
          <w:szCs w:val="24"/>
        </w:rPr>
        <w:t xml:space="preserve"> management fee paid to the related company </w:t>
      </w:r>
      <w:r w:rsidR="00056751">
        <w:rPr>
          <w:rFonts w:ascii="Times New Roman" w:eastAsia="標楷體" w:hAnsi="Times New Roman"/>
          <w:szCs w:val="24"/>
        </w:rPr>
        <w:t>–</w:t>
      </w:r>
      <w:r>
        <w:rPr>
          <w:rFonts w:ascii="Times New Roman" w:eastAsia="標楷體" w:hAnsi="Times New Roman" w:hint="eastAsia"/>
          <w:szCs w:val="24"/>
        </w:rPr>
        <w:t xml:space="preserve"> </w:t>
      </w:r>
      <w:r w:rsidRPr="001C28D3">
        <w:rPr>
          <w:rFonts w:ascii="Times New Roman" w:hAnsi="Times New Roman"/>
        </w:rPr>
        <w:t xml:space="preserve">whether the </w:t>
      </w:r>
      <w:r>
        <w:rPr>
          <w:rFonts w:ascii="Times New Roman" w:hAnsi="Times New Roman" w:hint="eastAsia"/>
        </w:rPr>
        <w:t>i</w:t>
      </w:r>
      <w:r w:rsidRPr="001C28D3">
        <w:rPr>
          <w:rFonts w:ascii="Times New Roman" w:hAnsi="Times New Roman"/>
        </w:rPr>
        <w:t>mpu</w:t>
      </w:r>
      <w:r w:rsidRPr="00852844">
        <w:rPr>
          <w:rFonts w:ascii="Times New Roman" w:hAnsi="Times New Roman"/>
        </w:rPr>
        <w:t xml:space="preserve">gned </w:t>
      </w:r>
      <w:r>
        <w:rPr>
          <w:rFonts w:ascii="Times New Roman" w:hAnsi="Times New Roman" w:hint="eastAsia"/>
        </w:rPr>
        <w:t>m</w:t>
      </w:r>
      <w:r w:rsidRPr="00852844">
        <w:rPr>
          <w:rFonts w:ascii="Times New Roman" w:hAnsi="Times New Roman"/>
        </w:rPr>
        <w:t xml:space="preserve">anagement </w:t>
      </w:r>
      <w:r>
        <w:rPr>
          <w:rFonts w:ascii="Times New Roman" w:hAnsi="Times New Roman" w:hint="eastAsia"/>
        </w:rPr>
        <w:t>f</w:t>
      </w:r>
      <w:r w:rsidRPr="00852844">
        <w:rPr>
          <w:rFonts w:ascii="Times New Roman" w:hAnsi="Times New Roman"/>
        </w:rPr>
        <w:t>ees are deductible expenses under sections 16(1) and 17 of the Inland Revenue Ordinance</w:t>
      </w:r>
      <w:r>
        <w:rPr>
          <w:rFonts w:ascii="Times New Roman" w:hAnsi="Times New Roman" w:hint="eastAsia"/>
        </w:rPr>
        <w:t xml:space="preserve"> </w:t>
      </w:r>
      <w:r>
        <w:rPr>
          <w:rFonts w:ascii="Times New Roman" w:hAnsi="Times New Roman"/>
        </w:rPr>
        <w:t>–</w:t>
      </w:r>
      <w:r>
        <w:rPr>
          <w:rFonts w:ascii="Times New Roman" w:hAnsi="Times New Roman" w:hint="eastAsia"/>
        </w:rPr>
        <w:t xml:space="preserve"> whether </w:t>
      </w:r>
      <w:r w:rsidRPr="001C28D3">
        <w:rPr>
          <w:rFonts w:ascii="Times New Roman" w:hAnsi="Times New Roman"/>
        </w:rPr>
        <w:t xml:space="preserve">the transactions was for the sole or dominant purpose of enabling the </w:t>
      </w:r>
      <w:r>
        <w:rPr>
          <w:rFonts w:ascii="Times New Roman" w:hAnsi="Times New Roman" w:hint="eastAsia"/>
        </w:rPr>
        <w:t>t</w:t>
      </w:r>
      <w:r w:rsidRPr="001C28D3">
        <w:rPr>
          <w:rFonts w:ascii="Times New Roman" w:hAnsi="Times New Roman"/>
        </w:rPr>
        <w:t>axpayer</w:t>
      </w:r>
      <w:r>
        <w:rPr>
          <w:rFonts w:ascii="Times New Roman" w:hAnsi="Times New Roman" w:hint="eastAsia"/>
        </w:rPr>
        <w:t xml:space="preserve"> </w:t>
      </w:r>
      <w:r w:rsidRPr="001C28D3">
        <w:rPr>
          <w:rFonts w:ascii="Times New Roman" w:hAnsi="Times New Roman"/>
        </w:rPr>
        <w:t>to obtain a tax benefit so that section 61A is engaged</w:t>
      </w:r>
      <w:r>
        <w:rPr>
          <w:rFonts w:ascii="Times New Roman" w:hAnsi="Times New Roman" w:hint="eastAsia"/>
        </w:rPr>
        <w:t xml:space="preserve"> - t</w:t>
      </w:r>
      <w:r w:rsidRPr="001C28D3">
        <w:rPr>
          <w:rFonts w:ascii="Times New Roman" w:hAnsi="Times New Roman"/>
        </w:rPr>
        <w:t>he Board’s function on hearing an appeal</w:t>
      </w:r>
      <w:r>
        <w:rPr>
          <w:rFonts w:ascii="Times New Roman" w:hAnsi="Times New Roman" w:hint="eastAsia"/>
        </w:rPr>
        <w:t xml:space="preserve"> </w:t>
      </w:r>
      <w:r w:rsidR="00056751">
        <w:rPr>
          <w:rFonts w:ascii="Times New Roman" w:eastAsia="標楷體" w:hAnsi="Times New Roman"/>
          <w:szCs w:val="24"/>
        </w:rPr>
        <w:t>–</w:t>
      </w:r>
      <w:r>
        <w:rPr>
          <w:rFonts w:ascii="Times New Roman" w:hAnsi="Times New Roman" w:hint="eastAsia"/>
        </w:rPr>
        <w:t xml:space="preserve"> m</w:t>
      </w:r>
      <w:r w:rsidRPr="00FE7139">
        <w:rPr>
          <w:rFonts w:ascii="Times New Roman" w:hAnsi="Times New Roman"/>
        </w:rPr>
        <w:t>ere assertions or statements of the tax representatives do not form part of the evidence</w:t>
      </w:r>
      <w:r>
        <w:rPr>
          <w:rFonts w:ascii="Times New Roman" w:hAnsi="Times New Roman" w:hint="eastAsia"/>
        </w:rPr>
        <w:t xml:space="preserve"> </w:t>
      </w:r>
      <w:r w:rsidR="00056751">
        <w:rPr>
          <w:rFonts w:ascii="Times New Roman" w:eastAsia="標楷體" w:hAnsi="Times New Roman"/>
          <w:szCs w:val="24"/>
        </w:rPr>
        <w:t>–</w:t>
      </w:r>
      <w:r>
        <w:rPr>
          <w:rFonts w:ascii="Times New Roman" w:hAnsi="Times New Roman" w:hint="eastAsia"/>
        </w:rPr>
        <w:t xml:space="preserve"> </w:t>
      </w:r>
      <w:r w:rsidRPr="001C28D3">
        <w:rPr>
          <w:rFonts w:ascii="Times New Roman" w:hAnsi="Times New Roman"/>
        </w:rPr>
        <w:t>evidence put forward by the Taxpayer which was not challenged by the Revenue could not be taken as accepted by the Revenue as the fact</w:t>
      </w:r>
      <w:r>
        <w:rPr>
          <w:rFonts w:ascii="Times New Roman" w:hAnsi="Times New Roman" w:hint="eastAsia"/>
        </w:rPr>
        <w:t xml:space="preserve"> </w:t>
      </w:r>
      <w:r>
        <w:rPr>
          <w:rFonts w:ascii="Times New Roman" w:hAnsi="Times New Roman"/>
        </w:rPr>
        <w:t>–</w:t>
      </w:r>
      <w:r>
        <w:rPr>
          <w:rFonts w:ascii="Times New Roman" w:hAnsi="Times New Roman" w:hint="eastAsia"/>
        </w:rPr>
        <w:t xml:space="preserve"> whether </w:t>
      </w:r>
      <w:r w:rsidRPr="00D41CD4">
        <w:rPr>
          <w:rFonts w:ascii="Times New Roman" w:hAnsi="Times New Roman"/>
        </w:rPr>
        <w:t xml:space="preserve">adverse inference </w:t>
      </w:r>
      <w:r>
        <w:rPr>
          <w:rFonts w:ascii="Times New Roman" w:hAnsi="Times New Roman" w:hint="eastAsia"/>
        </w:rPr>
        <w:t xml:space="preserve">could be drawn </w:t>
      </w:r>
      <w:r w:rsidRPr="00D41CD4">
        <w:rPr>
          <w:rFonts w:ascii="Times New Roman" w:hAnsi="Times New Roman"/>
        </w:rPr>
        <w:t xml:space="preserve">against the </w:t>
      </w:r>
      <w:r>
        <w:rPr>
          <w:rFonts w:ascii="Times New Roman" w:hAnsi="Times New Roman" w:hint="eastAsia"/>
        </w:rPr>
        <w:t>t</w:t>
      </w:r>
      <w:r w:rsidRPr="00D41CD4">
        <w:rPr>
          <w:rFonts w:ascii="Times New Roman" w:hAnsi="Times New Roman"/>
        </w:rPr>
        <w:t xml:space="preserve">axpayer </w:t>
      </w:r>
      <w:r>
        <w:rPr>
          <w:rFonts w:ascii="Times New Roman" w:hAnsi="Times New Roman" w:hint="eastAsia"/>
        </w:rPr>
        <w:t>i</w:t>
      </w:r>
      <w:r w:rsidRPr="00D41CD4">
        <w:rPr>
          <w:rFonts w:ascii="Times New Roman" w:hAnsi="Times New Roman"/>
        </w:rPr>
        <w:t>n the absence of documentary evidence and oral evidence from reliable witness</w:t>
      </w:r>
      <w:r>
        <w:rPr>
          <w:rFonts w:ascii="Times New Roman" w:hAnsi="Times New Roman" w:hint="eastAsia"/>
        </w:rPr>
        <w:t xml:space="preserve"> </w:t>
      </w:r>
      <w:r w:rsidRPr="00D41CD4">
        <w:rPr>
          <w:rFonts w:ascii="Times New Roman" w:hAnsi="Times New Roman"/>
        </w:rPr>
        <w:t>on these pertinent issues</w:t>
      </w:r>
      <w:r w:rsidR="00056751">
        <w:rPr>
          <w:rFonts w:ascii="Times New Roman" w:hAnsi="Times New Roman" w:hint="eastAsia"/>
        </w:rPr>
        <w:t xml:space="preserve"> </w:t>
      </w:r>
      <w:r w:rsidR="00056751">
        <w:rPr>
          <w:rFonts w:ascii="Times New Roman" w:hAnsi="Times New Roman"/>
        </w:rPr>
        <w:t>–</w:t>
      </w:r>
      <w:r w:rsidRPr="008029BA">
        <w:rPr>
          <w:rFonts w:ascii="Times New Roman" w:hAnsi="Times New Roman"/>
        </w:rPr>
        <w:t>intersecting conditions must be satisfied to raise an assessment under section 61A(2)</w:t>
      </w:r>
      <w:r>
        <w:rPr>
          <w:rFonts w:ascii="Times New Roman" w:hAnsi="Times New Roman" w:hint="eastAsia"/>
        </w:rPr>
        <w:t xml:space="preserve"> </w:t>
      </w:r>
      <w:r>
        <w:rPr>
          <w:rFonts w:ascii="Times New Roman" w:hAnsi="Times New Roman"/>
        </w:rPr>
        <w:t>–</w:t>
      </w:r>
      <w:r>
        <w:rPr>
          <w:rFonts w:ascii="Times New Roman" w:hAnsi="Times New Roman" w:hint="eastAsia"/>
        </w:rPr>
        <w:t xml:space="preserve"> whether a</w:t>
      </w:r>
      <w:r w:rsidRPr="004640BF">
        <w:rPr>
          <w:rFonts w:ascii="Times New Roman" w:hAnsi="Times New Roman"/>
        </w:rPr>
        <w:t xml:space="preserve"> transaction that serves a proper commercial purpose can still be caught by section 61A as for the sole and dominant purpose of conferring a tax benefit</w:t>
      </w:r>
      <w:r>
        <w:rPr>
          <w:rFonts w:ascii="Times New Roman" w:hAnsi="Times New Roman" w:hint="eastAsia"/>
        </w:rPr>
        <w:t xml:space="preserve">      </w:t>
      </w:r>
      <w:r>
        <w:rPr>
          <w:rFonts w:ascii="Times New Roman" w:eastAsia="標楷體" w:hAnsi="Times New Roman" w:hint="eastAsia"/>
          <w:szCs w:val="24"/>
        </w:rPr>
        <w:t xml:space="preserve"> </w:t>
      </w:r>
    </w:p>
    <w:p w:rsidR="005A4797" w:rsidRPr="00EA7055" w:rsidRDefault="005A4797" w:rsidP="005A4797">
      <w:pPr>
        <w:tabs>
          <w:tab w:val="left" w:pos="1276"/>
        </w:tabs>
        <w:overflowPunct w:val="0"/>
        <w:autoSpaceDE w:val="0"/>
        <w:autoSpaceDN w:val="0"/>
        <w:ind w:firstLineChars="200" w:firstLine="480"/>
        <w:jc w:val="both"/>
        <w:rPr>
          <w:rFonts w:ascii="Times New Roman" w:eastAsia="標楷體" w:hAnsi="Times New Roman"/>
          <w:szCs w:val="24"/>
        </w:rPr>
      </w:pPr>
    </w:p>
    <w:p w:rsidR="005A4797" w:rsidRPr="001C28D3" w:rsidRDefault="005A4797" w:rsidP="005A4797">
      <w:pPr>
        <w:tabs>
          <w:tab w:val="left" w:pos="0"/>
          <w:tab w:val="left" w:pos="1276"/>
        </w:tabs>
        <w:ind w:rightChars="-29" w:right="-70"/>
        <w:jc w:val="both"/>
        <w:rPr>
          <w:rFonts w:ascii="Times New Roman" w:eastAsia="華康楷書體W5" w:hAnsi="Times New Roman"/>
          <w:szCs w:val="24"/>
        </w:rPr>
      </w:pPr>
      <w:r w:rsidRPr="00BA158E">
        <w:rPr>
          <w:rFonts w:ascii="Times New Roman" w:eastAsia="標楷體" w:hAnsi="Times New Roman"/>
          <w:szCs w:val="24"/>
        </w:rPr>
        <w:t xml:space="preserve">Panel: </w:t>
      </w:r>
      <w:r w:rsidRPr="001C28D3">
        <w:rPr>
          <w:rFonts w:ascii="Times New Roman" w:eastAsia="華康楷書體W5" w:hAnsi="Times New Roman"/>
          <w:szCs w:val="24"/>
        </w:rPr>
        <w:t>Liu Yuk Ling Elaine</w:t>
      </w:r>
      <w:r w:rsidRPr="001C28D3">
        <w:rPr>
          <w:rFonts w:ascii="Times New Roman" w:eastAsia="華康楷書體W5" w:hAnsi="Times New Roman"/>
          <w:szCs w:val="24"/>
          <w:lang w:eastAsia="zh-HK"/>
        </w:rPr>
        <w:t xml:space="preserve"> </w:t>
      </w:r>
      <w:r w:rsidRPr="001C28D3">
        <w:rPr>
          <w:rFonts w:ascii="Times New Roman" w:eastAsia="華康楷書體W5" w:hAnsi="Times New Roman"/>
          <w:szCs w:val="24"/>
        </w:rPr>
        <w:t>(chairm</w:t>
      </w:r>
      <w:r w:rsidRPr="001C28D3">
        <w:rPr>
          <w:rFonts w:ascii="Times New Roman" w:eastAsia="華康楷書體W5" w:hAnsi="Times New Roman"/>
          <w:szCs w:val="24"/>
          <w:lang w:eastAsia="zh-HK"/>
        </w:rPr>
        <w:t>an), Law Chung Ming Lewis and Yuen Hoi Ying.</w:t>
      </w:r>
    </w:p>
    <w:p w:rsidR="005A4797" w:rsidRPr="001C28D3" w:rsidRDefault="005A4797" w:rsidP="005A4797">
      <w:pPr>
        <w:tabs>
          <w:tab w:val="left" w:pos="840"/>
          <w:tab w:val="left" w:pos="1276"/>
        </w:tabs>
        <w:ind w:rightChars="-29" w:right="-70"/>
        <w:jc w:val="both"/>
        <w:rPr>
          <w:rFonts w:ascii="Times New Roman" w:eastAsia="華康楷書體W5" w:hAnsi="Times New Roman"/>
          <w:szCs w:val="24"/>
        </w:rPr>
      </w:pPr>
    </w:p>
    <w:p w:rsidR="005A4797" w:rsidRPr="001C28D3" w:rsidRDefault="005A4797" w:rsidP="005A4797">
      <w:pPr>
        <w:tabs>
          <w:tab w:val="left" w:pos="840"/>
          <w:tab w:val="left" w:pos="1276"/>
        </w:tabs>
        <w:ind w:rightChars="-29" w:right="-70"/>
        <w:jc w:val="both"/>
        <w:rPr>
          <w:rFonts w:ascii="Times New Roman" w:eastAsia="華康楷書體W5" w:hAnsi="Times New Roman"/>
          <w:szCs w:val="24"/>
        </w:rPr>
      </w:pPr>
      <w:r w:rsidRPr="001C28D3">
        <w:rPr>
          <w:rFonts w:ascii="Times New Roman" w:eastAsia="華康楷書體W5" w:hAnsi="Times New Roman"/>
          <w:szCs w:val="24"/>
        </w:rPr>
        <w:t>Dates of hearing:</w:t>
      </w:r>
      <w:r w:rsidRPr="001C28D3">
        <w:rPr>
          <w:rFonts w:ascii="Times New Roman" w:eastAsia="華康楷書體W5" w:hAnsi="Times New Roman"/>
          <w:szCs w:val="24"/>
          <w:lang w:eastAsia="zh-HK"/>
        </w:rPr>
        <w:t xml:space="preserve"> 21-22 May 2020 and 26 June 2020.</w:t>
      </w:r>
    </w:p>
    <w:p w:rsidR="005A4797" w:rsidRPr="00BA158E" w:rsidRDefault="005A4797" w:rsidP="005A4797">
      <w:pPr>
        <w:tabs>
          <w:tab w:val="left" w:pos="0"/>
          <w:tab w:val="left" w:pos="1276"/>
        </w:tabs>
        <w:overflowPunct w:val="0"/>
        <w:autoSpaceDE w:val="0"/>
        <w:autoSpaceDN w:val="0"/>
        <w:jc w:val="both"/>
        <w:rPr>
          <w:rFonts w:ascii="Times New Roman" w:eastAsia="標楷體" w:hAnsi="Times New Roman"/>
          <w:szCs w:val="24"/>
        </w:rPr>
      </w:pPr>
      <w:r w:rsidRPr="001C28D3">
        <w:rPr>
          <w:rFonts w:ascii="Times New Roman" w:eastAsia="華康楷書體W5" w:hAnsi="Times New Roman"/>
          <w:szCs w:val="24"/>
        </w:rPr>
        <w:t xml:space="preserve">Date of decision: </w:t>
      </w:r>
      <w:r w:rsidRPr="001C28D3">
        <w:rPr>
          <w:rFonts w:ascii="Times New Roman" w:hAnsi="Times New Roman"/>
          <w:szCs w:val="24"/>
          <w:lang w:eastAsia="zh-HK"/>
        </w:rPr>
        <w:t>28 July 2022.</w:t>
      </w:r>
    </w:p>
    <w:p w:rsidR="005A4797" w:rsidRDefault="005A4797" w:rsidP="005A4797">
      <w:pPr>
        <w:tabs>
          <w:tab w:val="left" w:pos="840"/>
          <w:tab w:val="left" w:pos="1276"/>
        </w:tabs>
        <w:overflowPunct w:val="0"/>
        <w:autoSpaceDE w:val="0"/>
        <w:autoSpaceDN w:val="0"/>
        <w:jc w:val="both"/>
        <w:rPr>
          <w:rFonts w:ascii="Times New Roman" w:eastAsia="標楷體" w:hAnsi="Times New Roman"/>
          <w:szCs w:val="24"/>
          <w:lang w:eastAsia="zh-HK"/>
        </w:rPr>
      </w:pPr>
    </w:p>
    <w:p w:rsidR="00EF3474" w:rsidRPr="00BA158E" w:rsidRDefault="00EF3474" w:rsidP="005A4797">
      <w:pPr>
        <w:tabs>
          <w:tab w:val="left" w:pos="840"/>
          <w:tab w:val="left" w:pos="1276"/>
        </w:tabs>
        <w:overflowPunct w:val="0"/>
        <w:autoSpaceDE w:val="0"/>
        <w:autoSpaceDN w:val="0"/>
        <w:jc w:val="both"/>
        <w:rPr>
          <w:rFonts w:ascii="Times New Roman" w:eastAsia="標楷體" w:hAnsi="Times New Roman"/>
          <w:szCs w:val="24"/>
          <w:lang w:eastAsia="zh-HK"/>
        </w:rPr>
      </w:pPr>
    </w:p>
    <w:p w:rsidR="005A4797" w:rsidRDefault="005A4797" w:rsidP="005A4797">
      <w:pPr>
        <w:pStyle w:val="a0"/>
        <w:widowControl/>
        <w:overflowPunct w:val="0"/>
        <w:autoSpaceDE w:val="0"/>
        <w:autoSpaceDN w:val="0"/>
        <w:ind w:leftChars="0" w:left="0" w:firstLineChars="450" w:firstLine="1080"/>
        <w:contextualSpacing/>
        <w:jc w:val="both"/>
        <w:rPr>
          <w:rFonts w:ascii="Times New Roman" w:hAnsi="Times New Roman"/>
        </w:rPr>
      </w:pPr>
      <w:r>
        <w:rPr>
          <w:rFonts w:ascii="Times New Roman" w:eastAsia="標楷體" w:hAnsi="Times New Roman" w:hint="eastAsia"/>
          <w:szCs w:val="24"/>
          <w:lang w:eastAsia="zh-HK"/>
        </w:rPr>
        <w:t xml:space="preserve">The Taxpayer is a company </w:t>
      </w:r>
      <w:r>
        <w:rPr>
          <w:rFonts w:ascii="Times New Roman" w:eastAsia="標楷體" w:hAnsi="Times New Roman"/>
          <w:szCs w:val="24"/>
          <w:lang w:eastAsia="zh-HK"/>
        </w:rPr>
        <w:t>incorporated</w:t>
      </w:r>
      <w:r>
        <w:rPr>
          <w:rFonts w:ascii="Times New Roman" w:eastAsia="標楷體" w:hAnsi="Times New Roman" w:hint="eastAsia"/>
          <w:szCs w:val="24"/>
          <w:lang w:eastAsia="zh-HK"/>
        </w:rPr>
        <w:t xml:space="preserve"> in Hong Kong. The taxpayer</w:t>
      </w:r>
      <w:r>
        <w:rPr>
          <w:rFonts w:ascii="Times New Roman" w:eastAsia="標楷體" w:hAnsi="Times New Roman"/>
          <w:szCs w:val="24"/>
          <w:lang w:eastAsia="zh-HK"/>
        </w:rPr>
        <w:t>’</w:t>
      </w:r>
      <w:r>
        <w:rPr>
          <w:rFonts w:ascii="Times New Roman" w:eastAsia="標楷體" w:hAnsi="Times New Roman" w:hint="eastAsia"/>
          <w:szCs w:val="24"/>
          <w:lang w:eastAsia="zh-HK"/>
        </w:rPr>
        <w:t xml:space="preserve">s principal activity </w:t>
      </w:r>
      <w:r w:rsidRPr="001C28D3">
        <w:rPr>
          <w:rFonts w:ascii="Times New Roman" w:hAnsi="Times New Roman"/>
        </w:rPr>
        <w:t>was the manufacturing and trading of fabric and yarn and provision of trade related services.</w:t>
      </w:r>
      <w:r>
        <w:rPr>
          <w:rFonts w:ascii="Times New Roman" w:hAnsi="Times New Roman" w:hint="eastAsia"/>
        </w:rPr>
        <w:t xml:space="preserve"> </w:t>
      </w:r>
      <w:r>
        <w:rPr>
          <w:rFonts w:ascii="Times New Roman" w:hAnsi="Times New Roman"/>
        </w:rPr>
        <w:t>Company A</w:t>
      </w:r>
      <w:r w:rsidRPr="001C28D3">
        <w:rPr>
          <w:rFonts w:ascii="Times New Roman" w:hAnsi="Times New Roman"/>
        </w:rPr>
        <w:t xml:space="preserve"> was incorporated in the BVI</w:t>
      </w:r>
      <w:r>
        <w:rPr>
          <w:rFonts w:ascii="Times New Roman" w:hAnsi="Times New Roman" w:hint="eastAsia"/>
        </w:rPr>
        <w:t xml:space="preserve">. </w:t>
      </w:r>
      <w:r w:rsidRPr="001C28D3">
        <w:rPr>
          <w:rFonts w:ascii="Times New Roman" w:hAnsi="Times New Roman"/>
        </w:rPr>
        <w:t xml:space="preserve">As at 31 December 2003, the shareholders of </w:t>
      </w:r>
      <w:r>
        <w:rPr>
          <w:rFonts w:ascii="Times New Roman" w:hAnsi="Times New Roman"/>
        </w:rPr>
        <w:t>Company A</w:t>
      </w:r>
      <w:r w:rsidRPr="001C28D3">
        <w:rPr>
          <w:rFonts w:ascii="Times New Roman" w:hAnsi="Times New Roman"/>
        </w:rPr>
        <w:t xml:space="preserve"> was the same as those of the Taxpayers.</w:t>
      </w:r>
      <w:r>
        <w:rPr>
          <w:rFonts w:ascii="Times New Roman" w:hAnsi="Times New Roman" w:hint="eastAsia"/>
        </w:rPr>
        <w:t xml:space="preserve"> </w:t>
      </w:r>
      <w:r w:rsidRPr="001C28D3">
        <w:rPr>
          <w:rFonts w:ascii="Times New Roman" w:hAnsi="Times New Roman"/>
        </w:rPr>
        <w:t xml:space="preserve">At all material times, </w:t>
      </w:r>
      <w:r>
        <w:rPr>
          <w:rFonts w:ascii="Times New Roman" w:hAnsi="Times New Roman"/>
        </w:rPr>
        <w:t>Company A</w:t>
      </w:r>
      <w:r w:rsidRPr="001C28D3">
        <w:rPr>
          <w:rFonts w:ascii="Times New Roman" w:hAnsi="Times New Roman"/>
        </w:rPr>
        <w:t xml:space="preserve"> and the Taxpayer had common directors</w:t>
      </w:r>
      <w:r>
        <w:rPr>
          <w:rFonts w:ascii="Times New Roman" w:hAnsi="Times New Roman" w:hint="eastAsia"/>
        </w:rPr>
        <w:t xml:space="preserve">. </w:t>
      </w:r>
      <w:r w:rsidRPr="001C28D3">
        <w:rPr>
          <w:rFonts w:ascii="Times New Roman" w:hAnsi="Times New Roman"/>
        </w:rPr>
        <w:t xml:space="preserve">The ultimate holding company of the Taxpayer and </w:t>
      </w:r>
      <w:r>
        <w:rPr>
          <w:rFonts w:ascii="Times New Roman" w:hAnsi="Times New Roman"/>
        </w:rPr>
        <w:t>Company A</w:t>
      </w:r>
      <w:r w:rsidRPr="001C28D3">
        <w:rPr>
          <w:rFonts w:ascii="Times New Roman" w:hAnsi="Times New Roman"/>
        </w:rPr>
        <w:t xml:space="preserve"> was a Bermuda company named </w:t>
      </w:r>
      <w:r>
        <w:rPr>
          <w:rFonts w:ascii="Times New Roman" w:hAnsi="Times New Roman"/>
        </w:rPr>
        <w:t>Company H</w:t>
      </w:r>
      <w:r w:rsidRPr="001C28D3">
        <w:rPr>
          <w:rFonts w:ascii="Times New Roman" w:hAnsi="Times New Roman"/>
        </w:rPr>
        <w:t>, which w</w:t>
      </w:r>
      <w:r w:rsidRPr="008B3553">
        <w:rPr>
          <w:rFonts w:ascii="Times New Roman" w:hAnsi="Times New Roman"/>
        </w:rPr>
        <w:t xml:space="preserve">as listed on the Stock Exchange of Hong Kong in 1996.  </w:t>
      </w:r>
    </w:p>
    <w:p w:rsidR="005A4797" w:rsidRPr="002E3C8E" w:rsidRDefault="005A4797" w:rsidP="005A4797">
      <w:pPr>
        <w:pStyle w:val="a0"/>
        <w:widowControl/>
        <w:overflowPunct w:val="0"/>
        <w:autoSpaceDE w:val="0"/>
        <w:autoSpaceDN w:val="0"/>
        <w:ind w:leftChars="0" w:left="0" w:firstLine="480"/>
        <w:contextualSpacing/>
        <w:jc w:val="both"/>
        <w:rPr>
          <w:rFonts w:ascii="Times New Roman" w:hAnsi="Times New Roman"/>
        </w:rPr>
      </w:pPr>
    </w:p>
    <w:p w:rsidR="005A4797" w:rsidRPr="001C28D3" w:rsidRDefault="005A4797" w:rsidP="005A4797">
      <w:pPr>
        <w:pStyle w:val="a0"/>
        <w:widowControl/>
        <w:overflowPunct w:val="0"/>
        <w:autoSpaceDE w:val="0"/>
        <w:autoSpaceDN w:val="0"/>
        <w:ind w:leftChars="0" w:left="0" w:firstLineChars="450" w:firstLine="1080"/>
        <w:contextualSpacing/>
        <w:jc w:val="both"/>
        <w:rPr>
          <w:rFonts w:ascii="Times New Roman" w:hAnsi="Times New Roman"/>
        </w:rPr>
      </w:pPr>
      <w:r>
        <w:rPr>
          <w:rFonts w:ascii="Times New Roman" w:hAnsi="Times New Roman" w:hint="eastAsia"/>
        </w:rPr>
        <w:t xml:space="preserve">The </w:t>
      </w:r>
      <w:r w:rsidRPr="00852844">
        <w:rPr>
          <w:rFonts w:ascii="Times New Roman" w:hAnsi="Times New Roman"/>
        </w:rPr>
        <w:t>subject matter of this appeal concerns the management fee (‘</w:t>
      </w:r>
      <w:r w:rsidRPr="00852844">
        <w:rPr>
          <w:rFonts w:ascii="Times New Roman" w:hAnsi="Times New Roman"/>
          <w:bCs/>
        </w:rPr>
        <w:t>Management Fees</w:t>
      </w:r>
      <w:r w:rsidRPr="00852844">
        <w:rPr>
          <w:rFonts w:ascii="Times New Roman" w:hAnsi="Times New Roman"/>
        </w:rPr>
        <w:t>’) paid by the Taxpayer to its related company, Company A during the relevant years of assessment. The Taxpayer claimed for the deduction of the Management Fees.</w:t>
      </w:r>
      <w:r>
        <w:rPr>
          <w:rFonts w:ascii="Times New Roman" w:hAnsi="Times New Roman" w:hint="eastAsia"/>
        </w:rPr>
        <w:t xml:space="preserve"> </w:t>
      </w:r>
      <w:r w:rsidRPr="00852844">
        <w:rPr>
          <w:rFonts w:ascii="Times New Roman" w:hAnsi="Times New Roman"/>
        </w:rPr>
        <w:t xml:space="preserve">The Commissioner allowed the deduction of the bank charges and administrative expenses incurred by Company A under sections 16 and 17 of the </w:t>
      </w:r>
      <w:r>
        <w:rPr>
          <w:rFonts w:ascii="Times New Roman" w:hAnsi="Times New Roman"/>
        </w:rPr>
        <w:t>Inland Revenue Ordinance</w:t>
      </w:r>
      <w:r>
        <w:rPr>
          <w:rFonts w:ascii="Times New Roman" w:hAnsi="Times New Roman" w:hint="eastAsia"/>
        </w:rPr>
        <w:t xml:space="preserve"> </w:t>
      </w:r>
      <w:r w:rsidRPr="00852844">
        <w:rPr>
          <w:rFonts w:ascii="Times New Roman" w:hAnsi="Times New Roman"/>
        </w:rPr>
        <w:t>but disallowed the deduction of the remaining sum (‘</w:t>
      </w:r>
      <w:r w:rsidRPr="00852844">
        <w:rPr>
          <w:rFonts w:ascii="Times New Roman" w:hAnsi="Times New Roman"/>
          <w:bCs/>
        </w:rPr>
        <w:t xml:space="preserve">Impugned </w:t>
      </w:r>
      <w:r w:rsidRPr="00852844">
        <w:rPr>
          <w:rFonts w:ascii="Times New Roman" w:hAnsi="Times New Roman"/>
        </w:rPr>
        <w:t>Management Fees’).</w:t>
      </w:r>
      <w:r>
        <w:rPr>
          <w:rFonts w:ascii="Times New Roman" w:hAnsi="Times New Roman" w:hint="eastAsia"/>
        </w:rPr>
        <w:t xml:space="preserve"> </w:t>
      </w:r>
      <w:r w:rsidRPr="001C28D3">
        <w:rPr>
          <w:rFonts w:ascii="Times New Roman" w:hAnsi="Times New Roman"/>
        </w:rPr>
        <w:t xml:space="preserve">The Impugned Management Fees were essentially the operating profits of </w:t>
      </w:r>
      <w:r>
        <w:rPr>
          <w:rFonts w:ascii="Times New Roman" w:hAnsi="Times New Roman"/>
        </w:rPr>
        <w:t>Company A</w:t>
      </w:r>
      <w:r w:rsidRPr="001C28D3">
        <w:rPr>
          <w:rFonts w:ascii="Times New Roman" w:hAnsi="Times New Roman"/>
        </w:rPr>
        <w:t xml:space="preserve"> in the relevant years</w:t>
      </w:r>
      <w:r>
        <w:rPr>
          <w:rFonts w:ascii="Times New Roman" w:hAnsi="Times New Roman" w:hint="eastAsia"/>
        </w:rPr>
        <w:t xml:space="preserve">. </w:t>
      </w:r>
      <w:r w:rsidRPr="001C28D3">
        <w:rPr>
          <w:rFonts w:ascii="Times New Roman" w:hAnsi="Times New Roman"/>
        </w:rPr>
        <w:t xml:space="preserve">The Impugned Management Fees made to </w:t>
      </w:r>
      <w:r>
        <w:rPr>
          <w:rFonts w:ascii="Times New Roman" w:hAnsi="Times New Roman"/>
        </w:rPr>
        <w:t>Company A</w:t>
      </w:r>
      <w:r w:rsidRPr="001C28D3">
        <w:rPr>
          <w:rFonts w:ascii="Times New Roman" w:hAnsi="Times New Roman"/>
        </w:rPr>
        <w:t xml:space="preserve"> should be regarded as the profits of the Taxpayer and be assessed on the Taxpayer under section 61A(2)(b) of the Ordinance to counteract the tax benefit which would otherwise be obtained.</w:t>
      </w:r>
      <w:r>
        <w:rPr>
          <w:rFonts w:ascii="Times New Roman" w:hAnsi="Times New Roman" w:hint="eastAsia"/>
        </w:rPr>
        <w:t xml:space="preserve"> </w:t>
      </w:r>
      <w:r w:rsidRPr="001C28D3">
        <w:rPr>
          <w:rFonts w:ascii="Times New Roman" w:hAnsi="Times New Roman"/>
        </w:rPr>
        <w:t>The assessments for the years of assessment of 2003/04 and 2005/06 as well as the first additional Profits Tax assessment for the year of assessment of 2004/05 were recomputed accordingly.</w:t>
      </w:r>
      <w:r>
        <w:rPr>
          <w:rFonts w:ascii="Times New Roman" w:hAnsi="Times New Roman" w:hint="eastAsia"/>
        </w:rPr>
        <w:t xml:space="preserve"> </w:t>
      </w:r>
      <w:r w:rsidRPr="001C28D3">
        <w:rPr>
          <w:rFonts w:ascii="Times New Roman" w:hAnsi="Times New Roman"/>
        </w:rPr>
        <w:t>The Taxpayer raised objections.</w:t>
      </w:r>
    </w:p>
    <w:p w:rsidR="005A4797" w:rsidRPr="00BA158E" w:rsidRDefault="005A4797" w:rsidP="005A4797">
      <w:pPr>
        <w:pStyle w:val="a0"/>
        <w:widowControl/>
        <w:overflowPunct w:val="0"/>
        <w:autoSpaceDE w:val="0"/>
        <w:autoSpaceDN w:val="0"/>
        <w:ind w:leftChars="0" w:left="0" w:firstLine="480"/>
        <w:contextualSpacing/>
        <w:jc w:val="both"/>
        <w:rPr>
          <w:rFonts w:ascii="Times New Roman" w:eastAsia="標楷體" w:hAnsi="Times New Roman"/>
          <w:szCs w:val="24"/>
          <w:lang w:eastAsia="zh-HK"/>
        </w:rPr>
      </w:pPr>
    </w:p>
    <w:p w:rsidR="005A4797" w:rsidRDefault="005A4797" w:rsidP="005A4797">
      <w:pPr>
        <w:tabs>
          <w:tab w:val="left" w:pos="840"/>
          <w:tab w:val="left" w:pos="1276"/>
        </w:tabs>
        <w:overflowPunct w:val="0"/>
        <w:autoSpaceDE w:val="0"/>
        <w:autoSpaceDN w:val="0"/>
        <w:jc w:val="both"/>
        <w:rPr>
          <w:rFonts w:ascii="Times New Roman" w:eastAsia="標楷體" w:hAnsi="Times New Roman"/>
          <w:szCs w:val="24"/>
          <w:lang w:eastAsia="zh-HK"/>
        </w:rPr>
      </w:pPr>
    </w:p>
    <w:p w:rsidR="005A4797" w:rsidRPr="001C28D3" w:rsidRDefault="005A4797" w:rsidP="005A4797">
      <w:pPr>
        <w:pStyle w:val="a0"/>
        <w:widowControl/>
        <w:overflowPunct w:val="0"/>
        <w:autoSpaceDE w:val="0"/>
        <w:autoSpaceDN w:val="0"/>
        <w:ind w:leftChars="0" w:left="0" w:firstLineChars="450" w:firstLine="1080"/>
        <w:contextualSpacing/>
        <w:jc w:val="both"/>
        <w:rPr>
          <w:rFonts w:ascii="Times New Roman" w:hAnsi="Times New Roman"/>
        </w:rPr>
      </w:pPr>
      <w:r>
        <w:rPr>
          <w:rFonts w:ascii="Times New Roman" w:hAnsi="Times New Roman"/>
        </w:rPr>
        <w:lastRenderedPageBreak/>
        <w:t>The main issues in dispute are</w:t>
      </w:r>
      <w:r>
        <w:rPr>
          <w:rFonts w:ascii="Times New Roman" w:hAnsi="Times New Roman" w:hint="eastAsia"/>
        </w:rPr>
        <w:t xml:space="preserve"> </w:t>
      </w:r>
      <w:r w:rsidRPr="001C28D3">
        <w:rPr>
          <w:rFonts w:ascii="Times New Roman" w:hAnsi="Times New Roman"/>
        </w:rPr>
        <w:t>whether the Impu</w:t>
      </w:r>
      <w:r w:rsidRPr="00852844">
        <w:rPr>
          <w:rFonts w:ascii="Times New Roman" w:hAnsi="Times New Roman"/>
        </w:rPr>
        <w:t>gned Management Fees are deductible expenses under sections 16(1) and 17 of the Inland Revenue Ordinance</w:t>
      </w:r>
      <w:r>
        <w:rPr>
          <w:rFonts w:ascii="Times New Roman" w:hAnsi="Times New Roman" w:hint="eastAsia"/>
        </w:rPr>
        <w:t>. A</w:t>
      </w:r>
      <w:r w:rsidRPr="00852844">
        <w:rPr>
          <w:rFonts w:ascii="Times New Roman" w:hAnsi="Times New Roman"/>
        </w:rPr>
        <w:t>lternatively, whether the entering into of the Management Agreement between the Taxpayer and Company and each payment thereunder, are transactions that have, or would have h</w:t>
      </w:r>
      <w:r w:rsidRPr="001C28D3">
        <w:rPr>
          <w:rFonts w:ascii="Times New Roman" w:hAnsi="Times New Roman"/>
        </w:rPr>
        <w:t>ad but for section 61A, the effect of conferring a tax benefit on the Taxpayer, and having regard to the seven conditions mentioned in section 61A(a) to (g), it would be concluded that the entering into or carrying out of the transactions was for the sole or dominant purpose of enabling the Taxpayer, either alone or in conjunction with other persons, to obtain a tax benefit so that section 61A is engaged</w:t>
      </w:r>
      <w:r>
        <w:rPr>
          <w:rFonts w:ascii="Times New Roman" w:hAnsi="Times New Roman" w:hint="eastAsia"/>
        </w:rPr>
        <w:t xml:space="preserve"> - w</w:t>
      </w:r>
      <w:r w:rsidRPr="00790D4A">
        <w:rPr>
          <w:rFonts w:ascii="Times New Roman" w:hAnsi="Times New Roman"/>
        </w:rPr>
        <w:t>here expenses were found not to be incurred in the production of assessable profits, there can be an apportionment of the expenditure</w:t>
      </w:r>
      <w:r w:rsidR="004F18A5">
        <w:rPr>
          <w:rFonts w:ascii="Times New Roman" w:hAnsi="Times New Roman"/>
        </w:rPr>
        <w:t>.</w:t>
      </w:r>
    </w:p>
    <w:p w:rsidR="005A4797" w:rsidRPr="00BA158E" w:rsidRDefault="005A4797" w:rsidP="005A4797">
      <w:pPr>
        <w:tabs>
          <w:tab w:val="left" w:pos="840"/>
          <w:tab w:val="left" w:pos="1276"/>
        </w:tabs>
        <w:overflowPunct w:val="0"/>
        <w:autoSpaceDE w:val="0"/>
        <w:autoSpaceDN w:val="0"/>
        <w:jc w:val="both"/>
        <w:rPr>
          <w:rFonts w:ascii="Times New Roman" w:eastAsia="標楷體" w:hAnsi="Times New Roman"/>
          <w:szCs w:val="24"/>
          <w:lang w:eastAsia="zh-HK"/>
        </w:rPr>
      </w:pPr>
    </w:p>
    <w:p w:rsidR="005A4797" w:rsidRPr="004E6FD8" w:rsidRDefault="005A4797" w:rsidP="005A4797">
      <w:pPr>
        <w:tabs>
          <w:tab w:val="left" w:pos="840"/>
          <w:tab w:val="left" w:pos="1276"/>
        </w:tabs>
        <w:overflowPunct w:val="0"/>
        <w:autoSpaceDE w:val="0"/>
        <w:autoSpaceDN w:val="0"/>
        <w:jc w:val="both"/>
        <w:rPr>
          <w:rFonts w:ascii="Times New Roman" w:eastAsia="標楷體" w:hAnsi="Times New Roman"/>
          <w:szCs w:val="24"/>
          <w:lang w:eastAsia="zh-HK"/>
        </w:rPr>
      </w:pPr>
    </w:p>
    <w:p w:rsidR="005A4797" w:rsidRPr="00EF3474" w:rsidRDefault="005A4797" w:rsidP="005A4797">
      <w:pPr>
        <w:pStyle w:val="a0"/>
        <w:widowControl/>
        <w:overflowPunct w:val="0"/>
        <w:autoSpaceDE w:val="0"/>
        <w:autoSpaceDN w:val="0"/>
        <w:ind w:leftChars="0" w:left="0" w:firstLineChars="450" w:firstLine="1081"/>
        <w:contextualSpacing/>
        <w:jc w:val="both"/>
        <w:rPr>
          <w:rFonts w:ascii="Times New Roman" w:eastAsia="標楷體" w:hAnsi="Times New Roman"/>
          <w:b/>
          <w:szCs w:val="24"/>
          <w:lang w:eastAsia="zh-HK"/>
        </w:rPr>
      </w:pPr>
      <w:r w:rsidRPr="00EF3474">
        <w:rPr>
          <w:rFonts w:ascii="Times New Roman" w:eastAsia="標楷體" w:hAnsi="Times New Roman" w:hint="eastAsia"/>
          <w:b/>
          <w:szCs w:val="24"/>
          <w:lang w:eastAsia="zh-HK"/>
        </w:rPr>
        <w:t>Held:</w:t>
      </w:r>
    </w:p>
    <w:p w:rsidR="005A4797" w:rsidRDefault="005A4797" w:rsidP="005A4797">
      <w:pPr>
        <w:tabs>
          <w:tab w:val="left" w:pos="840"/>
          <w:tab w:val="left" w:pos="1276"/>
        </w:tabs>
        <w:overflowPunct w:val="0"/>
        <w:autoSpaceDE w:val="0"/>
        <w:autoSpaceDN w:val="0"/>
        <w:jc w:val="both"/>
        <w:rPr>
          <w:rFonts w:ascii="Times New Roman" w:eastAsia="標楷體" w:hAnsi="Times New Roman"/>
          <w:szCs w:val="24"/>
          <w:lang w:eastAsia="zh-HK"/>
        </w:rPr>
      </w:pPr>
    </w:p>
    <w:p w:rsidR="005A4797" w:rsidRPr="00FE7139" w:rsidRDefault="005A4797" w:rsidP="0019715D">
      <w:pPr>
        <w:numPr>
          <w:ilvl w:val="0"/>
          <w:numId w:val="32"/>
        </w:numPr>
        <w:overflowPunct w:val="0"/>
        <w:autoSpaceDE w:val="0"/>
        <w:autoSpaceDN w:val="0"/>
        <w:ind w:leftChars="450" w:left="1560" w:hangingChars="200" w:hanging="480"/>
        <w:jc w:val="both"/>
        <w:rPr>
          <w:rFonts w:ascii="Times New Roman" w:eastAsia="標楷體" w:hAnsi="Times New Roman"/>
          <w:szCs w:val="24"/>
          <w:lang w:eastAsia="zh-HK"/>
        </w:rPr>
      </w:pPr>
      <w:r w:rsidRPr="001C28D3">
        <w:rPr>
          <w:rFonts w:ascii="Times New Roman" w:hAnsi="Times New Roman"/>
        </w:rPr>
        <w:t xml:space="preserve">The Board’s function on hearing an appeal under section 68 of the Ordinance is to consider the matter </w:t>
      </w:r>
      <w:r w:rsidRPr="001C28D3">
        <w:rPr>
          <w:rFonts w:ascii="Times New Roman" w:hAnsi="Times New Roman"/>
          <w:i/>
          <w:iCs/>
        </w:rPr>
        <w:t>de novo</w:t>
      </w:r>
      <w:r w:rsidR="004F18A5">
        <w:rPr>
          <w:rFonts w:ascii="Times New Roman" w:hAnsi="Times New Roman"/>
          <w:i/>
          <w:iCs/>
        </w:rPr>
        <w:t>.</w:t>
      </w:r>
      <w:r>
        <w:rPr>
          <w:rFonts w:ascii="Times New Roman" w:hAnsi="Times New Roman" w:hint="eastAsia"/>
          <w:i/>
          <w:iCs/>
        </w:rPr>
        <w:t xml:space="preserve"> </w:t>
      </w:r>
      <w:r w:rsidRPr="001C28D3">
        <w:rPr>
          <w:rFonts w:ascii="Times New Roman" w:hAnsi="Times New Roman"/>
        </w:rPr>
        <w:t>(</w:t>
      </w:r>
      <w:r w:rsidRPr="00CF1D27">
        <w:rPr>
          <w:rFonts w:ascii="Times New Roman" w:hAnsi="Times New Roman"/>
          <w:bCs/>
          <w:iCs/>
          <w:u w:val="single"/>
        </w:rPr>
        <w:t>Shui On Credit Co Ltd v Commissioner of Inland Revenue</w:t>
      </w:r>
      <w:r w:rsidRPr="001C28D3">
        <w:rPr>
          <w:rFonts w:ascii="Times New Roman" w:hAnsi="Times New Roman"/>
          <w:b/>
          <w:bCs/>
          <w:i/>
          <w:iCs/>
        </w:rPr>
        <w:t xml:space="preserve"> </w:t>
      </w:r>
      <w:r w:rsidRPr="001C28D3">
        <w:rPr>
          <w:rFonts w:ascii="Times New Roman" w:hAnsi="Times New Roman"/>
        </w:rPr>
        <w:t xml:space="preserve">(2009) 12 HKCFAR 392 </w:t>
      </w:r>
      <w:r>
        <w:rPr>
          <w:rFonts w:ascii="Times New Roman" w:hAnsi="Times New Roman" w:hint="eastAsia"/>
        </w:rPr>
        <w:t>followed</w:t>
      </w:r>
      <w:r w:rsidRPr="001C28D3">
        <w:rPr>
          <w:rFonts w:ascii="Times New Roman" w:hAnsi="Times New Roman"/>
        </w:rPr>
        <w:t>)</w:t>
      </w:r>
    </w:p>
    <w:p w:rsidR="005A4797" w:rsidRPr="002E3C8E" w:rsidRDefault="005A4797" w:rsidP="005A4797">
      <w:pPr>
        <w:pStyle w:val="a0"/>
        <w:widowControl/>
        <w:overflowPunct w:val="0"/>
        <w:autoSpaceDE w:val="0"/>
        <w:autoSpaceDN w:val="0"/>
        <w:ind w:leftChars="0" w:left="0"/>
        <w:contextualSpacing/>
        <w:jc w:val="both"/>
        <w:rPr>
          <w:rFonts w:ascii="Times New Roman" w:hAnsi="Times New Roman"/>
        </w:rPr>
      </w:pPr>
    </w:p>
    <w:p w:rsidR="005A4797" w:rsidRPr="00FE7139" w:rsidRDefault="005A4797" w:rsidP="0019715D">
      <w:pPr>
        <w:numPr>
          <w:ilvl w:val="0"/>
          <w:numId w:val="32"/>
        </w:numPr>
        <w:overflowPunct w:val="0"/>
        <w:autoSpaceDE w:val="0"/>
        <w:autoSpaceDN w:val="0"/>
        <w:ind w:leftChars="450" w:left="1560" w:hangingChars="200" w:hanging="480"/>
        <w:jc w:val="both"/>
        <w:rPr>
          <w:rFonts w:ascii="Times New Roman" w:eastAsia="標楷體" w:hAnsi="Times New Roman"/>
          <w:szCs w:val="24"/>
          <w:lang w:eastAsia="zh-HK"/>
        </w:rPr>
      </w:pPr>
      <w:r>
        <w:rPr>
          <w:rFonts w:ascii="Times New Roman" w:hAnsi="Times New Roman" w:hint="eastAsia"/>
        </w:rPr>
        <w:t>I</w:t>
      </w:r>
      <w:r w:rsidRPr="00FE7139">
        <w:rPr>
          <w:rFonts w:ascii="Times New Roman" w:hAnsi="Times New Roman"/>
        </w:rPr>
        <w:t>n assessing the evidence for the determination of this appeal, representations and submissions made by the tax representative, without more, do not form part of the evidence.</w:t>
      </w:r>
      <w:r w:rsidRPr="00FE7139">
        <w:rPr>
          <w:rFonts w:ascii="Times New Roman" w:hAnsi="Times New Roman" w:hint="eastAsia"/>
        </w:rPr>
        <w:t xml:space="preserve"> </w:t>
      </w:r>
      <w:r w:rsidRPr="00FE7139">
        <w:rPr>
          <w:rFonts w:ascii="Times New Roman" w:hAnsi="Times New Roman"/>
        </w:rPr>
        <w:t>Assertions and submissions by tax representatives that are not supported by undisputed contemporaneous documents are not, without more, to be treated as evidence</w:t>
      </w:r>
      <w:r w:rsidRPr="00FE7139">
        <w:rPr>
          <w:rFonts w:ascii="Times New Roman" w:hAnsi="Times New Roman" w:hint="eastAsia"/>
        </w:rPr>
        <w:t xml:space="preserve">. </w:t>
      </w:r>
      <w:r w:rsidRPr="00FE7139">
        <w:rPr>
          <w:rFonts w:ascii="Times New Roman" w:hAnsi="Times New Roman"/>
        </w:rPr>
        <w:t>Accordingly, we only accept those factual representations and submissions which are not disputed by the Revenue.  Disputed facts must be proved by contemporaneous documents or oral evidence accepted by this Board.</w:t>
      </w:r>
      <w:r w:rsidRPr="00FE7139">
        <w:rPr>
          <w:rFonts w:ascii="Times New Roman" w:hAnsi="Times New Roman" w:hint="eastAsia"/>
        </w:rPr>
        <w:t xml:space="preserve"> </w:t>
      </w:r>
      <w:r w:rsidRPr="00FE7139">
        <w:rPr>
          <w:rFonts w:ascii="Times New Roman" w:hAnsi="Times New Roman"/>
        </w:rPr>
        <w:t>Mere assertions or statements of the tax representatives do not form part of the evidence</w:t>
      </w:r>
      <w:r w:rsidR="004F18A5">
        <w:rPr>
          <w:rFonts w:ascii="Times New Roman" w:hAnsi="Times New Roman"/>
        </w:rPr>
        <w:t>.</w:t>
      </w:r>
      <w:r w:rsidRPr="00FE7139">
        <w:rPr>
          <w:rFonts w:ascii="Times New Roman" w:hAnsi="Times New Roman" w:hint="eastAsia"/>
        </w:rPr>
        <w:t xml:space="preserve"> (</w:t>
      </w:r>
      <w:r w:rsidRPr="00FE7139">
        <w:rPr>
          <w:rFonts w:ascii="Times New Roman" w:hAnsi="Times New Roman"/>
          <w:bCs/>
          <w:iCs/>
          <w:u w:val="single"/>
        </w:rPr>
        <w:t>The Commissioner of Inland Revenue v Crown Brilliance Limited</w:t>
      </w:r>
      <w:r w:rsidRPr="00FE7139">
        <w:rPr>
          <w:rFonts w:ascii="Times New Roman" w:hAnsi="Times New Roman"/>
        </w:rPr>
        <w:t xml:space="preserve">, HCIA 1/2015 </w:t>
      </w:r>
      <w:r w:rsidRPr="00FE7139">
        <w:rPr>
          <w:rFonts w:ascii="Times New Roman" w:hAnsi="Times New Roman" w:hint="eastAsia"/>
        </w:rPr>
        <w:t xml:space="preserve">followed) </w:t>
      </w:r>
    </w:p>
    <w:p w:rsidR="005A4797" w:rsidRPr="00FE7139" w:rsidRDefault="005A4797" w:rsidP="005A4797">
      <w:pPr>
        <w:pStyle w:val="a0"/>
        <w:rPr>
          <w:rFonts w:ascii="Times New Roman" w:eastAsia="標楷體" w:hAnsi="Times New Roman"/>
          <w:szCs w:val="24"/>
          <w:lang w:eastAsia="zh-HK"/>
        </w:rPr>
      </w:pPr>
    </w:p>
    <w:p w:rsidR="005A4797" w:rsidRPr="00FE7139" w:rsidRDefault="005A4797" w:rsidP="0019715D">
      <w:pPr>
        <w:numPr>
          <w:ilvl w:val="0"/>
          <w:numId w:val="32"/>
        </w:numPr>
        <w:overflowPunct w:val="0"/>
        <w:autoSpaceDE w:val="0"/>
        <w:autoSpaceDN w:val="0"/>
        <w:ind w:leftChars="450" w:left="1560" w:hangingChars="200" w:hanging="480"/>
        <w:jc w:val="both"/>
        <w:rPr>
          <w:rFonts w:ascii="Times New Roman" w:eastAsia="標楷體" w:hAnsi="Times New Roman"/>
          <w:szCs w:val="24"/>
          <w:lang w:eastAsia="zh-HK"/>
        </w:rPr>
      </w:pPr>
      <w:r>
        <w:rPr>
          <w:rFonts w:ascii="Times New Roman" w:hAnsi="Times New Roman" w:hint="eastAsia"/>
        </w:rPr>
        <w:t>T</w:t>
      </w:r>
      <w:r w:rsidRPr="001C28D3">
        <w:rPr>
          <w:rFonts w:ascii="Times New Roman" w:hAnsi="Times New Roman"/>
        </w:rPr>
        <w:t>he evidence put forward by the Taxpayer which was not challenged by the Revenue could not be taken as accepted by the Revenue as the fact. The Board may consider the whole of the circumstances presented to it and find whether the oral evidence is acceptable or not</w:t>
      </w:r>
      <w:r w:rsidR="004F18A5">
        <w:rPr>
          <w:rFonts w:ascii="Times New Roman" w:hAnsi="Times New Roman"/>
        </w:rPr>
        <w:t>.</w:t>
      </w:r>
      <w:r>
        <w:rPr>
          <w:rFonts w:ascii="Times New Roman" w:hAnsi="Times New Roman" w:hint="eastAsia"/>
        </w:rPr>
        <w:t xml:space="preserve"> (</w:t>
      </w:r>
      <w:r w:rsidRPr="002321D1">
        <w:rPr>
          <w:rFonts w:ascii="Times New Roman" w:hAnsi="Times New Roman"/>
          <w:bCs/>
          <w:iCs/>
          <w:u w:val="single"/>
        </w:rPr>
        <w:t>All Best Wishes Ltd v CIR</w:t>
      </w:r>
      <w:r w:rsidRPr="001C28D3">
        <w:rPr>
          <w:rFonts w:ascii="Times New Roman" w:hAnsi="Times New Roman"/>
        </w:rPr>
        <w:t>, HCIA 1/1992</w:t>
      </w:r>
      <w:r>
        <w:rPr>
          <w:rFonts w:ascii="Times New Roman" w:hAnsi="Times New Roman" w:hint="eastAsia"/>
        </w:rPr>
        <w:t xml:space="preserve"> and </w:t>
      </w:r>
      <w:r w:rsidRPr="002321D1">
        <w:rPr>
          <w:rFonts w:ascii="Times New Roman" w:hAnsi="Times New Roman"/>
          <w:bCs/>
          <w:iCs/>
          <w:u w:val="single"/>
        </w:rPr>
        <w:t>Hui Cheung Fai v Daiwa Development Ltd</w:t>
      </w:r>
      <w:r w:rsidRPr="001C28D3">
        <w:rPr>
          <w:rFonts w:ascii="Times New Roman" w:hAnsi="Times New Roman"/>
          <w:b/>
          <w:bCs/>
          <w:i/>
          <w:iCs/>
        </w:rPr>
        <w:t xml:space="preserve"> </w:t>
      </w:r>
      <w:r w:rsidRPr="001C28D3">
        <w:rPr>
          <w:rFonts w:ascii="Times New Roman" w:hAnsi="Times New Roman"/>
        </w:rPr>
        <w:t>(HCA 1734/2009</w:t>
      </w:r>
      <w:r>
        <w:rPr>
          <w:rFonts w:ascii="Times New Roman" w:hAnsi="Times New Roman" w:hint="eastAsia"/>
        </w:rPr>
        <w:t xml:space="preserve"> followed)</w:t>
      </w:r>
    </w:p>
    <w:p w:rsidR="005A4797" w:rsidRDefault="005A4797" w:rsidP="005A4797">
      <w:pPr>
        <w:pStyle w:val="a0"/>
        <w:rPr>
          <w:rFonts w:ascii="Times New Roman" w:eastAsia="標楷體" w:hAnsi="Times New Roman"/>
          <w:szCs w:val="24"/>
          <w:lang w:eastAsia="zh-HK"/>
        </w:rPr>
      </w:pPr>
    </w:p>
    <w:p w:rsidR="005A4797" w:rsidRPr="00D41CD4" w:rsidRDefault="005A4797" w:rsidP="0019715D">
      <w:pPr>
        <w:numPr>
          <w:ilvl w:val="0"/>
          <w:numId w:val="32"/>
        </w:numPr>
        <w:overflowPunct w:val="0"/>
        <w:autoSpaceDE w:val="0"/>
        <w:autoSpaceDN w:val="0"/>
        <w:ind w:leftChars="450" w:left="1560" w:hangingChars="200" w:hanging="480"/>
        <w:jc w:val="both"/>
        <w:rPr>
          <w:rFonts w:ascii="Times New Roman" w:hAnsi="Times New Roman"/>
        </w:rPr>
      </w:pPr>
      <w:r w:rsidRPr="00D41CD4">
        <w:rPr>
          <w:rFonts w:ascii="Times New Roman" w:hAnsi="Times New Roman"/>
        </w:rPr>
        <w:t>The Board</w:t>
      </w:r>
      <w:r w:rsidRPr="00D41CD4">
        <w:rPr>
          <w:rFonts w:ascii="Times New Roman" w:hAnsi="Times New Roman" w:hint="eastAsia"/>
        </w:rPr>
        <w:t xml:space="preserve"> refused to </w:t>
      </w:r>
      <w:r w:rsidRPr="00D41CD4">
        <w:rPr>
          <w:rFonts w:ascii="Times New Roman" w:hAnsi="Times New Roman"/>
        </w:rPr>
        <w:t>draw adverse inference against the Taxpayer that the evidence of the Taxpayer’s and/or Company A’s shareholder and/or director would not assist the Taxpayer’s case.</w:t>
      </w:r>
      <w:r w:rsidRPr="00D41CD4">
        <w:rPr>
          <w:rFonts w:ascii="Times New Roman" w:hAnsi="Times New Roman" w:hint="eastAsia"/>
        </w:rPr>
        <w:t xml:space="preserve"> </w:t>
      </w:r>
      <w:r w:rsidRPr="00D41CD4">
        <w:rPr>
          <w:rFonts w:ascii="Times New Roman" w:hAnsi="Times New Roman"/>
        </w:rPr>
        <w:t>The Taxpayer bears the burden of proving its case.  In the absence of documentary evidence and oral evidence from reliable witness(es) on these pertinent issues, the result would be that the Taxpayer could not come to proof on the issues it contended</w:t>
      </w:r>
      <w:r w:rsidR="004F18A5">
        <w:rPr>
          <w:rFonts w:ascii="Times New Roman" w:hAnsi="Times New Roman"/>
        </w:rPr>
        <w:t>.</w:t>
      </w:r>
      <w:r w:rsidRPr="00D41CD4">
        <w:rPr>
          <w:rFonts w:ascii="Times New Roman" w:hAnsi="Times New Roman" w:hint="eastAsia"/>
        </w:rPr>
        <w:t xml:space="preserve"> </w:t>
      </w:r>
      <w:r w:rsidRPr="00D41CD4">
        <w:rPr>
          <w:rFonts w:ascii="Times New Roman" w:hAnsi="Times New Roman"/>
        </w:rPr>
        <w:t>(</w:t>
      </w:r>
      <w:r w:rsidRPr="00D41CD4">
        <w:rPr>
          <w:rFonts w:ascii="Times New Roman" w:hAnsi="Times New Roman"/>
          <w:bCs/>
          <w:iCs/>
          <w:u w:val="single"/>
        </w:rPr>
        <w:t>Cavendish Funding Ltd v Henry Spencer &amp; Sons Ltd</w:t>
      </w:r>
      <w:r w:rsidRPr="00D41CD4">
        <w:rPr>
          <w:rFonts w:ascii="Times New Roman" w:hAnsi="Times New Roman"/>
        </w:rPr>
        <w:t xml:space="preserve"> [1998] PNLR 122</w:t>
      </w:r>
      <w:r>
        <w:rPr>
          <w:rFonts w:ascii="Times New Roman" w:hAnsi="Times New Roman" w:hint="eastAsia"/>
        </w:rPr>
        <w:t xml:space="preserve">; </w:t>
      </w:r>
      <w:r w:rsidRPr="00D41CD4">
        <w:rPr>
          <w:rFonts w:ascii="Times New Roman" w:hAnsi="Times New Roman"/>
          <w:bCs/>
          <w:iCs/>
          <w:u w:val="single"/>
        </w:rPr>
        <w:t>Mr D Sau Keung v Maxcredit Engineering Ltd</w:t>
      </w:r>
      <w:r w:rsidRPr="00D41CD4">
        <w:rPr>
          <w:rFonts w:ascii="Times New Roman" w:hAnsi="Times New Roman"/>
        </w:rPr>
        <w:t xml:space="preserve"> [2004] 1 HKC 434;</w:t>
      </w:r>
      <w:r>
        <w:rPr>
          <w:rFonts w:ascii="Times New Roman" w:hAnsi="Times New Roman" w:hint="eastAsia"/>
        </w:rPr>
        <w:t xml:space="preserve"> and </w:t>
      </w:r>
      <w:r w:rsidRPr="00D41CD4">
        <w:rPr>
          <w:rFonts w:ascii="Times New Roman" w:hAnsi="Times New Roman"/>
          <w:bCs/>
          <w:iCs/>
          <w:u w:val="single"/>
        </w:rPr>
        <w:t>Telings International Hong Kong Ltd v John Ho</w:t>
      </w:r>
      <w:r w:rsidRPr="00D41CD4">
        <w:rPr>
          <w:rFonts w:ascii="Times New Roman" w:hAnsi="Times New Roman"/>
        </w:rPr>
        <w:t>, CACV 10/2010</w:t>
      </w:r>
      <w:r>
        <w:rPr>
          <w:rFonts w:ascii="Times New Roman" w:hAnsi="Times New Roman" w:hint="eastAsia"/>
        </w:rPr>
        <w:t xml:space="preserve"> </w:t>
      </w:r>
      <w:r>
        <w:rPr>
          <w:rFonts w:ascii="Times New Roman" w:hAnsi="Times New Roman" w:hint="eastAsia"/>
        </w:rPr>
        <w:lastRenderedPageBreak/>
        <w:t>considered</w:t>
      </w:r>
      <w:r w:rsidRPr="00D41CD4">
        <w:rPr>
          <w:rFonts w:ascii="Times New Roman" w:hAnsi="Times New Roman"/>
        </w:rPr>
        <w:t>)</w:t>
      </w:r>
    </w:p>
    <w:p w:rsidR="005A4797" w:rsidRPr="00D41CD4" w:rsidRDefault="005A4797" w:rsidP="005A4797">
      <w:pPr>
        <w:jc w:val="both"/>
        <w:rPr>
          <w:rFonts w:ascii="Times New Roman" w:hAnsi="Times New Roman"/>
        </w:rPr>
      </w:pPr>
    </w:p>
    <w:p w:rsidR="005A4797" w:rsidRPr="0048010E" w:rsidRDefault="005A4797" w:rsidP="0019715D">
      <w:pPr>
        <w:numPr>
          <w:ilvl w:val="0"/>
          <w:numId w:val="32"/>
        </w:numPr>
        <w:overflowPunct w:val="0"/>
        <w:autoSpaceDE w:val="0"/>
        <w:autoSpaceDN w:val="0"/>
        <w:ind w:leftChars="450" w:left="1560" w:hangingChars="200" w:hanging="480"/>
        <w:jc w:val="both"/>
        <w:rPr>
          <w:rFonts w:ascii="Times New Roman" w:eastAsia="標楷體" w:hAnsi="Times New Roman"/>
          <w:szCs w:val="24"/>
          <w:lang w:eastAsia="zh-HK"/>
        </w:rPr>
      </w:pPr>
      <w:r w:rsidRPr="00790D4A">
        <w:rPr>
          <w:rFonts w:ascii="Times New Roman" w:hAnsi="Times New Roman" w:hint="eastAsia"/>
        </w:rPr>
        <w:t xml:space="preserve">The Board </w:t>
      </w:r>
      <w:r w:rsidRPr="00790D4A">
        <w:rPr>
          <w:rFonts w:ascii="Times New Roman" w:hAnsi="Times New Roman"/>
        </w:rPr>
        <w:t>d</w:t>
      </w:r>
      <w:r>
        <w:rPr>
          <w:rFonts w:ascii="Times New Roman" w:hAnsi="Times New Roman" w:hint="eastAsia"/>
        </w:rPr>
        <w:t>id</w:t>
      </w:r>
      <w:r w:rsidRPr="00790D4A">
        <w:rPr>
          <w:rFonts w:ascii="Times New Roman" w:hAnsi="Times New Roman"/>
        </w:rPr>
        <w:t xml:space="preserve"> not agree that since the Revenue had accepted certain items of expenditure as deductible expenses, it followed under section 16 of the Ordinance that all of the expenses had to be deducted.</w:t>
      </w:r>
      <w:r w:rsidRPr="00790D4A">
        <w:rPr>
          <w:rFonts w:ascii="Times New Roman" w:hAnsi="Times New Roman" w:hint="eastAsia"/>
        </w:rPr>
        <w:t xml:space="preserve"> The Board also did not agree that </w:t>
      </w:r>
      <w:r w:rsidRPr="00790D4A">
        <w:rPr>
          <w:rFonts w:ascii="Times New Roman" w:hAnsi="Times New Roman"/>
        </w:rPr>
        <w:t>deductions of the Impugned Management Fees must be allowed unless it is required to be disallowed by operation of other provisions of the Ordinance.</w:t>
      </w:r>
      <w:r>
        <w:rPr>
          <w:rFonts w:ascii="Times New Roman" w:hAnsi="Times New Roman" w:hint="eastAsia"/>
        </w:rPr>
        <w:t xml:space="preserve"> </w:t>
      </w:r>
      <w:r w:rsidRPr="00790D4A">
        <w:rPr>
          <w:rFonts w:ascii="Times New Roman" w:hAnsi="Times New Roman" w:hint="eastAsia"/>
        </w:rPr>
        <w:t xml:space="preserve">The Board considered that </w:t>
      </w:r>
      <w:r>
        <w:rPr>
          <w:rFonts w:ascii="Times New Roman" w:hAnsi="Times New Roman" w:hint="eastAsia"/>
        </w:rPr>
        <w:t>a</w:t>
      </w:r>
      <w:r w:rsidRPr="00790D4A">
        <w:rPr>
          <w:rFonts w:ascii="Times New Roman" w:hAnsi="Times New Roman"/>
        </w:rPr>
        <w:t xml:space="preserve"> plain reading of section 16 of the Ordinance, especially the words ‘</w:t>
      </w:r>
      <w:r w:rsidRPr="00790D4A">
        <w:rPr>
          <w:rFonts w:ascii="Times New Roman" w:hAnsi="Times New Roman"/>
          <w:iCs/>
        </w:rPr>
        <w:t xml:space="preserve">all outgoings and expenses </w:t>
      </w:r>
      <w:r w:rsidRPr="00790D4A">
        <w:rPr>
          <w:rFonts w:ascii="Times New Roman" w:hAnsi="Times New Roman"/>
          <w:bCs/>
          <w:iCs/>
        </w:rPr>
        <w:t>to the extent</w:t>
      </w:r>
      <w:r w:rsidRPr="00790D4A">
        <w:rPr>
          <w:rFonts w:ascii="Times New Roman" w:hAnsi="Times New Roman"/>
          <w:iCs/>
        </w:rPr>
        <w:t xml:space="preserve"> to which they are incurred …. in the production of profits’ </w:t>
      </w:r>
      <w:r w:rsidRPr="00790D4A">
        <w:rPr>
          <w:rFonts w:ascii="Times New Roman" w:hAnsi="Times New Roman"/>
        </w:rPr>
        <w:t>shows that the permissible deduction of ‘all outgoings and expenses’ is qualified by the condition that they are allowed to the extent they produce profits. Where expenses were found not to be incurred in the production of assessable profits, there can be an apportionment of the expenditure.  We agree with the Revenue on this point</w:t>
      </w:r>
      <w:r>
        <w:rPr>
          <w:rFonts w:ascii="Times New Roman" w:hAnsi="Times New Roman" w:hint="eastAsia"/>
        </w:rPr>
        <w:t xml:space="preserve">. The Board also </w:t>
      </w:r>
      <w:r w:rsidRPr="001C28D3">
        <w:rPr>
          <w:rFonts w:ascii="Times New Roman" w:hAnsi="Times New Roman"/>
        </w:rPr>
        <w:t>repeat rule 2A of the Inland Revenue Rules, which provides the statutory basis for apportionment</w:t>
      </w:r>
      <w:r w:rsidR="004F18A5">
        <w:rPr>
          <w:rFonts w:ascii="Times New Roman" w:hAnsi="Times New Roman"/>
        </w:rPr>
        <w:t>.</w:t>
      </w:r>
      <w:r>
        <w:rPr>
          <w:rFonts w:ascii="Times New Roman" w:hAnsi="Times New Roman" w:hint="eastAsia"/>
        </w:rPr>
        <w:t xml:space="preserve"> (</w:t>
      </w:r>
      <w:r w:rsidRPr="00445930">
        <w:rPr>
          <w:rFonts w:ascii="Times New Roman" w:hAnsi="Times New Roman"/>
          <w:bCs/>
          <w:iCs/>
          <w:u w:val="single"/>
        </w:rPr>
        <w:t>So Kai Tong v Commissioner of Inland Revenue</w:t>
      </w:r>
      <w:r w:rsidRPr="001C28D3">
        <w:rPr>
          <w:rFonts w:ascii="Times New Roman" w:hAnsi="Times New Roman"/>
          <w:b/>
          <w:bCs/>
          <w:i/>
          <w:iCs/>
        </w:rPr>
        <w:t xml:space="preserve"> </w:t>
      </w:r>
      <w:r w:rsidRPr="001C28D3">
        <w:rPr>
          <w:rFonts w:ascii="Times New Roman" w:hAnsi="Times New Roman"/>
        </w:rPr>
        <w:t>[2004] 2 HKLRD 416</w:t>
      </w:r>
      <w:r>
        <w:rPr>
          <w:rFonts w:ascii="Times New Roman" w:hAnsi="Times New Roman" w:hint="eastAsia"/>
        </w:rPr>
        <w:t xml:space="preserve">; </w:t>
      </w:r>
      <w:r w:rsidRPr="00445930">
        <w:rPr>
          <w:rFonts w:ascii="Times New Roman" w:hAnsi="Times New Roman"/>
          <w:bCs/>
          <w:iCs/>
          <w:u w:val="single"/>
        </w:rPr>
        <w:t>D25/07</w:t>
      </w:r>
      <w:r w:rsidRPr="001C28D3">
        <w:rPr>
          <w:rFonts w:ascii="Times New Roman" w:hAnsi="Times New Roman"/>
          <w:b/>
          <w:bCs/>
          <w:i/>
          <w:iCs/>
        </w:rPr>
        <w:t xml:space="preserve"> </w:t>
      </w:r>
      <w:r w:rsidRPr="001C28D3">
        <w:rPr>
          <w:rFonts w:ascii="Times New Roman" w:hAnsi="Times New Roman"/>
        </w:rPr>
        <w:t>22 IRBRD 596</w:t>
      </w:r>
      <w:r>
        <w:rPr>
          <w:rFonts w:ascii="Times New Roman" w:hAnsi="Times New Roman" w:hint="eastAsia"/>
        </w:rPr>
        <w:t xml:space="preserve">; </w:t>
      </w:r>
      <w:r w:rsidRPr="00445930">
        <w:rPr>
          <w:rFonts w:ascii="Times New Roman" w:hAnsi="Times New Roman"/>
          <w:bCs/>
          <w:iCs/>
          <w:u w:val="single"/>
        </w:rPr>
        <w:t>D96/89</w:t>
      </w:r>
      <w:r w:rsidRPr="001C28D3">
        <w:rPr>
          <w:rFonts w:ascii="Times New Roman" w:hAnsi="Times New Roman"/>
          <w:b/>
          <w:bCs/>
          <w:i/>
          <w:iCs/>
        </w:rPr>
        <w:t xml:space="preserve"> </w:t>
      </w:r>
      <w:r w:rsidRPr="001C28D3">
        <w:rPr>
          <w:rFonts w:ascii="Times New Roman" w:hAnsi="Times New Roman"/>
        </w:rPr>
        <w:t>6 IRBRD 364</w:t>
      </w:r>
      <w:r>
        <w:rPr>
          <w:rFonts w:ascii="Times New Roman" w:hAnsi="Times New Roman" w:hint="eastAsia"/>
        </w:rPr>
        <w:t xml:space="preserve">; and </w:t>
      </w:r>
      <w:r w:rsidRPr="00445930">
        <w:rPr>
          <w:rFonts w:ascii="Times New Roman" w:hAnsi="Times New Roman"/>
          <w:bCs/>
          <w:iCs/>
          <w:u w:val="single"/>
        </w:rPr>
        <w:t>D71/97</w:t>
      </w:r>
      <w:r w:rsidRPr="001C28D3">
        <w:rPr>
          <w:rFonts w:ascii="Times New Roman" w:hAnsi="Times New Roman"/>
          <w:b/>
          <w:bCs/>
          <w:i/>
          <w:iCs/>
        </w:rPr>
        <w:t xml:space="preserve"> </w:t>
      </w:r>
      <w:r w:rsidRPr="001C28D3">
        <w:rPr>
          <w:rFonts w:ascii="Times New Roman" w:hAnsi="Times New Roman"/>
        </w:rPr>
        <w:t>12 IRBRD 410</w:t>
      </w:r>
      <w:r>
        <w:rPr>
          <w:rFonts w:ascii="Times New Roman" w:hAnsi="Times New Roman" w:hint="eastAsia"/>
        </w:rPr>
        <w:t xml:space="preserve"> followed)</w:t>
      </w:r>
    </w:p>
    <w:p w:rsidR="005A4797" w:rsidRPr="0048010E" w:rsidRDefault="005A4797" w:rsidP="005A4797">
      <w:pPr>
        <w:pStyle w:val="a0"/>
        <w:widowControl/>
        <w:overflowPunct w:val="0"/>
        <w:autoSpaceDE w:val="0"/>
        <w:autoSpaceDN w:val="0"/>
        <w:ind w:leftChars="0" w:left="360"/>
        <w:contextualSpacing/>
        <w:jc w:val="both"/>
        <w:rPr>
          <w:rFonts w:ascii="Times New Roman" w:eastAsia="標楷體" w:hAnsi="Times New Roman"/>
          <w:szCs w:val="24"/>
          <w:lang w:eastAsia="zh-HK"/>
        </w:rPr>
      </w:pPr>
    </w:p>
    <w:p w:rsidR="005A4797" w:rsidRPr="0048010E" w:rsidRDefault="005A4797" w:rsidP="0019715D">
      <w:pPr>
        <w:numPr>
          <w:ilvl w:val="0"/>
          <w:numId w:val="32"/>
        </w:numPr>
        <w:overflowPunct w:val="0"/>
        <w:autoSpaceDE w:val="0"/>
        <w:autoSpaceDN w:val="0"/>
        <w:ind w:leftChars="450" w:left="1560" w:hangingChars="200" w:hanging="480"/>
        <w:jc w:val="both"/>
        <w:rPr>
          <w:rFonts w:ascii="Times New Roman" w:eastAsia="標楷體" w:hAnsi="Times New Roman"/>
          <w:szCs w:val="24"/>
          <w:lang w:eastAsia="zh-HK"/>
        </w:rPr>
      </w:pPr>
      <w:r w:rsidRPr="0048010E">
        <w:rPr>
          <w:rFonts w:ascii="Times New Roman" w:hAnsi="Times New Roman"/>
        </w:rPr>
        <w:t>It remains the task of this Board to examine the evidence and make a finding of fact as to whether the Impugned Management Fees were expenses incurred in the production of the assessable profits. If yes, they are deductible under section 16 of the Ordinance. If not, deduction should not be allowed. If only part of such expenses is found to be incurred in the production of the assessable profits, it may call for an apportionment</w:t>
      </w:r>
      <w:r w:rsidR="004F18A5">
        <w:rPr>
          <w:rFonts w:ascii="Times New Roman" w:hAnsi="Times New Roman"/>
        </w:rPr>
        <w:t>.</w:t>
      </w:r>
      <w:r>
        <w:rPr>
          <w:rFonts w:ascii="Times New Roman" w:hAnsi="Times New Roman" w:hint="eastAsia"/>
        </w:rPr>
        <w:t xml:space="preserve"> (</w:t>
      </w:r>
      <w:r w:rsidRPr="00445930">
        <w:rPr>
          <w:rFonts w:ascii="Times New Roman" w:hAnsi="Times New Roman"/>
          <w:bCs/>
          <w:iCs/>
          <w:u w:val="single"/>
        </w:rPr>
        <w:t>Ngai Lik Electronics Co Ltd v Commissioner of Inland Revenue</w:t>
      </w:r>
      <w:r w:rsidRPr="001C28D3">
        <w:rPr>
          <w:rFonts w:ascii="Times New Roman" w:hAnsi="Times New Roman"/>
          <w:b/>
          <w:bCs/>
          <w:i/>
          <w:iCs/>
        </w:rPr>
        <w:t xml:space="preserve"> </w:t>
      </w:r>
      <w:r w:rsidRPr="001C28D3">
        <w:rPr>
          <w:rFonts w:ascii="Times New Roman" w:hAnsi="Times New Roman"/>
        </w:rPr>
        <w:t>(2009) 12 HKCFAR 296</w:t>
      </w:r>
      <w:r>
        <w:rPr>
          <w:rFonts w:ascii="Times New Roman" w:hAnsi="Times New Roman" w:hint="eastAsia"/>
        </w:rPr>
        <w:t xml:space="preserve"> distinguished)</w:t>
      </w:r>
    </w:p>
    <w:p w:rsidR="005A4797" w:rsidRDefault="005A4797" w:rsidP="005A4797">
      <w:pPr>
        <w:pStyle w:val="a0"/>
        <w:rPr>
          <w:rFonts w:ascii="Times New Roman" w:eastAsia="標楷體" w:hAnsi="Times New Roman"/>
          <w:szCs w:val="24"/>
          <w:lang w:eastAsia="zh-HK"/>
        </w:rPr>
      </w:pPr>
    </w:p>
    <w:p w:rsidR="005A4797" w:rsidRPr="0048010E" w:rsidRDefault="005A4797" w:rsidP="0019715D">
      <w:pPr>
        <w:numPr>
          <w:ilvl w:val="0"/>
          <w:numId w:val="32"/>
        </w:numPr>
        <w:overflowPunct w:val="0"/>
        <w:autoSpaceDE w:val="0"/>
        <w:autoSpaceDN w:val="0"/>
        <w:ind w:leftChars="450" w:left="1560" w:hangingChars="200" w:hanging="480"/>
        <w:jc w:val="both"/>
        <w:rPr>
          <w:rFonts w:ascii="Times New Roman" w:hAnsi="Times New Roman"/>
        </w:rPr>
      </w:pPr>
      <w:r w:rsidRPr="0048010E">
        <w:rPr>
          <w:rFonts w:ascii="Times New Roman" w:hAnsi="Times New Roman" w:hint="eastAsia"/>
        </w:rPr>
        <w:t xml:space="preserve">The Commissioner accepted the principle that </w:t>
      </w:r>
      <w:r w:rsidRPr="0048010E">
        <w:rPr>
          <w:rFonts w:ascii="Times New Roman" w:hAnsi="Times New Roman"/>
        </w:rPr>
        <w:t>it is not open to the Commissioner to disallow deductions simply on the basis that the Impugned Management Fees are unreasonable or excessive, but the Commissioner contended that he had not done so. The Commissioner contended that he is entitled to consider whether the surrounding circumstances objectively, including whether the amount is arbitrary, lack of commercial reality and thus not bona fide</w:t>
      </w:r>
      <w:r w:rsidR="004F18A5">
        <w:rPr>
          <w:rFonts w:ascii="Times New Roman" w:hAnsi="Times New Roman"/>
        </w:rPr>
        <w:t>.</w:t>
      </w:r>
      <w:r>
        <w:rPr>
          <w:rFonts w:ascii="Times New Roman" w:hAnsi="Times New Roman" w:hint="eastAsia"/>
        </w:rPr>
        <w:t xml:space="preserve"> (</w:t>
      </w:r>
      <w:r w:rsidRPr="0048010E">
        <w:rPr>
          <w:rFonts w:ascii="Times New Roman" w:hAnsi="Times New Roman"/>
          <w:bCs/>
          <w:iCs/>
          <w:u w:val="single"/>
        </w:rPr>
        <w:t>D94/99</w:t>
      </w:r>
      <w:r w:rsidRPr="0048010E">
        <w:rPr>
          <w:rFonts w:ascii="Times New Roman" w:hAnsi="Times New Roman"/>
          <w:b/>
          <w:bCs/>
          <w:i/>
          <w:iCs/>
        </w:rPr>
        <w:t xml:space="preserve"> </w:t>
      </w:r>
      <w:r w:rsidRPr="0048010E">
        <w:rPr>
          <w:rFonts w:ascii="Times New Roman" w:hAnsi="Times New Roman"/>
        </w:rPr>
        <w:t>14 IRBRD 603</w:t>
      </w:r>
      <w:r>
        <w:rPr>
          <w:rFonts w:ascii="Times New Roman" w:hAnsi="Times New Roman" w:hint="eastAsia"/>
        </w:rPr>
        <w:t xml:space="preserve"> followed) </w:t>
      </w:r>
    </w:p>
    <w:p w:rsidR="005A4797" w:rsidRDefault="005A4797" w:rsidP="005A4797">
      <w:pPr>
        <w:pStyle w:val="a0"/>
        <w:widowControl/>
        <w:overflowPunct w:val="0"/>
        <w:autoSpaceDE w:val="0"/>
        <w:autoSpaceDN w:val="0"/>
        <w:ind w:leftChars="0" w:left="0"/>
        <w:contextualSpacing/>
        <w:jc w:val="both"/>
        <w:rPr>
          <w:rFonts w:ascii="Times New Roman" w:eastAsia="標楷體" w:hAnsi="Times New Roman"/>
          <w:szCs w:val="24"/>
          <w:lang w:eastAsia="zh-HK"/>
        </w:rPr>
      </w:pPr>
    </w:p>
    <w:p w:rsidR="005A4797" w:rsidRPr="008029BA" w:rsidRDefault="005A4797" w:rsidP="0019715D">
      <w:pPr>
        <w:numPr>
          <w:ilvl w:val="0"/>
          <w:numId w:val="32"/>
        </w:numPr>
        <w:overflowPunct w:val="0"/>
        <w:autoSpaceDE w:val="0"/>
        <w:autoSpaceDN w:val="0"/>
        <w:ind w:leftChars="450" w:left="1560" w:hangingChars="200" w:hanging="480"/>
        <w:jc w:val="both"/>
        <w:rPr>
          <w:rFonts w:ascii="Times New Roman" w:eastAsia="標楷體" w:hAnsi="Times New Roman"/>
          <w:szCs w:val="24"/>
          <w:lang w:eastAsia="zh-HK"/>
        </w:rPr>
      </w:pPr>
      <w:r>
        <w:rPr>
          <w:rFonts w:ascii="Times New Roman" w:hAnsi="Times New Roman" w:hint="eastAsia"/>
        </w:rPr>
        <w:t xml:space="preserve">The Board found that </w:t>
      </w:r>
      <w:r>
        <w:rPr>
          <w:rFonts w:ascii="Times New Roman" w:hAnsi="Times New Roman"/>
        </w:rPr>
        <w:t>Company A</w:t>
      </w:r>
      <w:r w:rsidRPr="001C28D3">
        <w:rPr>
          <w:rFonts w:ascii="Times New Roman" w:hAnsi="Times New Roman"/>
        </w:rPr>
        <w:t xml:space="preserve"> had its operation and is not a </w:t>
      </w:r>
      <w:r>
        <w:rPr>
          <w:rFonts w:ascii="Times New Roman" w:hAnsi="Times New Roman"/>
        </w:rPr>
        <w:t>‘</w:t>
      </w:r>
      <w:r w:rsidRPr="001C28D3">
        <w:rPr>
          <w:rFonts w:ascii="Times New Roman" w:hAnsi="Times New Roman"/>
        </w:rPr>
        <w:t>sham</w:t>
      </w:r>
      <w:r>
        <w:rPr>
          <w:rFonts w:ascii="Times New Roman" w:hAnsi="Times New Roman"/>
        </w:rPr>
        <w:t>’</w:t>
      </w:r>
      <w:r w:rsidRPr="001C28D3">
        <w:rPr>
          <w:rFonts w:ascii="Times New Roman" w:hAnsi="Times New Roman"/>
        </w:rPr>
        <w:t xml:space="preserve"> or mere </w:t>
      </w:r>
      <w:r>
        <w:rPr>
          <w:rFonts w:ascii="Times New Roman" w:hAnsi="Times New Roman"/>
        </w:rPr>
        <w:t>‘</w:t>
      </w:r>
      <w:r w:rsidRPr="001C28D3">
        <w:rPr>
          <w:rFonts w:ascii="Times New Roman" w:hAnsi="Times New Roman"/>
        </w:rPr>
        <w:t>bookkeeping entity</w:t>
      </w:r>
      <w:r>
        <w:rPr>
          <w:rFonts w:ascii="Times New Roman" w:hAnsi="Times New Roman"/>
        </w:rPr>
        <w:t>’</w:t>
      </w:r>
      <w:r w:rsidRPr="001C28D3">
        <w:rPr>
          <w:rFonts w:ascii="Times New Roman" w:hAnsi="Times New Roman"/>
        </w:rPr>
        <w:t xml:space="preserve">. </w:t>
      </w:r>
      <w:r>
        <w:rPr>
          <w:rFonts w:ascii="Times New Roman" w:hAnsi="Times New Roman"/>
        </w:rPr>
        <w:t>Company A</w:t>
      </w:r>
      <w:r w:rsidRPr="001C28D3">
        <w:rPr>
          <w:rFonts w:ascii="Times New Roman" w:hAnsi="Times New Roman"/>
        </w:rPr>
        <w:t xml:space="preserve"> had performed the tasks under the Management Agreement. The Management Fees Per Written Agreement was charged at a fix agreed rate set out in the Management Agreement.</w:t>
      </w:r>
      <w:r>
        <w:rPr>
          <w:rFonts w:ascii="Times New Roman" w:hAnsi="Times New Roman" w:hint="eastAsia"/>
        </w:rPr>
        <w:t xml:space="preserve"> </w:t>
      </w:r>
      <w:r w:rsidRPr="001C28D3">
        <w:rPr>
          <w:rFonts w:ascii="Times New Roman" w:hAnsi="Times New Roman"/>
        </w:rPr>
        <w:t>Having evaluated all the evidence, we are satisfied that the Management Fees Per Written Agreement are deductible expenses under sections 16 and 17 of the Ordinance.</w:t>
      </w:r>
    </w:p>
    <w:p w:rsidR="005A4797" w:rsidRDefault="005A4797" w:rsidP="005A4797">
      <w:pPr>
        <w:pStyle w:val="a0"/>
        <w:rPr>
          <w:rFonts w:ascii="Times New Roman" w:eastAsia="標楷體" w:hAnsi="Times New Roman"/>
          <w:szCs w:val="24"/>
          <w:lang w:eastAsia="zh-HK"/>
        </w:rPr>
      </w:pPr>
    </w:p>
    <w:p w:rsidR="005A4797" w:rsidRDefault="005A4797" w:rsidP="0019715D">
      <w:pPr>
        <w:numPr>
          <w:ilvl w:val="0"/>
          <w:numId w:val="32"/>
        </w:numPr>
        <w:overflowPunct w:val="0"/>
        <w:autoSpaceDE w:val="0"/>
        <w:autoSpaceDN w:val="0"/>
        <w:ind w:leftChars="450" w:left="1560" w:hangingChars="200" w:hanging="480"/>
        <w:jc w:val="both"/>
        <w:rPr>
          <w:rFonts w:ascii="Times New Roman" w:hAnsi="Times New Roman"/>
        </w:rPr>
      </w:pPr>
      <w:r w:rsidRPr="008029BA">
        <w:rPr>
          <w:rFonts w:ascii="Times New Roman" w:hAnsi="Times New Roman"/>
        </w:rPr>
        <w:t>Section 61A is not a charging provision.</w:t>
      </w:r>
      <w:r w:rsidRPr="008029BA">
        <w:rPr>
          <w:rFonts w:ascii="Times New Roman" w:hAnsi="Times New Roman" w:hint="eastAsia"/>
        </w:rPr>
        <w:t xml:space="preserve"> </w:t>
      </w:r>
      <w:r w:rsidRPr="008029BA">
        <w:rPr>
          <w:rFonts w:ascii="Times New Roman" w:hAnsi="Times New Roman"/>
        </w:rPr>
        <w:t xml:space="preserve">It is an alternative provision to </w:t>
      </w:r>
      <w:r w:rsidRPr="008029BA">
        <w:rPr>
          <w:rFonts w:ascii="Times New Roman" w:hAnsi="Times New Roman"/>
        </w:rPr>
        <w:lastRenderedPageBreak/>
        <w:t xml:space="preserve">sections 16 and 17 of the Ordinance </w:t>
      </w:r>
      <w:r>
        <w:rPr>
          <w:rFonts w:ascii="Times New Roman" w:hAnsi="Times New Roman" w:hint="eastAsia"/>
        </w:rPr>
        <w:t xml:space="preserve">A </w:t>
      </w:r>
      <w:r w:rsidRPr="008029BA">
        <w:rPr>
          <w:rFonts w:ascii="Times New Roman" w:hAnsi="Times New Roman"/>
          <w:iCs/>
        </w:rPr>
        <w:t>tax benefit in the statutory sense is required before s</w:t>
      </w:r>
      <w:r w:rsidR="00234D96">
        <w:rPr>
          <w:rFonts w:ascii="Times New Roman" w:hAnsi="Times New Roman"/>
          <w:iCs/>
        </w:rPr>
        <w:t xml:space="preserve">ection </w:t>
      </w:r>
      <w:r w:rsidRPr="008029BA">
        <w:rPr>
          <w:rFonts w:ascii="Times New Roman" w:hAnsi="Times New Roman"/>
          <w:iCs/>
        </w:rPr>
        <w:t>61A is engaged, so that section can apply only to a transaction which would otherwise avoid tax</w:t>
      </w:r>
      <w:r w:rsidR="004F18A5">
        <w:rPr>
          <w:rFonts w:ascii="Times New Roman" w:hAnsi="Times New Roman"/>
          <w:iCs/>
        </w:rPr>
        <w:t>.</w:t>
      </w:r>
      <w:r>
        <w:rPr>
          <w:rFonts w:ascii="Times New Roman" w:hAnsi="Times New Roman" w:hint="eastAsia"/>
          <w:iCs/>
        </w:rPr>
        <w:t xml:space="preserve"> (</w:t>
      </w:r>
      <w:r w:rsidRPr="008029BA">
        <w:rPr>
          <w:rFonts w:ascii="Times New Roman" w:eastAsia="華康楷書體W5" w:hAnsi="Times New Roman"/>
          <w:szCs w:val="24"/>
          <w:u w:val="single"/>
          <w:lang w:val="en" w:eastAsia="zh-HK"/>
        </w:rPr>
        <w:t>Shui On Credit Co Ltd v Commissioner of Inland Revenue</w:t>
      </w:r>
      <w:r w:rsidRPr="001C28D3">
        <w:rPr>
          <w:rFonts w:ascii="Times New Roman" w:eastAsia="華康楷書體W5" w:hAnsi="Times New Roman"/>
          <w:szCs w:val="24"/>
          <w:lang w:val="en" w:eastAsia="zh-HK"/>
        </w:rPr>
        <w:t xml:space="preserve"> (2009) 12 HKCFAR 392 </w:t>
      </w:r>
      <w:r>
        <w:rPr>
          <w:rFonts w:ascii="Times New Roman" w:eastAsia="華康楷書體W5" w:hAnsi="Times New Roman" w:hint="eastAsia"/>
          <w:szCs w:val="24"/>
          <w:lang w:val="en" w:eastAsia="zh-HK"/>
        </w:rPr>
        <w:t>followed)</w:t>
      </w:r>
    </w:p>
    <w:p w:rsidR="005A4797" w:rsidRDefault="005A4797" w:rsidP="005A4797">
      <w:pPr>
        <w:pStyle w:val="a0"/>
        <w:rPr>
          <w:rFonts w:ascii="Times New Roman" w:hAnsi="Times New Roman"/>
          <w:lang w:val="en"/>
        </w:rPr>
      </w:pPr>
    </w:p>
    <w:p w:rsidR="005A4797" w:rsidRDefault="003D102B" w:rsidP="0019715D">
      <w:pPr>
        <w:numPr>
          <w:ilvl w:val="0"/>
          <w:numId w:val="32"/>
        </w:numPr>
        <w:overflowPunct w:val="0"/>
        <w:autoSpaceDE w:val="0"/>
        <w:autoSpaceDN w:val="0"/>
        <w:ind w:leftChars="450" w:left="1560" w:hangingChars="200" w:hanging="480"/>
        <w:jc w:val="both"/>
        <w:rPr>
          <w:rFonts w:ascii="Times New Roman" w:hAnsi="Times New Roman"/>
        </w:rPr>
      </w:pPr>
      <w:r w:rsidRPr="002E3C8E">
        <w:rPr>
          <w:rFonts w:ascii="Times New Roman" w:hAnsi="Times New Roman"/>
          <w:lang w:val="en"/>
        </w:rPr>
        <w:t>T</w:t>
      </w:r>
      <w:r w:rsidRPr="002E3C8E">
        <w:rPr>
          <w:rFonts w:ascii="Times New Roman" w:hAnsi="Times New Roman"/>
        </w:rPr>
        <w:t>he</w:t>
      </w:r>
      <w:r w:rsidR="005A4797" w:rsidRPr="002E3C8E">
        <w:rPr>
          <w:rFonts w:ascii="Times New Roman" w:hAnsi="Times New Roman"/>
        </w:rPr>
        <w:t xml:space="preserve"> following three intersecting conditions must be satisfied before the Commissioner can exercise the power to raise an assessment under section 61A(2):</w:t>
      </w:r>
      <w:r w:rsidR="005A4797" w:rsidRPr="002E3C8E">
        <w:rPr>
          <w:rFonts w:ascii="Times New Roman" w:hAnsi="Times New Roman" w:hint="eastAsia"/>
        </w:rPr>
        <w:t xml:space="preserve"> </w:t>
      </w:r>
      <w:r w:rsidR="005A4797" w:rsidRPr="002E3C8E">
        <w:rPr>
          <w:rFonts w:ascii="Times New Roman" w:hAnsi="Times New Roman"/>
        </w:rPr>
        <w:t>(a)</w:t>
      </w:r>
      <w:r w:rsidR="005A4797" w:rsidRPr="002E3C8E">
        <w:rPr>
          <w:rFonts w:ascii="Times New Roman" w:hAnsi="Times New Roman" w:hint="eastAsia"/>
        </w:rPr>
        <w:t xml:space="preserve"> </w:t>
      </w:r>
      <w:r w:rsidR="005A4797" w:rsidRPr="002E3C8E">
        <w:rPr>
          <w:rFonts w:ascii="Times New Roman" w:hAnsi="Times New Roman"/>
        </w:rPr>
        <w:t>a transaction (broadly defined to include an operation or scheme) has been entered into;</w:t>
      </w:r>
      <w:r w:rsidR="005A4797" w:rsidRPr="002E3C8E">
        <w:rPr>
          <w:rFonts w:ascii="Times New Roman" w:hAnsi="Times New Roman" w:hint="eastAsia"/>
        </w:rPr>
        <w:t xml:space="preserve"> </w:t>
      </w:r>
      <w:r w:rsidR="005A4797" w:rsidRPr="002E3C8E">
        <w:rPr>
          <w:rFonts w:ascii="Times New Roman" w:hAnsi="Times New Roman"/>
        </w:rPr>
        <w:t>(b)</w:t>
      </w:r>
      <w:r w:rsidR="005A4797" w:rsidRPr="002E3C8E">
        <w:rPr>
          <w:rFonts w:ascii="Times New Roman" w:hAnsi="Times New Roman" w:hint="eastAsia"/>
        </w:rPr>
        <w:t xml:space="preserve"> </w:t>
      </w:r>
      <w:r w:rsidR="005A4797" w:rsidRPr="002E3C8E">
        <w:rPr>
          <w:rFonts w:ascii="Times New Roman" w:hAnsi="Times New Roman"/>
        </w:rPr>
        <w:t>such transaction has, or would have had but for this section, the effect of conferring a tax benefit on the relevant person (that is, on the taxpayer against whom the section has been invoked); and (c)</w:t>
      </w:r>
      <w:r w:rsidR="005A4797" w:rsidRPr="002E3C8E">
        <w:rPr>
          <w:rFonts w:ascii="Times New Roman" w:hAnsi="Times New Roman" w:hint="eastAsia"/>
        </w:rPr>
        <w:t xml:space="preserve"> </w:t>
      </w:r>
      <w:r w:rsidR="005A4797" w:rsidRPr="002E3C8E">
        <w:rPr>
          <w:rFonts w:ascii="Times New Roman" w:hAnsi="Times New Roman"/>
        </w:rPr>
        <w:t>viewing the transaction through the prism of the seven matters enumerated in section 61A(1)(a) to (g), it would objectively be concluded that it was entered into or carried out for the sole or dominant purpose of enabling the taxpayer to obtain a tax benefit</w:t>
      </w:r>
      <w:r w:rsidR="004F18A5">
        <w:rPr>
          <w:rFonts w:ascii="Times New Roman" w:hAnsi="Times New Roman"/>
        </w:rPr>
        <w:t>.</w:t>
      </w:r>
      <w:r w:rsidR="005A4797" w:rsidRPr="002E3C8E">
        <w:rPr>
          <w:rFonts w:ascii="Times New Roman" w:hAnsi="Times New Roman" w:hint="eastAsia"/>
        </w:rPr>
        <w:t xml:space="preserve"> (</w:t>
      </w:r>
      <w:r w:rsidR="005A4797" w:rsidRPr="002E3C8E">
        <w:rPr>
          <w:rFonts w:ascii="Times New Roman" w:eastAsia="華康楷書體W5" w:hAnsi="Times New Roman" w:hint="eastAsia"/>
          <w:szCs w:val="24"/>
          <w:u w:val="single"/>
          <w:lang w:eastAsia="zh-HK"/>
        </w:rPr>
        <w:t>N</w:t>
      </w:r>
      <w:r w:rsidR="005A4797" w:rsidRPr="002E3C8E">
        <w:rPr>
          <w:rFonts w:ascii="Times New Roman" w:eastAsia="華康楷書體W5" w:hAnsi="Times New Roman"/>
          <w:szCs w:val="24"/>
          <w:u w:val="single"/>
          <w:lang w:val="en" w:eastAsia="zh-HK"/>
        </w:rPr>
        <w:t>gai Lik Electronics Co Ltd v Commissioner of Inland Revenue</w:t>
      </w:r>
      <w:r w:rsidR="005A4797" w:rsidRPr="002E3C8E">
        <w:rPr>
          <w:rFonts w:ascii="Times New Roman" w:eastAsia="華康楷書體W5" w:hAnsi="Times New Roman"/>
          <w:szCs w:val="24"/>
          <w:lang w:val="en" w:eastAsia="zh-HK"/>
        </w:rPr>
        <w:t xml:space="preserve"> (2009) 12 HKCFAR 296</w:t>
      </w:r>
      <w:r w:rsidR="005A4797" w:rsidRPr="002E3C8E">
        <w:rPr>
          <w:rFonts w:ascii="Times New Roman" w:eastAsia="華康楷書體W5" w:hAnsi="Times New Roman" w:hint="eastAsia"/>
          <w:szCs w:val="24"/>
          <w:lang w:val="en" w:eastAsia="zh-HK"/>
        </w:rPr>
        <w:t xml:space="preserve"> followed)</w:t>
      </w:r>
    </w:p>
    <w:p w:rsidR="005A4797" w:rsidRDefault="005A4797" w:rsidP="005A4797">
      <w:pPr>
        <w:pStyle w:val="a0"/>
        <w:rPr>
          <w:rFonts w:ascii="Times New Roman" w:hAnsi="Times New Roman"/>
        </w:rPr>
      </w:pPr>
    </w:p>
    <w:p w:rsidR="005A4797" w:rsidRDefault="005A4797" w:rsidP="0019715D">
      <w:pPr>
        <w:numPr>
          <w:ilvl w:val="0"/>
          <w:numId w:val="32"/>
        </w:numPr>
        <w:overflowPunct w:val="0"/>
        <w:autoSpaceDE w:val="0"/>
        <w:autoSpaceDN w:val="0"/>
        <w:ind w:leftChars="450" w:left="1560" w:hangingChars="200" w:hanging="480"/>
        <w:jc w:val="both"/>
        <w:rPr>
          <w:rFonts w:ascii="Times New Roman" w:hAnsi="Times New Roman"/>
        </w:rPr>
      </w:pPr>
      <w:r w:rsidRPr="002E3C8E">
        <w:rPr>
          <w:rFonts w:ascii="Times New Roman" w:hAnsi="Times New Roman" w:hint="eastAsia"/>
        </w:rPr>
        <w:t>A</w:t>
      </w:r>
      <w:r w:rsidRPr="002E3C8E">
        <w:rPr>
          <w:rFonts w:ascii="Times New Roman" w:hAnsi="Times New Roman"/>
        </w:rPr>
        <w:t xml:space="preserve"> transaction that serves a proper commercial purpose can still be caught by section 61A as for the sole and dominant purpose of conferring a tax benefit.  It is a matter of degree and facts. (</w:t>
      </w:r>
      <w:r w:rsidRPr="002E3C8E">
        <w:rPr>
          <w:rFonts w:ascii="Times New Roman" w:hAnsi="Times New Roman"/>
          <w:bCs/>
          <w:iCs/>
          <w:u w:val="single"/>
        </w:rPr>
        <w:t>FTC v Spotless Service Ltd</w:t>
      </w:r>
      <w:r w:rsidRPr="002E3C8E">
        <w:rPr>
          <w:rFonts w:ascii="Times New Roman" w:hAnsi="Times New Roman"/>
        </w:rPr>
        <w:t xml:space="preserve"> [1996] 186 CLR 404</w:t>
      </w:r>
      <w:r w:rsidRPr="002E3C8E">
        <w:rPr>
          <w:rFonts w:ascii="Times New Roman" w:hAnsi="Times New Roman" w:hint="eastAsia"/>
        </w:rPr>
        <w:t xml:space="preserve">; </w:t>
      </w:r>
      <w:r w:rsidRPr="002E3C8E">
        <w:rPr>
          <w:rFonts w:ascii="Times New Roman" w:hAnsi="Times New Roman"/>
          <w:bCs/>
          <w:iCs/>
          <w:u w:val="single"/>
        </w:rPr>
        <w:t>D25/15</w:t>
      </w:r>
      <w:r w:rsidRPr="002E3C8E">
        <w:rPr>
          <w:rFonts w:ascii="Times New Roman" w:hAnsi="Times New Roman"/>
        </w:rPr>
        <w:t xml:space="preserve"> (2016-17) 31 IRBRD 270;</w:t>
      </w:r>
      <w:r w:rsidRPr="002E3C8E">
        <w:rPr>
          <w:rFonts w:ascii="Times New Roman" w:hAnsi="Times New Roman" w:hint="eastAsia"/>
        </w:rPr>
        <w:t xml:space="preserve"> and </w:t>
      </w:r>
      <w:r w:rsidRPr="002E3C8E">
        <w:rPr>
          <w:rFonts w:ascii="Times New Roman" w:hAnsi="Times New Roman"/>
          <w:bCs/>
          <w:iCs/>
          <w:u w:val="single"/>
        </w:rPr>
        <w:t>Commissioner of Inland Revenue v Tai Hing Cotton Mill Development Ltd</w:t>
      </w:r>
      <w:r w:rsidRPr="002E3C8E">
        <w:rPr>
          <w:rFonts w:ascii="Times New Roman" w:hAnsi="Times New Roman"/>
          <w:b/>
          <w:bCs/>
          <w:i/>
          <w:iCs/>
        </w:rPr>
        <w:t xml:space="preserve"> </w:t>
      </w:r>
      <w:r w:rsidRPr="002E3C8E">
        <w:rPr>
          <w:rFonts w:ascii="Times New Roman" w:hAnsi="Times New Roman"/>
        </w:rPr>
        <w:t>(2007) 10 HKCFAR 704</w:t>
      </w:r>
      <w:r w:rsidRPr="002E3C8E">
        <w:rPr>
          <w:rFonts w:ascii="Times New Roman" w:hAnsi="Times New Roman" w:hint="eastAsia"/>
        </w:rPr>
        <w:t xml:space="preserve"> followed</w:t>
      </w:r>
      <w:r w:rsidRPr="002E3C8E">
        <w:rPr>
          <w:rFonts w:ascii="Times New Roman" w:hAnsi="Times New Roman"/>
        </w:rPr>
        <w:t xml:space="preserve">) </w:t>
      </w:r>
      <w:r w:rsidRPr="002E3C8E">
        <w:rPr>
          <w:rFonts w:ascii="Times New Roman" w:eastAsia="華康楷書體W5" w:hAnsi="Times New Roman" w:hint="eastAsia"/>
          <w:szCs w:val="24"/>
          <w:lang w:val="en" w:eastAsia="zh-HK"/>
        </w:rPr>
        <w:t xml:space="preserve"> </w:t>
      </w:r>
      <w:r w:rsidRPr="002E3C8E">
        <w:rPr>
          <w:rFonts w:ascii="Times New Roman" w:hAnsi="Times New Roman"/>
        </w:rPr>
        <w:t xml:space="preserve">  </w:t>
      </w:r>
    </w:p>
    <w:p w:rsidR="005A4797" w:rsidRDefault="005A4797" w:rsidP="005A4797">
      <w:pPr>
        <w:pStyle w:val="a0"/>
        <w:widowControl/>
        <w:overflowPunct w:val="0"/>
        <w:autoSpaceDE w:val="0"/>
        <w:autoSpaceDN w:val="0"/>
        <w:ind w:leftChars="0" w:left="360"/>
        <w:contextualSpacing/>
        <w:jc w:val="both"/>
        <w:rPr>
          <w:rFonts w:ascii="Times New Roman" w:hAnsi="Times New Roman"/>
        </w:rPr>
      </w:pPr>
    </w:p>
    <w:p w:rsidR="005A4797" w:rsidRPr="002E3C8E" w:rsidRDefault="005A4797" w:rsidP="0019715D">
      <w:pPr>
        <w:numPr>
          <w:ilvl w:val="0"/>
          <w:numId w:val="32"/>
        </w:numPr>
        <w:overflowPunct w:val="0"/>
        <w:autoSpaceDE w:val="0"/>
        <w:autoSpaceDN w:val="0"/>
        <w:ind w:leftChars="450" w:left="1560" w:hangingChars="200" w:hanging="480"/>
        <w:jc w:val="both"/>
        <w:rPr>
          <w:rFonts w:ascii="Times New Roman" w:hAnsi="Times New Roman"/>
        </w:rPr>
      </w:pPr>
      <w:r w:rsidRPr="002E3C8E">
        <w:rPr>
          <w:rFonts w:ascii="Times New Roman" w:hAnsi="Times New Roman" w:hint="eastAsia"/>
        </w:rPr>
        <w:t xml:space="preserve">The Board found that </w:t>
      </w:r>
      <w:r w:rsidRPr="002E3C8E">
        <w:rPr>
          <w:rFonts w:ascii="Times New Roman" w:hAnsi="Times New Roman"/>
        </w:rPr>
        <w:t>the Taxpayer’s liability to tax would be lower by interposing the Transaction which enable a deduction of the Management Fees Per Written Agreement in the Taxpayer’s assessment for tax.</w:t>
      </w:r>
      <w:r>
        <w:rPr>
          <w:rFonts w:ascii="Times New Roman" w:hAnsi="Times New Roman" w:hint="eastAsia"/>
        </w:rPr>
        <w:t xml:space="preserve"> </w:t>
      </w:r>
      <w:r w:rsidRPr="002E3C8E">
        <w:rPr>
          <w:rFonts w:ascii="Times New Roman" w:hAnsi="Times New Roman"/>
        </w:rPr>
        <w:t>The Transaction thus has the effect of conferring a tax benefit on the Taxpayer, but for the operation of section 61A.</w:t>
      </w:r>
      <w:r w:rsidRPr="002E3C8E">
        <w:rPr>
          <w:rFonts w:ascii="Times New Roman" w:hAnsi="Times New Roman" w:hint="eastAsia"/>
        </w:rPr>
        <w:t xml:space="preserve"> </w:t>
      </w:r>
      <w:r w:rsidRPr="002E3C8E">
        <w:rPr>
          <w:rFonts w:ascii="Times New Roman" w:hAnsi="Times New Roman"/>
        </w:rPr>
        <w:t>The next question is whether the Transaction was entered into with the sole or dominant purpose of obtaining a tax benefit.</w:t>
      </w:r>
      <w:r w:rsidRPr="002E3C8E">
        <w:rPr>
          <w:rFonts w:ascii="Times New Roman" w:hAnsi="Times New Roman" w:hint="eastAsia"/>
        </w:rPr>
        <w:t xml:space="preserve"> </w:t>
      </w:r>
      <w:r w:rsidRPr="002E3C8E">
        <w:rPr>
          <w:rFonts w:ascii="Times New Roman" w:hAnsi="Times New Roman"/>
        </w:rPr>
        <w:t>This question was not to be answered by accessing the actual or subjective purpose of the parties, but is to be viewed objectively after considering the various matters listed in paragraphs (a) to (g) of section 61A(1). (</w:t>
      </w:r>
      <w:r w:rsidRPr="002E3C8E">
        <w:rPr>
          <w:rFonts w:ascii="Times New Roman" w:eastAsia="華康楷書體W5" w:hAnsi="Times New Roman" w:hint="eastAsia"/>
          <w:szCs w:val="24"/>
          <w:u w:val="single"/>
          <w:lang w:eastAsia="zh-HK"/>
        </w:rPr>
        <w:t>C</w:t>
      </w:r>
      <w:r w:rsidRPr="002E3C8E">
        <w:rPr>
          <w:rFonts w:ascii="Times New Roman" w:eastAsia="華康楷書體W5" w:hAnsi="Times New Roman"/>
          <w:szCs w:val="24"/>
          <w:u w:val="single"/>
          <w:lang w:val="en" w:eastAsia="zh-HK"/>
        </w:rPr>
        <w:t xml:space="preserve">ommissioner of Inland </w:t>
      </w:r>
      <w:r w:rsidRPr="002E3C8E">
        <w:rPr>
          <w:rFonts w:ascii="Times New Roman" w:eastAsia="華康楷書體W5" w:hAnsi="Times New Roman"/>
          <w:szCs w:val="24"/>
          <w:u w:val="single"/>
          <w:lang w:val="en"/>
        </w:rPr>
        <w:t>Revenue v Tai Hing Cotton Mill Development Ltd</w:t>
      </w:r>
      <w:r w:rsidRPr="002E3C8E">
        <w:rPr>
          <w:rFonts w:ascii="Times New Roman" w:eastAsia="華康楷書體W5" w:hAnsi="Times New Roman"/>
          <w:szCs w:val="24"/>
          <w:lang w:val="en"/>
        </w:rPr>
        <w:t xml:space="preserve"> (2007) 10 HKCFAR 704</w:t>
      </w:r>
      <w:r w:rsidRPr="002E3C8E">
        <w:rPr>
          <w:rFonts w:ascii="Times New Roman" w:hAnsi="Times New Roman"/>
          <w:b/>
          <w:bCs/>
          <w:i/>
          <w:iCs/>
        </w:rPr>
        <w:t xml:space="preserve"> </w:t>
      </w:r>
      <w:r w:rsidRPr="002E3C8E">
        <w:rPr>
          <w:rFonts w:ascii="Times New Roman" w:hAnsi="Times New Roman" w:hint="eastAsia"/>
          <w:bCs/>
          <w:iCs/>
        </w:rPr>
        <w:t>followed</w:t>
      </w:r>
      <w:r w:rsidRPr="002E3C8E">
        <w:rPr>
          <w:rFonts w:ascii="Times New Roman" w:hAnsi="Times New Roman"/>
        </w:rPr>
        <w:t>)</w:t>
      </w:r>
    </w:p>
    <w:p w:rsidR="005A4797" w:rsidRDefault="005A4797" w:rsidP="005A4797">
      <w:pPr>
        <w:pStyle w:val="a0"/>
        <w:rPr>
          <w:rFonts w:ascii="Times New Roman" w:hAnsi="Times New Roman"/>
        </w:rPr>
      </w:pPr>
    </w:p>
    <w:p w:rsidR="005A4797" w:rsidRPr="002E3C8E" w:rsidRDefault="005A4797" w:rsidP="0019715D">
      <w:pPr>
        <w:numPr>
          <w:ilvl w:val="0"/>
          <w:numId w:val="32"/>
        </w:numPr>
        <w:overflowPunct w:val="0"/>
        <w:autoSpaceDE w:val="0"/>
        <w:autoSpaceDN w:val="0"/>
        <w:ind w:leftChars="450" w:left="1560" w:hangingChars="200" w:hanging="480"/>
        <w:jc w:val="both"/>
        <w:rPr>
          <w:rFonts w:ascii="Times New Roman" w:hAnsi="Times New Roman"/>
        </w:rPr>
      </w:pPr>
      <w:r w:rsidRPr="002E3C8E">
        <w:rPr>
          <w:rFonts w:ascii="Times New Roman" w:hAnsi="Times New Roman"/>
        </w:rPr>
        <w:t xml:space="preserve">Having viewed all the circumstances objectively, </w:t>
      </w:r>
      <w:r w:rsidRPr="002E3C8E">
        <w:rPr>
          <w:rFonts w:ascii="Times New Roman" w:hAnsi="Times New Roman" w:hint="eastAsia"/>
        </w:rPr>
        <w:t xml:space="preserve">the Board </w:t>
      </w:r>
      <w:r w:rsidRPr="002E3C8E">
        <w:rPr>
          <w:rFonts w:ascii="Times New Roman" w:hAnsi="Times New Roman"/>
        </w:rPr>
        <w:t>concluded that the Transaction was entered into or carried out for the sole or dominant purpose of enabling the Taxpayer to obtain a tax benefit.</w:t>
      </w:r>
      <w:r w:rsidRPr="002E3C8E">
        <w:rPr>
          <w:rFonts w:ascii="Times New Roman" w:hAnsi="Times New Roman" w:hint="eastAsia"/>
        </w:rPr>
        <w:t xml:space="preserve"> </w:t>
      </w:r>
      <w:r w:rsidRPr="002E3C8E">
        <w:rPr>
          <w:rFonts w:ascii="Times New Roman" w:hAnsi="Times New Roman"/>
        </w:rPr>
        <w:t>In conclusion, we find that section 61A of the Ordinance is engaged.  A remittance to the Commissioner for the apportionment of expenses would be an academic exercise and is not necessary.</w:t>
      </w:r>
    </w:p>
    <w:p w:rsidR="00EF3474" w:rsidRDefault="00EF3474" w:rsidP="005A4797">
      <w:pPr>
        <w:tabs>
          <w:tab w:val="left" w:pos="1276"/>
        </w:tabs>
        <w:overflowPunct w:val="0"/>
        <w:autoSpaceDE w:val="0"/>
        <w:autoSpaceDN w:val="0"/>
        <w:jc w:val="both"/>
        <w:rPr>
          <w:rFonts w:ascii="Times New Roman" w:eastAsia="標楷體" w:hAnsi="Times New Roman"/>
          <w:b/>
          <w:szCs w:val="24"/>
          <w:lang w:eastAsia="zh-HK"/>
        </w:rPr>
      </w:pPr>
    </w:p>
    <w:p w:rsidR="00EF3474" w:rsidRDefault="00EF3474" w:rsidP="005A4797">
      <w:pPr>
        <w:tabs>
          <w:tab w:val="left" w:pos="1276"/>
        </w:tabs>
        <w:overflowPunct w:val="0"/>
        <w:autoSpaceDE w:val="0"/>
        <w:autoSpaceDN w:val="0"/>
        <w:jc w:val="both"/>
        <w:rPr>
          <w:rFonts w:ascii="Times New Roman" w:eastAsia="標楷體" w:hAnsi="Times New Roman"/>
          <w:b/>
          <w:szCs w:val="24"/>
          <w:lang w:eastAsia="zh-HK"/>
        </w:rPr>
      </w:pPr>
    </w:p>
    <w:p w:rsidR="005A4797" w:rsidRDefault="005A4797" w:rsidP="005A4797">
      <w:pPr>
        <w:tabs>
          <w:tab w:val="left" w:pos="1276"/>
        </w:tabs>
        <w:overflowPunct w:val="0"/>
        <w:autoSpaceDE w:val="0"/>
        <w:autoSpaceDN w:val="0"/>
        <w:jc w:val="both"/>
        <w:rPr>
          <w:rFonts w:ascii="Times New Roman" w:eastAsia="標楷體" w:hAnsi="Times New Roman"/>
          <w:b/>
          <w:szCs w:val="24"/>
          <w:lang w:eastAsia="zh-HK"/>
        </w:rPr>
      </w:pPr>
      <w:r w:rsidRPr="00DE5A20">
        <w:rPr>
          <w:rFonts w:ascii="Times New Roman" w:eastAsia="標楷體" w:hAnsi="Times New Roman"/>
          <w:b/>
          <w:szCs w:val="24"/>
          <w:lang w:eastAsia="zh-HK"/>
        </w:rPr>
        <w:t xml:space="preserve">Appeal </w:t>
      </w:r>
      <w:r>
        <w:rPr>
          <w:rFonts w:ascii="Times New Roman" w:eastAsia="標楷體" w:hAnsi="Times New Roman" w:hint="eastAsia"/>
          <w:b/>
          <w:szCs w:val="24"/>
          <w:lang w:eastAsia="zh-HK"/>
        </w:rPr>
        <w:t xml:space="preserve">dismissed </w:t>
      </w:r>
    </w:p>
    <w:p w:rsidR="005A4797" w:rsidRPr="00BA158E" w:rsidRDefault="005A4797" w:rsidP="005A4797">
      <w:pPr>
        <w:tabs>
          <w:tab w:val="left" w:pos="1276"/>
        </w:tabs>
        <w:overflowPunct w:val="0"/>
        <w:autoSpaceDE w:val="0"/>
        <w:autoSpaceDN w:val="0"/>
        <w:jc w:val="both"/>
        <w:rPr>
          <w:rFonts w:ascii="Times New Roman" w:eastAsia="標楷體" w:hAnsi="Times New Roman"/>
          <w:szCs w:val="24"/>
          <w:lang w:eastAsia="zh-HK"/>
        </w:rPr>
      </w:pPr>
    </w:p>
    <w:p w:rsidR="005A4797" w:rsidRPr="00BA158E" w:rsidRDefault="005A4797" w:rsidP="005A4797">
      <w:pPr>
        <w:tabs>
          <w:tab w:val="left" w:pos="1276"/>
        </w:tabs>
        <w:overflowPunct w:val="0"/>
        <w:autoSpaceDE w:val="0"/>
        <w:autoSpaceDN w:val="0"/>
        <w:ind w:left="1620" w:hanging="1620"/>
        <w:jc w:val="both"/>
        <w:rPr>
          <w:rFonts w:ascii="Times New Roman" w:eastAsia="標楷體" w:hAnsi="Times New Roman"/>
          <w:color w:val="000000"/>
          <w:szCs w:val="24"/>
        </w:rPr>
      </w:pPr>
      <w:r w:rsidRPr="00BA158E">
        <w:rPr>
          <w:rFonts w:ascii="Times New Roman" w:eastAsia="標楷體" w:hAnsi="Times New Roman"/>
          <w:color w:val="000000"/>
          <w:szCs w:val="24"/>
        </w:rPr>
        <w:t>Cases referred to:</w:t>
      </w:r>
    </w:p>
    <w:p w:rsidR="005A4797" w:rsidRDefault="005A4797" w:rsidP="005A4797">
      <w:pPr>
        <w:tabs>
          <w:tab w:val="left" w:pos="1276"/>
        </w:tabs>
        <w:ind w:rightChars="-29" w:right="-70"/>
        <w:jc w:val="both"/>
        <w:rPr>
          <w:rFonts w:ascii="Times New Roman" w:eastAsia="標楷體" w:hAnsi="Times New Roman"/>
          <w:szCs w:val="24"/>
          <w:lang w:eastAsia="zh-HK"/>
        </w:rPr>
      </w:pPr>
    </w:p>
    <w:p w:rsidR="005A4797" w:rsidRDefault="005A4797" w:rsidP="00427C81">
      <w:pPr>
        <w:tabs>
          <w:tab w:val="left" w:pos="1276"/>
        </w:tabs>
        <w:ind w:leftChars="355" w:left="1212" w:hangingChars="150" w:hanging="360"/>
        <w:jc w:val="both"/>
        <w:rPr>
          <w:rFonts w:ascii="Times New Roman" w:eastAsia="華康楷書體W5" w:hAnsi="Times New Roman"/>
          <w:szCs w:val="24"/>
          <w:lang w:val="en" w:eastAsia="zh-HK"/>
        </w:rPr>
      </w:pPr>
      <w:r w:rsidRPr="001C28D3">
        <w:rPr>
          <w:rFonts w:ascii="Times New Roman" w:eastAsia="華康楷書體W5" w:hAnsi="Times New Roman"/>
          <w:szCs w:val="24"/>
          <w:lang w:val="en" w:eastAsia="zh-HK"/>
        </w:rPr>
        <w:t>Shui On Credit Co Ltd v Commissioner of Inland Revenue (2009) 12 HKCFAR 392 [30]</w:t>
      </w:r>
    </w:p>
    <w:p w:rsidR="005A4797" w:rsidRPr="001C28D3" w:rsidRDefault="005A4797" w:rsidP="00427C81">
      <w:pPr>
        <w:tabs>
          <w:tab w:val="left" w:pos="1276"/>
        </w:tabs>
        <w:ind w:leftChars="355" w:left="1212" w:hangingChars="150" w:hanging="360"/>
        <w:jc w:val="both"/>
        <w:rPr>
          <w:rFonts w:ascii="Times New Roman" w:eastAsia="華康楷書體W5" w:hAnsi="Times New Roman"/>
          <w:szCs w:val="24"/>
          <w:lang w:val="en" w:eastAsia="zh-HK"/>
        </w:rPr>
      </w:pPr>
      <w:r w:rsidRPr="001C28D3">
        <w:rPr>
          <w:rFonts w:ascii="Times New Roman" w:eastAsia="華康楷書體W5" w:hAnsi="Times New Roman"/>
          <w:szCs w:val="24"/>
          <w:lang w:val="en" w:eastAsia="zh-HK"/>
        </w:rPr>
        <w:t xml:space="preserve">The Commissioner of Inland </w:t>
      </w:r>
      <w:r w:rsidRPr="001C28D3">
        <w:rPr>
          <w:rFonts w:ascii="Times New Roman" w:eastAsia="華康楷書體W5" w:hAnsi="Times New Roman"/>
          <w:szCs w:val="24"/>
          <w:lang w:val="en"/>
        </w:rPr>
        <w:t>Revenue v Crown Brilliance Limited, HCIA 1/2015</w:t>
      </w:r>
    </w:p>
    <w:p w:rsidR="005A4797" w:rsidRPr="001C28D3" w:rsidRDefault="005A4797" w:rsidP="00427C81">
      <w:pPr>
        <w:tabs>
          <w:tab w:val="left" w:pos="915"/>
        </w:tabs>
        <w:ind w:leftChars="355" w:left="1212" w:hangingChars="150" w:hanging="360"/>
        <w:jc w:val="both"/>
        <w:rPr>
          <w:rFonts w:ascii="Times New Roman" w:eastAsia="華康楷書體W5" w:hAnsi="Times New Roman"/>
          <w:szCs w:val="24"/>
          <w:lang w:val="en" w:eastAsia="zh-HK"/>
        </w:rPr>
      </w:pPr>
      <w:r w:rsidRPr="001C28D3">
        <w:rPr>
          <w:rFonts w:ascii="Times New Roman" w:eastAsia="華康楷書體W5" w:hAnsi="Times New Roman"/>
          <w:szCs w:val="24"/>
          <w:lang w:val="en" w:eastAsia="zh-HK"/>
        </w:rPr>
        <w:tab/>
        <w:t>All Best Wishes Ltd v Commissioner of Inland Revenue (1992) 3 HKTC 750</w:t>
      </w:r>
    </w:p>
    <w:p w:rsidR="005A4797" w:rsidRPr="001C28D3" w:rsidRDefault="005A4797" w:rsidP="00427C81">
      <w:pPr>
        <w:tabs>
          <w:tab w:val="left" w:pos="915"/>
        </w:tabs>
        <w:ind w:leftChars="355" w:left="1212" w:hangingChars="150" w:hanging="360"/>
        <w:jc w:val="both"/>
        <w:rPr>
          <w:rFonts w:ascii="Times New Roman" w:eastAsia="華康楷書體W5" w:hAnsi="Times New Roman"/>
          <w:szCs w:val="24"/>
          <w:lang w:val="en" w:eastAsia="zh-HK"/>
        </w:rPr>
      </w:pPr>
      <w:r w:rsidRPr="001C28D3">
        <w:rPr>
          <w:rFonts w:ascii="Times New Roman" w:eastAsia="華康楷書體W5" w:hAnsi="Times New Roman"/>
          <w:szCs w:val="24"/>
          <w:lang w:val="en" w:eastAsia="zh-HK"/>
        </w:rPr>
        <w:tab/>
        <w:t>Hui Cheung Fai v Daiwa Development Ltd (HCA 1734/2009, 8 April 2014)</w:t>
      </w:r>
    </w:p>
    <w:p w:rsidR="005A4797" w:rsidRPr="001C28D3" w:rsidRDefault="005A4797" w:rsidP="00427C81">
      <w:pPr>
        <w:tabs>
          <w:tab w:val="left" w:pos="915"/>
        </w:tabs>
        <w:ind w:leftChars="355" w:left="1212" w:hangingChars="150" w:hanging="360"/>
        <w:jc w:val="both"/>
        <w:rPr>
          <w:rFonts w:ascii="Times New Roman" w:eastAsia="華康楷書體W5" w:hAnsi="Times New Roman"/>
          <w:szCs w:val="24"/>
          <w:lang w:val="en" w:eastAsia="zh-HK"/>
        </w:rPr>
      </w:pPr>
      <w:r w:rsidRPr="001C28D3">
        <w:rPr>
          <w:rFonts w:ascii="Times New Roman" w:eastAsia="華康楷書體W5" w:hAnsi="Times New Roman"/>
          <w:szCs w:val="24"/>
          <w:lang w:val="en" w:eastAsia="zh-HK"/>
        </w:rPr>
        <w:tab/>
        <w:t>Cavendish Funding Ltd v Henry Spencer &amp; Sons Ltd [1998] PNLR 122</w:t>
      </w:r>
    </w:p>
    <w:p w:rsidR="005A4797" w:rsidRPr="001C28D3" w:rsidRDefault="005A4797" w:rsidP="00427C81">
      <w:pPr>
        <w:tabs>
          <w:tab w:val="left" w:pos="915"/>
        </w:tabs>
        <w:ind w:leftChars="355" w:left="1212" w:hangingChars="150" w:hanging="360"/>
        <w:jc w:val="both"/>
        <w:rPr>
          <w:rFonts w:ascii="Times New Roman" w:eastAsia="華康楷書體W5" w:hAnsi="Times New Roman"/>
          <w:szCs w:val="24"/>
          <w:lang w:val="en" w:eastAsia="zh-HK"/>
        </w:rPr>
      </w:pPr>
      <w:r w:rsidRPr="001C28D3">
        <w:rPr>
          <w:rFonts w:ascii="Times New Roman" w:eastAsia="華康楷書體W5" w:hAnsi="Times New Roman"/>
          <w:szCs w:val="24"/>
          <w:lang w:val="en" w:eastAsia="zh-HK"/>
        </w:rPr>
        <w:tab/>
        <w:t>Li Sau Keung v Maxcredit Engineering Ltd [2004] 1 HKC 434</w:t>
      </w:r>
    </w:p>
    <w:p w:rsidR="005A4797" w:rsidRPr="001C28D3" w:rsidRDefault="005A4797" w:rsidP="00427C81">
      <w:pPr>
        <w:tabs>
          <w:tab w:val="left" w:pos="915"/>
        </w:tabs>
        <w:ind w:leftChars="355" w:left="1212" w:hangingChars="150" w:hanging="360"/>
        <w:jc w:val="both"/>
        <w:rPr>
          <w:rFonts w:ascii="Times New Roman" w:eastAsia="華康楷書體W5" w:hAnsi="Times New Roman"/>
          <w:szCs w:val="24"/>
          <w:lang w:val="en" w:eastAsia="zh-HK"/>
        </w:rPr>
      </w:pPr>
      <w:r w:rsidRPr="001C28D3">
        <w:rPr>
          <w:rFonts w:ascii="Times New Roman" w:eastAsia="華康楷書體W5" w:hAnsi="Times New Roman"/>
          <w:szCs w:val="24"/>
          <w:lang w:val="en" w:eastAsia="zh-HK"/>
        </w:rPr>
        <w:tab/>
        <w:t>Telings International Hong Kong Ltd v John Ho (unrep., CACV 10/2010)</w:t>
      </w:r>
    </w:p>
    <w:p w:rsidR="005A4797" w:rsidRPr="001C28D3" w:rsidRDefault="005A4797" w:rsidP="00427C81">
      <w:pPr>
        <w:tabs>
          <w:tab w:val="left" w:pos="915"/>
        </w:tabs>
        <w:ind w:leftChars="355" w:left="1212" w:hangingChars="150" w:hanging="360"/>
        <w:jc w:val="both"/>
        <w:rPr>
          <w:rFonts w:ascii="Times New Roman" w:eastAsia="華康楷書體W5" w:hAnsi="Times New Roman"/>
          <w:szCs w:val="24"/>
          <w:lang w:val="en" w:eastAsia="zh-HK"/>
        </w:rPr>
      </w:pPr>
      <w:r w:rsidRPr="001C28D3">
        <w:rPr>
          <w:rFonts w:ascii="Times New Roman" w:eastAsia="華康楷書體W5" w:hAnsi="Times New Roman"/>
          <w:szCs w:val="24"/>
          <w:lang w:val="en" w:eastAsia="zh-HK"/>
        </w:rPr>
        <w:tab/>
        <w:t>So Kai Tong v Commissioner of Inland Revenue [2004] 2 HKLRD 416</w:t>
      </w:r>
    </w:p>
    <w:p w:rsidR="005A4797" w:rsidRPr="001C28D3" w:rsidRDefault="005A4797" w:rsidP="00427C81">
      <w:pPr>
        <w:tabs>
          <w:tab w:val="left" w:pos="915"/>
        </w:tabs>
        <w:ind w:leftChars="355" w:left="1212" w:hangingChars="150" w:hanging="360"/>
        <w:jc w:val="both"/>
        <w:rPr>
          <w:rFonts w:ascii="Times New Roman" w:hAnsi="Times New Roman"/>
          <w:color w:val="000000"/>
          <w:szCs w:val="24"/>
        </w:rPr>
      </w:pPr>
      <w:r w:rsidRPr="001C28D3">
        <w:rPr>
          <w:rFonts w:ascii="Times New Roman" w:eastAsia="華康楷書體W5" w:hAnsi="Times New Roman"/>
          <w:szCs w:val="24"/>
          <w:lang w:val="en" w:eastAsia="zh-HK"/>
        </w:rPr>
        <w:tab/>
      </w:r>
      <w:r w:rsidRPr="001C28D3">
        <w:rPr>
          <w:rFonts w:ascii="Times New Roman" w:hAnsi="Times New Roman"/>
          <w:color w:val="000000"/>
          <w:szCs w:val="24"/>
        </w:rPr>
        <w:t>D25/07, (2007-08) IRBRD, vol 22, 596</w:t>
      </w:r>
    </w:p>
    <w:p w:rsidR="005A4797" w:rsidRPr="001C28D3" w:rsidRDefault="005A4797" w:rsidP="00427C81">
      <w:pPr>
        <w:tabs>
          <w:tab w:val="left" w:pos="915"/>
        </w:tabs>
        <w:ind w:leftChars="355" w:left="1212" w:hangingChars="150" w:hanging="360"/>
        <w:jc w:val="both"/>
        <w:rPr>
          <w:rFonts w:ascii="Times New Roman" w:hAnsi="Times New Roman"/>
          <w:color w:val="000000"/>
          <w:szCs w:val="24"/>
        </w:rPr>
      </w:pPr>
      <w:r w:rsidRPr="001C28D3">
        <w:rPr>
          <w:rFonts w:ascii="Times New Roman" w:eastAsia="華康楷書體W5" w:hAnsi="Times New Roman"/>
          <w:szCs w:val="24"/>
          <w:lang w:val="en" w:eastAsia="zh-HK"/>
        </w:rPr>
        <w:tab/>
      </w:r>
      <w:r w:rsidRPr="001C28D3">
        <w:rPr>
          <w:rFonts w:ascii="Times New Roman" w:hAnsi="Times New Roman"/>
          <w:color w:val="000000"/>
          <w:szCs w:val="24"/>
        </w:rPr>
        <w:t>D96/89, IRBRD, vol 6, 364</w:t>
      </w:r>
    </w:p>
    <w:p w:rsidR="005A4797" w:rsidRPr="001C28D3" w:rsidRDefault="005A4797" w:rsidP="00427C81">
      <w:pPr>
        <w:tabs>
          <w:tab w:val="left" w:pos="915"/>
        </w:tabs>
        <w:ind w:leftChars="355" w:left="1212" w:hangingChars="150" w:hanging="360"/>
        <w:jc w:val="both"/>
        <w:rPr>
          <w:rFonts w:ascii="Times New Roman" w:hAnsi="Times New Roman"/>
          <w:color w:val="000000"/>
          <w:szCs w:val="24"/>
        </w:rPr>
      </w:pPr>
      <w:r w:rsidRPr="001C28D3">
        <w:rPr>
          <w:rFonts w:ascii="Times New Roman" w:eastAsia="華康楷書體W5" w:hAnsi="Times New Roman"/>
          <w:szCs w:val="24"/>
          <w:lang w:val="en" w:eastAsia="zh-HK"/>
        </w:rPr>
        <w:tab/>
      </w:r>
      <w:r w:rsidRPr="001C28D3">
        <w:rPr>
          <w:rFonts w:ascii="Times New Roman" w:hAnsi="Times New Roman"/>
          <w:color w:val="000000"/>
          <w:szCs w:val="24"/>
        </w:rPr>
        <w:t>D71/97, IRBRD, vol 12, 410</w:t>
      </w:r>
    </w:p>
    <w:p w:rsidR="005A4797" w:rsidRPr="001C28D3" w:rsidRDefault="005A4797" w:rsidP="00427C81">
      <w:pPr>
        <w:tabs>
          <w:tab w:val="left" w:pos="915"/>
        </w:tabs>
        <w:ind w:leftChars="355" w:left="1212" w:hangingChars="150" w:hanging="360"/>
        <w:jc w:val="both"/>
        <w:rPr>
          <w:rFonts w:ascii="Times New Roman" w:eastAsia="華康楷書體W5" w:hAnsi="Times New Roman"/>
          <w:szCs w:val="24"/>
          <w:lang w:val="en" w:eastAsia="zh-HK"/>
        </w:rPr>
      </w:pPr>
      <w:r>
        <w:rPr>
          <w:rFonts w:ascii="Times New Roman" w:eastAsia="華康楷書體W5" w:hAnsi="Times New Roman" w:hint="eastAsia"/>
          <w:szCs w:val="24"/>
          <w:lang w:eastAsia="zh-HK"/>
        </w:rPr>
        <w:t>N</w:t>
      </w:r>
      <w:r w:rsidRPr="001C28D3">
        <w:rPr>
          <w:rFonts w:ascii="Times New Roman" w:eastAsia="華康楷書體W5" w:hAnsi="Times New Roman"/>
          <w:szCs w:val="24"/>
          <w:lang w:val="en" w:eastAsia="zh-HK"/>
        </w:rPr>
        <w:t>gai Lik Electronics Co Ltd v Commissioner of Inland Revenue (2009) 12 HKCFAR 296</w:t>
      </w:r>
    </w:p>
    <w:p w:rsidR="005A4797" w:rsidRPr="001C28D3" w:rsidRDefault="005A4797" w:rsidP="00427C81">
      <w:pPr>
        <w:tabs>
          <w:tab w:val="left" w:pos="915"/>
        </w:tabs>
        <w:ind w:leftChars="355" w:left="1212" w:hangingChars="150" w:hanging="360"/>
        <w:jc w:val="both"/>
        <w:rPr>
          <w:rFonts w:ascii="Times New Roman" w:hAnsi="Times New Roman"/>
          <w:color w:val="000000"/>
          <w:szCs w:val="24"/>
        </w:rPr>
      </w:pPr>
      <w:r w:rsidRPr="001C28D3">
        <w:rPr>
          <w:rFonts w:ascii="Times New Roman" w:eastAsia="華康楷書體W5" w:hAnsi="Times New Roman"/>
          <w:szCs w:val="24"/>
          <w:lang w:eastAsia="zh-HK"/>
        </w:rPr>
        <w:tab/>
      </w:r>
      <w:r w:rsidRPr="001C28D3">
        <w:rPr>
          <w:rFonts w:ascii="Times New Roman" w:hAnsi="Times New Roman"/>
          <w:color w:val="000000"/>
          <w:szCs w:val="24"/>
        </w:rPr>
        <w:t>D94/99, IRBRD, vol 14, 603</w:t>
      </w:r>
    </w:p>
    <w:p w:rsidR="005A4797" w:rsidRPr="001C28D3" w:rsidRDefault="005A4797" w:rsidP="00427C81">
      <w:pPr>
        <w:tabs>
          <w:tab w:val="left" w:pos="915"/>
        </w:tabs>
        <w:ind w:leftChars="355" w:left="1212" w:hangingChars="150" w:hanging="360"/>
        <w:jc w:val="both"/>
        <w:rPr>
          <w:rFonts w:ascii="Times New Roman" w:eastAsia="華康楷書體W5" w:hAnsi="Times New Roman"/>
          <w:szCs w:val="24"/>
          <w:lang w:eastAsia="zh-HK"/>
        </w:rPr>
      </w:pPr>
      <w:r w:rsidRPr="001C28D3">
        <w:rPr>
          <w:rFonts w:ascii="Times New Roman" w:eastAsia="華康楷書體W5" w:hAnsi="Times New Roman"/>
          <w:szCs w:val="24"/>
          <w:lang w:eastAsia="zh-HK"/>
        </w:rPr>
        <w:tab/>
        <w:t>FTC v Spotless Service Ltd [1996] 186 CLR 404</w:t>
      </w:r>
    </w:p>
    <w:p w:rsidR="005A4797" w:rsidRDefault="005A4797" w:rsidP="00427C81">
      <w:pPr>
        <w:tabs>
          <w:tab w:val="left" w:pos="915"/>
        </w:tabs>
        <w:ind w:leftChars="355" w:left="1212" w:hangingChars="150" w:hanging="360"/>
        <w:jc w:val="both"/>
        <w:rPr>
          <w:rFonts w:ascii="Times New Roman" w:hAnsi="Times New Roman"/>
          <w:color w:val="000000"/>
          <w:szCs w:val="24"/>
        </w:rPr>
      </w:pPr>
      <w:r w:rsidRPr="001C28D3">
        <w:rPr>
          <w:rFonts w:ascii="Times New Roman" w:eastAsia="華康楷書體W5" w:hAnsi="Times New Roman"/>
          <w:szCs w:val="24"/>
          <w:lang w:eastAsia="zh-HK"/>
        </w:rPr>
        <w:tab/>
      </w:r>
      <w:r w:rsidRPr="001C28D3">
        <w:rPr>
          <w:rFonts w:ascii="Times New Roman" w:hAnsi="Times New Roman"/>
          <w:color w:val="000000"/>
          <w:szCs w:val="24"/>
        </w:rPr>
        <w:t>D25/15, (2016-17) IRBRD, vol 31, 270</w:t>
      </w:r>
    </w:p>
    <w:p w:rsidR="005A4797" w:rsidRDefault="005A4797" w:rsidP="00427C81">
      <w:pPr>
        <w:tabs>
          <w:tab w:val="left" w:pos="915"/>
        </w:tabs>
        <w:ind w:leftChars="355" w:left="1212" w:hangingChars="150" w:hanging="360"/>
        <w:jc w:val="both"/>
        <w:rPr>
          <w:rFonts w:ascii="Times New Roman" w:eastAsia="華康楷書體W5" w:hAnsi="Times New Roman"/>
          <w:szCs w:val="24"/>
          <w:lang w:val="en"/>
        </w:rPr>
      </w:pPr>
      <w:r>
        <w:rPr>
          <w:rFonts w:ascii="Times New Roman" w:hAnsi="Times New Roman" w:hint="eastAsia"/>
          <w:color w:val="000000"/>
          <w:szCs w:val="24"/>
        </w:rPr>
        <w:tab/>
      </w:r>
      <w:r>
        <w:rPr>
          <w:rFonts w:ascii="Times New Roman" w:eastAsia="華康楷書體W5" w:hAnsi="Times New Roman" w:hint="eastAsia"/>
          <w:szCs w:val="24"/>
          <w:lang w:eastAsia="zh-HK"/>
        </w:rPr>
        <w:t>C</w:t>
      </w:r>
      <w:r w:rsidRPr="001C28D3">
        <w:rPr>
          <w:rFonts w:ascii="Times New Roman" w:eastAsia="華康楷書體W5" w:hAnsi="Times New Roman"/>
          <w:szCs w:val="24"/>
          <w:lang w:val="en" w:eastAsia="zh-HK"/>
        </w:rPr>
        <w:t xml:space="preserve">ommissioner of Inland </w:t>
      </w:r>
      <w:r w:rsidRPr="001C28D3">
        <w:rPr>
          <w:rFonts w:ascii="Times New Roman" w:eastAsia="華康楷書體W5" w:hAnsi="Times New Roman"/>
          <w:szCs w:val="24"/>
          <w:lang w:val="en"/>
        </w:rPr>
        <w:t xml:space="preserve">Revenue v Tai Hing Cotton Mill Development Ltd </w:t>
      </w:r>
    </w:p>
    <w:p w:rsidR="005A4797" w:rsidRPr="00790D4A" w:rsidRDefault="005A4797" w:rsidP="00427C81">
      <w:pPr>
        <w:tabs>
          <w:tab w:val="left" w:pos="915"/>
        </w:tabs>
        <w:ind w:leftChars="355" w:left="1212" w:hangingChars="150" w:hanging="360"/>
        <w:jc w:val="both"/>
        <w:rPr>
          <w:rFonts w:ascii="Times New Roman" w:hAnsi="Times New Roman"/>
          <w:color w:val="000000"/>
          <w:szCs w:val="24"/>
        </w:rPr>
      </w:pPr>
      <w:r>
        <w:rPr>
          <w:rFonts w:ascii="Times New Roman" w:eastAsia="華康楷書體W5" w:hAnsi="Times New Roman" w:hint="eastAsia"/>
          <w:szCs w:val="24"/>
          <w:lang w:val="en"/>
        </w:rPr>
        <w:tab/>
      </w:r>
      <w:r w:rsidRPr="001C28D3">
        <w:rPr>
          <w:rFonts w:ascii="Times New Roman" w:eastAsia="華康楷書體W5" w:hAnsi="Times New Roman"/>
          <w:szCs w:val="24"/>
          <w:lang w:val="en"/>
        </w:rPr>
        <w:t>(2007) 10 HKCFAR 704</w:t>
      </w:r>
    </w:p>
    <w:p w:rsidR="005A4797" w:rsidRPr="001C28D3" w:rsidRDefault="005A4797" w:rsidP="005A4797">
      <w:pPr>
        <w:tabs>
          <w:tab w:val="left" w:pos="1276"/>
        </w:tabs>
        <w:ind w:left="1620" w:rightChars="-29" w:right="-70" w:hanging="1620"/>
        <w:jc w:val="both"/>
        <w:rPr>
          <w:rFonts w:ascii="Times New Roman" w:eastAsia="華康楷書體W5" w:hAnsi="Times New Roman"/>
          <w:szCs w:val="24"/>
          <w:lang w:eastAsia="zh-HK"/>
        </w:rPr>
      </w:pPr>
      <w:r w:rsidRPr="001C28D3">
        <w:rPr>
          <w:rFonts w:ascii="Times New Roman" w:eastAsia="華康楷書體W5" w:hAnsi="Times New Roman"/>
          <w:szCs w:val="24"/>
          <w:lang w:eastAsia="zh-HK"/>
        </w:rPr>
        <w:tab/>
      </w:r>
    </w:p>
    <w:p w:rsidR="005A4797" w:rsidRPr="001C28D3" w:rsidRDefault="005A4797" w:rsidP="005A4797">
      <w:pPr>
        <w:tabs>
          <w:tab w:val="left" w:pos="1276"/>
        </w:tabs>
        <w:ind w:rightChars="-29" w:right="-70"/>
        <w:jc w:val="both"/>
        <w:rPr>
          <w:rFonts w:ascii="Times New Roman" w:eastAsia="華康楷書體W5" w:hAnsi="Times New Roman"/>
          <w:szCs w:val="24"/>
        </w:rPr>
      </w:pPr>
      <w:r w:rsidRPr="001C28D3">
        <w:rPr>
          <w:rFonts w:ascii="Times New Roman" w:eastAsia="華康楷書體W5" w:hAnsi="Times New Roman"/>
          <w:szCs w:val="24"/>
          <w:lang w:eastAsia="zh-HK"/>
        </w:rPr>
        <w:t>Johnny Mok, Senior Counsel, instructed by</w:t>
      </w:r>
      <w:r w:rsidRPr="001C28D3">
        <w:rPr>
          <w:rFonts w:ascii="Times New Roman" w:eastAsia="華康楷書體W5" w:hAnsi="Times New Roman"/>
          <w:color w:val="FF0000"/>
          <w:szCs w:val="24"/>
          <w:lang w:eastAsia="zh-HK"/>
        </w:rPr>
        <w:t xml:space="preserve"> </w:t>
      </w:r>
      <w:r w:rsidRPr="001C28D3">
        <w:rPr>
          <w:rFonts w:ascii="Times New Roman" w:eastAsia="華康楷書體W5" w:hAnsi="Times New Roman"/>
          <w:szCs w:val="24"/>
          <w:lang w:eastAsia="zh-HK"/>
        </w:rPr>
        <w:t>Messrs J Chan &amp; Lai, for the Appellant</w:t>
      </w:r>
      <w:r w:rsidRPr="001C28D3">
        <w:rPr>
          <w:rFonts w:ascii="Times New Roman" w:eastAsia="華康楷書體W5" w:hAnsi="Times New Roman"/>
          <w:szCs w:val="24"/>
        </w:rPr>
        <w:t>.</w:t>
      </w:r>
    </w:p>
    <w:p w:rsidR="005A4797" w:rsidRDefault="005A4797" w:rsidP="0019715D">
      <w:pPr>
        <w:tabs>
          <w:tab w:val="left" w:pos="1276"/>
        </w:tabs>
        <w:ind w:left="360" w:hangingChars="150" w:hanging="360"/>
        <w:jc w:val="both"/>
        <w:rPr>
          <w:rFonts w:ascii="Times New Roman" w:eastAsia="華康楷書體W5" w:hAnsi="Times New Roman"/>
          <w:szCs w:val="24"/>
        </w:rPr>
      </w:pPr>
      <w:r w:rsidRPr="001C28D3">
        <w:rPr>
          <w:rFonts w:ascii="Times New Roman" w:eastAsia="華康楷書體W5" w:hAnsi="Times New Roman"/>
          <w:szCs w:val="24"/>
        </w:rPr>
        <w:t>Elizabeth Cheung, Counsel, instructed by the Department of Justice, for the Commissioner of Inland Revenue.</w:t>
      </w:r>
    </w:p>
    <w:p w:rsidR="00710306" w:rsidRDefault="00710306" w:rsidP="0019715D">
      <w:pPr>
        <w:tabs>
          <w:tab w:val="left" w:pos="1276"/>
        </w:tabs>
        <w:ind w:left="360" w:hangingChars="150" w:hanging="360"/>
        <w:jc w:val="both"/>
        <w:rPr>
          <w:rFonts w:ascii="Times New Roman" w:eastAsia="華康楷書體W5" w:hAnsi="Times New Roman"/>
          <w:szCs w:val="24"/>
        </w:rPr>
      </w:pPr>
    </w:p>
    <w:p w:rsidR="00710306" w:rsidRPr="001C28D3" w:rsidRDefault="00710306" w:rsidP="0019715D">
      <w:pPr>
        <w:tabs>
          <w:tab w:val="left" w:pos="1276"/>
        </w:tabs>
        <w:ind w:left="360" w:hangingChars="150" w:hanging="360"/>
        <w:jc w:val="both"/>
        <w:rPr>
          <w:rFonts w:ascii="Times New Roman" w:eastAsia="華康楷書體W5" w:hAnsi="Times New Roman"/>
          <w:szCs w:val="24"/>
          <w:lang w:eastAsia="zh-HK"/>
        </w:rPr>
      </w:pPr>
    </w:p>
    <w:p w:rsidR="001C28D3" w:rsidRPr="001C28D3" w:rsidRDefault="00852844" w:rsidP="00852844">
      <w:pPr>
        <w:pStyle w:val="1"/>
        <w:numPr>
          <w:ilvl w:val="0"/>
          <w:numId w:val="30"/>
        </w:numPr>
        <w:rPr>
          <w:rFonts w:cs="Times New Roman"/>
          <w:u w:val="none"/>
        </w:rPr>
      </w:pPr>
      <w:r>
        <w:rPr>
          <w:rFonts w:cs="Times New Roman"/>
          <w:u w:val="none"/>
        </w:rPr>
        <w:t xml:space="preserve">          </w:t>
      </w:r>
      <w:r w:rsidR="001C28D3" w:rsidRPr="001C28D3">
        <w:rPr>
          <w:rFonts w:cs="Times New Roman"/>
          <w:u w:val="none"/>
        </w:rPr>
        <w:t>Decision</w:t>
      </w:r>
    </w:p>
    <w:p w:rsidR="001C28D3" w:rsidRPr="00852844" w:rsidRDefault="001C28D3" w:rsidP="004C4BA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852844">
        <w:rPr>
          <w:rFonts w:ascii="Times New Roman" w:hAnsi="Times New Roman" w:cs="Times New Roman"/>
        </w:rPr>
        <w:t>This is an appeal against the Deputy Commissioner’s Determination dated 10 July 2019 (‘</w:t>
      </w:r>
      <w:r w:rsidRPr="00852844">
        <w:rPr>
          <w:rFonts w:ascii="Times New Roman" w:hAnsi="Times New Roman" w:cs="Times New Roman"/>
          <w:bCs/>
        </w:rPr>
        <w:t>Determination</w:t>
      </w:r>
      <w:r w:rsidRPr="00852844">
        <w:rPr>
          <w:rFonts w:ascii="Times New Roman" w:hAnsi="Times New Roman" w:cs="Times New Roman"/>
        </w:rPr>
        <w:t>’) whereby,</w:t>
      </w:r>
    </w:p>
    <w:p w:rsidR="001C28D3" w:rsidRPr="001C28D3" w:rsidRDefault="001C28D3" w:rsidP="00347396">
      <w:pPr>
        <w:pStyle w:val="a0"/>
        <w:jc w:val="both"/>
        <w:rPr>
          <w:rFonts w:ascii="Times New Roman" w:hAnsi="Times New Roman" w:cs="Times New Roman"/>
        </w:rPr>
      </w:pPr>
    </w:p>
    <w:p w:rsidR="001C28D3" w:rsidRPr="001C28D3" w:rsidRDefault="001C28D3" w:rsidP="00347396">
      <w:pPr>
        <w:pStyle w:val="a0"/>
        <w:widowControl/>
        <w:numPr>
          <w:ilvl w:val="1"/>
          <w:numId w:val="12"/>
        </w:numPr>
        <w:tabs>
          <w:tab w:val="left" w:pos="2268"/>
        </w:tabs>
        <w:ind w:leftChars="680" w:left="2208" w:hangingChars="240" w:hanging="576"/>
        <w:contextualSpacing/>
        <w:jc w:val="both"/>
        <w:rPr>
          <w:rFonts w:ascii="Times New Roman" w:hAnsi="Times New Roman" w:cs="Times New Roman"/>
        </w:rPr>
      </w:pPr>
      <w:r w:rsidRPr="001C28D3">
        <w:rPr>
          <w:rFonts w:ascii="Times New Roman" w:hAnsi="Times New Roman" w:cs="Times New Roman"/>
        </w:rPr>
        <w:t>Additional Profits Tax assessments for year of assessment 1997/98 dated 26 March 2004, showing Additional Assessable Profits of $37,857,690 with Additional Tax Payable thereon of $5,621,867 was confirmed;</w:t>
      </w:r>
    </w:p>
    <w:p w:rsidR="001C28D3" w:rsidRPr="001C28D3" w:rsidRDefault="001C28D3" w:rsidP="00347396">
      <w:pPr>
        <w:pStyle w:val="a0"/>
        <w:jc w:val="both"/>
        <w:rPr>
          <w:rFonts w:ascii="Times New Roman" w:hAnsi="Times New Roman" w:cs="Times New Roman"/>
        </w:rPr>
      </w:pPr>
    </w:p>
    <w:p w:rsidR="001C28D3" w:rsidRPr="001C28D3" w:rsidRDefault="001C28D3" w:rsidP="00347396">
      <w:pPr>
        <w:pStyle w:val="a0"/>
        <w:widowControl/>
        <w:numPr>
          <w:ilvl w:val="1"/>
          <w:numId w:val="12"/>
        </w:numPr>
        <w:tabs>
          <w:tab w:val="left" w:pos="2268"/>
        </w:tabs>
        <w:ind w:leftChars="680" w:left="2208" w:hangingChars="240" w:hanging="576"/>
        <w:contextualSpacing/>
        <w:jc w:val="both"/>
        <w:rPr>
          <w:rFonts w:ascii="Times New Roman" w:hAnsi="Times New Roman" w:cs="Times New Roman"/>
        </w:rPr>
      </w:pPr>
      <w:r w:rsidRPr="001C28D3">
        <w:rPr>
          <w:rFonts w:ascii="Times New Roman" w:hAnsi="Times New Roman" w:cs="Times New Roman"/>
        </w:rPr>
        <w:t>Additional Profits Tax assessments for year of assessment 1998/99 dated 29 March 2005, showing Additional Assessable Profits of $48,840,872 with Additional Tax Payable thereon of $7,814,540 was confirmed;</w:t>
      </w:r>
    </w:p>
    <w:p w:rsidR="001C28D3" w:rsidRPr="001C28D3" w:rsidRDefault="001C28D3" w:rsidP="00347396">
      <w:pPr>
        <w:pStyle w:val="a0"/>
        <w:jc w:val="both"/>
        <w:rPr>
          <w:rFonts w:ascii="Times New Roman" w:hAnsi="Times New Roman" w:cs="Times New Roman"/>
        </w:rPr>
      </w:pPr>
    </w:p>
    <w:p w:rsidR="001C28D3" w:rsidRPr="001C28D3" w:rsidRDefault="001C28D3" w:rsidP="00347396">
      <w:pPr>
        <w:pStyle w:val="a0"/>
        <w:widowControl/>
        <w:numPr>
          <w:ilvl w:val="1"/>
          <w:numId w:val="12"/>
        </w:numPr>
        <w:tabs>
          <w:tab w:val="left" w:pos="2268"/>
        </w:tabs>
        <w:ind w:leftChars="680" w:left="2208" w:hangingChars="240" w:hanging="576"/>
        <w:contextualSpacing/>
        <w:jc w:val="both"/>
        <w:rPr>
          <w:rFonts w:ascii="Times New Roman" w:hAnsi="Times New Roman" w:cs="Times New Roman"/>
        </w:rPr>
      </w:pPr>
      <w:r w:rsidRPr="001C28D3">
        <w:rPr>
          <w:rFonts w:ascii="Times New Roman" w:hAnsi="Times New Roman" w:cs="Times New Roman"/>
        </w:rPr>
        <w:t>Additional Profits Tax assessments for year of assessment 1999/2000 dated 27 March 2006, showing Additional Assessable Profits of $50,337,739 with Additional Tax Payable thereon of $8,054,039 was confirmed;</w:t>
      </w:r>
    </w:p>
    <w:p w:rsidR="001C28D3" w:rsidRPr="001C28D3" w:rsidRDefault="001C28D3" w:rsidP="00347396">
      <w:pPr>
        <w:pStyle w:val="a0"/>
        <w:jc w:val="both"/>
        <w:rPr>
          <w:rFonts w:ascii="Times New Roman" w:hAnsi="Times New Roman" w:cs="Times New Roman"/>
        </w:rPr>
      </w:pPr>
    </w:p>
    <w:p w:rsidR="001C28D3" w:rsidRPr="001C28D3" w:rsidRDefault="001C28D3" w:rsidP="00347396">
      <w:pPr>
        <w:pStyle w:val="a0"/>
        <w:widowControl/>
        <w:numPr>
          <w:ilvl w:val="1"/>
          <w:numId w:val="12"/>
        </w:numPr>
        <w:tabs>
          <w:tab w:val="left" w:pos="2268"/>
        </w:tabs>
        <w:ind w:leftChars="680" w:left="2208" w:hangingChars="240" w:hanging="576"/>
        <w:contextualSpacing/>
        <w:jc w:val="both"/>
        <w:rPr>
          <w:rFonts w:ascii="Times New Roman" w:hAnsi="Times New Roman" w:cs="Times New Roman"/>
        </w:rPr>
      </w:pPr>
      <w:r w:rsidRPr="001C28D3">
        <w:rPr>
          <w:rFonts w:ascii="Times New Roman" w:hAnsi="Times New Roman" w:cs="Times New Roman"/>
        </w:rPr>
        <w:lastRenderedPageBreak/>
        <w:t>Additional Profits Tax assessments for year of assessment 2000/01 dated 27 March 2006, showing Additional Assessable Profits of $55,403,074 with Additional Tax Payable thereon of $8,864,491 was confirmed;</w:t>
      </w:r>
    </w:p>
    <w:p w:rsidR="001C28D3" w:rsidRPr="001C28D3" w:rsidRDefault="001C28D3" w:rsidP="00347396">
      <w:pPr>
        <w:pStyle w:val="a0"/>
        <w:rPr>
          <w:rFonts w:ascii="Times New Roman" w:hAnsi="Times New Roman" w:cs="Times New Roman"/>
        </w:rPr>
      </w:pPr>
    </w:p>
    <w:p w:rsidR="001C28D3" w:rsidRPr="001C28D3" w:rsidRDefault="001C28D3" w:rsidP="00347396">
      <w:pPr>
        <w:pStyle w:val="a0"/>
        <w:widowControl/>
        <w:numPr>
          <w:ilvl w:val="1"/>
          <w:numId w:val="12"/>
        </w:numPr>
        <w:tabs>
          <w:tab w:val="left" w:pos="2268"/>
        </w:tabs>
        <w:ind w:leftChars="680" w:left="2208" w:hangingChars="240" w:hanging="576"/>
        <w:contextualSpacing/>
        <w:jc w:val="both"/>
        <w:rPr>
          <w:rFonts w:ascii="Times New Roman" w:hAnsi="Times New Roman" w:cs="Times New Roman"/>
        </w:rPr>
      </w:pPr>
      <w:r w:rsidRPr="001C28D3">
        <w:rPr>
          <w:rFonts w:ascii="Times New Roman" w:hAnsi="Times New Roman" w:cs="Times New Roman"/>
        </w:rPr>
        <w:t>Additional Profits Tax assessments for year of assessment 2001/02 dated 27 March 2006, showing Additional Assessable Profits of $82,272,150 with Additional Tax Payable thereon of $13,163,544 was confirmed;</w:t>
      </w:r>
    </w:p>
    <w:p w:rsidR="001C28D3" w:rsidRPr="001C28D3" w:rsidRDefault="001C28D3" w:rsidP="00347396">
      <w:pPr>
        <w:pStyle w:val="a0"/>
        <w:rPr>
          <w:rFonts w:ascii="Times New Roman" w:hAnsi="Times New Roman" w:cs="Times New Roman"/>
        </w:rPr>
      </w:pPr>
    </w:p>
    <w:p w:rsidR="001C28D3" w:rsidRPr="001C28D3" w:rsidRDefault="001C28D3" w:rsidP="00347396">
      <w:pPr>
        <w:pStyle w:val="a0"/>
        <w:widowControl/>
        <w:numPr>
          <w:ilvl w:val="1"/>
          <w:numId w:val="12"/>
        </w:numPr>
        <w:tabs>
          <w:tab w:val="left" w:pos="2268"/>
        </w:tabs>
        <w:ind w:leftChars="680" w:left="2208" w:hangingChars="240" w:hanging="576"/>
        <w:contextualSpacing/>
        <w:jc w:val="both"/>
        <w:rPr>
          <w:rFonts w:ascii="Times New Roman" w:hAnsi="Times New Roman" w:cs="Times New Roman"/>
        </w:rPr>
      </w:pPr>
      <w:r w:rsidRPr="001C28D3">
        <w:rPr>
          <w:rFonts w:ascii="Times New Roman" w:hAnsi="Times New Roman" w:cs="Times New Roman"/>
        </w:rPr>
        <w:t>Additional Profits Tax assessments for year of assessment 2002/03 dated 27 March 2006, showing Additional Assessable Profits of $42,565,356 with Additional Tax Payable thereon of $6,810,457 was confirmed;</w:t>
      </w:r>
    </w:p>
    <w:p w:rsidR="001C28D3" w:rsidRPr="001C28D3" w:rsidRDefault="001C28D3" w:rsidP="00347396">
      <w:pPr>
        <w:pStyle w:val="a0"/>
        <w:rPr>
          <w:rFonts w:ascii="Times New Roman" w:hAnsi="Times New Roman" w:cs="Times New Roman"/>
        </w:rPr>
      </w:pPr>
    </w:p>
    <w:p w:rsidR="001C28D3" w:rsidRPr="001C28D3" w:rsidRDefault="001C28D3" w:rsidP="00347396">
      <w:pPr>
        <w:pStyle w:val="a0"/>
        <w:widowControl/>
        <w:numPr>
          <w:ilvl w:val="1"/>
          <w:numId w:val="12"/>
        </w:numPr>
        <w:tabs>
          <w:tab w:val="left" w:pos="2268"/>
        </w:tabs>
        <w:ind w:leftChars="680" w:left="2208" w:hangingChars="240" w:hanging="576"/>
        <w:contextualSpacing/>
        <w:jc w:val="both"/>
        <w:rPr>
          <w:rFonts w:ascii="Times New Roman" w:hAnsi="Times New Roman" w:cs="Times New Roman"/>
        </w:rPr>
      </w:pPr>
      <w:r w:rsidRPr="001C28D3">
        <w:rPr>
          <w:rFonts w:ascii="Times New Roman" w:hAnsi="Times New Roman" w:cs="Times New Roman"/>
        </w:rPr>
        <w:t>Profits Tax assessments for year of assessment 2003/04 dated 27 March 2006, showing Assessable Profits of $58,399,956 with Tax Payable thereon of $10,219,992 was increased to Assessable Profits of $61,959,916 with Tax Payable thereon of $10,842,985;</w:t>
      </w:r>
    </w:p>
    <w:p w:rsidR="001C28D3" w:rsidRPr="001C28D3" w:rsidRDefault="001C28D3" w:rsidP="00347396">
      <w:pPr>
        <w:pStyle w:val="a0"/>
        <w:rPr>
          <w:rFonts w:ascii="Times New Roman" w:hAnsi="Times New Roman" w:cs="Times New Roman"/>
        </w:rPr>
      </w:pPr>
    </w:p>
    <w:p w:rsidR="001C28D3" w:rsidRPr="001C28D3" w:rsidRDefault="001C28D3" w:rsidP="00347396">
      <w:pPr>
        <w:pStyle w:val="a0"/>
        <w:widowControl/>
        <w:numPr>
          <w:ilvl w:val="1"/>
          <w:numId w:val="12"/>
        </w:numPr>
        <w:tabs>
          <w:tab w:val="left" w:pos="2268"/>
        </w:tabs>
        <w:ind w:leftChars="680" w:left="2208" w:hangingChars="240" w:hanging="576"/>
        <w:contextualSpacing/>
        <w:jc w:val="both"/>
        <w:rPr>
          <w:rFonts w:ascii="Times New Roman" w:hAnsi="Times New Roman" w:cs="Times New Roman"/>
        </w:rPr>
      </w:pPr>
      <w:r w:rsidRPr="001C28D3">
        <w:rPr>
          <w:rFonts w:ascii="Times New Roman" w:hAnsi="Times New Roman" w:cs="Times New Roman"/>
        </w:rPr>
        <w:t>First Additional Profits Tax assessment for the year of assessment 2004/05 dated 27 March 2006, showing Additional Assessable Profits of $22,051,090 with Additional Tax Payable thereon of $3,858,940 was reduced to Additional Assessment Profits of $20,840,261 with Additional Tax Payable thereon of $3,647,045;</w:t>
      </w:r>
    </w:p>
    <w:p w:rsidR="001C28D3" w:rsidRPr="001C28D3" w:rsidRDefault="001C28D3" w:rsidP="00347396">
      <w:pPr>
        <w:pStyle w:val="a0"/>
        <w:rPr>
          <w:rFonts w:ascii="Times New Roman" w:hAnsi="Times New Roman" w:cs="Times New Roman"/>
        </w:rPr>
      </w:pPr>
    </w:p>
    <w:p w:rsidR="001C28D3" w:rsidRPr="00852844" w:rsidRDefault="001C28D3" w:rsidP="00347396">
      <w:pPr>
        <w:pStyle w:val="a0"/>
        <w:widowControl/>
        <w:numPr>
          <w:ilvl w:val="1"/>
          <w:numId w:val="12"/>
        </w:numPr>
        <w:tabs>
          <w:tab w:val="left" w:pos="2268"/>
        </w:tabs>
        <w:ind w:leftChars="680" w:left="2208" w:hangingChars="240" w:hanging="576"/>
        <w:contextualSpacing/>
        <w:jc w:val="both"/>
        <w:rPr>
          <w:rFonts w:ascii="Times New Roman" w:hAnsi="Times New Roman" w:cs="Times New Roman"/>
        </w:rPr>
      </w:pPr>
      <w:r w:rsidRPr="001C28D3">
        <w:rPr>
          <w:rFonts w:ascii="Times New Roman" w:hAnsi="Times New Roman" w:cs="Times New Roman"/>
        </w:rPr>
        <w:t xml:space="preserve">Profits Tax assessment for the year of assessment 2005/06 dated 15 March 2012, showing Assessable Profits of $2,167,056 with Tax Payable thereon of </w:t>
      </w:r>
      <w:r w:rsidRPr="00852844">
        <w:rPr>
          <w:rFonts w:ascii="Times New Roman" w:hAnsi="Times New Roman" w:cs="Times New Roman"/>
        </w:rPr>
        <w:t>$379,234 was annulled.</w:t>
      </w:r>
    </w:p>
    <w:p w:rsidR="001C28D3" w:rsidRPr="00852844" w:rsidRDefault="001C28D3" w:rsidP="00475130">
      <w:pPr>
        <w:ind w:left="1265" w:firstLine="862"/>
        <w:jc w:val="both"/>
        <w:rPr>
          <w:rFonts w:ascii="Times New Roman" w:hAnsi="Times New Roman" w:cs="Times New Roman"/>
        </w:rPr>
      </w:pPr>
      <w:r w:rsidRPr="00852844">
        <w:rPr>
          <w:rFonts w:ascii="Times New Roman" w:hAnsi="Times New Roman" w:cs="Times New Roman"/>
        </w:rPr>
        <w:t>(Collectively '</w:t>
      </w:r>
      <w:r w:rsidRPr="00852844">
        <w:rPr>
          <w:rFonts w:ascii="Times New Roman" w:hAnsi="Times New Roman" w:cs="Times New Roman"/>
          <w:bCs/>
        </w:rPr>
        <w:t>Assessments</w:t>
      </w:r>
      <w:r w:rsidRPr="00852844">
        <w:rPr>
          <w:rFonts w:ascii="Times New Roman" w:hAnsi="Times New Roman" w:cs="Times New Roman"/>
        </w:rPr>
        <w:t>’).</w:t>
      </w:r>
    </w:p>
    <w:p w:rsidR="001C28D3" w:rsidRPr="00852844" w:rsidRDefault="001C28D3" w:rsidP="00347396">
      <w:pPr>
        <w:pStyle w:val="a0"/>
        <w:jc w:val="both"/>
        <w:rPr>
          <w:rFonts w:ascii="Times New Roman" w:hAnsi="Times New Roman" w:cs="Times New Roman"/>
        </w:rPr>
      </w:pPr>
    </w:p>
    <w:p w:rsidR="001C28D3" w:rsidRPr="00852844"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852844">
        <w:rPr>
          <w:rFonts w:ascii="Times New Roman" w:hAnsi="Times New Roman" w:cs="Times New Roman"/>
        </w:rPr>
        <w:t>The subject matter of this appeal concerns the management fee (</w:t>
      </w:r>
      <w:r w:rsidR="00807782" w:rsidRPr="00852844">
        <w:rPr>
          <w:rFonts w:ascii="Times New Roman" w:hAnsi="Times New Roman" w:cs="Times New Roman"/>
        </w:rPr>
        <w:t>‘</w:t>
      </w:r>
      <w:r w:rsidRPr="00852844">
        <w:rPr>
          <w:rFonts w:ascii="Times New Roman" w:hAnsi="Times New Roman" w:cs="Times New Roman"/>
          <w:bCs/>
        </w:rPr>
        <w:t>Management Fees</w:t>
      </w:r>
      <w:r w:rsidR="00807782" w:rsidRPr="00852844">
        <w:rPr>
          <w:rFonts w:ascii="Times New Roman" w:hAnsi="Times New Roman" w:cs="Times New Roman"/>
        </w:rPr>
        <w:t>’</w:t>
      </w:r>
      <w:r w:rsidRPr="00852844">
        <w:rPr>
          <w:rFonts w:ascii="Times New Roman" w:hAnsi="Times New Roman" w:cs="Times New Roman"/>
        </w:rPr>
        <w:t xml:space="preserve">) paid by the Taxpayer to its related company, </w:t>
      </w:r>
      <w:r w:rsidR="00670392" w:rsidRPr="00852844">
        <w:rPr>
          <w:rFonts w:ascii="Times New Roman" w:hAnsi="Times New Roman" w:cs="Times New Roman"/>
        </w:rPr>
        <w:t>Company A</w:t>
      </w:r>
      <w:r w:rsidRPr="00852844">
        <w:rPr>
          <w:rFonts w:ascii="Times New Roman" w:hAnsi="Times New Roman" w:cs="Times New Roman"/>
        </w:rPr>
        <w:t xml:space="preserve"> during the relevant years of assessment.  The Taxpayer claimed for the deduction of the Management Fees.  The Commissioner allowed the deduction of the bank charges and administrative expenses incurred by </w:t>
      </w:r>
      <w:r w:rsidR="00670392" w:rsidRPr="00852844">
        <w:rPr>
          <w:rFonts w:ascii="Times New Roman" w:hAnsi="Times New Roman" w:cs="Times New Roman"/>
        </w:rPr>
        <w:t>Company A</w:t>
      </w:r>
      <w:r w:rsidRPr="00852844">
        <w:rPr>
          <w:rFonts w:ascii="Times New Roman" w:hAnsi="Times New Roman" w:cs="Times New Roman"/>
        </w:rPr>
        <w:t xml:space="preserve"> under sections 16 and 17 of the Inland Revenue Ordinance (</w:t>
      </w:r>
      <w:r w:rsidR="00807782" w:rsidRPr="00852844">
        <w:rPr>
          <w:rFonts w:ascii="Times New Roman" w:hAnsi="Times New Roman" w:cs="Times New Roman"/>
        </w:rPr>
        <w:t>‘</w:t>
      </w:r>
      <w:r w:rsidRPr="00852844">
        <w:rPr>
          <w:rFonts w:ascii="Times New Roman" w:hAnsi="Times New Roman" w:cs="Times New Roman"/>
          <w:bCs/>
        </w:rPr>
        <w:t>the Ordinance</w:t>
      </w:r>
      <w:r w:rsidR="00807782" w:rsidRPr="00852844">
        <w:rPr>
          <w:rFonts w:ascii="Times New Roman" w:hAnsi="Times New Roman" w:cs="Times New Roman"/>
        </w:rPr>
        <w:t>’</w:t>
      </w:r>
      <w:r w:rsidRPr="00852844">
        <w:rPr>
          <w:rFonts w:ascii="Times New Roman" w:hAnsi="Times New Roman" w:cs="Times New Roman"/>
        </w:rPr>
        <w:t>) but disallowed the deduction of the remaining sum (</w:t>
      </w:r>
      <w:r w:rsidR="00807782" w:rsidRPr="00852844">
        <w:rPr>
          <w:rFonts w:ascii="Times New Roman" w:hAnsi="Times New Roman" w:cs="Times New Roman"/>
        </w:rPr>
        <w:t>‘</w:t>
      </w:r>
      <w:r w:rsidRPr="00852844">
        <w:rPr>
          <w:rFonts w:ascii="Times New Roman" w:hAnsi="Times New Roman" w:cs="Times New Roman"/>
          <w:bCs/>
        </w:rPr>
        <w:t xml:space="preserve">Impugned </w:t>
      </w:r>
      <w:r w:rsidRPr="00852844">
        <w:rPr>
          <w:rFonts w:ascii="Times New Roman" w:hAnsi="Times New Roman" w:cs="Times New Roman"/>
        </w:rPr>
        <w:t>Management Fees</w:t>
      </w:r>
      <w:r w:rsidR="00807782" w:rsidRPr="00852844">
        <w:rPr>
          <w:rFonts w:ascii="Times New Roman" w:hAnsi="Times New Roman" w:cs="Times New Roman"/>
        </w:rPr>
        <w:t>’</w:t>
      </w:r>
      <w:r w:rsidRPr="00852844">
        <w:rPr>
          <w:rFonts w:ascii="Times New Roman" w:hAnsi="Times New Roman" w:cs="Times New Roman"/>
        </w:rPr>
        <w:t>).</w:t>
      </w:r>
    </w:p>
    <w:p w:rsidR="001C28D3" w:rsidRPr="00852844" w:rsidRDefault="001C28D3" w:rsidP="00347396">
      <w:pPr>
        <w:pStyle w:val="a0"/>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The Impugned Management Fees were essentially the operating profits of </w:t>
      </w:r>
      <w:r w:rsidR="00670392">
        <w:rPr>
          <w:rFonts w:ascii="Times New Roman" w:hAnsi="Times New Roman" w:cs="Times New Roman"/>
        </w:rPr>
        <w:t>Company A</w:t>
      </w:r>
      <w:r w:rsidRPr="001C28D3">
        <w:rPr>
          <w:rFonts w:ascii="Times New Roman" w:hAnsi="Times New Roman" w:cs="Times New Roman"/>
        </w:rPr>
        <w:t xml:space="preserve"> in the relevant years, except for a minor difference of around $3,559,960 for the year 2003/04.</w:t>
      </w:r>
    </w:p>
    <w:p w:rsidR="001C28D3" w:rsidRPr="001C28D3" w:rsidRDefault="001C28D3" w:rsidP="00347396">
      <w:pPr>
        <w:pStyle w:val="a0"/>
        <w:jc w:val="both"/>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The main issues in dispute are:</w:t>
      </w:r>
    </w:p>
    <w:p w:rsidR="001C28D3" w:rsidRPr="001C28D3" w:rsidRDefault="001C28D3" w:rsidP="00347396">
      <w:pPr>
        <w:jc w:val="both"/>
        <w:rPr>
          <w:rFonts w:ascii="Times New Roman" w:hAnsi="Times New Roman" w:cs="Times New Roman"/>
        </w:rPr>
      </w:pPr>
    </w:p>
    <w:p w:rsidR="001C28D3" w:rsidRPr="00852844" w:rsidRDefault="001C28D3" w:rsidP="00347396">
      <w:pPr>
        <w:pStyle w:val="a0"/>
        <w:widowControl/>
        <w:numPr>
          <w:ilvl w:val="1"/>
          <w:numId w:val="12"/>
        </w:numPr>
        <w:tabs>
          <w:tab w:val="left" w:pos="2268"/>
        </w:tabs>
        <w:ind w:leftChars="680" w:left="2208" w:hangingChars="240" w:hanging="576"/>
        <w:contextualSpacing/>
        <w:jc w:val="both"/>
        <w:rPr>
          <w:rFonts w:ascii="Times New Roman" w:hAnsi="Times New Roman" w:cs="Times New Roman"/>
        </w:rPr>
      </w:pPr>
      <w:r w:rsidRPr="001C28D3">
        <w:rPr>
          <w:rFonts w:ascii="Times New Roman" w:hAnsi="Times New Roman" w:cs="Times New Roman"/>
        </w:rPr>
        <w:lastRenderedPageBreak/>
        <w:t>whether the Impu</w:t>
      </w:r>
      <w:r w:rsidRPr="00852844">
        <w:rPr>
          <w:rFonts w:ascii="Times New Roman" w:hAnsi="Times New Roman" w:cs="Times New Roman"/>
        </w:rPr>
        <w:t>gned Management Fees are deductible expenses under sections 16(1) and 17 of the Inland Revenue Ordinance (</w:t>
      </w:r>
      <w:r w:rsidR="00807782" w:rsidRPr="00852844">
        <w:rPr>
          <w:rFonts w:ascii="Times New Roman" w:hAnsi="Times New Roman" w:cs="Times New Roman"/>
        </w:rPr>
        <w:t>‘</w:t>
      </w:r>
      <w:r w:rsidRPr="00852844">
        <w:rPr>
          <w:rFonts w:ascii="Times New Roman" w:hAnsi="Times New Roman" w:cs="Times New Roman"/>
          <w:bCs/>
        </w:rPr>
        <w:t>Ordinance</w:t>
      </w:r>
      <w:r w:rsidR="00807782" w:rsidRPr="00852844">
        <w:rPr>
          <w:rFonts w:ascii="Times New Roman" w:hAnsi="Times New Roman" w:cs="Times New Roman"/>
        </w:rPr>
        <w:t>’</w:t>
      </w:r>
      <w:r w:rsidRPr="00852844">
        <w:rPr>
          <w:rFonts w:ascii="Times New Roman" w:hAnsi="Times New Roman" w:cs="Times New Roman"/>
        </w:rPr>
        <w:t xml:space="preserve">); </w:t>
      </w:r>
      <w:r w:rsidRPr="00852844">
        <w:rPr>
          <w:rFonts w:ascii="Times New Roman" w:hAnsi="Times New Roman" w:cs="Times New Roman"/>
        </w:rPr>
        <w:tab/>
      </w:r>
    </w:p>
    <w:p w:rsidR="001C28D3" w:rsidRPr="001C28D3" w:rsidRDefault="001C28D3" w:rsidP="00347396">
      <w:pPr>
        <w:pStyle w:val="a0"/>
        <w:widowControl/>
        <w:numPr>
          <w:ilvl w:val="1"/>
          <w:numId w:val="12"/>
        </w:numPr>
        <w:tabs>
          <w:tab w:val="left" w:pos="2268"/>
        </w:tabs>
        <w:ind w:leftChars="680" w:left="2208" w:hangingChars="240" w:hanging="576"/>
        <w:contextualSpacing/>
        <w:jc w:val="both"/>
        <w:rPr>
          <w:rFonts w:ascii="Times New Roman" w:hAnsi="Times New Roman" w:cs="Times New Roman"/>
        </w:rPr>
      </w:pPr>
      <w:r w:rsidRPr="00852844">
        <w:rPr>
          <w:rFonts w:ascii="Times New Roman" w:hAnsi="Times New Roman" w:cs="Times New Roman"/>
        </w:rPr>
        <w:t xml:space="preserve">alternatively, whether the entering into of the Management Agreement between the Taxpayer and </w:t>
      </w:r>
      <w:r w:rsidR="00670392" w:rsidRPr="00852844">
        <w:rPr>
          <w:rFonts w:ascii="Times New Roman" w:hAnsi="Times New Roman" w:cs="Times New Roman"/>
        </w:rPr>
        <w:t>Company A</w:t>
      </w:r>
      <w:r w:rsidRPr="00852844">
        <w:rPr>
          <w:rFonts w:ascii="Times New Roman" w:hAnsi="Times New Roman" w:cs="Times New Roman"/>
        </w:rPr>
        <w:t xml:space="preserve"> dated 1 April 1997 (</w:t>
      </w:r>
      <w:r w:rsidR="00807782" w:rsidRPr="00852844">
        <w:rPr>
          <w:rFonts w:ascii="Times New Roman" w:hAnsi="Times New Roman" w:cs="Times New Roman"/>
        </w:rPr>
        <w:t>‘</w:t>
      </w:r>
      <w:r w:rsidRPr="00852844">
        <w:rPr>
          <w:rFonts w:ascii="Times New Roman" w:hAnsi="Times New Roman" w:cs="Times New Roman"/>
          <w:bCs/>
        </w:rPr>
        <w:t>Management Agreement</w:t>
      </w:r>
      <w:r w:rsidR="00807782" w:rsidRPr="00852844">
        <w:rPr>
          <w:rFonts w:ascii="Times New Roman" w:hAnsi="Times New Roman" w:cs="Times New Roman"/>
        </w:rPr>
        <w:t>’</w:t>
      </w:r>
      <w:r w:rsidRPr="00852844">
        <w:rPr>
          <w:rFonts w:ascii="Times New Roman" w:hAnsi="Times New Roman" w:cs="Times New Roman"/>
        </w:rPr>
        <w:t>) and each payment thereunder, are transactions that have, or would have h</w:t>
      </w:r>
      <w:r w:rsidRPr="001C28D3">
        <w:rPr>
          <w:rFonts w:ascii="Times New Roman" w:hAnsi="Times New Roman" w:cs="Times New Roman"/>
        </w:rPr>
        <w:t>ad but for section 61A, the effect of conferring a tax benefit on the Taxpayer, and having regard to the seven conditions mentioned in section 61A(a) to (g), it would be concluded that the entering into or carrying out of the transactions was for the sole or dominant purpose of enabling the Taxpayer, either alone or in conjunction with other persons, to obtain a tax benefit so that section 61A is engaged.</w:t>
      </w:r>
    </w:p>
    <w:p w:rsidR="001C28D3" w:rsidRPr="001C28D3" w:rsidRDefault="001C28D3" w:rsidP="00347396">
      <w:pPr>
        <w:pStyle w:val="a0"/>
        <w:rPr>
          <w:rFonts w:ascii="Times New Roman" w:hAnsi="Times New Roman" w:cs="Times New Roman"/>
        </w:rPr>
      </w:pPr>
    </w:p>
    <w:p w:rsidR="001C28D3" w:rsidRPr="00670392" w:rsidRDefault="00493A86" w:rsidP="00493A86">
      <w:pPr>
        <w:pStyle w:val="1"/>
        <w:numPr>
          <w:ilvl w:val="0"/>
          <w:numId w:val="30"/>
        </w:numPr>
        <w:rPr>
          <w:rFonts w:cs="Times New Roman"/>
          <w:u w:val="none"/>
        </w:rPr>
      </w:pPr>
      <w:r>
        <w:rPr>
          <w:rFonts w:cs="Times New Roman"/>
          <w:u w:val="none"/>
        </w:rPr>
        <w:t xml:space="preserve">          </w:t>
      </w:r>
      <w:r w:rsidR="001C28D3" w:rsidRPr="00670392">
        <w:rPr>
          <w:rFonts w:cs="Times New Roman"/>
          <w:u w:val="none"/>
        </w:rPr>
        <w:t>Background Facts</w:t>
      </w: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The Taxpayer is a company incorporated in Hong Kong on 5 September 1991, with a business address in Hong Kong. Its shareholders are </w:t>
      </w:r>
      <w:r w:rsidR="00670392">
        <w:rPr>
          <w:rFonts w:ascii="Times New Roman" w:hAnsi="Times New Roman" w:cs="Times New Roman"/>
        </w:rPr>
        <w:t>Company B</w:t>
      </w:r>
      <w:r w:rsidRPr="001C28D3">
        <w:rPr>
          <w:rFonts w:ascii="Times New Roman" w:hAnsi="Times New Roman" w:cs="Times New Roman"/>
        </w:rPr>
        <w:t xml:space="preserve">, </w:t>
      </w:r>
      <w:r w:rsidR="00670392">
        <w:rPr>
          <w:rFonts w:ascii="Times New Roman" w:hAnsi="Times New Roman" w:cs="Times New Roman"/>
        </w:rPr>
        <w:t>Mr C</w:t>
      </w:r>
      <w:r w:rsidRPr="001C28D3">
        <w:rPr>
          <w:rFonts w:ascii="Times New Roman" w:hAnsi="Times New Roman" w:cs="Times New Roman"/>
        </w:rPr>
        <w:t xml:space="preserve"> and </w:t>
      </w:r>
      <w:r w:rsidR="00670392">
        <w:rPr>
          <w:rFonts w:ascii="Times New Roman" w:hAnsi="Times New Roman" w:cs="Times New Roman"/>
        </w:rPr>
        <w:t>Mr D</w:t>
      </w:r>
      <w:r w:rsidRPr="001C28D3">
        <w:rPr>
          <w:rFonts w:ascii="Times New Roman" w:hAnsi="Times New Roman" w:cs="Times New Roman"/>
        </w:rPr>
        <w:t xml:space="preserve">. </w:t>
      </w:r>
      <w:r w:rsidR="00670392">
        <w:rPr>
          <w:rFonts w:ascii="Times New Roman" w:hAnsi="Times New Roman" w:cs="Times New Roman"/>
        </w:rPr>
        <w:t>Company B</w:t>
      </w:r>
      <w:r w:rsidRPr="001C28D3">
        <w:rPr>
          <w:rFonts w:ascii="Times New Roman" w:hAnsi="Times New Roman" w:cs="Times New Roman"/>
        </w:rPr>
        <w:t xml:space="preserve"> is a subsidiary of </w:t>
      </w:r>
      <w:r w:rsidR="00670392">
        <w:rPr>
          <w:rFonts w:ascii="Times New Roman" w:hAnsi="Times New Roman" w:cs="Times New Roman"/>
        </w:rPr>
        <w:t>Company E</w:t>
      </w:r>
      <w:r w:rsidRPr="001C28D3">
        <w:rPr>
          <w:rFonts w:ascii="Times New Roman" w:hAnsi="Times New Roman" w:cs="Times New Roman"/>
        </w:rPr>
        <w:t xml:space="preserve">.  </w:t>
      </w:r>
    </w:p>
    <w:p w:rsidR="001C28D3" w:rsidRPr="001C28D3" w:rsidRDefault="001C28D3" w:rsidP="00347396">
      <w:pPr>
        <w:pStyle w:val="a0"/>
        <w:jc w:val="both"/>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During the period between 1 April 1997 and 31 December 2005, </w:t>
      </w:r>
      <w:r w:rsidR="00670392">
        <w:rPr>
          <w:rFonts w:ascii="Times New Roman" w:hAnsi="Times New Roman" w:cs="Times New Roman"/>
        </w:rPr>
        <w:t>Company B</w:t>
      </w:r>
      <w:r w:rsidRPr="001C28D3">
        <w:rPr>
          <w:rFonts w:ascii="Times New Roman" w:hAnsi="Times New Roman" w:cs="Times New Roman"/>
        </w:rPr>
        <w:t xml:space="preserve"> was the majority shareholder of the Taxpayer, holding 50.4% shares, the remaining shares were held by </w:t>
      </w:r>
      <w:r w:rsidR="009E0AC3">
        <w:rPr>
          <w:rFonts w:ascii="Times New Roman" w:hAnsi="Times New Roman" w:cs="Times New Roman"/>
        </w:rPr>
        <w:t>Mr C</w:t>
      </w:r>
      <w:r w:rsidRPr="001C28D3">
        <w:rPr>
          <w:rFonts w:ascii="Times New Roman" w:hAnsi="Times New Roman" w:cs="Times New Roman"/>
        </w:rPr>
        <w:t xml:space="preserve"> and </w:t>
      </w:r>
      <w:r w:rsidR="009E0AC3">
        <w:rPr>
          <w:rFonts w:ascii="Times New Roman" w:hAnsi="Times New Roman" w:cs="Times New Roman"/>
        </w:rPr>
        <w:t>Mr D</w:t>
      </w:r>
      <w:r w:rsidRPr="001C28D3">
        <w:rPr>
          <w:rFonts w:ascii="Times New Roman" w:hAnsi="Times New Roman" w:cs="Times New Roman"/>
        </w:rPr>
        <w:t xml:space="preserve">, initially 25% and 24.6% respectively, and from 22 January 2003 to 31 December 2005, each of </w:t>
      </w:r>
      <w:r w:rsidR="009E0AC3">
        <w:rPr>
          <w:rFonts w:ascii="Times New Roman" w:hAnsi="Times New Roman" w:cs="Times New Roman"/>
        </w:rPr>
        <w:t>Mr C</w:t>
      </w:r>
      <w:r w:rsidRPr="001C28D3">
        <w:rPr>
          <w:rFonts w:ascii="Times New Roman" w:hAnsi="Times New Roman" w:cs="Times New Roman"/>
        </w:rPr>
        <w:t xml:space="preserve"> and </w:t>
      </w:r>
      <w:r w:rsidR="009E0AC3">
        <w:rPr>
          <w:rFonts w:ascii="Times New Roman" w:hAnsi="Times New Roman" w:cs="Times New Roman"/>
        </w:rPr>
        <w:t>Mr D</w:t>
      </w:r>
      <w:r w:rsidRPr="001C28D3">
        <w:rPr>
          <w:rFonts w:ascii="Times New Roman" w:hAnsi="Times New Roman" w:cs="Times New Roman"/>
        </w:rPr>
        <w:t xml:space="preserve"> held 24.8% shares of the Taxpayer.</w:t>
      </w:r>
    </w:p>
    <w:p w:rsidR="001C28D3" w:rsidRPr="001C28D3" w:rsidRDefault="001C28D3" w:rsidP="00347396">
      <w:pPr>
        <w:pStyle w:val="a0"/>
        <w:jc w:val="both"/>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The Taxpayer’s principal activity was the manufacturing and trading of fabric and yarn and provision of trade related services.  It became dormant in 2005.</w:t>
      </w:r>
    </w:p>
    <w:p w:rsidR="001C28D3" w:rsidRPr="001C28D3" w:rsidRDefault="001C28D3" w:rsidP="00347396">
      <w:pPr>
        <w:pStyle w:val="a0"/>
        <w:rPr>
          <w:rFonts w:ascii="Times New Roman" w:hAnsi="Times New Roman" w:cs="Times New Roman"/>
        </w:rPr>
      </w:pPr>
    </w:p>
    <w:p w:rsidR="001C28D3" w:rsidRPr="001C28D3" w:rsidRDefault="00670392"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Pr>
          <w:rFonts w:ascii="Times New Roman" w:hAnsi="Times New Roman" w:cs="Times New Roman"/>
        </w:rPr>
        <w:t>Company A</w:t>
      </w:r>
      <w:r w:rsidR="001C28D3" w:rsidRPr="001C28D3">
        <w:rPr>
          <w:rFonts w:ascii="Times New Roman" w:hAnsi="Times New Roman" w:cs="Times New Roman"/>
        </w:rPr>
        <w:t xml:space="preserve"> was incorporated in the BVI on 1 May 1996.  As at 31 December 2003, the shareholders of </w:t>
      </w:r>
      <w:r>
        <w:rPr>
          <w:rFonts w:ascii="Times New Roman" w:hAnsi="Times New Roman" w:cs="Times New Roman"/>
        </w:rPr>
        <w:t>Company A</w:t>
      </w:r>
      <w:r w:rsidR="001C28D3" w:rsidRPr="001C28D3">
        <w:rPr>
          <w:rFonts w:ascii="Times New Roman" w:hAnsi="Times New Roman" w:cs="Times New Roman"/>
        </w:rPr>
        <w:t xml:space="preserve"> was the same as those of the Taxpayers.  </w:t>
      </w:r>
    </w:p>
    <w:p w:rsidR="001C28D3" w:rsidRPr="001C28D3" w:rsidRDefault="001C28D3" w:rsidP="00347396">
      <w:pPr>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At all material times, </w:t>
      </w:r>
      <w:r w:rsidR="00670392">
        <w:rPr>
          <w:rFonts w:ascii="Times New Roman" w:hAnsi="Times New Roman" w:cs="Times New Roman"/>
        </w:rPr>
        <w:t>Company A</w:t>
      </w:r>
      <w:r w:rsidRPr="001C28D3">
        <w:rPr>
          <w:rFonts w:ascii="Times New Roman" w:hAnsi="Times New Roman" w:cs="Times New Roman"/>
        </w:rPr>
        <w:t xml:space="preserve"> and the Taxpayer had common directors, namely, the two shareholders, viz: </w:t>
      </w:r>
      <w:r w:rsidR="009E0AC3">
        <w:rPr>
          <w:rFonts w:ascii="Times New Roman" w:hAnsi="Times New Roman" w:cs="Times New Roman"/>
        </w:rPr>
        <w:t>Mr C</w:t>
      </w:r>
      <w:r w:rsidRPr="001C28D3">
        <w:rPr>
          <w:rFonts w:ascii="Times New Roman" w:hAnsi="Times New Roman" w:cs="Times New Roman"/>
        </w:rPr>
        <w:t xml:space="preserve"> and </w:t>
      </w:r>
      <w:r w:rsidR="009E0AC3">
        <w:rPr>
          <w:rFonts w:ascii="Times New Roman" w:hAnsi="Times New Roman" w:cs="Times New Roman"/>
        </w:rPr>
        <w:t>Mr D</w:t>
      </w:r>
      <w:r w:rsidRPr="001C28D3">
        <w:rPr>
          <w:rFonts w:ascii="Times New Roman" w:hAnsi="Times New Roman" w:cs="Times New Roman"/>
        </w:rPr>
        <w:t xml:space="preserve">, as well as a Mr </w:t>
      </w:r>
      <w:r w:rsidR="009E0AC3">
        <w:rPr>
          <w:rFonts w:ascii="Times New Roman" w:hAnsi="Times New Roman" w:cs="Times New Roman"/>
        </w:rPr>
        <w:t>F</w:t>
      </w:r>
      <w:r w:rsidRPr="001C28D3">
        <w:rPr>
          <w:rFonts w:ascii="Times New Roman" w:hAnsi="Times New Roman" w:cs="Times New Roman"/>
        </w:rPr>
        <w:t xml:space="preserve"> and a Mr </w:t>
      </w:r>
      <w:r w:rsidR="009E0AC3">
        <w:rPr>
          <w:rFonts w:ascii="Times New Roman" w:hAnsi="Times New Roman" w:cs="Times New Roman"/>
        </w:rPr>
        <w:t>G</w:t>
      </w:r>
      <w:r w:rsidRPr="001C28D3">
        <w:rPr>
          <w:rFonts w:ascii="Times New Roman" w:hAnsi="Times New Roman" w:cs="Times New Roman"/>
        </w:rPr>
        <w:t>.</w:t>
      </w:r>
    </w:p>
    <w:p w:rsidR="001C28D3" w:rsidRPr="001C28D3" w:rsidRDefault="001C28D3" w:rsidP="00347396">
      <w:pPr>
        <w:pStyle w:val="a0"/>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The correspondence address of </w:t>
      </w:r>
      <w:r w:rsidR="00670392">
        <w:rPr>
          <w:rFonts w:ascii="Times New Roman" w:hAnsi="Times New Roman" w:cs="Times New Roman"/>
        </w:rPr>
        <w:t>Company A</w:t>
      </w:r>
      <w:r w:rsidRPr="001C28D3">
        <w:rPr>
          <w:rFonts w:ascii="Times New Roman" w:hAnsi="Times New Roman" w:cs="Times New Roman"/>
        </w:rPr>
        <w:t xml:space="preserve"> was the same as the Taxpayer’s business address.</w:t>
      </w:r>
    </w:p>
    <w:p w:rsidR="001C28D3" w:rsidRPr="001C28D3" w:rsidRDefault="001C28D3" w:rsidP="00347396">
      <w:pPr>
        <w:pStyle w:val="a0"/>
        <w:rPr>
          <w:rFonts w:ascii="Times New Roman" w:hAnsi="Times New Roman" w:cs="Times New Roman"/>
        </w:rPr>
      </w:pPr>
    </w:p>
    <w:p w:rsidR="001C28D3" w:rsidRPr="008B355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The ultimate holding company of the Taxpayer and </w:t>
      </w:r>
      <w:r w:rsidR="00670392">
        <w:rPr>
          <w:rFonts w:ascii="Times New Roman" w:hAnsi="Times New Roman" w:cs="Times New Roman"/>
        </w:rPr>
        <w:t>Company A</w:t>
      </w:r>
      <w:r w:rsidRPr="001C28D3">
        <w:rPr>
          <w:rFonts w:ascii="Times New Roman" w:hAnsi="Times New Roman" w:cs="Times New Roman"/>
        </w:rPr>
        <w:t xml:space="preserve"> was a Bermuda company named </w:t>
      </w:r>
      <w:r w:rsidR="009E0AC3">
        <w:rPr>
          <w:rFonts w:ascii="Times New Roman" w:hAnsi="Times New Roman" w:cs="Times New Roman"/>
        </w:rPr>
        <w:t>Company H</w:t>
      </w:r>
      <w:r w:rsidRPr="001C28D3">
        <w:rPr>
          <w:rFonts w:ascii="Times New Roman" w:hAnsi="Times New Roman" w:cs="Times New Roman"/>
        </w:rPr>
        <w:t>, which w</w:t>
      </w:r>
      <w:r w:rsidRPr="008B3553">
        <w:rPr>
          <w:rFonts w:ascii="Times New Roman" w:hAnsi="Times New Roman" w:cs="Times New Roman"/>
        </w:rPr>
        <w:t xml:space="preserve">as listed on the Stock Exchange of Hong Kong in 1996.  The </w:t>
      </w:r>
      <w:r w:rsidR="009E0AC3" w:rsidRPr="008B3553">
        <w:rPr>
          <w:rFonts w:ascii="Times New Roman" w:hAnsi="Times New Roman" w:cs="Times New Roman"/>
        </w:rPr>
        <w:t>Company H</w:t>
      </w:r>
      <w:r w:rsidRPr="008B3553">
        <w:rPr>
          <w:rFonts w:ascii="Times New Roman" w:hAnsi="Times New Roman" w:cs="Times New Roman"/>
        </w:rPr>
        <w:t xml:space="preserve"> and its subsidiaries (</w:t>
      </w:r>
      <w:r w:rsidR="00807782" w:rsidRPr="008B3553">
        <w:rPr>
          <w:rFonts w:ascii="Times New Roman" w:hAnsi="Times New Roman" w:cs="Times New Roman"/>
        </w:rPr>
        <w:t>‘</w:t>
      </w:r>
      <w:r w:rsidR="009E0AC3" w:rsidRPr="008B3553">
        <w:rPr>
          <w:rFonts w:ascii="Times New Roman" w:hAnsi="Times New Roman" w:cs="Times New Roman"/>
          <w:bCs/>
        </w:rPr>
        <w:t xml:space="preserve">H </w:t>
      </w:r>
      <w:r w:rsidRPr="008B3553">
        <w:rPr>
          <w:rFonts w:ascii="Times New Roman" w:hAnsi="Times New Roman" w:cs="Times New Roman"/>
          <w:bCs/>
        </w:rPr>
        <w:t>Group</w:t>
      </w:r>
      <w:r w:rsidR="00807782" w:rsidRPr="008B3553">
        <w:rPr>
          <w:rFonts w:ascii="Times New Roman" w:hAnsi="Times New Roman" w:cs="Times New Roman"/>
        </w:rPr>
        <w:t>’</w:t>
      </w:r>
      <w:r w:rsidRPr="008B3553">
        <w:rPr>
          <w:rFonts w:ascii="Times New Roman" w:hAnsi="Times New Roman" w:cs="Times New Roman"/>
        </w:rPr>
        <w:t xml:space="preserve">) were engaged in the retailing, export and production of casual wear. </w:t>
      </w:r>
    </w:p>
    <w:p w:rsidR="001C28D3" w:rsidRPr="008B3553" w:rsidRDefault="001C28D3" w:rsidP="00347396">
      <w:pPr>
        <w:jc w:val="both"/>
        <w:rPr>
          <w:rFonts w:ascii="Times New Roman" w:hAnsi="Times New Roman" w:cs="Times New Roman"/>
        </w:rPr>
      </w:pPr>
    </w:p>
    <w:p w:rsidR="001C28D3" w:rsidRPr="008B355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8B3553">
        <w:rPr>
          <w:rFonts w:ascii="Times New Roman" w:hAnsi="Times New Roman" w:cs="Times New Roman"/>
        </w:rPr>
        <w:t xml:space="preserve">The Taxpayer holds a majority shareholding interests (ranging from 90% to 100%) in two enterprises in the Mainland, namely </w:t>
      </w:r>
      <w:r w:rsidR="009E0AC3" w:rsidRPr="008B3553">
        <w:rPr>
          <w:rFonts w:ascii="Times New Roman" w:hAnsi="Times New Roman" w:cs="Times New Roman"/>
        </w:rPr>
        <w:t>Company J</w:t>
      </w:r>
      <w:r w:rsidRPr="008B3553">
        <w:rPr>
          <w:rFonts w:ascii="Times New Roman" w:hAnsi="Times New Roman" w:cs="Times New Roman"/>
        </w:rPr>
        <w:t xml:space="preserve"> and </w:t>
      </w:r>
      <w:r w:rsidR="009E0AC3" w:rsidRPr="008B3553">
        <w:rPr>
          <w:rFonts w:ascii="Times New Roman" w:hAnsi="Times New Roman" w:cs="Times New Roman"/>
        </w:rPr>
        <w:t>Company K</w:t>
      </w:r>
      <w:r w:rsidRPr="008B3553">
        <w:rPr>
          <w:rFonts w:ascii="Times New Roman" w:hAnsi="Times New Roman" w:cs="Times New Roman"/>
        </w:rPr>
        <w:t xml:space="preserve">. They used to be the manufacturing arm of the Taxpayer. </w:t>
      </w:r>
      <w:r w:rsidR="009E0AC3" w:rsidRPr="008B3553">
        <w:rPr>
          <w:rFonts w:ascii="Times New Roman" w:hAnsi="Times New Roman" w:cs="Times New Roman"/>
        </w:rPr>
        <w:t>Company J</w:t>
      </w:r>
      <w:r w:rsidRPr="008B3553">
        <w:rPr>
          <w:rFonts w:ascii="Times New Roman" w:hAnsi="Times New Roman" w:cs="Times New Roman"/>
        </w:rPr>
        <w:t xml:space="preserve"> and </w:t>
      </w:r>
      <w:r w:rsidR="009E0AC3" w:rsidRPr="008B3553">
        <w:rPr>
          <w:rFonts w:ascii="Times New Roman" w:hAnsi="Times New Roman" w:cs="Times New Roman"/>
        </w:rPr>
        <w:t>Company K</w:t>
      </w:r>
      <w:r w:rsidRPr="008B3553">
        <w:rPr>
          <w:rFonts w:ascii="Times New Roman" w:hAnsi="Times New Roman" w:cs="Times New Roman"/>
        </w:rPr>
        <w:t xml:space="preserve"> are collectively referred to as </w:t>
      </w:r>
      <w:r w:rsidR="00807782" w:rsidRPr="008B3553">
        <w:rPr>
          <w:rFonts w:ascii="Times New Roman" w:hAnsi="Times New Roman" w:cs="Times New Roman"/>
        </w:rPr>
        <w:t>‘</w:t>
      </w:r>
      <w:r w:rsidRPr="008B3553">
        <w:rPr>
          <w:rFonts w:ascii="Times New Roman" w:hAnsi="Times New Roman" w:cs="Times New Roman"/>
          <w:bCs/>
        </w:rPr>
        <w:t>PRC Factories</w:t>
      </w:r>
      <w:r w:rsidR="00807782" w:rsidRPr="008B3553">
        <w:rPr>
          <w:rFonts w:ascii="Times New Roman" w:hAnsi="Times New Roman" w:cs="Times New Roman"/>
        </w:rPr>
        <w:t>’</w:t>
      </w:r>
      <w:r w:rsidRPr="008B3553">
        <w:rPr>
          <w:rFonts w:ascii="Times New Roman" w:hAnsi="Times New Roman" w:cs="Times New Roman"/>
        </w:rPr>
        <w:t>.</w:t>
      </w:r>
    </w:p>
    <w:p w:rsidR="001C28D3" w:rsidRPr="001C28D3" w:rsidRDefault="001C28D3" w:rsidP="00347396">
      <w:pPr>
        <w:pStyle w:val="a0"/>
        <w:rPr>
          <w:rFonts w:ascii="Times New Roman" w:hAnsi="Times New Roman" w:cs="Times New Roman"/>
        </w:rPr>
      </w:pPr>
    </w:p>
    <w:p w:rsidR="001C28D3" w:rsidRPr="001C28D3" w:rsidRDefault="009E0AC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Pr>
          <w:rFonts w:ascii="Times New Roman" w:hAnsi="Times New Roman" w:cs="Times New Roman"/>
        </w:rPr>
        <w:t>Company J</w:t>
      </w:r>
      <w:r w:rsidR="001C28D3" w:rsidRPr="001C28D3">
        <w:rPr>
          <w:rFonts w:ascii="Times New Roman" w:hAnsi="Times New Roman" w:cs="Times New Roman"/>
        </w:rPr>
        <w:t xml:space="preserve"> was incorporated </w:t>
      </w:r>
      <w:r>
        <w:rPr>
          <w:rFonts w:ascii="Times New Roman" w:hAnsi="Times New Roman" w:cs="Times New Roman"/>
        </w:rPr>
        <w:t>in</w:t>
      </w:r>
      <w:r w:rsidR="001C28D3" w:rsidRPr="001C28D3">
        <w:rPr>
          <w:rFonts w:ascii="Times New Roman" w:hAnsi="Times New Roman" w:cs="Times New Roman"/>
        </w:rPr>
        <w:t xml:space="preserve"> 1993. </w:t>
      </w:r>
      <w:r>
        <w:rPr>
          <w:rFonts w:ascii="Times New Roman" w:hAnsi="Times New Roman" w:cs="Times New Roman"/>
        </w:rPr>
        <w:t>Mr C</w:t>
      </w:r>
      <w:r w:rsidR="001C28D3" w:rsidRPr="001C28D3">
        <w:rPr>
          <w:rFonts w:ascii="Times New Roman" w:hAnsi="Times New Roman" w:cs="Times New Roman"/>
        </w:rPr>
        <w:t xml:space="preserve"> was its legal representative.  Its principal activities were knitting and dyeing of yarn into fabric. It ceased its knitting business in 2002.</w:t>
      </w:r>
    </w:p>
    <w:p w:rsidR="001C28D3" w:rsidRPr="001C28D3" w:rsidRDefault="001C28D3" w:rsidP="00347396">
      <w:pPr>
        <w:pStyle w:val="a0"/>
        <w:rPr>
          <w:rFonts w:ascii="Times New Roman" w:hAnsi="Times New Roman" w:cs="Times New Roman"/>
        </w:rPr>
      </w:pPr>
    </w:p>
    <w:p w:rsidR="001C28D3" w:rsidRPr="001C28D3" w:rsidRDefault="009E0AC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Pr>
          <w:rFonts w:ascii="Times New Roman" w:hAnsi="Times New Roman" w:cs="Times New Roman"/>
        </w:rPr>
        <w:t>Company K</w:t>
      </w:r>
      <w:r w:rsidR="001C28D3" w:rsidRPr="001C28D3">
        <w:rPr>
          <w:rFonts w:ascii="Times New Roman" w:hAnsi="Times New Roman" w:cs="Times New Roman"/>
        </w:rPr>
        <w:t xml:space="preserve"> was incorporated </w:t>
      </w:r>
      <w:r>
        <w:rPr>
          <w:rFonts w:ascii="Times New Roman" w:hAnsi="Times New Roman" w:cs="Times New Roman"/>
        </w:rPr>
        <w:t>in</w:t>
      </w:r>
      <w:r w:rsidR="001C28D3" w:rsidRPr="001C28D3">
        <w:rPr>
          <w:rFonts w:ascii="Times New Roman" w:hAnsi="Times New Roman" w:cs="Times New Roman"/>
        </w:rPr>
        <w:t xml:space="preserve"> 1993.  It became wholly owned by the Taxpayer in 2003. </w:t>
      </w:r>
      <w:r>
        <w:rPr>
          <w:rFonts w:ascii="Times New Roman" w:hAnsi="Times New Roman" w:cs="Times New Roman"/>
        </w:rPr>
        <w:t>Mr D</w:t>
      </w:r>
      <w:r w:rsidR="001C28D3" w:rsidRPr="001C28D3">
        <w:rPr>
          <w:rFonts w:ascii="Times New Roman" w:hAnsi="Times New Roman" w:cs="Times New Roman"/>
        </w:rPr>
        <w:t xml:space="preserve"> was its legal representative.  The principal activities of </w:t>
      </w:r>
      <w:r>
        <w:rPr>
          <w:rFonts w:ascii="Times New Roman" w:hAnsi="Times New Roman" w:cs="Times New Roman"/>
        </w:rPr>
        <w:t>Company K</w:t>
      </w:r>
      <w:r w:rsidR="001C28D3" w:rsidRPr="001C28D3">
        <w:rPr>
          <w:rFonts w:ascii="Times New Roman" w:hAnsi="Times New Roman" w:cs="Times New Roman"/>
        </w:rPr>
        <w:t xml:space="preserve"> were the production and sale of knitted and dyed fabric as well as trading of garment accessories and related products. </w:t>
      </w:r>
    </w:p>
    <w:p w:rsidR="001C28D3" w:rsidRPr="001C28D3" w:rsidRDefault="001C28D3" w:rsidP="00347396">
      <w:pPr>
        <w:pStyle w:val="a0"/>
        <w:rPr>
          <w:rFonts w:ascii="Times New Roman" w:hAnsi="Times New Roman" w:cs="Times New Roman"/>
        </w:rPr>
      </w:pPr>
    </w:p>
    <w:p w:rsidR="001C28D3" w:rsidRPr="001C28D3" w:rsidRDefault="00670392"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Pr>
          <w:rFonts w:ascii="Times New Roman" w:hAnsi="Times New Roman" w:cs="Times New Roman"/>
        </w:rPr>
        <w:t>Company A</w:t>
      </w:r>
      <w:r w:rsidR="001C28D3" w:rsidRPr="001C28D3">
        <w:rPr>
          <w:rFonts w:ascii="Times New Roman" w:hAnsi="Times New Roman" w:cs="Times New Roman"/>
        </w:rPr>
        <w:t xml:space="preserve"> was not registered in Hong Kong and the Mainland, neither had it paid tax in these two places.</w:t>
      </w:r>
    </w:p>
    <w:p w:rsidR="001C28D3" w:rsidRPr="009E0AC3" w:rsidRDefault="008B3553" w:rsidP="008B3553">
      <w:pPr>
        <w:pStyle w:val="1"/>
        <w:numPr>
          <w:ilvl w:val="0"/>
          <w:numId w:val="30"/>
        </w:numPr>
        <w:rPr>
          <w:rFonts w:cs="Times New Roman"/>
          <w:u w:val="none"/>
        </w:rPr>
      </w:pPr>
      <w:r>
        <w:rPr>
          <w:rFonts w:cs="Times New Roman"/>
          <w:u w:val="none"/>
        </w:rPr>
        <w:t xml:space="preserve">         </w:t>
      </w:r>
      <w:r w:rsidR="001C28D3" w:rsidRPr="009E0AC3">
        <w:rPr>
          <w:rFonts w:cs="Times New Roman"/>
          <w:u w:val="none"/>
        </w:rPr>
        <w:t>The Management Arrangements</w:t>
      </w: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It is the Taxpayer’s case that prior to the listing of the </w:t>
      </w:r>
      <w:r w:rsidR="009E0AC3">
        <w:rPr>
          <w:rFonts w:ascii="Times New Roman" w:hAnsi="Times New Roman" w:cs="Times New Roman"/>
        </w:rPr>
        <w:t>Company H</w:t>
      </w:r>
      <w:r w:rsidRPr="001C28D3">
        <w:rPr>
          <w:rFonts w:ascii="Times New Roman" w:hAnsi="Times New Roman" w:cs="Times New Roman"/>
        </w:rPr>
        <w:t xml:space="preserve"> in September 1996, it was decided that the companies within the </w:t>
      </w:r>
      <w:r w:rsidR="009E0AC3">
        <w:rPr>
          <w:rFonts w:ascii="Times New Roman" w:hAnsi="Times New Roman" w:cs="Times New Roman"/>
        </w:rPr>
        <w:t>H</w:t>
      </w:r>
      <w:r w:rsidRPr="001C28D3">
        <w:rPr>
          <w:rFonts w:ascii="Times New Roman" w:hAnsi="Times New Roman" w:cs="Times New Roman"/>
        </w:rPr>
        <w:t xml:space="preserve"> group would be segregated into different functional units in order to enhance the transparency of returns and profitability of each functional units, and have better management and accountability to its public shareholders.</w:t>
      </w:r>
    </w:p>
    <w:p w:rsidR="001C28D3" w:rsidRPr="001C28D3" w:rsidRDefault="001C28D3" w:rsidP="00347396">
      <w:pPr>
        <w:pStyle w:val="a0"/>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In addition to the Taxpayer (incorporated in 1991), the PRC Factories (incorporated in 1993), </w:t>
      </w:r>
      <w:r w:rsidR="00670392">
        <w:rPr>
          <w:rFonts w:ascii="Times New Roman" w:hAnsi="Times New Roman" w:cs="Times New Roman"/>
        </w:rPr>
        <w:t>Company A</w:t>
      </w:r>
      <w:r w:rsidRPr="001C28D3">
        <w:rPr>
          <w:rFonts w:ascii="Times New Roman" w:hAnsi="Times New Roman" w:cs="Times New Roman"/>
        </w:rPr>
        <w:t xml:space="preserve"> was incorporated in the BVI in </w:t>
      </w:r>
      <w:r w:rsidR="00884447">
        <w:rPr>
          <w:rFonts w:ascii="Times New Roman" w:hAnsi="Times New Roman" w:cs="Times New Roman"/>
        </w:rPr>
        <w:t xml:space="preserve">1996.  </w:t>
      </w:r>
      <w:r w:rsidRPr="001C28D3">
        <w:rPr>
          <w:rFonts w:ascii="Times New Roman" w:hAnsi="Times New Roman" w:cs="Times New Roman"/>
        </w:rPr>
        <w:t>They formed the three functional units.</w:t>
      </w:r>
    </w:p>
    <w:p w:rsidR="001C28D3" w:rsidRPr="001C28D3" w:rsidRDefault="001C28D3" w:rsidP="00347396">
      <w:pPr>
        <w:pStyle w:val="a0"/>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The Taxpayer took orders for fabrics and placed them with the PRC Factories or third party manufacturers. The PRC Factories was the manufacturing arm. </w:t>
      </w:r>
      <w:r w:rsidR="00670392">
        <w:rPr>
          <w:rFonts w:ascii="Times New Roman" w:hAnsi="Times New Roman" w:cs="Times New Roman"/>
        </w:rPr>
        <w:t>Company A</w:t>
      </w:r>
      <w:r w:rsidRPr="001C28D3">
        <w:rPr>
          <w:rFonts w:ascii="Times New Roman" w:hAnsi="Times New Roman" w:cs="Times New Roman"/>
        </w:rPr>
        <w:t xml:space="preserve"> provided production management services.</w:t>
      </w:r>
    </w:p>
    <w:p w:rsidR="001C28D3" w:rsidRPr="001C28D3" w:rsidRDefault="001C28D3" w:rsidP="00347396">
      <w:pPr>
        <w:pStyle w:val="a0"/>
        <w:jc w:val="both"/>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By the Management Agreement dated 1 April 1997, the Taxpayer as the principal, appointed </w:t>
      </w:r>
      <w:r w:rsidR="00670392">
        <w:rPr>
          <w:rFonts w:ascii="Times New Roman" w:hAnsi="Times New Roman" w:cs="Times New Roman"/>
        </w:rPr>
        <w:t>Company A</w:t>
      </w:r>
      <w:r w:rsidRPr="001C28D3">
        <w:rPr>
          <w:rFonts w:ascii="Times New Roman" w:hAnsi="Times New Roman" w:cs="Times New Roman"/>
        </w:rPr>
        <w:t xml:space="preserve"> as its agent for fabric production with effect from 1996. The Management Agreement was signed by </w:t>
      </w:r>
      <w:r w:rsidR="009E0AC3">
        <w:rPr>
          <w:rFonts w:ascii="Times New Roman" w:hAnsi="Times New Roman" w:cs="Times New Roman"/>
        </w:rPr>
        <w:t>Mr C</w:t>
      </w:r>
      <w:r w:rsidRPr="001C28D3">
        <w:rPr>
          <w:rFonts w:ascii="Times New Roman" w:hAnsi="Times New Roman" w:cs="Times New Roman"/>
        </w:rPr>
        <w:t xml:space="preserve"> and </w:t>
      </w:r>
      <w:r w:rsidR="009E0AC3">
        <w:rPr>
          <w:rFonts w:ascii="Times New Roman" w:hAnsi="Times New Roman" w:cs="Times New Roman"/>
        </w:rPr>
        <w:t>Mr D</w:t>
      </w:r>
      <w:r w:rsidRPr="001C28D3">
        <w:rPr>
          <w:rFonts w:ascii="Times New Roman" w:hAnsi="Times New Roman" w:cs="Times New Roman"/>
        </w:rPr>
        <w:t xml:space="preserve"> on the respective behalf of the Taxpayer and </w:t>
      </w:r>
      <w:r w:rsidR="00670392">
        <w:rPr>
          <w:rFonts w:ascii="Times New Roman" w:hAnsi="Times New Roman" w:cs="Times New Roman"/>
        </w:rPr>
        <w:t>Company A</w:t>
      </w:r>
      <w:r w:rsidRPr="001C28D3">
        <w:rPr>
          <w:rFonts w:ascii="Times New Roman" w:hAnsi="Times New Roman" w:cs="Times New Roman"/>
        </w:rPr>
        <w:t>.</w:t>
      </w:r>
    </w:p>
    <w:p w:rsidR="001C28D3" w:rsidRPr="001C28D3" w:rsidRDefault="001C28D3" w:rsidP="00347396">
      <w:pPr>
        <w:pStyle w:val="a0"/>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The Recitals of the Management Agreement are as follows:</w:t>
      </w:r>
    </w:p>
    <w:p w:rsidR="001C28D3" w:rsidRPr="001C28D3" w:rsidRDefault="001C28D3" w:rsidP="00347396">
      <w:pPr>
        <w:pStyle w:val="a0"/>
        <w:rPr>
          <w:rFonts w:ascii="Times New Roman" w:hAnsi="Times New Roman" w:cs="Times New Roman"/>
        </w:rPr>
      </w:pPr>
    </w:p>
    <w:p w:rsidR="001C28D3" w:rsidRPr="001C28D3" w:rsidRDefault="00807782" w:rsidP="00A711A6">
      <w:pPr>
        <w:pStyle w:val="a0"/>
        <w:ind w:leftChars="638" w:left="2107" w:hangingChars="240" w:hanging="576"/>
        <w:jc w:val="both"/>
        <w:rPr>
          <w:rFonts w:ascii="Times New Roman" w:hAnsi="Times New Roman" w:cs="Times New Roman"/>
        </w:rPr>
      </w:pPr>
      <w:r>
        <w:rPr>
          <w:rFonts w:ascii="Times New Roman" w:hAnsi="Times New Roman" w:cs="Times New Roman"/>
        </w:rPr>
        <w:t>‘</w:t>
      </w:r>
      <w:r w:rsidR="001C28D3" w:rsidRPr="001C28D3">
        <w:rPr>
          <w:rFonts w:ascii="Times New Roman" w:hAnsi="Times New Roman" w:cs="Times New Roman"/>
        </w:rPr>
        <w:t>(a)</w:t>
      </w:r>
      <w:r w:rsidR="001C28D3" w:rsidRPr="001C28D3">
        <w:rPr>
          <w:rFonts w:ascii="Times New Roman" w:hAnsi="Times New Roman" w:cs="Times New Roman"/>
        </w:rPr>
        <w:tab/>
        <w:t>The [Taxpayer], in its ordinary course of business, is required to purchase dyeing and knitted fabric to be made in the People's Republic of China … to its order.</w:t>
      </w:r>
    </w:p>
    <w:p w:rsidR="001C28D3" w:rsidRPr="001C28D3" w:rsidRDefault="001C28D3" w:rsidP="008A414F">
      <w:pPr>
        <w:pStyle w:val="a0"/>
        <w:ind w:leftChars="638" w:left="1531"/>
        <w:jc w:val="both"/>
        <w:rPr>
          <w:rFonts w:ascii="Times New Roman" w:hAnsi="Times New Roman" w:cs="Times New Roman"/>
        </w:rPr>
      </w:pPr>
    </w:p>
    <w:p w:rsidR="001C28D3" w:rsidRPr="001C28D3" w:rsidRDefault="001C28D3" w:rsidP="00A711A6">
      <w:pPr>
        <w:pStyle w:val="a0"/>
        <w:ind w:leftChars="638" w:left="2107" w:hangingChars="240" w:hanging="576"/>
        <w:jc w:val="both"/>
        <w:rPr>
          <w:rFonts w:ascii="Times New Roman" w:hAnsi="Times New Roman" w:cs="Times New Roman"/>
        </w:rPr>
      </w:pPr>
      <w:r w:rsidRPr="001C28D3">
        <w:rPr>
          <w:rFonts w:ascii="Times New Roman" w:hAnsi="Times New Roman" w:cs="Times New Roman"/>
        </w:rPr>
        <w:t>(b)</w:t>
      </w:r>
      <w:r w:rsidRPr="001C28D3">
        <w:rPr>
          <w:rFonts w:ascii="Times New Roman" w:hAnsi="Times New Roman" w:cs="Times New Roman"/>
        </w:rPr>
        <w:tab/>
        <w:t>[</w:t>
      </w:r>
      <w:r w:rsidR="00670392">
        <w:rPr>
          <w:rFonts w:ascii="Times New Roman" w:hAnsi="Times New Roman" w:cs="Times New Roman"/>
        </w:rPr>
        <w:t>Company A</w:t>
      </w:r>
      <w:r w:rsidRPr="001C28D3">
        <w:rPr>
          <w:rFonts w:ascii="Times New Roman" w:hAnsi="Times New Roman" w:cs="Times New Roman"/>
        </w:rPr>
        <w:t>] has strong connections with various knitting and dyeing factories in China, and with expertise and manpower to support and supervise the proper and efficient production of knitted and dyed fabric by those factories in China.</w:t>
      </w:r>
    </w:p>
    <w:p w:rsidR="001C28D3" w:rsidRPr="001C28D3" w:rsidRDefault="001C28D3" w:rsidP="008A414F">
      <w:pPr>
        <w:pStyle w:val="a0"/>
        <w:ind w:leftChars="638" w:left="1531"/>
        <w:jc w:val="both"/>
        <w:rPr>
          <w:rFonts w:ascii="Times New Roman" w:hAnsi="Times New Roman" w:cs="Times New Roman"/>
        </w:rPr>
      </w:pPr>
    </w:p>
    <w:p w:rsidR="001C28D3" w:rsidRPr="001C28D3" w:rsidRDefault="001C28D3" w:rsidP="00A711A6">
      <w:pPr>
        <w:pStyle w:val="a0"/>
        <w:ind w:leftChars="638" w:left="2107" w:hangingChars="240" w:hanging="576"/>
        <w:jc w:val="both"/>
        <w:rPr>
          <w:rFonts w:ascii="Times New Roman" w:hAnsi="Times New Roman" w:cs="Times New Roman"/>
        </w:rPr>
      </w:pPr>
      <w:r w:rsidRPr="001C28D3">
        <w:rPr>
          <w:rFonts w:ascii="Times New Roman" w:hAnsi="Times New Roman" w:cs="Times New Roman"/>
        </w:rPr>
        <w:t>(c)</w:t>
      </w:r>
      <w:r w:rsidRPr="001C28D3">
        <w:rPr>
          <w:rFonts w:ascii="Times New Roman" w:hAnsi="Times New Roman" w:cs="Times New Roman"/>
        </w:rPr>
        <w:tab/>
        <w:t>The [Taxpayer] has agreed to appoint [</w:t>
      </w:r>
      <w:r w:rsidR="00670392">
        <w:rPr>
          <w:rFonts w:ascii="Times New Roman" w:hAnsi="Times New Roman" w:cs="Times New Roman"/>
        </w:rPr>
        <w:t>Company A</w:t>
      </w:r>
      <w:r w:rsidRPr="001C28D3">
        <w:rPr>
          <w:rFonts w:ascii="Times New Roman" w:hAnsi="Times New Roman" w:cs="Times New Roman"/>
        </w:rPr>
        <w:t xml:space="preserve">] to be its management agent for its China factories fabric production on the </w:t>
      </w:r>
      <w:r w:rsidRPr="001C28D3">
        <w:rPr>
          <w:rFonts w:ascii="Times New Roman" w:hAnsi="Times New Roman" w:cs="Times New Roman"/>
        </w:rPr>
        <w:lastRenderedPageBreak/>
        <w:t xml:space="preserve">terms </w:t>
      </w:r>
      <w:r w:rsidR="00807782">
        <w:rPr>
          <w:rFonts w:ascii="Times New Roman" w:hAnsi="Times New Roman" w:cs="Times New Roman"/>
        </w:rPr>
        <w:t>and conditions herein provided.'</w:t>
      </w:r>
    </w:p>
    <w:p w:rsidR="001C28D3" w:rsidRPr="001C28D3" w:rsidRDefault="001C28D3" w:rsidP="00347396">
      <w:pPr>
        <w:pStyle w:val="a0"/>
        <w:jc w:val="both"/>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Clause 2 of the Management Agreement sets out </w:t>
      </w:r>
      <w:r w:rsidR="00670392">
        <w:rPr>
          <w:rFonts w:ascii="Times New Roman" w:hAnsi="Times New Roman" w:cs="Times New Roman"/>
        </w:rPr>
        <w:t>Company A</w:t>
      </w:r>
      <w:r w:rsidRPr="001C28D3">
        <w:rPr>
          <w:rFonts w:ascii="Times New Roman" w:hAnsi="Times New Roman" w:cs="Times New Roman"/>
        </w:rPr>
        <w:t xml:space="preserve">’s obligations, </w:t>
      </w:r>
      <w:r w:rsidRPr="001C28D3">
        <w:rPr>
          <w:rFonts w:ascii="Times New Roman" w:hAnsi="Times New Roman" w:cs="Times New Roman"/>
          <w:i/>
          <w:iCs/>
        </w:rPr>
        <w:t>inter alia</w:t>
      </w:r>
      <w:r w:rsidRPr="001C28D3">
        <w:rPr>
          <w:rFonts w:ascii="Times New Roman" w:hAnsi="Times New Roman" w:cs="Times New Roman"/>
        </w:rPr>
        <w:t>, as follows:</w:t>
      </w:r>
    </w:p>
    <w:p w:rsidR="001C28D3" w:rsidRPr="001C28D3" w:rsidRDefault="001C28D3" w:rsidP="00347396">
      <w:pPr>
        <w:pStyle w:val="a0"/>
        <w:rPr>
          <w:rFonts w:ascii="Times New Roman" w:hAnsi="Times New Roman" w:cs="Times New Roman"/>
        </w:rPr>
      </w:pPr>
    </w:p>
    <w:p w:rsidR="001C28D3" w:rsidRPr="001C28D3" w:rsidRDefault="001C28D3" w:rsidP="00807782">
      <w:pPr>
        <w:pStyle w:val="a0"/>
        <w:widowControl/>
        <w:numPr>
          <w:ilvl w:val="1"/>
          <w:numId w:val="12"/>
        </w:numPr>
        <w:tabs>
          <w:tab w:val="left" w:pos="2268"/>
        </w:tabs>
        <w:ind w:leftChars="680" w:left="2208" w:hangingChars="240" w:hanging="576"/>
        <w:contextualSpacing/>
        <w:jc w:val="both"/>
        <w:rPr>
          <w:rFonts w:ascii="Times New Roman" w:hAnsi="Times New Roman" w:cs="Times New Roman"/>
        </w:rPr>
      </w:pPr>
      <w:r w:rsidRPr="001C28D3">
        <w:rPr>
          <w:rFonts w:ascii="Times New Roman" w:hAnsi="Times New Roman" w:cs="Times New Roman"/>
          <w:u w:val="single"/>
        </w:rPr>
        <w:t>Clause 2.1</w:t>
      </w:r>
      <w:r w:rsidRPr="001C28D3">
        <w:rPr>
          <w:rFonts w:ascii="Times New Roman" w:hAnsi="Times New Roman" w:cs="Times New Roman"/>
        </w:rPr>
        <w:t xml:space="preserve">: </w:t>
      </w:r>
      <w:r w:rsidR="00670392">
        <w:rPr>
          <w:rFonts w:ascii="Times New Roman" w:hAnsi="Times New Roman" w:cs="Times New Roman"/>
        </w:rPr>
        <w:t>Company A</w:t>
      </w:r>
      <w:r w:rsidRPr="001C28D3">
        <w:rPr>
          <w:rFonts w:ascii="Times New Roman" w:hAnsi="Times New Roman" w:cs="Times New Roman"/>
        </w:rPr>
        <w:t xml:space="preserve"> </w:t>
      </w:r>
      <w:r w:rsidR="00807782">
        <w:rPr>
          <w:rFonts w:ascii="Times New Roman" w:hAnsi="Times New Roman" w:cs="Times New Roman"/>
        </w:rPr>
        <w:t>‘</w:t>
      </w:r>
      <w:r w:rsidRPr="001C28D3">
        <w:rPr>
          <w:rFonts w:ascii="Times New Roman" w:hAnsi="Times New Roman" w:cs="Times New Roman"/>
        </w:rPr>
        <w:t>will provide production sources and outlets in China factories to the [Taxpayer] which may be suitable for the production and delivery requirements of the [Taxpayer]</w:t>
      </w:r>
      <w:r w:rsidR="00807782">
        <w:rPr>
          <w:rFonts w:ascii="Times New Roman" w:hAnsi="Times New Roman" w:cs="Times New Roman"/>
        </w:rPr>
        <w:t>’</w:t>
      </w:r>
      <w:r w:rsidRPr="001C28D3">
        <w:rPr>
          <w:rFonts w:ascii="Times New Roman" w:hAnsi="Times New Roman" w:cs="Times New Roman"/>
        </w:rPr>
        <w:t>.</w:t>
      </w:r>
    </w:p>
    <w:p w:rsidR="001C28D3" w:rsidRPr="001C28D3" w:rsidRDefault="001C28D3" w:rsidP="00347396">
      <w:pPr>
        <w:pStyle w:val="a0"/>
        <w:jc w:val="both"/>
        <w:rPr>
          <w:rFonts w:ascii="Times New Roman" w:hAnsi="Times New Roman" w:cs="Times New Roman"/>
        </w:rPr>
      </w:pPr>
    </w:p>
    <w:p w:rsidR="001C28D3" w:rsidRPr="001C28D3" w:rsidRDefault="001C28D3" w:rsidP="00807782">
      <w:pPr>
        <w:pStyle w:val="a0"/>
        <w:widowControl/>
        <w:numPr>
          <w:ilvl w:val="1"/>
          <w:numId w:val="12"/>
        </w:numPr>
        <w:tabs>
          <w:tab w:val="left" w:pos="2268"/>
        </w:tabs>
        <w:ind w:leftChars="680" w:left="2208" w:hangingChars="240" w:hanging="576"/>
        <w:contextualSpacing/>
        <w:jc w:val="both"/>
        <w:rPr>
          <w:rFonts w:ascii="Times New Roman" w:hAnsi="Times New Roman" w:cs="Times New Roman"/>
        </w:rPr>
      </w:pPr>
      <w:r w:rsidRPr="001C28D3">
        <w:rPr>
          <w:rFonts w:ascii="Times New Roman" w:hAnsi="Times New Roman" w:cs="Times New Roman"/>
          <w:u w:val="single"/>
        </w:rPr>
        <w:t>Clause 2.2</w:t>
      </w:r>
      <w:r w:rsidRPr="001C28D3">
        <w:rPr>
          <w:rFonts w:ascii="Times New Roman" w:hAnsi="Times New Roman" w:cs="Times New Roman"/>
        </w:rPr>
        <w:t xml:space="preserve">: </w:t>
      </w:r>
      <w:r w:rsidR="00670392">
        <w:rPr>
          <w:rFonts w:ascii="Times New Roman" w:hAnsi="Times New Roman" w:cs="Times New Roman"/>
        </w:rPr>
        <w:t>Company A</w:t>
      </w:r>
      <w:r w:rsidRPr="001C28D3">
        <w:rPr>
          <w:rFonts w:ascii="Times New Roman" w:hAnsi="Times New Roman" w:cs="Times New Roman"/>
        </w:rPr>
        <w:t xml:space="preserve"> </w:t>
      </w:r>
      <w:r w:rsidR="00807782">
        <w:rPr>
          <w:rFonts w:ascii="Times New Roman" w:hAnsi="Times New Roman" w:cs="Times New Roman"/>
        </w:rPr>
        <w:t>‘</w:t>
      </w:r>
      <w:r w:rsidRPr="001C28D3">
        <w:rPr>
          <w:rFonts w:ascii="Times New Roman" w:hAnsi="Times New Roman" w:cs="Times New Roman"/>
        </w:rPr>
        <w:t>will provide production management services, technical support and liaison services to the concerned China factories in connection with the production orders to be so placed by the [Taxpayer]</w:t>
      </w:r>
      <w:r w:rsidR="00807782">
        <w:rPr>
          <w:rFonts w:ascii="Times New Roman" w:hAnsi="Times New Roman" w:cs="Times New Roman"/>
        </w:rPr>
        <w:t>’</w:t>
      </w:r>
      <w:r w:rsidRPr="001C28D3">
        <w:rPr>
          <w:rFonts w:ascii="Times New Roman" w:hAnsi="Times New Roman" w:cs="Times New Roman"/>
        </w:rPr>
        <w:t>.</w:t>
      </w:r>
    </w:p>
    <w:p w:rsidR="001C28D3" w:rsidRPr="001C28D3" w:rsidRDefault="001C28D3" w:rsidP="00347396">
      <w:pPr>
        <w:pStyle w:val="a0"/>
        <w:rPr>
          <w:rFonts w:ascii="Times New Roman" w:hAnsi="Times New Roman" w:cs="Times New Roman"/>
        </w:rPr>
      </w:pPr>
    </w:p>
    <w:p w:rsidR="001C28D3" w:rsidRPr="001C28D3" w:rsidRDefault="001C28D3" w:rsidP="00807782">
      <w:pPr>
        <w:pStyle w:val="a0"/>
        <w:widowControl/>
        <w:numPr>
          <w:ilvl w:val="1"/>
          <w:numId w:val="12"/>
        </w:numPr>
        <w:tabs>
          <w:tab w:val="left" w:pos="2268"/>
        </w:tabs>
        <w:ind w:leftChars="680" w:left="2208" w:hangingChars="240" w:hanging="576"/>
        <w:contextualSpacing/>
        <w:jc w:val="both"/>
        <w:rPr>
          <w:rFonts w:ascii="Times New Roman" w:hAnsi="Times New Roman" w:cs="Times New Roman"/>
        </w:rPr>
      </w:pPr>
      <w:r w:rsidRPr="001C28D3">
        <w:rPr>
          <w:rFonts w:ascii="Times New Roman" w:hAnsi="Times New Roman" w:cs="Times New Roman"/>
          <w:u w:val="single"/>
        </w:rPr>
        <w:t>Clause 2.3</w:t>
      </w:r>
      <w:r w:rsidRPr="001C28D3">
        <w:rPr>
          <w:rFonts w:ascii="Times New Roman" w:hAnsi="Times New Roman" w:cs="Times New Roman"/>
        </w:rPr>
        <w:t xml:space="preserve">: </w:t>
      </w:r>
      <w:r w:rsidR="00670392">
        <w:rPr>
          <w:rFonts w:ascii="Times New Roman" w:hAnsi="Times New Roman" w:cs="Times New Roman"/>
        </w:rPr>
        <w:t>Company A</w:t>
      </w:r>
      <w:r w:rsidRPr="001C28D3">
        <w:rPr>
          <w:rFonts w:ascii="Times New Roman" w:hAnsi="Times New Roman" w:cs="Times New Roman"/>
        </w:rPr>
        <w:t xml:space="preserve"> </w:t>
      </w:r>
      <w:r w:rsidR="00807782">
        <w:rPr>
          <w:rFonts w:ascii="Times New Roman" w:hAnsi="Times New Roman" w:cs="Times New Roman"/>
        </w:rPr>
        <w:t>‘</w:t>
      </w:r>
      <w:r w:rsidRPr="001C28D3">
        <w:rPr>
          <w:rFonts w:ascii="Times New Roman" w:hAnsi="Times New Roman" w:cs="Times New Roman"/>
        </w:rPr>
        <w:t>will provide quality control and inspection service for the dyed and knitted fabrics in China factories on behalf of the [Taxpayer] and upon satisfactory inspection of the products, will sign the Inspection Certificates in such forms as prescribed by [the Taxpayer] on behalf of the [Taxpayer]</w:t>
      </w:r>
      <w:r w:rsidR="00807782">
        <w:rPr>
          <w:rFonts w:ascii="Times New Roman" w:hAnsi="Times New Roman" w:cs="Times New Roman"/>
        </w:rPr>
        <w:t>’</w:t>
      </w:r>
      <w:r w:rsidRPr="001C28D3">
        <w:rPr>
          <w:rFonts w:ascii="Times New Roman" w:hAnsi="Times New Roman" w:cs="Times New Roman"/>
        </w:rPr>
        <w:t>.</w:t>
      </w:r>
    </w:p>
    <w:p w:rsidR="001C28D3" w:rsidRPr="001C28D3" w:rsidRDefault="001C28D3" w:rsidP="00347396">
      <w:pPr>
        <w:pStyle w:val="a0"/>
        <w:rPr>
          <w:rFonts w:ascii="Times New Roman" w:hAnsi="Times New Roman" w:cs="Times New Roman"/>
        </w:rPr>
      </w:pPr>
    </w:p>
    <w:p w:rsidR="001C28D3" w:rsidRPr="001C28D3" w:rsidRDefault="001C28D3" w:rsidP="00807782">
      <w:pPr>
        <w:pStyle w:val="a0"/>
        <w:widowControl/>
        <w:numPr>
          <w:ilvl w:val="1"/>
          <w:numId w:val="12"/>
        </w:numPr>
        <w:tabs>
          <w:tab w:val="left" w:pos="2268"/>
        </w:tabs>
        <w:ind w:leftChars="680" w:left="2208" w:hangingChars="240" w:hanging="576"/>
        <w:contextualSpacing/>
        <w:jc w:val="both"/>
        <w:rPr>
          <w:rFonts w:ascii="Times New Roman" w:hAnsi="Times New Roman" w:cs="Times New Roman"/>
        </w:rPr>
      </w:pPr>
      <w:r w:rsidRPr="001C28D3">
        <w:rPr>
          <w:rFonts w:ascii="Times New Roman" w:hAnsi="Times New Roman" w:cs="Times New Roman"/>
          <w:u w:val="single"/>
        </w:rPr>
        <w:t>Clause 2.5</w:t>
      </w:r>
      <w:r w:rsidRPr="001C28D3">
        <w:rPr>
          <w:rFonts w:ascii="Times New Roman" w:hAnsi="Times New Roman" w:cs="Times New Roman"/>
        </w:rPr>
        <w:t xml:space="preserve">: </w:t>
      </w:r>
      <w:r w:rsidR="00670392">
        <w:rPr>
          <w:rFonts w:ascii="Times New Roman" w:hAnsi="Times New Roman" w:cs="Times New Roman"/>
        </w:rPr>
        <w:t>Company A</w:t>
      </w:r>
      <w:r w:rsidRPr="001C28D3">
        <w:rPr>
          <w:rFonts w:ascii="Times New Roman" w:hAnsi="Times New Roman" w:cs="Times New Roman"/>
        </w:rPr>
        <w:t xml:space="preserve"> </w:t>
      </w:r>
      <w:r w:rsidR="00807782">
        <w:rPr>
          <w:rFonts w:ascii="Times New Roman" w:hAnsi="Times New Roman" w:cs="Times New Roman"/>
        </w:rPr>
        <w:t>‘</w:t>
      </w:r>
      <w:r w:rsidRPr="001C28D3">
        <w:rPr>
          <w:rFonts w:ascii="Times New Roman" w:hAnsi="Times New Roman" w:cs="Times New Roman"/>
        </w:rPr>
        <w:t>will conduct such market research as may reasonably be required in China factories on market trends, new items, sources of supply, price and quality</w:t>
      </w:r>
      <w:r w:rsidR="00807782">
        <w:rPr>
          <w:rFonts w:ascii="Times New Roman" w:hAnsi="Times New Roman" w:cs="Times New Roman"/>
        </w:rPr>
        <w:t>’</w:t>
      </w:r>
      <w:r w:rsidRPr="001C28D3">
        <w:rPr>
          <w:rFonts w:ascii="Times New Roman" w:hAnsi="Times New Roman" w:cs="Times New Roman"/>
        </w:rPr>
        <w:t>.</w:t>
      </w:r>
    </w:p>
    <w:p w:rsidR="001C28D3" w:rsidRPr="001C28D3" w:rsidRDefault="001C28D3" w:rsidP="00347396">
      <w:pPr>
        <w:pStyle w:val="a0"/>
        <w:rPr>
          <w:rFonts w:ascii="Times New Roman" w:hAnsi="Times New Roman" w:cs="Times New Roman"/>
        </w:rPr>
      </w:pPr>
    </w:p>
    <w:p w:rsidR="001C28D3" w:rsidRPr="001C28D3" w:rsidRDefault="001C28D3" w:rsidP="00807782">
      <w:pPr>
        <w:pStyle w:val="a0"/>
        <w:widowControl/>
        <w:numPr>
          <w:ilvl w:val="1"/>
          <w:numId w:val="12"/>
        </w:numPr>
        <w:tabs>
          <w:tab w:val="left" w:pos="2268"/>
        </w:tabs>
        <w:ind w:leftChars="680" w:left="2208" w:hangingChars="240" w:hanging="576"/>
        <w:contextualSpacing/>
        <w:jc w:val="both"/>
        <w:rPr>
          <w:rFonts w:ascii="Times New Roman" w:hAnsi="Times New Roman" w:cs="Times New Roman"/>
        </w:rPr>
      </w:pPr>
      <w:r w:rsidRPr="001C28D3">
        <w:rPr>
          <w:rFonts w:ascii="Times New Roman" w:hAnsi="Times New Roman" w:cs="Times New Roman"/>
          <w:u w:val="single"/>
        </w:rPr>
        <w:t>Clause 2.9</w:t>
      </w:r>
      <w:r w:rsidRPr="001C28D3">
        <w:rPr>
          <w:rFonts w:ascii="Times New Roman" w:hAnsi="Times New Roman" w:cs="Times New Roman"/>
        </w:rPr>
        <w:t xml:space="preserve">: </w:t>
      </w:r>
      <w:r w:rsidR="00670392">
        <w:rPr>
          <w:rFonts w:ascii="Times New Roman" w:hAnsi="Times New Roman" w:cs="Times New Roman"/>
        </w:rPr>
        <w:t>Company A</w:t>
      </w:r>
      <w:r w:rsidRPr="001C28D3">
        <w:rPr>
          <w:rFonts w:ascii="Times New Roman" w:hAnsi="Times New Roman" w:cs="Times New Roman"/>
        </w:rPr>
        <w:t xml:space="preserve"> </w:t>
      </w:r>
      <w:r w:rsidR="00807782">
        <w:rPr>
          <w:rFonts w:ascii="Times New Roman" w:hAnsi="Times New Roman" w:cs="Times New Roman"/>
        </w:rPr>
        <w:t>‘</w:t>
      </w:r>
      <w:r w:rsidRPr="001C28D3">
        <w:rPr>
          <w:rFonts w:ascii="Times New Roman" w:hAnsi="Times New Roman" w:cs="Times New Roman"/>
        </w:rPr>
        <w:t>will inspect all commercial and customs documents on behalf of the [Taxpayer] to ensure that they accurately reflect the transaction and are drawn in the proper manner as required by the regulations of both the exporting and importing countries</w:t>
      </w:r>
      <w:r w:rsidR="00807782">
        <w:rPr>
          <w:rFonts w:ascii="Times New Roman" w:hAnsi="Times New Roman" w:cs="Times New Roman"/>
        </w:rPr>
        <w:t>’</w:t>
      </w:r>
      <w:r w:rsidRPr="001C28D3">
        <w:rPr>
          <w:rFonts w:ascii="Times New Roman" w:hAnsi="Times New Roman" w:cs="Times New Roman"/>
        </w:rPr>
        <w:t>.</w:t>
      </w:r>
    </w:p>
    <w:p w:rsidR="001C28D3" w:rsidRPr="001C28D3" w:rsidRDefault="001C28D3" w:rsidP="00347396">
      <w:pPr>
        <w:pStyle w:val="a0"/>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Clause 3 of the Management Agreement provides that: </w:t>
      </w:r>
    </w:p>
    <w:p w:rsidR="001C28D3" w:rsidRPr="001C28D3" w:rsidRDefault="001C28D3" w:rsidP="00347396">
      <w:pPr>
        <w:pStyle w:val="a0"/>
        <w:jc w:val="both"/>
        <w:rPr>
          <w:rFonts w:ascii="Times New Roman" w:hAnsi="Times New Roman" w:cs="Times New Roman"/>
        </w:rPr>
      </w:pPr>
    </w:p>
    <w:p w:rsidR="001C28D3" w:rsidRPr="001C28D3" w:rsidRDefault="00807782" w:rsidP="005D22D9">
      <w:pPr>
        <w:pStyle w:val="a0"/>
        <w:ind w:leftChars="650" w:left="1560" w:right="804"/>
        <w:jc w:val="both"/>
        <w:rPr>
          <w:rFonts w:ascii="Times New Roman" w:hAnsi="Times New Roman" w:cs="Times New Roman"/>
        </w:rPr>
      </w:pPr>
      <w:r>
        <w:rPr>
          <w:rFonts w:ascii="Times New Roman" w:hAnsi="Times New Roman" w:cs="Times New Roman"/>
        </w:rPr>
        <w:t>‘</w:t>
      </w:r>
      <w:r w:rsidR="001C28D3" w:rsidRPr="001C28D3">
        <w:rPr>
          <w:rFonts w:ascii="Times New Roman" w:hAnsi="Times New Roman" w:cs="Times New Roman"/>
        </w:rPr>
        <w:t>In consideration of [</w:t>
      </w:r>
      <w:r w:rsidR="00670392">
        <w:rPr>
          <w:rFonts w:ascii="Times New Roman" w:hAnsi="Times New Roman" w:cs="Times New Roman"/>
        </w:rPr>
        <w:t>Company A</w:t>
      </w:r>
      <w:r w:rsidR="001C28D3" w:rsidRPr="001C28D3">
        <w:rPr>
          <w:rFonts w:ascii="Times New Roman" w:hAnsi="Times New Roman" w:cs="Times New Roman"/>
        </w:rPr>
        <w:t>]’s performance of the services herein stated, the [Taxpayer] shall pay to [</w:t>
      </w:r>
      <w:r w:rsidR="00670392">
        <w:rPr>
          <w:rFonts w:ascii="Times New Roman" w:hAnsi="Times New Roman" w:cs="Times New Roman"/>
        </w:rPr>
        <w:t>Company A</w:t>
      </w:r>
      <w:r w:rsidR="001C28D3" w:rsidRPr="001C28D3">
        <w:rPr>
          <w:rFonts w:ascii="Times New Roman" w:hAnsi="Times New Roman" w:cs="Times New Roman"/>
        </w:rPr>
        <w:t>] a service fee of HKD1.40 per lb for dyed fabrics and HKD0.30 or any other rate as may be mutually agreed upon by the parties hereto, so ordered by the [Taxpayer] and manufactured and shipped in China under the supervision of [</w:t>
      </w:r>
      <w:r w:rsidR="00670392">
        <w:rPr>
          <w:rFonts w:ascii="Times New Roman" w:hAnsi="Times New Roman" w:cs="Times New Roman"/>
        </w:rPr>
        <w:t>Company A</w:t>
      </w:r>
      <w:r w:rsidR="001C28D3" w:rsidRPr="001C28D3">
        <w:rPr>
          <w:rFonts w:ascii="Times New Roman" w:hAnsi="Times New Roman" w:cs="Times New Roman"/>
        </w:rPr>
        <w:t>].</w:t>
      </w:r>
    </w:p>
    <w:p w:rsidR="001C28D3" w:rsidRPr="001C28D3" w:rsidRDefault="001C28D3" w:rsidP="00347396">
      <w:pPr>
        <w:pStyle w:val="a0"/>
        <w:jc w:val="both"/>
        <w:rPr>
          <w:rFonts w:ascii="Times New Roman" w:hAnsi="Times New Roman" w:cs="Times New Roman"/>
        </w:rPr>
      </w:pPr>
    </w:p>
    <w:p w:rsidR="001C28D3" w:rsidRPr="001C28D3" w:rsidRDefault="001C28D3" w:rsidP="005D22D9">
      <w:pPr>
        <w:pStyle w:val="a0"/>
        <w:ind w:leftChars="650" w:left="1560" w:right="804"/>
        <w:jc w:val="both"/>
        <w:rPr>
          <w:rFonts w:ascii="Times New Roman" w:hAnsi="Times New Roman" w:cs="Times New Roman"/>
        </w:rPr>
      </w:pPr>
      <w:r w:rsidRPr="001C28D3">
        <w:rPr>
          <w:rFonts w:ascii="Times New Roman" w:hAnsi="Times New Roman" w:cs="Times New Roman"/>
        </w:rPr>
        <w:t>As a separate and additional covenant [</w:t>
      </w:r>
      <w:r w:rsidR="00670392">
        <w:rPr>
          <w:rFonts w:ascii="Times New Roman" w:hAnsi="Times New Roman" w:cs="Times New Roman"/>
        </w:rPr>
        <w:t>Company A</w:t>
      </w:r>
      <w:r w:rsidRPr="001C28D3">
        <w:rPr>
          <w:rFonts w:ascii="Times New Roman" w:hAnsi="Times New Roman" w:cs="Times New Roman"/>
        </w:rPr>
        <w:t>] shall ensure that all the goods produced under the supervision of [</w:t>
      </w:r>
      <w:r w:rsidR="00670392">
        <w:rPr>
          <w:rFonts w:ascii="Times New Roman" w:hAnsi="Times New Roman" w:cs="Times New Roman"/>
        </w:rPr>
        <w:t>Company A</w:t>
      </w:r>
      <w:r w:rsidRPr="001C28D3">
        <w:rPr>
          <w:rFonts w:ascii="Times New Roman" w:hAnsi="Times New Roman" w:cs="Times New Roman"/>
        </w:rPr>
        <w:t>] or the production of which is contemplated by the terms of this agreement to be under the supervision of [</w:t>
      </w:r>
      <w:r w:rsidR="00670392">
        <w:rPr>
          <w:rFonts w:ascii="Times New Roman" w:hAnsi="Times New Roman" w:cs="Times New Roman"/>
        </w:rPr>
        <w:t>Company A</w:t>
      </w:r>
      <w:r w:rsidRPr="001C28D3">
        <w:rPr>
          <w:rFonts w:ascii="Times New Roman" w:hAnsi="Times New Roman" w:cs="Times New Roman"/>
        </w:rPr>
        <w:t>] be of top and acceptable quality as to fabrics, workmanship, packing and delivery and that [</w:t>
      </w:r>
      <w:r w:rsidR="00670392">
        <w:rPr>
          <w:rFonts w:ascii="Times New Roman" w:hAnsi="Times New Roman" w:cs="Times New Roman"/>
        </w:rPr>
        <w:t>Company A</w:t>
      </w:r>
      <w:r w:rsidRPr="001C28D3">
        <w:rPr>
          <w:rFonts w:ascii="Times New Roman" w:hAnsi="Times New Roman" w:cs="Times New Roman"/>
        </w:rPr>
        <w:t xml:space="preserve">] shall be responsible for all claims, demands, compensation price discount and legal costs and other incidental expenses incurred or arising out of or in connection with any claim of the [Taxpayer]’s purchasers in respect of the said </w:t>
      </w:r>
      <w:r w:rsidRPr="001C28D3">
        <w:rPr>
          <w:rFonts w:ascii="Times New Roman" w:hAnsi="Times New Roman" w:cs="Times New Roman"/>
        </w:rPr>
        <w:lastRenderedPageBreak/>
        <w:t>goods</w:t>
      </w:r>
      <w:r w:rsidR="00807782">
        <w:rPr>
          <w:rFonts w:ascii="Times New Roman" w:hAnsi="Times New Roman" w:cs="Times New Roman"/>
        </w:rPr>
        <w:t>’</w:t>
      </w:r>
      <w:r w:rsidRPr="001C28D3">
        <w:rPr>
          <w:rFonts w:ascii="Times New Roman" w:hAnsi="Times New Roman" w:cs="Times New Roman"/>
        </w:rPr>
        <w:t>.</w:t>
      </w:r>
    </w:p>
    <w:p w:rsidR="001C28D3" w:rsidRPr="001C28D3" w:rsidRDefault="001C28D3" w:rsidP="00347396">
      <w:pPr>
        <w:pStyle w:val="a0"/>
        <w:jc w:val="both"/>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Clause 4 of the Management Agreement provides that the Taxpayer </w:t>
      </w:r>
      <w:r w:rsidR="00807782">
        <w:rPr>
          <w:rFonts w:ascii="Times New Roman" w:hAnsi="Times New Roman" w:cs="Times New Roman"/>
        </w:rPr>
        <w:t>‘</w:t>
      </w:r>
      <w:r w:rsidRPr="001C28D3">
        <w:rPr>
          <w:rFonts w:ascii="Times New Roman" w:hAnsi="Times New Roman" w:cs="Times New Roman"/>
        </w:rPr>
        <w:t>shall pay and settle the service fee of [</w:t>
      </w:r>
      <w:r w:rsidR="00670392">
        <w:rPr>
          <w:rFonts w:ascii="Times New Roman" w:hAnsi="Times New Roman" w:cs="Times New Roman"/>
        </w:rPr>
        <w:t>Company A</w:t>
      </w:r>
      <w:r w:rsidRPr="001C28D3">
        <w:rPr>
          <w:rFonts w:ascii="Times New Roman" w:hAnsi="Times New Roman" w:cs="Times New Roman"/>
        </w:rPr>
        <w:t>] within one month after presentation of [</w:t>
      </w:r>
      <w:r w:rsidR="00670392">
        <w:rPr>
          <w:rFonts w:ascii="Times New Roman" w:hAnsi="Times New Roman" w:cs="Times New Roman"/>
        </w:rPr>
        <w:t>Company A</w:t>
      </w:r>
      <w:r w:rsidRPr="001C28D3">
        <w:rPr>
          <w:rFonts w:ascii="Times New Roman" w:hAnsi="Times New Roman" w:cs="Times New Roman"/>
        </w:rPr>
        <w:t>]’s monthly statement</w:t>
      </w:r>
      <w:r w:rsidR="00807782">
        <w:rPr>
          <w:rFonts w:ascii="Times New Roman" w:hAnsi="Times New Roman" w:cs="Times New Roman"/>
        </w:rPr>
        <w:t>’</w:t>
      </w:r>
      <w:r w:rsidRPr="001C28D3">
        <w:rPr>
          <w:rFonts w:ascii="Times New Roman" w:hAnsi="Times New Roman" w:cs="Times New Roman"/>
        </w:rPr>
        <w:t>.</w:t>
      </w:r>
    </w:p>
    <w:p w:rsidR="001C28D3" w:rsidRPr="001C28D3" w:rsidRDefault="001C28D3" w:rsidP="00347396">
      <w:pPr>
        <w:pStyle w:val="a0"/>
        <w:jc w:val="both"/>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Clause 5 of the Management Agreement provides that the agreement </w:t>
      </w:r>
      <w:r w:rsidR="00807782">
        <w:rPr>
          <w:rFonts w:ascii="Times New Roman" w:hAnsi="Times New Roman" w:cs="Times New Roman"/>
        </w:rPr>
        <w:t>‘</w:t>
      </w:r>
      <w:r w:rsidRPr="001C28D3">
        <w:rPr>
          <w:rFonts w:ascii="Times New Roman" w:hAnsi="Times New Roman" w:cs="Times New Roman"/>
        </w:rPr>
        <w:t>shall remain in full force until determined by either party by giving not less than THREE (3) calendar months’ notice in writing to the other party</w:t>
      </w:r>
      <w:r w:rsidR="00807782">
        <w:rPr>
          <w:rFonts w:ascii="Times New Roman" w:hAnsi="Times New Roman" w:cs="Times New Roman"/>
        </w:rPr>
        <w:t>’</w:t>
      </w:r>
      <w:r w:rsidRPr="001C28D3">
        <w:rPr>
          <w:rFonts w:ascii="Times New Roman" w:hAnsi="Times New Roman" w:cs="Times New Roman"/>
        </w:rPr>
        <w:t>.</w:t>
      </w:r>
    </w:p>
    <w:p w:rsidR="001C28D3" w:rsidRPr="001C28D3" w:rsidRDefault="001C28D3" w:rsidP="00347396">
      <w:pPr>
        <w:pStyle w:val="a0"/>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Initially, employees of the Taxpayer and other companies in the Group were transferred to </w:t>
      </w:r>
      <w:r w:rsidR="00670392">
        <w:rPr>
          <w:rFonts w:ascii="Times New Roman" w:hAnsi="Times New Roman" w:cs="Times New Roman"/>
        </w:rPr>
        <w:t>Company A</w:t>
      </w:r>
      <w:r w:rsidRPr="001C28D3">
        <w:rPr>
          <w:rFonts w:ascii="Times New Roman" w:hAnsi="Times New Roman" w:cs="Times New Roman"/>
        </w:rPr>
        <w:t xml:space="preserve">. At a later stage, </w:t>
      </w:r>
      <w:r w:rsidR="00670392">
        <w:rPr>
          <w:rFonts w:ascii="Times New Roman" w:hAnsi="Times New Roman" w:cs="Times New Roman"/>
        </w:rPr>
        <w:t>Company A</w:t>
      </w:r>
      <w:r w:rsidRPr="001C28D3">
        <w:rPr>
          <w:rFonts w:ascii="Times New Roman" w:hAnsi="Times New Roman" w:cs="Times New Roman"/>
        </w:rPr>
        <w:t xml:space="preserve"> also employed its own staff. They stationed in the PRC Factories.</w:t>
      </w:r>
    </w:p>
    <w:p w:rsidR="001C28D3" w:rsidRPr="001C28D3" w:rsidRDefault="001C28D3" w:rsidP="00347396">
      <w:pPr>
        <w:jc w:val="both"/>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The Taxpayer has provided the Revenue documents setting out the management fee charged for the years of assessment 1997/98 to 2004/05, on which the following information was shown</w:t>
      </w:r>
      <w:r w:rsidRPr="008B3553">
        <w:rPr>
          <w:rFonts w:ascii="Times New Roman" w:hAnsi="Times New Roman" w:cs="Times New Roman"/>
        </w:rPr>
        <w:t xml:space="preserve"> (</w:t>
      </w:r>
      <w:r w:rsidR="00807782" w:rsidRPr="008B3553">
        <w:rPr>
          <w:rFonts w:ascii="Times New Roman" w:hAnsi="Times New Roman" w:cs="Times New Roman"/>
        </w:rPr>
        <w:t>‘</w:t>
      </w:r>
      <w:r w:rsidRPr="008B3553">
        <w:rPr>
          <w:rFonts w:ascii="Times New Roman" w:hAnsi="Times New Roman" w:cs="Times New Roman"/>
          <w:bCs/>
        </w:rPr>
        <w:t>Table 1</w:t>
      </w:r>
      <w:r w:rsidR="00807782" w:rsidRPr="008B3553">
        <w:rPr>
          <w:rFonts w:ascii="Times New Roman" w:hAnsi="Times New Roman" w:cs="Times New Roman"/>
        </w:rPr>
        <w:t>’</w:t>
      </w:r>
      <w:r w:rsidRPr="008B3553">
        <w:rPr>
          <w:rFonts w:ascii="Times New Roman" w:hAnsi="Times New Roman" w:cs="Times New Roman"/>
        </w:rPr>
        <w:t>):</w:t>
      </w:r>
    </w:p>
    <w:p w:rsidR="001C28D3" w:rsidRPr="001C28D3" w:rsidRDefault="001C28D3" w:rsidP="00347396">
      <w:pPr>
        <w:pStyle w:val="a0"/>
        <w:rPr>
          <w:rFonts w:ascii="Times New Roman" w:hAnsi="Times New Roman" w:cs="Times New Roman"/>
        </w:rPr>
      </w:pPr>
    </w:p>
    <w:tbl>
      <w:tblPr>
        <w:tblStyle w:val="af0"/>
        <w:tblW w:w="5852" w:type="pct"/>
        <w:tblInd w:w="-998" w:type="dxa"/>
        <w:tblLayout w:type="fixed"/>
        <w:tblLook w:val="04A0" w:firstRow="1" w:lastRow="0" w:firstColumn="1" w:lastColumn="0" w:noHBand="0" w:noVBand="1"/>
      </w:tblPr>
      <w:tblGrid>
        <w:gridCol w:w="1961"/>
        <w:gridCol w:w="969"/>
        <w:gridCol w:w="971"/>
        <w:gridCol w:w="972"/>
        <w:gridCol w:w="972"/>
        <w:gridCol w:w="972"/>
        <w:gridCol w:w="1125"/>
        <w:gridCol w:w="1135"/>
        <w:gridCol w:w="1129"/>
      </w:tblGrid>
      <w:tr w:rsidR="00884447" w:rsidRPr="00884447" w:rsidTr="00817613">
        <w:trPr>
          <w:trHeight w:val="460"/>
        </w:trPr>
        <w:tc>
          <w:tcPr>
            <w:tcW w:w="961" w:type="pct"/>
            <w:shd w:val="clear" w:color="auto" w:fill="DBDBDB" w:themeFill="accent3" w:themeFillTint="66"/>
          </w:tcPr>
          <w:p w:rsidR="00817613" w:rsidRPr="00817613" w:rsidRDefault="001C28D3" w:rsidP="00884447">
            <w:pPr>
              <w:rPr>
                <w:sz w:val="18"/>
                <w:szCs w:val="18"/>
              </w:rPr>
            </w:pPr>
            <w:r w:rsidRPr="00817613">
              <w:rPr>
                <w:sz w:val="18"/>
                <w:szCs w:val="18"/>
              </w:rPr>
              <w:t>Year/</w:t>
            </w:r>
          </w:p>
          <w:p w:rsidR="001C28D3" w:rsidRPr="00817613" w:rsidRDefault="001C28D3" w:rsidP="00884447">
            <w:pPr>
              <w:rPr>
                <w:sz w:val="18"/>
                <w:szCs w:val="18"/>
              </w:rPr>
            </w:pPr>
            <w:r w:rsidRPr="00817613">
              <w:rPr>
                <w:sz w:val="18"/>
                <w:szCs w:val="18"/>
              </w:rPr>
              <w:t>period ended</w:t>
            </w:r>
          </w:p>
        </w:tc>
        <w:tc>
          <w:tcPr>
            <w:tcW w:w="475" w:type="pct"/>
            <w:shd w:val="clear" w:color="auto" w:fill="DBDBDB" w:themeFill="accent3" w:themeFillTint="66"/>
          </w:tcPr>
          <w:p w:rsidR="001C28D3" w:rsidRPr="00817613" w:rsidRDefault="00817613" w:rsidP="00817613">
            <w:pPr>
              <w:rPr>
                <w:sz w:val="18"/>
                <w:szCs w:val="18"/>
              </w:rPr>
            </w:pPr>
            <w:r w:rsidRPr="00817613">
              <w:rPr>
                <w:sz w:val="18"/>
                <w:szCs w:val="18"/>
              </w:rPr>
              <w:t>XX.X</w:t>
            </w:r>
            <w:r w:rsidR="001C28D3" w:rsidRPr="00817613">
              <w:rPr>
                <w:sz w:val="18"/>
                <w:szCs w:val="18"/>
              </w:rPr>
              <w:t>.</w:t>
            </w:r>
            <w:r w:rsidRPr="00817613">
              <w:rPr>
                <w:sz w:val="18"/>
                <w:szCs w:val="18"/>
              </w:rPr>
              <w:t>XXXX</w:t>
            </w:r>
          </w:p>
        </w:tc>
        <w:tc>
          <w:tcPr>
            <w:tcW w:w="476" w:type="pct"/>
            <w:shd w:val="clear" w:color="auto" w:fill="DBDBDB" w:themeFill="accent3" w:themeFillTint="66"/>
          </w:tcPr>
          <w:p w:rsidR="001C28D3" w:rsidRPr="00817613" w:rsidRDefault="00817613" w:rsidP="00884447">
            <w:pPr>
              <w:rPr>
                <w:sz w:val="18"/>
                <w:szCs w:val="18"/>
              </w:rPr>
            </w:pPr>
            <w:r w:rsidRPr="00817613">
              <w:rPr>
                <w:sz w:val="18"/>
                <w:szCs w:val="18"/>
              </w:rPr>
              <w:t>XX.X.XXXX</w:t>
            </w:r>
          </w:p>
        </w:tc>
        <w:tc>
          <w:tcPr>
            <w:tcW w:w="476" w:type="pct"/>
            <w:shd w:val="clear" w:color="auto" w:fill="DBDBDB" w:themeFill="accent3" w:themeFillTint="66"/>
          </w:tcPr>
          <w:p w:rsidR="001C28D3" w:rsidRPr="00817613" w:rsidRDefault="00817613" w:rsidP="00884447">
            <w:pPr>
              <w:rPr>
                <w:sz w:val="18"/>
                <w:szCs w:val="18"/>
              </w:rPr>
            </w:pPr>
            <w:r w:rsidRPr="00817613">
              <w:rPr>
                <w:sz w:val="18"/>
                <w:szCs w:val="18"/>
              </w:rPr>
              <w:t>XX.X.XXXX</w:t>
            </w:r>
          </w:p>
        </w:tc>
        <w:tc>
          <w:tcPr>
            <w:tcW w:w="476" w:type="pct"/>
            <w:shd w:val="clear" w:color="auto" w:fill="DBDBDB" w:themeFill="accent3" w:themeFillTint="66"/>
          </w:tcPr>
          <w:p w:rsidR="001C28D3" w:rsidRPr="00817613" w:rsidRDefault="00817613" w:rsidP="00884447">
            <w:pPr>
              <w:rPr>
                <w:sz w:val="18"/>
                <w:szCs w:val="18"/>
              </w:rPr>
            </w:pPr>
            <w:r w:rsidRPr="00817613">
              <w:rPr>
                <w:sz w:val="18"/>
                <w:szCs w:val="18"/>
              </w:rPr>
              <w:t>XX.X.XXXX</w:t>
            </w:r>
          </w:p>
        </w:tc>
        <w:tc>
          <w:tcPr>
            <w:tcW w:w="476" w:type="pct"/>
            <w:shd w:val="clear" w:color="auto" w:fill="DBDBDB" w:themeFill="accent3" w:themeFillTint="66"/>
          </w:tcPr>
          <w:p w:rsidR="001C28D3" w:rsidRPr="00817613" w:rsidRDefault="00817613" w:rsidP="00884447">
            <w:pPr>
              <w:rPr>
                <w:sz w:val="18"/>
                <w:szCs w:val="18"/>
              </w:rPr>
            </w:pPr>
            <w:r w:rsidRPr="00817613">
              <w:rPr>
                <w:sz w:val="18"/>
                <w:szCs w:val="18"/>
              </w:rPr>
              <w:t>XX.X.XXXX</w:t>
            </w:r>
          </w:p>
        </w:tc>
        <w:tc>
          <w:tcPr>
            <w:tcW w:w="551" w:type="pct"/>
            <w:shd w:val="clear" w:color="auto" w:fill="DBDBDB" w:themeFill="accent3" w:themeFillTint="66"/>
          </w:tcPr>
          <w:p w:rsidR="001C28D3" w:rsidRPr="00817613" w:rsidRDefault="00817613" w:rsidP="00884447">
            <w:pPr>
              <w:rPr>
                <w:sz w:val="18"/>
                <w:szCs w:val="18"/>
              </w:rPr>
            </w:pPr>
            <w:r w:rsidRPr="00817613">
              <w:rPr>
                <w:sz w:val="18"/>
                <w:szCs w:val="18"/>
              </w:rPr>
              <w:t>XX.</w:t>
            </w:r>
            <w:r>
              <w:rPr>
                <w:sz w:val="18"/>
                <w:szCs w:val="18"/>
              </w:rPr>
              <w:t>X</w:t>
            </w:r>
            <w:r w:rsidRPr="00817613">
              <w:rPr>
                <w:sz w:val="18"/>
                <w:szCs w:val="18"/>
              </w:rPr>
              <w:t xml:space="preserve">X.XXXX </w:t>
            </w:r>
            <w:r w:rsidR="001C28D3" w:rsidRPr="00817613">
              <w:rPr>
                <w:sz w:val="18"/>
                <w:szCs w:val="18"/>
              </w:rPr>
              <w:t>*</w:t>
            </w:r>
          </w:p>
        </w:tc>
        <w:tc>
          <w:tcPr>
            <w:tcW w:w="556" w:type="pct"/>
            <w:shd w:val="clear" w:color="auto" w:fill="DBDBDB" w:themeFill="accent3" w:themeFillTint="66"/>
          </w:tcPr>
          <w:p w:rsidR="001C28D3" w:rsidRPr="00817613" w:rsidRDefault="00817613" w:rsidP="00884447">
            <w:pPr>
              <w:rPr>
                <w:sz w:val="18"/>
                <w:szCs w:val="18"/>
              </w:rPr>
            </w:pPr>
            <w:r w:rsidRPr="00817613">
              <w:rPr>
                <w:sz w:val="18"/>
                <w:szCs w:val="18"/>
              </w:rPr>
              <w:t>XX.</w:t>
            </w:r>
            <w:r>
              <w:rPr>
                <w:sz w:val="18"/>
                <w:szCs w:val="18"/>
              </w:rPr>
              <w:t>X</w:t>
            </w:r>
            <w:r w:rsidRPr="00817613">
              <w:rPr>
                <w:sz w:val="18"/>
                <w:szCs w:val="18"/>
              </w:rPr>
              <w:t>X.XXXX</w:t>
            </w:r>
          </w:p>
        </w:tc>
        <w:tc>
          <w:tcPr>
            <w:tcW w:w="554" w:type="pct"/>
            <w:shd w:val="clear" w:color="auto" w:fill="DBDBDB" w:themeFill="accent3" w:themeFillTint="66"/>
          </w:tcPr>
          <w:p w:rsidR="001C28D3" w:rsidRPr="00817613" w:rsidRDefault="00817613" w:rsidP="00884447">
            <w:pPr>
              <w:rPr>
                <w:sz w:val="18"/>
                <w:szCs w:val="18"/>
              </w:rPr>
            </w:pPr>
            <w:r w:rsidRPr="00817613">
              <w:rPr>
                <w:sz w:val="18"/>
                <w:szCs w:val="18"/>
              </w:rPr>
              <w:t>XX.</w:t>
            </w:r>
            <w:r>
              <w:rPr>
                <w:sz w:val="18"/>
                <w:szCs w:val="18"/>
              </w:rPr>
              <w:t>X</w:t>
            </w:r>
            <w:r w:rsidRPr="00817613">
              <w:rPr>
                <w:sz w:val="18"/>
                <w:szCs w:val="18"/>
              </w:rPr>
              <w:t>X.XXXX</w:t>
            </w:r>
          </w:p>
        </w:tc>
      </w:tr>
      <w:tr w:rsidR="00884447" w:rsidRPr="00884447" w:rsidTr="00817613">
        <w:trPr>
          <w:trHeight w:val="460"/>
        </w:trPr>
        <w:tc>
          <w:tcPr>
            <w:tcW w:w="961" w:type="pct"/>
          </w:tcPr>
          <w:p w:rsidR="001C28D3" w:rsidRPr="00817613" w:rsidRDefault="001C28D3" w:rsidP="00884447">
            <w:pPr>
              <w:pStyle w:val="a0"/>
              <w:jc w:val="center"/>
              <w:rPr>
                <w:sz w:val="18"/>
                <w:szCs w:val="18"/>
              </w:rPr>
            </w:pPr>
          </w:p>
        </w:tc>
        <w:tc>
          <w:tcPr>
            <w:tcW w:w="475" w:type="pct"/>
          </w:tcPr>
          <w:p w:rsidR="001C28D3" w:rsidRPr="00817613" w:rsidRDefault="001C28D3" w:rsidP="00884447">
            <w:pPr>
              <w:pStyle w:val="a0"/>
              <w:jc w:val="center"/>
              <w:rPr>
                <w:sz w:val="18"/>
                <w:szCs w:val="18"/>
              </w:rPr>
            </w:pPr>
            <w:r w:rsidRPr="00817613">
              <w:rPr>
                <w:sz w:val="18"/>
                <w:szCs w:val="18"/>
              </w:rPr>
              <w:t>$</w:t>
            </w:r>
          </w:p>
        </w:tc>
        <w:tc>
          <w:tcPr>
            <w:tcW w:w="476" w:type="pct"/>
          </w:tcPr>
          <w:p w:rsidR="001C28D3" w:rsidRPr="00817613" w:rsidRDefault="001C28D3" w:rsidP="00884447">
            <w:pPr>
              <w:pStyle w:val="a0"/>
              <w:jc w:val="center"/>
              <w:rPr>
                <w:sz w:val="18"/>
                <w:szCs w:val="18"/>
              </w:rPr>
            </w:pPr>
            <w:r w:rsidRPr="00817613">
              <w:rPr>
                <w:sz w:val="18"/>
                <w:szCs w:val="18"/>
              </w:rPr>
              <w:t>$</w:t>
            </w:r>
          </w:p>
        </w:tc>
        <w:tc>
          <w:tcPr>
            <w:tcW w:w="476" w:type="pct"/>
          </w:tcPr>
          <w:p w:rsidR="001C28D3" w:rsidRPr="00817613" w:rsidRDefault="001C28D3" w:rsidP="00884447">
            <w:pPr>
              <w:pStyle w:val="a0"/>
              <w:jc w:val="center"/>
              <w:rPr>
                <w:sz w:val="18"/>
                <w:szCs w:val="18"/>
              </w:rPr>
            </w:pPr>
            <w:r w:rsidRPr="00817613">
              <w:rPr>
                <w:sz w:val="18"/>
                <w:szCs w:val="18"/>
              </w:rPr>
              <w:t>$</w:t>
            </w:r>
          </w:p>
        </w:tc>
        <w:tc>
          <w:tcPr>
            <w:tcW w:w="476" w:type="pct"/>
          </w:tcPr>
          <w:p w:rsidR="001C28D3" w:rsidRPr="00817613" w:rsidRDefault="001C28D3" w:rsidP="00884447">
            <w:pPr>
              <w:pStyle w:val="a0"/>
              <w:jc w:val="center"/>
              <w:rPr>
                <w:sz w:val="18"/>
                <w:szCs w:val="18"/>
              </w:rPr>
            </w:pPr>
            <w:r w:rsidRPr="00817613">
              <w:rPr>
                <w:sz w:val="18"/>
                <w:szCs w:val="18"/>
              </w:rPr>
              <w:t>$</w:t>
            </w:r>
          </w:p>
        </w:tc>
        <w:tc>
          <w:tcPr>
            <w:tcW w:w="476" w:type="pct"/>
          </w:tcPr>
          <w:p w:rsidR="001C28D3" w:rsidRPr="00817613" w:rsidRDefault="001C28D3" w:rsidP="00884447">
            <w:pPr>
              <w:pStyle w:val="a0"/>
              <w:jc w:val="center"/>
              <w:rPr>
                <w:sz w:val="18"/>
                <w:szCs w:val="18"/>
              </w:rPr>
            </w:pPr>
            <w:r w:rsidRPr="00817613">
              <w:rPr>
                <w:sz w:val="18"/>
                <w:szCs w:val="18"/>
              </w:rPr>
              <w:t>$</w:t>
            </w:r>
          </w:p>
        </w:tc>
        <w:tc>
          <w:tcPr>
            <w:tcW w:w="551" w:type="pct"/>
          </w:tcPr>
          <w:p w:rsidR="001C28D3" w:rsidRPr="00817613" w:rsidRDefault="001C28D3" w:rsidP="00884447">
            <w:pPr>
              <w:pStyle w:val="a0"/>
              <w:jc w:val="center"/>
              <w:rPr>
                <w:sz w:val="18"/>
                <w:szCs w:val="18"/>
              </w:rPr>
            </w:pPr>
            <w:r w:rsidRPr="00817613">
              <w:rPr>
                <w:sz w:val="18"/>
                <w:szCs w:val="18"/>
              </w:rPr>
              <w:t>$</w:t>
            </w:r>
          </w:p>
        </w:tc>
        <w:tc>
          <w:tcPr>
            <w:tcW w:w="556" w:type="pct"/>
          </w:tcPr>
          <w:p w:rsidR="001C28D3" w:rsidRPr="00817613" w:rsidRDefault="001C28D3" w:rsidP="00884447">
            <w:pPr>
              <w:pStyle w:val="a0"/>
              <w:jc w:val="center"/>
              <w:rPr>
                <w:sz w:val="18"/>
                <w:szCs w:val="18"/>
              </w:rPr>
            </w:pPr>
            <w:r w:rsidRPr="00817613">
              <w:rPr>
                <w:sz w:val="18"/>
                <w:szCs w:val="18"/>
              </w:rPr>
              <w:t>$</w:t>
            </w:r>
          </w:p>
        </w:tc>
        <w:tc>
          <w:tcPr>
            <w:tcW w:w="554" w:type="pct"/>
          </w:tcPr>
          <w:p w:rsidR="001C28D3" w:rsidRPr="00817613" w:rsidRDefault="001C28D3" w:rsidP="00884447">
            <w:pPr>
              <w:pStyle w:val="a0"/>
              <w:jc w:val="center"/>
              <w:rPr>
                <w:sz w:val="18"/>
                <w:szCs w:val="18"/>
              </w:rPr>
            </w:pPr>
            <w:r w:rsidRPr="00817613">
              <w:rPr>
                <w:sz w:val="18"/>
                <w:szCs w:val="18"/>
              </w:rPr>
              <w:t>$</w:t>
            </w:r>
          </w:p>
        </w:tc>
      </w:tr>
      <w:tr w:rsidR="00884447" w:rsidRPr="00884447" w:rsidTr="00817613">
        <w:trPr>
          <w:trHeight w:val="460"/>
        </w:trPr>
        <w:tc>
          <w:tcPr>
            <w:tcW w:w="961" w:type="pct"/>
            <w:shd w:val="clear" w:color="auto" w:fill="E7E6E6" w:themeFill="background2"/>
          </w:tcPr>
          <w:p w:rsidR="001C28D3" w:rsidRPr="00817613" w:rsidRDefault="00817613" w:rsidP="00817613">
            <w:pPr>
              <w:jc w:val="both"/>
              <w:rPr>
                <w:sz w:val="18"/>
                <w:szCs w:val="18"/>
              </w:rPr>
            </w:pPr>
            <w:r w:rsidRPr="00817613">
              <w:rPr>
                <w:sz w:val="18"/>
                <w:szCs w:val="18"/>
              </w:rPr>
              <w:t>(i)</w:t>
            </w:r>
            <w:r w:rsidR="001C28D3" w:rsidRPr="00817613">
              <w:rPr>
                <w:sz w:val="18"/>
                <w:szCs w:val="18"/>
              </w:rPr>
              <w:t>dyed fabric</w:t>
            </w:r>
          </w:p>
        </w:tc>
        <w:tc>
          <w:tcPr>
            <w:tcW w:w="475" w:type="pct"/>
            <w:shd w:val="clear" w:color="auto" w:fill="E7E6E6" w:themeFill="background2"/>
            <w:vAlign w:val="center"/>
          </w:tcPr>
          <w:p w:rsidR="001C28D3" w:rsidRPr="00056751" w:rsidRDefault="001C28D3" w:rsidP="00817613">
            <w:pPr>
              <w:jc w:val="both"/>
              <w:rPr>
                <w:sz w:val="16"/>
                <w:szCs w:val="16"/>
              </w:rPr>
            </w:pPr>
            <w:r w:rsidRPr="00056751">
              <w:rPr>
                <w:sz w:val="16"/>
                <w:szCs w:val="16"/>
              </w:rPr>
              <w:t>38,679,223</w:t>
            </w:r>
          </w:p>
        </w:tc>
        <w:tc>
          <w:tcPr>
            <w:tcW w:w="476" w:type="pct"/>
            <w:shd w:val="clear" w:color="auto" w:fill="E7E6E6" w:themeFill="background2"/>
            <w:vAlign w:val="center"/>
          </w:tcPr>
          <w:p w:rsidR="001C28D3" w:rsidRPr="00056751" w:rsidRDefault="001C28D3" w:rsidP="00817613">
            <w:pPr>
              <w:jc w:val="both"/>
              <w:rPr>
                <w:sz w:val="16"/>
                <w:szCs w:val="16"/>
              </w:rPr>
            </w:pPr>
            <w:r w:rsidRPr="00056751">
              <w:rPr>
                <w:sz w:val="16"/>
                <w:szCs w:val="16"/>
              </w:rPr>
              <w:t>43,968,513</w:t>
            </w:r>
          </w:p>
        </w:tc>
        <w:tc>
          <w:tcPr>
            <w:tcW w:w="476" w:type="pct"/>
            <w:shd w:val="clear" w:color="auto" w:fill="E7E6E6" w:themeFill="background2"/>
            <w:vAlign w:val="center"/>
          </w:tcPr>
          <w:p w:rsidR="001C28D3" w:rsidRPr="00056751" w:rsidRDefault="001C28D3" w:rsidP="00817613">
            <w:pPr>
              <w:jc w:val="both"/>
              <w:rPr>
                <w:sz w:val="16"/>
                <w:szCs w:val="16"/>
              </w:rPr>
            </w:pPr>
            <w:r w:rsidRPr="00056751">
              <w:rPr>
                <w:sz w:val="16"/>
                <w:szCs w:val="16"/>
              </w:rPr>
              <w:t>45,576,241</w:t>
            </w:r>
          </w:p>
        </w:tc>
        <w:tc>
          <w:tcPr>
            <w:tcW w:w="476" w:type="pct"/>
            <w:shd w:val="clear" w:color="auto" w:fill="E7E6E6" w:themeFill="background2"/>
            <w:vAlign w:val="center"/>
          </w:tcPr>
          <w:p w:rsidR="001C28D3" w:rsidRPr="00056751" w:rsidRDefault="001C28D3" w:rsidP="00817613">
            <w:pPr>
              <w:jc w:val="both"/>
              <w:rPr>
                <w:sz w:val="16"/>
                <w:szCs w:val="16"/>
              </w:rPr>
            </w:pPr>
            <w:r w:rsidRPr="00056751">
              <w:rPr>
                <w:sz w:val="16"/>
                <w:szCs w:val="16"/>
              </w:rPr>
              <w:t>50,182,602</w:t>
            </w:r>
          </w:p>
        </w:tc>
        <w:tc>
          <w:tcPr>
            <w:tcW w:w="476" w:type="pct"/>
            <w:shd w:val="clear" w:color="auto" w:fill="E7E6E6" w:themeFill="background2"/>
            <w:vAlign w:val="center"/>
          </w:tcPr>
          <w:p w:rsidR="001C28D3" w:rsidRPr="00056751" w:rsidRDefault="001C28D3" w:rsidP="00817613">
            <w:pPr>
              <w:jc w:val="both"/>
              <w:rPr>
                <w:sz w:val="16"/>
                <w:szCs w:val="16"/>
              </w:rPr>
            </w:pPr>
            <w:r w:rsidRPr="00056751">
              <w:rPr>
                <w:sz w:val="16"/>
                <w:szCs w:val="16"/>
              </w:rPr>
              <w:t>75,602,959</w:t>
            </w:r>
          </w:p>
        </w:tc>
        <w:tc>
          <w:tcPr>
            <w:tcW w:w="551" w:type="pct"/>
            <w:shd w:val="clear" w:color="auto" w:fill="E7E6E6" w:themeFill="background2"/>
            <w:vAlign w:val="center"/>
          </w:tcPr>
          <w:p w:rsidR="001C28D3" w:rsidRPr="00817613" w:rsidRDefault="001C28D3" w:rsidP="00817613">
            <w:pPr>
              <w:jc w:val="both"/>
              <w:rPr>
                <w:sz w:val="18"/>
                <w:szCs w:val="18"/>
              </w:rPr>
            </w:pPr>
            <w:r w:rsidRPr="00817613">
              <w:rPr>
                <w:sz w:val="18"/>
                <w:szCs w:val="18"/>
              </w:rPr>
              <w:t>37,481,194</w:t>
            </w:r>
          </w:p>
        </w:tc>
        <w:tc>
          <w:tcPr>
            <w:tcW w:w="556" w:type="pct"/>
            <w:shd w:val="clear" w:color="auto" w:fill="E7E6E6" w:themeFill="background2"/>
            <w:vAlign w:val="center"/>
          </w:tcPr>
          <w:p w:rsidR="001C28D3" w:rsidRPr="00817613" w:rsidRDefault="001C28D3" w:rsidP="00817613">
            <w:pPr>
              <w:jc w:val="both"/>
              <w:rPr>
                <w:sz w:val="18"/>
                <w:szCs w:val="18"/>
              </w:rPr>
            </w:pPr>
            <w:r w:rsidRPr="00817613">
              <w:rPr>
                <w:sz w:val="18"/>
                <w:szCs w:val="18"/>
              </w:rPr>
              <w:t>49,968,120</w:t>
            </w:r>
          </w:p>
        </w:tc>
        <w:tc>
          <w:tcPr>
            <w:tcW w:w="554" w:type="pct"/>
            <w:shd w:val="clear" w:color="auto" w:fill="E7E6E6" w:themeFill="background2"/>
            <w:vAlign w:val="center"/>
          </w:tcPr>
          <w:p w:rsidR="001C28D3" w:rsidRPr="00817613" w:rsidRDefault="001C28D3" w:rsidP="00817613">
            <w:pPr>
              <w:jc w:val="both"/>
              <w:rPr>
                <w:sz w:val="18"/>
                <w:szCs w:val="18"/>
              </w:rPr>
            </w:pPr>
            <w:r w:rsidRPr="00817613">
              <w:rPr>
                <w:sz w:val="18"/>
                <w:szCs w:val="18"/>
              </w:rPr>
              <w:t>17,069,756</w:t>
            </w:r>
          </w:p>
        </w:tc>
      </w:tr>
      <w:tr w:rsidR="00884447" w:rsidRPr="00884447" w:rsidTr="00817613">
        <w:trPr>
          <w:trHeight w:val="460"/>
        </w:trPr>
        <w:tc>
          <w:tcPr>
            <w:tcW w:w="961" w:type="pct"/>
            <w:shd w:val="clear" w:color="auto" w:fill="E7E6E6" w:themeFill="background2"/>
          </w:tcPr>
          <w:p w:rsidR="001C28D3" w:rsidRPr="00817613" w:rsidRDefault="001C28D3" w:rsidP="00817613">
            <w:pPr>
              <w:jc w:val="both"/>
              <w:rPr>
                <w:sz w:val="18"/>
                <w:szCs w:val="18"/>
              </w:rPr>
            </w:pPr>
            <w:r w:rsidRPr="00817613">
              <w:rPr>
                <w:sz w:val="18"/>
                <w:szCs w:val="18"/>
              </w:rPr>
              <w:t>Rate per pound</w:t>
            </w:r>
          </w:p>
        </w:tc>
        <w:tc>
          <w:tcPr>
            <w:tcW w:w="475" w:type="pct"/>
            <w:shd w:val="clear" w:color="auto" w:fill="E7E6E6" w:themeFill="background2"/>
            <w:vAlign w:val="center"/>
          </w:tcPr>
          <w:p w:rsidR="001C28D3" w:rsidRPr="00817613" w:rsidRDefault="001C28D3" w:rsidP="00817613">
            <w:pPr>
              <w:jc w:val="both"/>
              <w:rPr>
                <w:sz w:val="18"/>
                <w:szCs w:val="18"/>
              </w:rPr>
            </w:pPr>
            <w:r w:rsidRPr="00817613">
              <w:rPr>
                <w:sz w:val="18"/>
                <w:szCs w:val="18"/>
              </w:rPr>
              <w:t>1.63</w:t>
            </w:r>
          </w:p>
        </w:tc>
        <w:tc>
          <w:tcPr>
            <w:tcW w:w="476" w:type="pct"/>
            <w:shd w:val="clear" w:color="auto" w:fill="E7E6E6" w:themeFill="background2"/>
            <w:vAlign w:val="center"/>
          </w:tcPr>
          <w:p w:rsidR="001C28D3" w:rsidRPr="00817613" w:rsidRDefault="001C28D3" w:rsidP="00817613">
            <w:pPr>
              <w:jc w:val="both"/>
              <w:rPr>
                <w:sz w:val="18"/>
                <w:szCs w:val="18"/>
              </w:rPr>
            </w:pPr>
            <w:r w:rsidRPr="00817613">
              <w:rPr>
                <w:sz w:val="18"/>
                <w:szCs w:val="18"/>
              </w:rPr>
              <w:t>2.00</w:t>
            </w:r>
          </w:p>
        </w:tc>
        <w:tc>
          <w:tcPr>
            <w:tcW w:w="476" w:type="pct"/>
            <w:shd w:val="clear" w:color="auto" w:fill="E7E6E6" w:themeFill="background2"/>
            <w:vAlign w:val="center"/>
          </w:tcPr>
          <w:p w:rsidR="001C28D3" w:rsidRPr="00817613" w:rsidRDefault="001C28D3" w:rsidP="00817613">
            <w:pPr>
              <w:jc w:val="both"/>
              <w:rPr>
                <w:sz w:val="18"/>
                <w:szCs w:val="18"/>
              </w:rPr>
            </w:pPr>
            <w:r w:rsidRPr="00817613">
              <w:rPr>
                <w:sz w:val="18"/>
                <w:szCs w:val="18"/>
              </w:rPr>
              <w:t>2.00</w:t>
            </w:r>
          </w:p>
        </w:tc>
        <w:tc>
          <w:tcPr>
            <w:tcW w:w="476" w:type="pct"/>
            <w:shd w:val="clear" w:color="auto" w:fill="E7E6E6" w:themeFill="background2"/>
            <w:vAlign w:val="center"/>
          </w:tcPr>
          <w:p w:rsidR="001C28D3" w:rsidRPr="00817613" w:rsidRDefault="001C28D3" w:rsidP="00817613">
            <w:pPr>
              <w:jc w:val="both"/>
              <w:rPr>
                <w:sz w:val="18"/>
                <w:szCs w:val="18"/>
              </w:rPr>
            </w:pPr>
            <w:r w:rsidRPr="00817613">
              <w:rPr>
                <w:sz w:val="18"/>
                <w:szCs w:val="18"/>
              </w:rPr>
              <w:t>2.00</w:t>
            </w:r>
          </w:p>
        </w:tc>
        <w:tc>
          <w:tcPr>
            <w:tcW w:w="476" w:type="pct"/>
            <w:shd w:val="clear" w:color="auto" w:fill="E7E6E6" w:themeFill="background2"/>
            <w:vAlign w:val="center"/>
          </w:tcPr>
          <w:p w:rsidR="001C28D3" w:rsidRPr="00817613" w:rsidRDefault="001C28D3" w:rsidP="00817613">
            <w:pPr>
              <w:jc w:val="both"/>
              <w:rPr>
                <w:sz w:val="18"/>
                <w:szCs w:val="18"/>
              </w:rPr>
            </w:pPr>
            <w:r w:rsidRPr="00817613">
              <w:rPr>
                <w:sz w:val="18"/>
                <w:szCs w:val="18"/>
              </w:rPr>
              <w:t>2.80</w:t>
            </w:r>
          </w:p>
        </w:tc>
        <w:tc>
          <w:tcPr>
            <w:tcW w:w="551" w:type="pct"/>
            <w:shd w:val="clear" w:color="auto" w:fill="E7E6E6" w:themeFill="background2"/>
            <w:vAlign w:val="center"/>
          </w:tcPr>
          <w:p w:rsidR="001C28D3" w:rsidRPr="00817613" w:rsidRDefault="001C28D3" w:rsidP="00817613">
            <w:pPr>
              <w:jc w:val="both"/>
              <w:rPr>
                <w:sz w:val="18"/>
                <w:szCs w:val="18"/>
              </w:rPr>
            </w:pPr>
            <w:r w:rsidRPr="00817613">
              <w:rPr>
                <w:sz w:val="18"/>
                <w:szCs w:val="18"/>
              </w:rPr>
              <w:t>1.75</w:t>
            </w:r>
          </w:p>
        </w:tc>
        <w:tc>
          <w:tcPr>
            <w:tcW w:w="556" w:type="pct"/>
            <w:shd w:val="clear" w:color="auto" w:fill="E7E6E6" w:themeFill="background2"/>
            <w:vAlign w:val="center"/>
          </w:tcPr>
          <w:p w:rsidR="001C28D3" w:rsidRPr="00817613" w:rsidRDefault="001C28D3" w:rsidP="00817613">
            <w:pPr>
              <w:jc w:val="both"/>
              <w:rPr>
                <w:sz w:val="18"/>
                <w:szCs w:val="18"/>
              </w:rPr>
            </w:pPr>
            <w:r w:rsidRPr="00817613">
              <w:rPr>
                <w:sz w:val="18"/>
                <w:szCs w:val="18"/>
              </w:rPr>
              <w:t>1.84</w:t>
            </w:r>
          </w:p>
        </w:tc>
        <w:tc>
          <w:tcPr>
            <w:tcW w:w="554" w:type="pct"/>
            <w:shd w:val="clear" w:color="auto" w:fill="E7E6E6" w:themeFill="background2"/>
            <w:vAlign w:val="center"/>
          </w:tcPr>
          <w:p w:rsidR="001C28D3" w:rsidRPr="00817613" w:rsidRDefault="001C28D3" w:rsidP="00817613">
            <w:pPr>
              <w:jc w:val="both"/>
              <w:rPr>
                <w:sz w:val="18"/>
                <w:szCs w:val="18"/>
              </w:rPr>
            </w:pPr>
            <w:r w:rsidRPr="00817613">
              <w:rPr>
                <w:sz w:val="18"/>
                <w:szCs w:val="18"/>
              </w:rPr>
              <w:t>1.50</w:t>
            </w:r>
          </w:p>
        </w:tc>
      </w:tr>
      <w:tr w:rsidR="00884447" w:rsidRPr="00884447" w:rsidTr="00817613">
        <w:trPr>
          <w:trHeight w:val="460"/>
        </w:trPr>
        <w:tc>
          <w:tcPr>
            <w:tcW w:w="961" w:type="pct"/>
          </w:tcPr>
          <w:p w:rsidR="001C28D3" w:rsidRPr="00817613" w:rsidRDefault="001C28D3" w:rsidP="00817613">
            <w:pPr>
              <w:jc w:val="both"/>
              <w:rPr>
                <w:sz w:val="18"/>
                <w:szCs w:val="18"/>
              </w:rPr>
            </w:pPr>
            <w:r w:rsidRPr="00817613">
              <w:rPr>
                <w:sz w:val="18"/>
                <w:szCs w:val="18"/>
              </w:rPr>
              <w:t>(ii) dyed thread</w:t>
            </w:r>
          </w:p>
        </w:tc>
        <w:tc>
          <w:tcPr>
            <w:tcW w:w="475" w:type="pct"/>
            <w:vAlign w:val="center"/>
          </w:tcPr>
          <w:p w:rsidR="001C28D3" w:rsidRPr="00817613" w:rsidRDefault="001C28D3" w:rsidP="00817613">
            <w:pPr>
              <w:jc w:val="both"/>
              <w:rPr>
                <w:sz w:val="18"/>
                <w:szCs w:val="18"/>
              </w:rPr>
            </w:pPr>
            <w:r w:rsidRPr="00817613">
              <w:rPr>
                <w:sz w:val="18"/>
                <w:szCs w:val="18"/>
              </w:rPr>
              <w:t>--</w:t>
            </w:r>
          </w:p>
        </w:tc>
        <w:tc>
          <w:tcPr>
            <w:tcW w:w="476" w:type="pct"/>
            <w:vAlign w:val="center"/>
          </w:tcPr>
          <w:p w:rsidR="001C28D3" w:rsidRPr="00817613" w:rsidRDefault="001C28D3" w:rsidP="00817613">
            <w:pPr>
              <w:jc w:val="both"/>
              <w:rPr>
                <w:sz w:val="18"/>
                <w:szCs w:val="18"/>
              </w:rPr>
            </w:pPr>
            <w:r w:rsidRPr="00817613">
              <w:rPr>
                <w:sz w:val="18"/>
                <w:szCs w:val="18"/>
              </w:rPr>
              <w:t>195,058</w:t>
            </w:r>
          </w:p>
        </w:tc>
        <w:tc>
          <w:tcPr>
            <w:tcW w:w="476" w:type="pct"/>
            <w:vAlign w:val="center"/>
          </w:tcPr>
          <w:p w:rsidR="001C28D3" w:rsidRPr="00817613" w:rsidRDefault="001C28D3" w:rsidP="00817613">
            <w:pPr>
              <w:jc w:val="both"/>
              <w:rPr>
                <w:sz w:val="18"/>
                <w:szCs w:val="18"/>
              </w:rPr>
            </w:pPr>
            <w:r w:rsidRPr="00817613">
              <w:rPr>
                <w:sz w:val="18"/>
                <w:szCs w:val="18"/>
              </w:rPr>
              <w:t>708,925</w:t>
            </w:r>
          </w:p>
        </w:tc>
        <w:tc>
          <w:tcPr>
            <w:tcW w:w="476" w:type="pct"/>
            <w:vAlign w:val="center"/>
          </w:tcPr>
          <w:p w:rsidR="001C28D3" w:rsidRPr="00817613" w:rsidRDefault="001C28D3" w:rsidP="00817613">
            <w:pPr>
              <w:jc w:val="both"/>
              <w:rPr>
                <w:sz w:val="18"/>
                <w:szCs w:val="18"/>
              </w:rPr>
            </w:pPr>
            <w:r w:rsidRPr="00817613">
              <w:rPr>
                <w:sz w:val="18"/>
                <w:szCs w:val="18"/>
              </w:rPr>
              <w:t>635,952</w:t>
            </w:r>
          </w:p>
        </w:tc>
        <w:tc>
          <w:tcPr>
            <w:tcW w:w="476" w:type="pct"/>
            <w:vAlign w:val="center"/>
          </w:tcPr>
          <w:p w:rsidR="001C28D3" w:rsidRPr="00817613" w:rsidRDefault="001C28D3" w:rsidP="00817613">
            <w:pPr>
              <w:jc w:val="both"/>
              <w:rPr>
                <w:sz w:val="18"/>
                <w:szCs w:val="18"/>
              </w:rPr>
            </w:pPr>
            <w:r w:rsidRPr="00817613">
              <w:rPr>
                <w:sz w:val="18"/>
                <w:szCs w:val="18"/>
              </w:rPr>
              <w:t>763,092</w:t>
            </w:r>
          </w:p>
        </w:tc>
        <w:tc>
          <w:tcPr>
            <w:tcW w:w="551" w:type="pct"/>
            <w:vAlign w:val="center"/>
          </w:tcPr>
          <w:p w:rsidR="001C28D3" w:rsidRPr="00817613" w:rsidRDefault="001C28D3" w:rsidP="00817613">
            <w:pPr>
              <w:jc w:val="both"/>
              <w:rPr>
                <w:sz w:val="18"/>
                <w:szCs w:val="18"/>
              </w:rPr>
            </w:pPr>
            <w:r w:rsidRPr="00817613">
              <w:rPr>
                <w:sz w:val="18"/>
                <w:szCs w:val="18"/>
              </w:rPr>
              <w:t>467,846</w:t>
            </w:r>
          </w:p>
        </w:tc>
        <w:tc>
          <w:tcPr>
            <w:tcW w:w="556" w:type="pct"/>
            <w:vAlign w:val="center"/>
          </w:tcPr>
          <w:p w:rsidR="001C28D3" w:rsidRPr="00817613" w:rsidRDefault="001C28D3" w:rsidP="00817613">
            <w:pPr>
              <w:jc w:val="both"/>
              <w:rPr>
                <w:sz w:val="18"/>
                <w:szCs w:val="18"/>
              </w:rPr>
            </w:pPr>
            <w:r w:rsidRPr="00817613">
              <w:rPr>
                <w:sz w:val="18"/>
                <w:szCs w:val="18"/>
              </w:rPr>
              <w:t>612,061</w:t>
            </w:r>
          </w:p>
        </w:tc>
        <w:tc>
          <w:tcPr>
            <w:tcW w:w="554" w:type="pct"/>
            <w:vAlign w:val="center"/>
          </w:tcPr>
          <w:p w:rsidR="001C28D3" w:rsidRPr="00817613" w:rsidRDefault="001C28D3" w:rsidP="00817613">
            <w:pPr>
              <w:jc w:val="both"/>
              <w:rPr>
                <w:sz w:val="18"/>
                <w:szCs w:val="18"/>
              </w:rPr>
            </w:pPr>
            <w:r w:rsidRPr="00817613">
              <w:rPr>
                <w:sz w:val="18"/>
                <w:szCs w:val="18"/>
              </w:rPr>
              <w:t>257,556</w:t>
            </w:r>
          </w:p>
        </w:tc>
      </w:tr>
      <w:tr w:rsidR="00884447" w:rsidRPr="00884447" w:rsidTr="00817613">
        <w:trPr>
          <w:trHeight w:val="460"/>
        </w:trPr>
        <w:tc>
          <w:tcPr>
            <w:tcW w:w="961" w:type="pct"/>
          </w:tcPr>
          <w:p w:rsidR="001C28D3" w:rsidRPr="00817613" w:rsidRDefault="001C28D3" w:rsidP="00817613">
            <w:pPr>
              <w:jc w:val="both"/>
              <w:rPr>
                <w:sz w:val="18"/>
                <w:szCs w:val="18"/>
              </w:rPr>
            </w:pPr>
            <w:r w:rsidRPr="00817613">
              <w:rPr>
                <w:sz w:val="18"/>
                <w:szCs w:val="18"/>
              </w:rPr>
              <w:t>Rate per piece</w:t>
            </w:r>
          </w:p>
        </w:tc>
        <w:tc>
          <w:tcPr>
            <w:tcW w:w="475" w:type="pct"/>
            <w:vAlign w:val="center"/>
          </w:tcPr>
          <w:p w:rsidR="001C28D3" w:rsidRPr="00817613" w:rsidRDefault="001C28D3" w:rsidP="00817613">
            <w:pPr>
              <w:jc w:val="both"/>
              <w:rPr>
                <w:sz w:val="18"/>
                <w:szCs w:val="18"/>
              </w:rPr>
            </w:pPr>
            <w:r w:rsidRPr="00817613">
              <w:rPr>
                <w:sz w:val="18"/>
                <w:szCs w:val="18"/>
              </w:rPr>
              <w:t>--</w:t>
            </w:r>
          </w:p>
        </w:tc>
        <w:tc>
          <w:tcPr>
            <w:tcW w:w="476" w:type="pct"/>
            <w:vAlign w:val="center"/>
          </w:tcPr>
          <w:p w:rsidR="001C28D3" w:rsidRPr="00817613" w:rsidRDefault="001C28D3" w:rsidP="00817613">
            <w:pPr>
              <w:jc w:val="both"/>
              <w:rPr>
                <w:sz w:val="18"/>
                <w:szCs w:val="18"/>
              </w:rPr>
            </w:pPr>
            <w:r w:rsidRPr="00817613">
              <w:rPr>
                <w:sz w:val="18"/>
                <w:szCs w:val="18"/>
              </w:rPr>
              <w:t>0.40</w:t>
            </w:r>
          </w:p>
        </w:tc>
        <w:tc>
          <w:tcPr>
            <w:tcW w:w="476" w:type="pct"/>
            <w:vAlign w:val="center"/>
          </w:tcPr>
          <w:p w:rsidR="001C28D3" w:rsidRPr="00817613" w:rsidRDefault="001C28D3" w:rsidP="00817613">
            <w:pPr>
              <w:jc w:val="both"/>
              <w:rPr>
                <w:sz w:val="18"/>
                <w:szCs w:val="18"/>
              </w:rPr>
            </w:pPr>
            <w:r w:rsidRPr="00817613">
              <w:rPr>
                <w:sz w:val="18"/>
                <w:szCs w:val="18"/>
              </w:rPr>
              <w:t>0.40</w:t>
            </w:r>
          </w:p>
        </w:tc>
        <w:tc>
          <w:tcPr>
            <w:tcW w:w="476" w:type="pct"/>
            <w:vAlign w:val="center"/>
          </w:tcPr>
          <w:p w:rsidR="001C28D3" w:rsidRPr="00817613" w:rsidRDefault="001C28D3" w:rsidP="00817613">
            <w:pPr>
              <w:jc w:val="both"/>
              <w:rPr>
                <w:sz w:val="18"/>
                <w:szCs w:val="18"/>
              </w:rPr>
            </w:pPr>
            <w:r w:rsidRPr="00817613">
              <w:rPr>
                <w:sz w:val="18"/>
                <w:szCs w:val="18"/>
              </w:rPr>
              <w:t>0.40</w:t>
            </w:r>
          </w:p>
        </w:tc>
        <w:tc>
          <w:tcPr>
            <w:tcW w:w="476" w:type="pct"/>
            <w:vAlign w:val="center"/>
          </w:tcPr>
          <w:p w:rsidR="001C28D3" w:rsidRPr="00817613" w:rsidRDefault="001C28D3" w:rsidP="00817613">
            <w:pPr>
              <w:jc w:val="both"/>
              <w:rPr>
                <w:sz w:val="18"/>
                <w:szCs w:val="18"/>
              </w:rPr>
            </w:pPr>
            <w:r w:rsidRPr="00817613">
              <w:rPr>
                <w:sz w:val="18"/>
                <w:szCs w:val="18"/>
              </w:rPr>
              <w:t>0.50</w:t>
            </w:r>
          </w:p>
        </w:tc>
        <w:tc>
          <w:tcPr>
            <w:tcW w:w="551" w:type="pct"/>
            <w:vAlign w:val="center"/>
          </w:tcPr>
          <w:p w:rsidR="001C28D3" w:rsidRPr="00817613" w:rsidRDefault="001C28D3" w:rsidP="00817613">
            <w:pPr>
              <w:jc w:val="both"/>
              <w:rPr>
                <w:sz w:val="18"/>
                <w:szCs w:val="18"/>
              </w:rPr>
            </w:pPr>
            <w:r w:rsidRPr="00817613">
              <w:rPr>
                <w:sz w:val="18"/>
                <w:szCs w:val="18"/>
              </w:rPr>
              <w:t>0.40</w:t>
            </w:r>
          </w:p>
        </w:tc>
        <w:tc>
          <w:tcPr>
            <w:tcW w:w="556" w:type="pct"/>
            <w:vAlign w:val="center"/>
          </w:tcPr>
          <w:p w:rsidR="001C28D3" w:rsidRPr="00817613" w:rsidRDefault="001C28D3" w:rsidP="00817613">
            <w:pPr>
              <w:jc w:val="both"/>
              <w:rPr>
                <w:sz w:val="18"/>
                <w:szCs w:val="18"/>
              </w:rPr>
            </w:pPr>
            <w:r w:rsidRPr="00817613">
              <w:rPr>
                <w:sz w:val="18"/>
                <w:szCs w:val="18"/>
              </w:rPr>
              <w:t>0.40</w:t>
            </w:r>
          </w:p>
        </w:tc>
        <w:tc>
          <w:tcPr>
            <w:tcW w:w="554" w:type="pct"/>
            <w:vAlign w:val="center"/>
          </w:tcPr>
          <w:p w:rsidR="001C28D3" w:rsidRPr="00817613" w:rsidRDefault="001C28D3" w:rsidP="00817613">
            <w:pPr>
              <w:jc w:val="both"/>
              <w:rPr>
                <w:sz w:val="18"/>
                <w:szCs w:val="18"/>
              </w:rPr>
            </w:pPr>
            <w:r w:rsidRPr="00817613">
              <w:rPr>
                <w:sz w:val="18"/>
                <w:szCs w:val="18"/>
              </w:rPr>
              <w:t>0.40</w:t>
            </w:r>
          </w:p>
        </w:tc>
      </w:tr>
      <w:tr w:rsidR="00884447" w:rsidRPr="00884447" w:rsidTr="00817613">
        <w:trPr>
          <w:trHeight w:val="460"/>
        </w:trPr>
        <w:tc>
          <w:tcPr>
            <w:tcW w:w="961" w:type="pct"/>
            <w:shd w:val="clear" w:color="auto" w:fill="E7E6E6" w:themeFill="background2"/>
          </w:tcPr>
          <w:p w:rsidR="001C28D3" w:rsidRPr="00817613" w:rsidRDefault="001C28D3" w:rsidP="00817613">
            <w:pPr>
              <w:jc w:val="both"/>
              <w:rPr>
                <w:sz w:val="18"/>
                <w:szCs w:val="18"/>
              </w:rPr>
            </w:pPr>
            <w:r w:rsidRPr="00817613">
              <w:rPr>
                <w:sz w:val="18"/>
                <w:szCs w:val="18"/>
              </w:rPr>
              <w:t>(iii) knitted fabric</w:t>
            </w:r>
          </w:p>
        </w:tc>
        <w:tc>
          <w:tcPr>
            <w:tcW w:w="475" w:type="pct"/>
            <w:shd w:val="clear" w:color="auto" w:fill="E7E6E6" w:themeFill="background2"/>
            <w:vAlign w:val="center"/>
          </w:tcPr>
          <w:p w:rsidR="001C28D3" w:rsidRPr="00817613" w:rsidRDefault="001C28D3" w:rsidP="00817613">
            <w:pPr>
              <w:jc w:val="both"/>
              <w:rPr>
                <w:sz w:val="18"/>
                <w:szCs w:val="18"/>
              </w:rPr>
            </w:pPr>
            <w:r w:rsidRPr="00817613">
              <w:rPr>
                <w:sz w:val="18"/>
                <w:szCs w:val="18"/>
              </w:rPr>
              <w:t>6,208,771</w:t>
            </w:r>
          </w:p>
        </w:tc>
        <w:tc>
          <w:tcPr>
            <w:tcW w:w="476" w:type="pct"/>
            <w:shd w:val="clear" w:color="auto" w:fill="E7E6E6" w:themeFill="background2"/>
            <w:vAlign w:val="center"/>
          </w:tcPr>
          <w:p w:rsidR="001C28D3" w:rsidRPr="00056751" w:rsidRDefault="001C28D3" w:rsidP="00817613">
            <w:pPr>
              <w:jc w:val="both"/>
              <w:rPr>
                <w:sz w:val="16"/>
                <w:szCs w:val="16"/>
              </w:rPr>
            </w:pPr>
            <w:r w:rsidRPr="00056751">
              <w:rPr>
                <w:sz w:val="16"/>
                <w:szCs w:val="16"/>
              </w:rPr>
              <w:t>10,053,747</w:t>
            </w:r>
          </w:p>
        </w:tc>
        <w:tc>
          <w:tcPr>
            <w:tcW w:w="476" w:type="pct"/>
            <w:shd w:val="clear" w:color="auto" w:fill="E7E6E6" w:themeFill="background2"/>
            <w:vAlign w:val="center"/>
          </w:tcPr>
          <w:p w:rsidR="001C28D3" w:rsidRPr="00056751" w:rsidRDefault="001C28D3" w:rsidP="00817613">
            <w:pPr>
              <w:jc w:val="both"/>
              <w:rPr>
                <w:sz w:val="16"/>
                <w:szCs w:val="16"/>
              </w:rPr>
            </w:pPr>
            <w:r w:rsidRPr="00056751">
              <w:rPr>
                <w:sz w:val="16"/>
                <w:szCs w:val="16"/>
              </w:rPr>
              <w:t>11,390,992</w:t>
            </w:r>
          </w:p>
        </w:tc>
        <w:tc>
          <w:tcPr>
            <w:tcW w:w="476" w:type="pct"/>
            <w:shd w:val="clear" w:color="auto" w:fill="E7E6E6" w:themeFill="background2"/>
            <w:vAlign w:val="center"/>
          </w:tcPr>
          <w:p w:rsidR="001C28D3" w:rsidRPr="00056751" w:rsidRDefault="001C28D3" w:rsidP="00817613">
            <w:pPr>
              <w:jc w:val="both"/>
              <w:rPr>
                <w:sz w:val="16"/>
                <w:szCs w:val="16"/>
              </w:rPr>
            </w:pPr>
            <w:r w:rsidRPr="00056751">
              <w:rPr>
                <w:sz w:val="16"/>
                <w:szCs w:val="16"/>
              </w:rPr>
              <w:t>12,561,423</w:t>
            </w:r>
          </w:p>
        </w:tc>
        <w:tc>
          <w:tcPr>
            <w:tcW w:w="476" w:type="pct"/>
            <w:shd w:val="clear" w:color="auto" w:fill="E7E6E6" w:themeFill="background2"/>
            <w:vAlign w:val="center"/>
          </w:tcPr>
          <w:p w:rsidR="001C28D3" w:rsidRPr="00056751" w:rsidRDefault="001C28D3" w:rsidP="00817613">
            <w:pPr>
              <w:jc w:val="both"/>
              <w:rPr>
                <w:sz w:val="16"/>
                <w:szCs w:val="16"/>
              </w:rPr>
            </w:pPr>
            <w:r w:rsidRPr="00056751">
              <w:rPr>
                <w:sz w:val="16"/>
                <w:szCs w:val="16"/>
              </w:rPr>
              <w:t>16,366,330</w:t>
            </w:r>
          </w:p>
        </w:tc>
        <w:tc>
          <w:tcPr>
            <w:tcW w:w="551" w:type="pct"/>
            <w:shd w:val="clear" w:color="auto" w:fill="E7E6E6" w:themeFill="background2"/>
            <w:vAlign w:val="center"/>
          </w:tcPr>
          <w:p w:rsidR="001C28D3" w:rsidRPr="00817613" w:rsidRDefault="001C28D3" w:rsidP="00817613">
            <w:pPr>
              <w:jc w:val="both"/>
              <w:rPr>
                <w:sz w:val="18"/>
                <w:szCs w:val="18"/>
              </w:rPr>
            </w:pPr>
            <w:r w:rsidRPr="00817613">
              <w:rPr>
                <w:sz w:val="18"/>
                <w:szCs w:val="18"/>
              </w:rPr>
              <w:t>9,361,571</w:t>
            </w:r>
          </w:p>
        </w:tc>
        <w:tc>
          <w:tcPr>
            <w:tcW w:w="556" w:type="pct"/>
            <w:shd w:val="clear" w:color="auto" w:fill="E7E6E6" w:themeFill="background2"/>
            <w:vAlign w:val="center"/>
          </w:tcPr>
          <w:p w:rsidR="001C28D3" w:rsidRPr="00817613" w:rsidRDefault="001C28D3" w:rsidP="00817613">
            <w:pPr>
              <w:jc w:val="both"/>
              <w:rPr>
                <w:sz w:val="18"/>
                <w:szCs w:val="18"/>
              </w:rPr>
            </w:pPr>
            <w:r w:rsidRPr="00817613">
              <w:rPr>
                <w:sz w:val="18"/>
                <w:szCs w:val="18"/>
              </w:rPr>
              <w:t>12,764,606</w:t>
            </w:r>
          </w:p>
        </w:tc>
        <w:tc>
          <w:tcPr>
            <w:tcW w:w="554" w:type="pct"/>
            <w:shd w:val="clear" w:color="auto" w:fill="E7E6E6" w:themeFill="background2"/>
            <w:vAlign w:val="center"/>
          </w:tcPr>
          <w:p w:rsidR="001C28D3" w:rsidRPr="00817613" w:rsidRDefault="001C28D3" w:rsidP="00817613">
            <w:pPr>
              <w:jc w:val="both"/>
              <w:rPr>
                <w:sz w:val="18"/>
                <w:szCs w:val="18"/>
              </w:rPr>
            </w:pPr>
            <w:r w:rsidRPr="00817613">
              <w:rPr>
                <w:sz w:val="18"/>
                <w:szCs w:val="18"/>
              </w:rPr>
              <w:t>4,723,778</w:t>
            </w:r>
          </w:p>
        </w:tc>
      </w:tr>
      <w:tr w:rsidR="00884447" w:rsidRPr="00884447" w:rsidTr="00817613">
        <w:trPr>
          <w:trHeight w:val="460"/>
        </w:trPr>
        <w:tc>
          <w:tcPr>
            <w:tcW w:w="961" w:type="pct"/>
            <w:shd w:val="clear" w:color="auto" w:fill="E7E6E6" w:themeFill="background2"/>
          </w:tcPr>
          <w:p w:rsidR="001C28D3" w:rsidRPr="00817613" w:rsidRDefault="001C28D3" w:rsidP="00817613">
            <w:pPr>
              <w:jc w:val="both"/>
              <w:rPr>
                <w:sz w:val="18"/>
                <w:szCs w:val="18"/>
              </w:rPr>
            </w:pPr>
            <w:r w:rsidRPr="00817613">
              <w:rPr>
                <w:sz w:val="18"/>
                <w:szCs w:val="18"/>
              </w:rPr>
              <w:t>Rate per pound</w:t>
            </w:r>
          </w:p>
        </w:tc>
        <w:tc>
          <w:tcPr>
            <w:tcW w:w="475" w:type="pct"/>
            <w:shd w:val="clear" w:color="auto" w:fill="E7E6E6" w:themeFill="background2"/>
            <w:vAlign w:val="center"/>
          </w:tcPr>
          <w:p w:rsidR="001C28D3" w:rsidRPr="00817613" w:rsidRDefault="001C28D3" w:rsidP="00817613">
            <w:pPr>
              <w:jc w:val="both"/>
              <w:rPr>
                <w:sz w:val="18"/>
                <w:szCs w:val="18"/>
              </w:rPr>
            </w:pPr>
            <w:r w:rsidRPr="00817613">
              <w:rPr>
                <w:sz w:val="18"/>
                <w:szCs w:val="18"/>
              </w:rPr>
              <w:t>0.30</w:t>
            </w:r>
          </w:p>
        </w:tc>
        <w:tc>
          <w:tcPr>
            <w:tcW w:w="476" w:type="pct"/>
            <w:shd w:val="clear" w:color="auto" w:fill="E7E6E6" w:themeFill="background2"/>
            <w:vAlign w:val="center"/>
          </w:tcPr>
          <w:p w:rsidR="001C28D3" w:rsidRPr="00817613" w:rsidRDefault="001C28D3" w:rsidP="00817613">
            <w:pPr>
              <w:jc w:val="both"/>
              <w:rPr>
                <w:sz w:val="18"/>
                <w:szCs w:val="18"/>
              </w:rPr>
            </w:pPr>
            <w:r w:rsidRPr="00817613">
              <w:rPr>
                <w:sz w:val="18"/>
                <w:szCs w:val="18"/>
              </w:rPr>
              <w:t>0.50</w:t>
            </w:r>
          </w:p>
        </w:tc>
        <w:tc>
          <w:tcPr>
            <w:tcW w:w="476" w:type="pct"/>
            <w:shd w:val="clear" w:color="auto" w:fill="E7E6E6" w:themeFill="background2"/>
            <w:vAlign w:val="center"/>
          </w:tcPr>
          <w:p w:rsidR="001C28D3" w:rsidRPr="00817613" w:rsidRDefault="001C28D3" w:rsidP="00817613">
            <w:pPr>
              <w:jc w:val="both"/>
              <w:rPr>
                <w:sz w:val="18"/>
                <w:szCs w:val="18"/>
              </w:rPr>
            </w:pPr>
            <w:r w:rsidRPr="00817613">
              <w:rPr>
                <w:sz w:val="18"/>
                <w:szCs w:val="18"/>
              </w:rPr>
              <w:t>0.50</w:t>
            </w:r>
          </w:p>
        </w:tc>
        <w:tc>
          <w:tcPr>
            <w:tcW w:w="476" w:type="pct"/>
            <w:shd w:val="clear" w:color="auto" w:fill="E7E6E6" w:themeFill="background2"/>
            <w:vAlign w:val="center"/>
          </w:tcPr>
          <w:p w:rsidR="001C28D3" w:rsidRPr="00817613" w:rsidRDefault="001C28D3" w:rsidP="00817613">
            <w:pPr>
              <w:jc w:val="both"/>
              <w:rPr>
                <w:sz w:val="18"/>
                <w:szCs w:val="18"/>
              </w:rPr>
            </w:pPr>
            <w:r w:rsidRPr="00817613">
              <w:rPr>
                <w:sz w:val="18"/>
                <w:szCs w:val="18"/>
              </w:rPr>
              <w:t>0.50</w:t>
            </w:r>
          </w:p>
        </w:tc>
        <w:tc>
          <w:tcPr>
            <w:tcW w:w="476" w:type="pct"/>
            <w:shd w:val="clear" w:color="auto" w:fill="E7E6E6" w:themeFill="background2"/>
            <w:vAlign w:val="center"/>
          </w:tcPr>
          <w:p w:rsidR="001C28D3" w:rsidRPr="00817613" w:rsidRDefault="001C28D3" w:rsidP="00817613">
            <w:pPr>
              <w:jc w:val="both"/>
              <w:rPr>
                <w:sz w:val="18"/>
                <w:szCs w:val="18"/>
              </w:rPr>
            </w:pPr>
            <w:r w:rsidRPr="00817613">
              <w:rPr>
                <w:sz w:val="18"/>
                <w:szCs w:val="18"/>
              </w:rPr>
              <w:t>0.70</w:t>
            </w:r>
          </w:p>
        </w:tc>
        <w:tc>
          <w:tcPr>
            <w:tcW w:w="551" w:type="pct"/>
            <w:shd w:val="clear" w:color="auto" w:fill="E7E6E6" w:themeFill="background2"/>
            <w:vAlign w:val="center"/>
          </w:tcPr>
          <w:p w:rsidR="001C28D3" w:rsidRPr="00817613" w:rsidRDefault="001C28D3" w:rsidP="00817613">
            <w:pPr>
              <w:jc w:val="both"/>
              <w:rPr>
                <w:sz w:val="18"/>
                <w:szCs w:val="18"/>
              </w:rPr>
            </w:pPr>
            <w:r w:rsidRPr="00817613">
              <w:rPr>
                <w:sz w:val="18"/>
                <w:szCs w:val="18"/>
              </w:rPr>
              <w:t>0.45</w:t>
            </w:r>
          </w:p>
        </w:tc>
        <w:tc>
          <w:tcPr>
            <w:tcW w:w="556" w:type="pct"/>
            <w:shd w:val="clear" w:color="auto" w:fill="E7E6E6" w:themeFill="background2"/>
            <w:vAlign w:val="center"/>
          </w:tcPr>
          <w:p w:rsidR="001C28D3" w:rsidRPr="00817613" w:rsidRDefault="001C28D3" w:rsidP="00817613">
            <w:pPr>
              <w:jc w:val="both"/>
              <w:rPr>
                <w:sz w:val="18"/>
                <w:szCs w:val="18"/>
              </w:rPr>
            </w:pPr>
            <w:r w:rsidRPr="00817613">
              <w:rPr>
                <w:sz w:val="18"/>
                <w:szCs w:val="18"/>
              </w:rPr>
              <w:t>0.50</w:t>
            </w:r>
          </w:p>
        </w:tc>
        <w:tc>
          <w:tcPr>
            <w:tcW w:w="554" w:type="pct"/>
            <w:shd w:val="clear" w:color="auto" w:fill="E7E6E6" w:themeFill="background2"/>
            <w:vAlign w:val="center"/>
          </w:tcPr>
          <w:p w:rsidR="001C28D3" w:rsidRPr="00817613" w:rsidRDefault="001C28D3" w:rsidP="00817613">
            <w:pPr>
              <w:jc w:val="both"/>
              <w:rPr>
                <w:sz w:val="18"/>
                <w:szCs w:val="18"/>
              </w:rPr>
            </w:pPr>
            <w:r w:rsidRPr="00817613">
              <w:rPr>
                <w:sz w:val="18"/>
                <w:szCs w:val="18"/>
              </w:rPr>
              <w:t>0.50</w:t>
            </w:r>
          </w:p>
        </w:tc>
      </w:tr>
      <w:tr w:rsidR="00884447" w:rsidRPr="00884447" w:rsidTr="00817613">
        <w:trPr>
          <w:trHeight w:val="460"/>
        </w:trPr>
        <w:tc>
          <w:tcPr>
            <w:tcW w:w="961" w:type="pct"/>
          </w:tcPr>
          <w:p w:rsidR="001C28D3" w:rsidRPr="00817613" w:rsidRDefault="001C28D3" w:rsidP="00817613">
            <w:pPr>
              <w:jc w:val="both"/>
              <w:rPr>
                <w:sz w:val="18"/>
                <w:szCs w:val="18"/>
              </w:rPr>
            </w:pPr>
            <w:r w:rsidRPr="00817613">
              <w:rPr>
                <w:sz w:val="18"/>
                <w:szCs w:val="18"/>
              </w:rPr>
              <w:t>Total management fee</w:t>
            </w:r>
          </w:p>
        </w:tc>
        <w:tc>
          <w:tcPr>
            <w:tcW w:w="475" w:type="pct"/>
            <w:vAlign w:val="center"/>
          </w:tcPr>
          <w:p w:rsidR="001C28D3" w:rsidRPr="00056751" w:rsidRDefault="001C28D3" w:rsidP="00817613">
            <w:pPr>
              <w:jc w:val="both"/>
              <w:rPr>
                <w:sz w:val="16"/>
                <w:szCs w:val="16"/>
              </w:rPr>
            </w:pPr>
            <w:r w:rsidRPr="00056751">
              <w:rPr>
                <w:sz w:val="16"/>
                <w:szCs w:val="16"/>
              </w:rPr>
              <w:t>44,887,994</w:t>
            </w:r>
          </w:p>
        </w:tc>
        <w:tc>
          <w:tcPr>
            <w:tcW w:w="476" w:type="pct"/>
            <w:vAlign w:val="center"/>
          </w:tcPr>
          <w:p w:rsidR="001C28D3" w:rsidRPr="00056751" w:rsidRDefault="001C28D3" w:rsidP="00817613">
            <w:pPr>
              <w:jc w:val="both"/>
              <w:rPr>
                <w:sz w:val="16"/>
                <w:szCs w:val="16"/>
              </w:rPr>
            </w:pPr>
            <w:r w:rsidRPr="00056751">
              <w:rPr>
                <w:sz w:val="16"/>
                <w:szCs w:val="16"/>
              </w:rPr>
              <w:t>54,217,318</w:t>
            </w:r>
          </w:p>
        </w:tc>
        <w:tc>
          <w:tcPr>
            <w:tcW w:w="476" w:type="pct"/>
            <w:vAlign w:val="center"/>
          </w:tcPr>
          <w:p w:rsidR="001C28D3" w:rsidRPr="00056751" w:rsidRDefault="001C28D3" w:rsidP="00817613">
            <w:pPr>
              <w:jc w:val="both"/>
              <w:rPr>
                <w:sz w:val="16"/>
                <w:szCs w:val="16"/>
              </w:rPr>
            </w:pPr>
            <w:r w:rsidRPr="00056751">
              <w:rPr>
                <w:sz w:val="16"/>
                <w:szCs w:val="16"/>
              </w:rPr>
              <w:t>57,676,158</w:t>
            </w:r>
          </w:p>
        </w:tc>
        <w:tc>
          <w:tcPr>
            <w:tcW w:w="476" w:type="pct"/>
            <w:vAlign w:val="center"/>
          </w:tcPr>
          <w:p w:rsidR="001C28D3" w:rsidRPr="00056751" w:rsidRDefault="001C28D3" w:rsidP="00817613">
            <w:pPr>
              <w:jc w:val="both"/>
              <w:rPr>
                <w:sz w:val="16"/>
                <w:szCs w:val="16"/>
              </w:rPr>
            </w:pPr>
            <w:r w:rsidRPr="00056751">
              <w:rPr>
                <w:sz w:val="16"/>
                <w:szCs w:val="16"/>
              </w:rPr>
              <w:t>63,379,977</w:t>
            </w:r>
          </w:p>
        </w:tc>
        <w:tc>
          <w:tcPr>
            <w:tcW w:w="476" w:type="pct"/>
            <w:vAlign w:val="center"/>
          </w:tcPr>
          <w:p w:rsidR="001C28D3" w:rsidRPr="00056751" w:rsidRDefault="001C28D3" w:rsidP="00817613">
            <w:pPr>
              <w:jc w:val="both"/>
              <w:rPr>
                <w:sz w:val="16"/>
                <w:szCs w:val="16"/>
              </w:rPr>
            </w:pPr>
            <w:r w:rsidRPr="00056751">
              <w:rPr>
                <w:sz w:val="16"/>
                <w:szCs w:val="16"/>
              </w:rPr>
              <w:t>92,732,381</w:t>
            </w:r>
          </w:p>
        </w:tc>
        <w:tc>
          <w:tcPr>
            <w:tcW w:w="551" w:type="pct"/>
            <w:vAlign w:val="center"/>
          </w:tcPr>
          <w:p w:rsidR="001C28D3" w:rsidRPr="00817613" w:rsidRDefault="001C28D3" w:rsidP="00817613">
            <w:pPr>
              <w:jc w:val="both"/>
              <w:rPr>
                <w:sz w:val="18"/>
                <w:szCs w:val="18"/>
              </w:rPr>
            </w:pPr>
            <w:r w:rsidRPr="00817613">
              <w:rPr>
                <w:sz w:val="18"/>
                <w:szCs w:val="18"/>
              </w:rPr>
              <w:t>47,310,611</w:t>
            </w:r>
          </w:p>
        </w:tc>
        <w:tc>
          <w:tcPr>
            <w:tcW w:w="556" w:type="pct"/>
            <w:vAlign w:val="center"/>
          </w:tcPr>
          <w:p w:rsidR="001C28D3" w:rsidRPr="00817613" w:rsidRDefault="001C28D3" w:rsidP="00817613">
            <w:pPr>
              <w:jc w:val="both"/>
              <w:rPr>
                <w:sz w:val="18"/>
                <w:szCs w:val="18"/>
              </w:rPr>
            </w:pPr>
            <w:r w:rsidRPr="00817613">
              <w:rPr>
                <w:sz w:val="18"/>
                <w:szCs w:val="18"/>
              </w:rPr>
              <w:t>63,344,787</w:t>
            </w:r>
          </w:p>
        </w:tc>
        <w:tc>
          <w:tcPr>
            <w:tcW w:w="554" w:type="pct"/>
            <w:vAlign w:val="center"/>
          </w:tcPr>
          <w:p w:rsidR="001C28D3" w:rsidRPr="00817613" w:rsidRDefault="001C28D3" w:rsidP="00817613">
            <w:pPr>
              <w:jc w:val="both"/>
              <w:rPr>
                <w:sz w:val="18"/>
                <w:szCs w:val="18"/>
              </w:rPr>
            </w:pPr>
            <w:r w:rsidRPr="00817613">
              <w:rPr>
                <w:sz w:val="18"/>
                <w:szCs w:val="18"/>
              </w:rPr>
              <w:t>22,051,090</w:t>
            </w:r>
          </w:p>
        </w:tc>
      </w:tr>
    </w:tbl>
    <w:p w:rsidR="001C28D3" w:rsidRPr="001C28D3" w:rsidRDefault="001C28D3" w:rsidP="00347396">
      <w:pPr>
        <w:rPr>
          <w:rFonts w:ascii="Times New Roman" w:hAnsi="Times New Roman" w:cs="Times New Roman"/>
        </w:rPr>
      </w:pPr>
      <w:r w:rsidRPr="001C28D3">
        <w:rPr>
          <w:rFonts w:ascii="Times New Roman" w:hAnsi="Times New Roman" w:cs="Times New Roman"/>
        </w:rPr>
        <w:t xml:space="preserve">* </w:t>
      </w:r>
      <w:r w:rsidRPr="001C28D3">
        <w:rPr>
          <w:rFonts w:ascii="Times New Roman" w:hAnsi="Times New Roman" w:cs="Times New Roman"/>
        </w:rPr>
        <w:tab/>
        <w:t xml:space="preserve">covered the period from </w:t>
      </w:r>
      <w:r w:rsidR="00704318">
        <w:rPr>
          <w:rFonts w:ascii="Times New Roman" w:hAnsi="Times New Roman" w:cs="Times New Roman"/>
        </w:rPr>
        <w:t>X</w:t>
      </w:r>
      <w:r w:rsidRPr="001C28D3">
        <w:rPr>
          <w:rFonts w:ascii="Times New Roman" w:hAnsi="Times New Roman" w:cs="Times New Roman"/>
        </w:rPr>
        <w:t>.</w:t>
      </w:r>
      <w:r w:rsidR="00704318">
        <w:rPr>
          <w:rFonts w:ascii="Times New Roman" w:hAnsi="Times New Roman" w:cs="Times New Roman"/>
        </w:rPr>
        <w:t>X</w:t>
      </w:r>
      <w:r w:rsidRPr="001C28D3">
        <w:rPr>
          <w:rFonts w:ascii="Times New Roman" w:hAnsi="Times New Roman" w:cs="Times New Roman"/>
        </w:rPr>
        <w:t>.</w:t>
      </w:r>
      <w:r w:rsidR="00704318">
        <w:rPr>
          <w:rFonts w:ascii="Times New Roman" w:hAnsi="Times New Roman" w:cs="Times New Roman"/>
        </w:rPr>
        <w:t xml:space="preserve">XXXX </w:t>
      </w:r>
      <w:r w:rsidRPr="001C28D3">
        <w:rPr>
          <w:rFonts w:ascii="Times New Roman" w:hAnsi="Times New Roman" w:cs="Times New Roman"/>
        </w:rPr>
        <w:t xml:space="preserve">to </w:t>
      </w:r>
      <w:r w:rsidR="00704318">
        <w:rPr>
          <w:rFonts w:ascii="Times New Roman" w:hAnsi="Times New Roman" w:cs="Times New Roman"/>
        </w:rPr>
        <w:t>XX</w:t>
      </w:r>
      <w:r w:rsidRPr="001C28D3">
        <w:rPr>
          <w:rFonts w:ascii="Times New Roman" w:hAnsi="Times New Roman" w:cs="Times New Roman"/>
        </w:rPr>
        <w:t>.</w:t>
      </w:r>
      <w:r w:rsidR="00704318">
        <w:rPr>
          <w:rFonts w:ascii="Times New Roman" w:hAnsi="Times New Roman" w:cs="Times New Roman"/>
        </w:rPr>
        <w:t>XX</w:t>
      </w:r>
      <w:r w:rsidRPr="001C28D3">
        <w:rPr>
          <w:rFonts w:ascii="Times New Roman" w:hAnsi="Times New Roman" w:cs="Times New Roman"/>
        </w:rPr>
        <w:t>.</w:t>
      </w:r>
      <w:r w:rsidR="00704318">
        <w:rPr>
          <w:rFonts w:ascii="Times New Roman" w:hAnsi="Times New Roman" w:cs="Times New Roman"/>
        </w:rPr>
        <w:t>XXXX</w:t>
      </w:r>
    </w:p>
    <w:p w:rsidR="001C28D3" w:rsidRPr="001C28D3" w:rsidRDefault="001C28D3" w:rsidP="00347396">
      <w:pPr>
        <w:pStyle w:val="a0"/>
        <w:rPr>
          <w:rFonts w:ascii="Times New Roman" w:hAnsi="Times New Roman" w:cs="Times New Roman"/>
        </w:rPr>
      </w:pPr>
    </w:p>
    <w:p w:rsidR="001C28D3" w:rsidRPr="008B355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The following analysis shows the profit margins of the Taxpayer and </w:t>
      </w:r>
      <w:r w:rsidR="00670392">
        <w:rPr>
          <w:rFonts w:ascii="Times New Roman" w:hAnsi="Times New Roman" w:cs="Times New Roman"/>
        </w:rPr>
        <w:t>Company A</w:t>
      </w:r>
      <w:r w:rsidRPr="001C28D3">
        <w:rPr>
          <w:rFonts w:ascii="Times New Roman" w:hAnsi="Times New Roman" w:cs="Times New Roman"/>
        </w:rPr>
        <w:t xml:space="preserve"> with respect to the sales of the Taxpayer for the relevant years/peri</w:t>
      </w:r>
      <w:r w:rsidRPr="008B3553">
        <w:rPr>
          <w:rFonts w:ascii="Times New Roman" w:hAnsi="Times New Roman" w:cs="Times New Roman"/>
        </w:rPr>
        <w:t>od (</w:t>
      </w:r>
      <w:r w:rsidR="00807782" w:rsidRPr="008B3553">
        <w:rPr>
          <w:rFonts w:ascii="Times New Roman" w:hAnsi="Times New Roman" w:cs="Times New Roman"/>
        </w:rPr>
        <w:t>‘</w:t>
      </w:r>
      <w:r w:rsidRPr="008B3553">
        <w:rPr>
          <w:rFonts w:ascii="Times New Roman" w:hAnsi="Times New Roman" w:cs="Times New Roman"/>
          <w:bCs/>
        </w:rPr>
        <w:t>Table 2</w:t>
      </w:r>
      <w:r w:rsidR="00807782" w:rsidRPr="008B3553">
        <w:rPr>
          <w:rFonts w:ascii="Times New Roman" w:hAnsi="Times New Roman" w:cs="Times New Roman"/>
        </w:rPr>
        <w:t>’</w:t>
      </w:r>
      <w:r w:rsidRPr="008B3553">
        <w:rPr>
          <w:rFonts w:ascii="Times New Roman" w:hAnsi="Times New Roman" w:cs="Times New Roman"/>
        </w:rPr>
        <w:t>):</w:t>
      </w:r>
    </w:p>
    <w:p w:rsidR="001C28D3" w:rsidRPr="001C28D3" w:rsidRDefault="001C28D3" w:rsidP="00347396">
      <w:pPr>
        <w:pStyle w:val="a0"/>
        <w:rPr>
          <w:rFonts w:ascii="Times New Roman" w:hAnsi="Times New Roman" w:cs="Times New Roman"/>
        </w:rPr>
      </w:pPr>
    </w:p>
    <w:tbl>
      <w:tblPr>
        <w:tblStyle w:val="af0"/>
        <w:tblW w:w="10315" w:type="dxa"/>
        <w:tblInd w:w="-998" w:type="dxa"/>
        <w:tblLayout w:type="fixed"/>
        <w:tblLook w:val="04A0" w:firstRow="1" w:lastRow="0" w:firstColumn="1" w:lastColumn="0" w:noHBand="0" w:noVBand="1"/>
      </w:tblPr>
      <w:tblGrid>
        <w:gridCol w:w="1135"/>
        <w:gridCol w:w="1020"/>
        <w:gridCol w:w="1020"/>
        <w:gridCol w:w="1020"/>
        <w:gridCol w:w="1020"/>
        <w:gridCol w:w="1020"/>
        <w:gridCol w:w="1020"/>
        <w:gridCol w:w="1020"/>
        <w:gridCol w:w="1020"/>
        <w:gridCol w:w="1020"/>
      </w:tblGrid>
      <w:tr w:rsidR="00F26CB7" w:rsidRPr="001C28D3" w:rsidTr="00056751">
        <w:tc>
          <w:tcPr>
            <w:tcW w:w="1135" w:type="dxa"/>
            <w:shd w:val="clear" w:color="auto" w:fill="DBDBDB" w:themeFill="accent3" w:themeFillTint="66"/>
          </w:tcPr>
          <w:p w:rsidR="001C28D3" w:rsidRPr="00817613" w:rsidRDefault="001C28D3" w:rsidP="00817613">
            <w:pPr>
              <w:rPr>
                <w:sz w:val="18"/>
                <w:szCs w:val="18"/>
              </w:rPr>
            </w:pPr>
            <w:r w:rsidRPr="00817613">
              <w:rPr>
                <w:sz w:val="18"/>
                <w:szCs w:val="18"/>
              </w:rPr>
              <w:t>Year of assessment</w:t>
            </w:r>
          </w:p>
        </w:tc>
        <w:tc>
          <w:tcPr>
            <w:tcW w:w="1020" w:type="dxa"/>
            <w:shd w:val="clear" w:color="auto" w:fill="DBDBDB" w:themeFill="accent3" w:themeFillTint="66"/>
          </w:tcPr>
          <w:p w:rsidR="001C28D3" w:rsidRPr="00817613" w:rsidRDefault="001C28D3" w:rsidP="00817613">
            <w:pPr>
              <w:rPr>
                <w:sz w:val="18"/>
                <w:szCs w:val="18"/>
                <w:u w:val="single"/>
              </w:rPr>
            </w:pPr>
            <w:r w:rsidRPr="00817613">
              <w:rPr>
                <w:sz w:val="18"/>
                <w:szCs w:val="18"/>
                <w:u w:val="single"/>
              </w:rPr>
              <w:t>1997/98</w:t>
            </w:r>
          </w:p>
        </w:tc>
        <w:tc>
          <w:tcPr>
            <w:tcW w:w="1020" w:type="dxa"/>
            <w:shd w:val="clear" w:color="auto" w:fill="DBDBDB" w:themeFill="accent3" w:themeFillTint="66"/>
          </w:tcPr>
          <w:p w:rsidR="001C28D3" w:rsidRPr="00817613" w:rsidRDefault="001C28D3" w:rsidP="00817613">
            <w:pPr>
              <w:rPr>
                <w:sz w:val="18"/>
                <w:szCs w:val="18"/>
                <w:u w:val="single"/>
              </w:rPr>
            </w:pPr>
            <w:r w:rsidRPr="00817613">
              <w:rPr>
                <w:sz w:val="18"/>
                <w:szCs w:val="18"/>
                <w:u w:val="single"/>
              </w:rPr>
              <w:t>1998/99</w:t>
            </w:r>
          </w:p>
        </w:tc>
        <w:tc>
          <w:tcPr>
            <w:tcW w:w="1020" w:type="dxa"/>
            <w:shd w:val="clear" w:color="auto" w:fill="DBDBDB" w:themeFill="accent3" w:themeFillTint="66"/>
          </w:tcPr>
          <w:p w:rsidR="001C28D3" w:rsidRPr="001C28D3" w:rsidRDefault="001C28D3" w:rsidP="00817613">
            <w:pPr>
              <w:rPr>
                <w:sz w:val="18"/>
                <w:szCs w:val="18"/>
                <w:u w:val="single"/>
              </w:rPr>
            </w:pPr>
            <w:r w:rsidRPr="001C28D3">
              <w:rPr>
                <w:sz w:val="18"/>
                <w:szCs w:val="18"/>
                <w:u w:val="single"/>
              </w:rPr>
              <w:t>1999/00</w:t>
            </w:r>
          </w:p>
        </w:tc>
        <w:tc>
          <w:tcPr>
            <w:tcW w:w="1020" w:type="dxa"/>
            <w:shd w:val="clear" w:color="auto" w:fill="DBDBDB" w:themeFill="accent3" w:themeFillTint="66"/>
          </w:tcPr>
          <w:p w:rsidR="001C28D3" w:rsidRPr="001C28D3" w:rsidRDefault="001C28D3" w:rsidP="00817613">
            <w:pPr>
              <w:rPr>
                <w:sz w:val="18"/>
                <w:szCs w:val="18"/>
                <w:u w:val="single"/>
              </w:rPr>
            </w:pPr>
            <w:r w:rsidRPr="001C28D3">
              <w:rPr>
                <w:sz w:val="18"/>
                <w:szCs w:val="18"/>
                <w:u w:val="single"/>
              </w:rPr>
              <w:t>2000/01</w:t>
            </w:r>
          </w:p>
        </w:tc>
        <w:tc>
          <w:tcPr>
            <w:tcW w:w="1020" w:type="dxa"/>
            <w:shd w:val="clear" w:color="auto" w:fill="DBDBDB" w:themeFill="accent3" w:themeFillTint="66"/>
          </w:tcPr>
          <w:p w:rsidR="001C28D3" w:rsidRPr="001C28D3" w:rsidRDefault="001C28D3" w:rsidP="00817613">
            <w:pPr>
              <w:rPr>
                <w:sz w:val="18"/>
                <w:szCs w:val="18"/>
                <w:u w:val="single"/>
              </w:rPr>
            </w:pPr>
            <w:r w:rsidRPr="001C28D3">
              <w:rPr>
                <w:sz w:val="18"/>
                <w:szCs w:val="18"/>
                <w:u w:val="single"/>
              </w:rPr>
              <w:t>2001/02</w:t>
            </w:r>
          </w:p>
        </w:tc>
        <w:tc>
          <w:tcPr>
            <w:tcW w:w="1020" w:type="dxa"/>
            <w:shd w:val="clear" w:color="auto" w:fill="DBDBDB" w:themeFill="accent3" w:themeFillTint="66"/>
          </w:tcPr>
          <w:p w:rsidR="001C28D3" w:rsidRPr="001C28D3" w:rsidRDefault="001C28D3" w:rsidP="00817613">
            <w:pPr>
              <w:rPr>
                <w:sz w:val="18"/>
                <w:szCs w:val="18"/>
                <w:u w:val="single"/>
              </w:rPr>
            </w:pPr>
            <w:r w:rsidRPr="001C28D3">
              <w:rPr>
                <w:sz w:val="18"/>
                <w:szCs w:val="18"/>
                <w:u w:val="single"/>
              </w:rPr>
              <w:t>2002/03</w:t>
            </w:r>
          </w:p>
        </w:tc>
        <w:tc>
          <w:tcPr>
            <w:tcW w:w="1020" w:type="dxa"/>
            <w:shd w:val="clear" w:color="auto" w:fill="DBDBDB" w:themeFill="accent3" w:themeFillTint="66"/>
          </w:tcPr>
          <w:p w:rsidR="001C28D3" w:rsidRPr="001C28D3" w:rsidRDefault="001C28D3" w:rsidP="00817613">
            <w:pPr>
              <w:rPr>
                <w:sz w:val="18"/>
                <w:szCs w:val="18"/>
                <w:u w:val="single"/>
              </w:rPr>
            </w:pPr>
            <w:r w:rsidRPr="001C28D3">
              <w:rPr>
                <w:sz w:val="18"/>
                <w:szCs w:val="18"/>
                <w:u w:val="single"/>
              </w:rPr>
              <w:t>2003/04</w:t>
            </w:r>
          </w:p>
        </w:tc>
        <w:tc>
          <w:tcPr>
            <w:tcW w:w="1020" w:type="dxa"/>
            <w:shd w:val="clear" w:color="auto" w:fill="DBDBDB" w:themeFill="accent3" w:themeFillTint="66"/>
          </w:tcPr>
          <w:p w:rsidR="001C28D3" w:rsidRPr="001C28D3" w:rsidRDefault="001C28D3" w:rsidP="00817613">
            <w:pPr>
              <w:rPr>
                <w:sz w:val="18"/>
                <w:szCs w:val="18"/>
                <w:u w:val="single"/>
              </w:rPr>
            </w:pPr>
            <w:r w:rsidRPr="001C28D3">
              <w:rPr>
                <w:sz w:val="18"/>
                <w:szCs w:val="18"/>
                <w:u w:val="single"/>
              </w:rPr>
              <w:t>2004/05</w:t>
            </w:r>
          </w:p>
        </w:tc>
        <w:tc>
          <w:tcPr>
            <w:tcW w:w="1020" w:type="dxa"/>
            <w:shd w:val="clear" w:color="auto" w:fill="DBDBDB" w:themeFill="accent3" w:themeFillTint="66"/>
          </w:tcPr>
          <w:p w:rsidR="001C28D3" w:rsidRPr="001C28D3" w:rsidRDefault="001C28D3" w:rsidP="00817613">
            <w:pPr>
              <w:rPr>
                <w:sz w:val="18"/>
                <w:szCs w:val="18"/>
                <w:u w:val="single"/>
              </w:rPr>
            </w:pPr>
            <w:r w:rsidRPr="001C28D3">
              <w:rPr>
                <w:sz w:val="18"/>
                <w:szCs w:val="18"/>
                <w:u w:val="single"/>
              </w:rPr>
              <w:t>1997/98 to 2004/05</w:t>
            </w:r>
          </w:p>
        </w:tc>
      </w:tr>
      <w:tr w:rsidR="00F26CB7" w:rsidRPr="001C28D3" w:rsidTr="00056751">
        <w:trPr>
          <w:trHeight w:val="463"/>
        </w:trPr>
        <w:tc>
          <w:tcPr>
            <w:tcW w:w="1135" w:type="dxa"/>
            <w:shd w:val="clear" w:color="auto" w:fill="DBDBDB" w:themeFill="accent3" w:themeFillTint="66"/>
          </w:tcPr>
          <w:p w:rsidR="00817613" w:rsidRPr="00817613" w:rsidRDefault="00817613" w:rsidP="00817613">
            <w:pPr>
              <w:rPr>
                <w:sz w:val="18"/>
                <w:szCs w:val="18"/>
                <w:u w:val="single"/>
              </w:rPr>
            </w:pPr>
            <w:r w:rsidRPr="00817613">
              <w:rPr>
                <w:sz w:val="18"/>
                <w:szCs w:val="18"/>
                <w:u w:val="single"/>
              </w:rPr>
              <w:t>Year/period ended</w:t>
            </w:r>
          </w:p>
        </w:tc>
        <w:tc>
          <w:tcPr>
            <w:tcW w:w="1020" w:type="dxa"/>
            <w:shd w:val="clear" w:color="auto" w:fill="DBDBDB" w:themeFill="accent3" w:themeFillTint="66"/>
          </w:tcPr>
          <w:p w:rsidR="00817613" w:rsidRPr="00817613" w:rsidRDefault="00817613" w:rsidP="00817613">
            <w:pPr>
              <w:rPr>
                <w:sz w:val="18"/>
                <w:szCs w:val="18"/>
                <w:u w:val="single"/>
              </w:rPr>
            </w:pPr>
            <w:r>
              <w:rPr>
                <w:sz w:val="18"/>
                <w:szCs w:val="18"/>
                <w:u w:val="single"/>
              </w:rPr>
              <w:t>XX</w:t>
            </w:r>
            <w:r w:rsidRPr="00817613">
              <w:rPr>
                <w:sz w:val="18"/>
                <w:szCs w:val="18"/>
                <w:u w:val="single"/>
              </w:rPr>
              <w:t>.</w:t>
            </w:r>
            <w:r>
              <w:rPr>
                <w:sz w:val="18"/>
                <w:szCs w:val="18"/>
                <w:u w:val="single"/>
              </w:rPr>
              <w:t>X</w:t>
            </w:r>
            <w:r w:rsidRPr="00817613">
              <w:rPr>
                <w:sz w:val="18"/>
                <w:szCs w:val="18"/>
                <w:u w:val="single"/>
              </w:rPr>
              <w:t>.</w:t>
            </w:r>
            <w:r>
              <w:rPr>
                <w:sz w:val="18"/>
                <w:szCs w:val="18"/>
                <w:u w:val="single"/>
              </w:rPr>
              <w:t>XXXX</w:t>
            </w:r>
          </w:p>
        </w:tc>
        <w:tc>
          <w:tcPr>
            <w:tcW w:w="1020" w:type="dxa"/>
            <w:shd w:val="clear" w:color="auto" w:fill="DBDBDB" w:themeFill="accent3" w:themeFillTint="66"/>
          </w:tcPr>
          <w:p w:rsidR="00817613" w:rsidRPr="00817613" w:rsidRDefault="00817613" w:rsidP="00817613">
            <w:pPr>
              <w:rPr>
                <w:sz w:val="18"/>
                <w:szCs w:val="18"/>
                <w:u w:val="single"/>
              </w:rPr>
            </w:pPr>
            <w:r>
              <w:rPr>
                <w:sz w:val="18"/>
                <w:szCs w:val="18"/>
                <w:u w:val="single"/>
              </w:rPr>
              <w:t>XX</w:t>
            </w:r>
            <w:r w:rsidRPr="00817613">
              <w:rPr>
                <w:sz w:val="18"/>
                <w:szCs w:val="18"/>
                <w:u w:val="single"/>
              </w:rPr>
              <w:t>.</w:t>
            </w:r>
            <w:r>
              <w:rPr>
                <w:sz w:val="18"/>
                <w:szCs w:val="18"/>
                <w:u w:val="single"/>
              </w:rPr>
              <w:t>X</w:t>
            </w:r>
            <w:r w:rsidRPr="00817613">
              <w:rPr>
                <w:sz w:val="18"/>
                <w:szCs w:val="18"/>
                <w:u w:val="single"/>
              </w:rPr>
              <w:t>.</w:t>
            </w:r>
            <w:r>
              <w:rPr>
                <w:sz w:val="18"/>
                <w:szCs w:val="18"/>
                <w:u w:val="single"/>
              </w:rPr>
              <w:t>XXXX</w:t>
            </w:r>
          </w:p>
        </w:tc>
        <w:tc>
          <w:tcPr>
            <w:tcW w:w="1020" w:type="dxa"/>
            <w:shd w:val="clear" w:color="auto" w:fill="DBDBDB" w:themeFill="accent3" w:themeFillTint="66"/>
          </w:tcPr>
          <w:p w:rsidR="00817613" w:rsidRPr="00817613" w:rsidRDefault="00817613" w:rsidP="00817613">
            <w:pPr>
              <w:rPr>
                <w:sz w:val="18"/>
                <w:szCs w:val="18"/>
                <w:u w:val="single"/>
              </w:rPr>
            </w:pPr>
            <w:r>
              <w:rPr>
                <w:sz w:val="18"/>
                <w:szCs w:val="18"/>
                <w:u w:val="single"/>
              </w:rPr>
              <w:t>XX</w:t>
            </w:r>
            <w:r w:rsidRPr="00817613">
              <w:rPr>
                <w:sz w:val="18"/>
                <w:szCs w:val="18"/>
                <w:u w:val="single"/>
              </w:rPr>
              <w:t>.</w:t>
            </w:r>
            <w:r>
              <w:rPr>
                <w:sz w:val="18"/>
                <w:szCs w:val="18"/>
                <w:u w:val="single"/>
              </w:rPr>
              <w:t>X</w:t>
            </w:r>
            <w:r w:rsidRPr="00817613">
              <w:rPr>
                <w:sz w:val="18"/>
                <w:szCs w:val="18"/>
                <w:u w:val="single"/>
              </w:rPr>
              <w:t>.</w:t>
            </w:r>
            <w:r>
              <w:rPr>
                <w:sz w:val="18"/>
                <w:szCs w:val="18"/>
                <w:u w:val="single"/>
              </w:rPr>
              <w:t>XXXX</w:t>
            </w:r>
          </w:p>
        </w:tc>
        <w:tc>
          <w:tcPr>
            <w:tcW w:w="1020" w:type="dxa"/>
            <w:shd w:val="clear" w:color="auto" w:fill="DBDBDB" w:themeFill="accent3" w:themeFillTint="66"/>
          </w:tcPr>
          <w:p w:rsidR="00817613" w:rsidRPr="00817613" w:rsidRDefault="00817613" w:rsidP="00817613">
            <w:pPr>
              <w:rPr>
                <w:sz w:val="18"/>
                <w:szCs w:val="18"/>
                <w:u w:val="single"/>
              </w:rPr>
            </w:pPr>
            <w:r>
              <w:rPr>
                <w:sz w:val="18"/>
                <w:szCs w:val="18"/>
                <w:u w:val="single"/>
              </w:rPr>
              <w:t>XX</w:t>
            </w:r>
            <w:r w:rsidRPr="00817613">
              <w:rPr>
                <w:sz w:val="18"/>
                <w:szCs w:val="18"/>
                <w:u w:val="single"/>
              </w:rPr>
              <w:t>.</w:t>
            </w:r>
            <w:r>
              <w:rPr>
                <w:sz w:val="18"/>
                <w:szCs w:val="18"/>
                <w:u w:val="single"/>
              </w:rPr>
              <w:t>X</w:t>
            </w:r>
            <w:r w:rsidRPr="00817613">
              <w:rPr>
                <w:sz w:val="18"/>
                <w:szCs w:val="18"/>
                <w:u w:val="single"/>
              </w:rPr>
              <w:t>.</w:t>
            </w:r>
            <w:r>
              <w:rPr>
                <w:sz w:val="18"/>
                <w:szCs w:val="18"/>
                <w:u w:val="single"/>
              </w:rPr>
              <w:t>XXXX</w:t>
            </w:r>
          </w:p>
        </w:tc>
        <w:tc>
          <w:tcPr>
            <w:tcW w:w="1020" w:type="dxa"/>
            <w:shd w:val="clear" w:color="auto" w:fill="DBDBDB" w:themeFill="accent3" w:themeFillTint="66"/>
          </w:tcPr>
          <w:p w:rsidR="00817613" w:rsidRPr="00817613" w:rsidRDefault="00817613" w:rsidP="00817613">
            <w:pPr>
              <w:rPr>
                <w:sz w:val="18"/>
                <w:szCs w:val="18"/>
                <w:u w:val="single"/>
              </w:rPr>
            </w:pPr>
            <w:r>
              <w:rPr>
                <w:sz w:val="18"/>
                <w:szCs w:val="18"/>
                <w:u w:val="single"/>
              </w:rPr>
              <w:t>XX</w:t>
            </w:r>
            <w:r w:rsidRPr="00817613">
              <w:rPr>
                <w:sz w:val="18"/>
                <w:szCs w:val="18"/>
                <w:u w:val="single"/>
              </w:rPr>
              <w:t>.</w:t>
            </w:r>
            <w:r>
              <w:rPr>
                <w:sz w:val="18"/>
                <w:szCs w:val="18"/>
                <w:u w:val="single"/>
              </w:rPr>
              <w:t>X</w:t>
            </w:r>
            <w:r w:rsidRPr="00817613">
              <w:rPr>
                <w:sz w:val="18"/>
                <w:szCs w:val="18"/>
                <w:u w:val="single"/>
              </w:rPr>
              <w:t>.</w:t>
            </w:r>
            <w:r>
              <w:rPr>
                <w:sz w:val="18"/>
                <w:szCs w:val="18"/>
                <w:u w:val="single"/>
              </w:rPr>
              <w:t>XXXX</w:t>
            </w:r>
          </w:p>
        </w:tc>
        <w:tc>
          <w:tcPr>
            <w:tcW w:w="1020" w:type="dxa"/>
            <w:shd w:val="clear" w:color="auto" w:fill="DBDBDB" w:themeFill="accent3" w:themeFillTint="66"/>
          </w:tcPr>
          <w:p w:rsidR="00817613" w:rsidRPr="00817613" w:rsidRDefault="00817613" w:rsidP="00817613">
            <w:pPr>
              <w:rPr>
                <w:sz w:val="18"/>
                <w:szCs w:val="18"/>
                <w:u w:val="single"/>
              </w:rPr>
            </w:pPr>
            <w:r>
              <w:rPr>
                <w:sz w:val="18"/>
                <w:szCs w:val="18"/>
                <w:u w:val="single"/>
              </w:rPr>
              <w:t>XX</w:t>
            </w:r>
            <w:r w:rsidRPr="00817613">
              <w:rPr>
                <w:sz w:val="18"/>
                <w:szCs w:val="18"/>
                <w:u w:val="single"/>
              </w:rPr>
              <w:t>.</w:t>
            </w:r>
            <w:r>
              <w:rPr>
                <w:sz w:val="18"/>
                <w:szCs w:val="18"/>
                <w:u w:val="single"/>
              </w:rPr>
              <w:t>XX</w:t>
            </w:r>
            <w:r w:rsidRPr="00817613">
              <w:rPr>
                <w:sz w:val="18"/>
                <w:szCs w:val="18"/>
                <w:u w:val="single"/>
              </w:rPr>
              <w:t>.</w:t>
            </w:r>
            <w:r>
              <w:rPr>
                <w:sz w:val="18"/>
                <w:szCs w:val="18"/>
                <w:u w:val="single"/>
              </w:rPr>
              <w:t>XXXX</w:t>
            </w:r>
            <w:r w:rsidRPr="00817613">
              <w:rPr>
                <w:sz w:val="18"/>
                <w:szCs w:val="18"/>
                <w:u w:val="single"/>
              </w:rPr>
              <w:t xml:space="preserve"> *</w:t>
            </w:r>
          </w:p>
        </w:tc>
        <w:tc>
          <w:tcPr>
            <w:tcW w:w="1020" w:type="dxa"/>
            <w:shd w:val="clear" w:color="auto" w:fill="DBDBDB" w:themeFill="accent3" w:themeFillTint="66"/>
          </w:tcPr>
          <w:p w:rsidR="00817613" w:rsidRDefault="00817613" w:rsidP="00817613">
            <w:r w:rsidRPr="007B28DF">
              <w:rPr>
                <w:sz w:val="18"/>
                <w:szCs w:val="18"/>
                <w:u w:val="single"/>
              </w:rPr>
              <w:t>XX.XX.XXXX *</w:t>
            </w:r>
          </w:p>
        </w:tc>
        <w:tc>
          <w:tcPr>
            <w:tcW w:w="1020" w:type="dxa"/>
            <w:shd w:val="clear" w:color="auto" w:fill="DBDBDB" w:themeFill="accent3" w:themeFillTint="66"/>
          </w:tcPr>
          <w:p w:rsidR="00817613" w:rsidRDefault="00817613" w:rsidP="00817613">
            <w:r w:rsidRPr="007B28DF">
              <w:rPr>
                <w:sz w:val="18"/>
                <w:szCs w:val="18"/>
                <w:u w:val="single"/>
              </w:rPr>
              <w:t>XX.XX.XXXX *</w:t>
            </w:r>
          </w:p>
        </w:tc>
        <w:tc>
          <w:tcPr>
            <w:tcW w:w="1020" w:type="dxa"/>
            <w:shd w:val="clear" w:color="auto" w:fill="DBDBDB" w:themeFill="accent3" w:themeFillTint="66"/>
          </w:tcPr>
          <w:p w:rsidR="00817613" w:rsidRPr="00817613" w:rsidRDefault="00817613" w:rsidP="00817613">
            <w:pPr>
              <w:rPr>
                <w:sz w:val="18"/>
                <w:szCs w:val="18"/>
                <w:u w:val="single"/>
              </w:rPr>
            </w:pPr>
          </w:p>
        </w:tc>
      </w:tr>
      <w:tr w:rsidR="00F26CB7" w:rsidRPr="001C28D3" w:rsidTr="00056751">
        <w:trPr>
          <w:trHeight w:val="327"/>
        </w:trPr>
        <w:tc>
          <w:tcPr>
            <w:tcW w:w="1135" w:type="dxa"/>
          </w:tcPr>
          <w:p w:rsidR="001C28D3" w:rsidRPr="00817613" w:rsidRDefault="001C28D3" w:rsidP="00817613">
            <w:pPr>
              <w:rPr>
                <w:sz w:val="18"/>
                <w:szCs w:val="18"/>
                <w:u w:val="single"/>
              </w:rPr>
            </w:pPr>
          </w:p>
        </w:tc>
        <w:tc>
          <w:tcPr>
            <w:tcW w:w="1020" w:type="dxa"/>
          </w:tcPr>
          <w:p w:rsidR="001C28D3" w:rsidRPr="00817613" w:rsidRDefault="001C28D3" w:rsidP="00817613">
            <w:pPr>
              <w:rPr>
                <w:sz w:val="18"/>
                <w:szCs w:val="18"/>
                <w:u w:val="single"/>
              </w:rPr>
            </w:pPr>
            <w:r w:rsidRPr="00817613">
              <w:rPr>
                <w:sz w:val="18"/>
                <w:szCs w:val="18"/>
                <w:u w:val="single"/>
              </w:rPr>
              <w:t>$</w:t>
            </w:r>
          </w:p>
        </w:tc>
        <w:tc>
          <w:tcPr>
            <w:tcW w:w="1020" w:type="dxa"/>
          </w:tcPr>
          <w:p w:rsidR="001C28D3" w:rsidRPr="00817613" w:rsidRDefault="001C28D3" w:rsidP="00817613">
            <w:pPr>
              <w:rPr>
                <w:sz w:val="18"/>
                <w:szCs w:val="18"/>
                <w:u w:val="single"/>
              </w:rPr>
            </w:pPr>
            <w:r w:rsidRPr="00817613">
              <w:rPr>
                <w:sz w:val="18"/>
                <w:szCs w:val="18"/>
                <w:u w:val="single"/>
              </w:rPr>
              <w:t>$</w:t>
            </w:r>
          </w:p>
        </w:tc>
        <w:tc>
          <w:tcPr>
            <w:tcW w:w="1020" w:type="dxa"/>
          </w:tcPr>
          <w:p w:rsidR="001C28D3" w:rsidRPr="00817613" w:rsidRDefault="001C28D3" w:rsidP="00817613">
            <w:pPr>
              <w:rPr>
                <w:sz w:val="18"/>
                <w:szCs w:val="18"/>
                <w:u w:val="single"/>
              </w:rPr>
            </w:pPr>
            <w:r w:rsidRPr="00817613">
              <w:rPr>
                <w:sz w:val="18"/>
                <w:szCs w:val="18"/>
                <w:u w:val="single"/>
              </w:rPr>
              <w:t>$</w:t>
            </w:r>
          </w:p>
        </w:tc>
        <w:tc>
          <w:tcPr>
            <w:tcW w:w="1020" w:type="dxa"/>
          </w:tcPr>
          <w:p w:rsidR="001C28D3" w:rsidRPr="00817613" w:rsidRDefault="001C28D3" w:rsidP="00817613">
            <w:pPr>
              <w:rPr>
                <w:sz w:val="18"/>
                <w:szCs w:val="18"/>
                <w:u w:val="single"/>
              </w:rPr>
            </w:pPr>
            <w:r w:rsidRPr="00817613">
              <w:rPr>
                <w:sz w:val="18"/>
                <w:szCs w:val="18"/>
                <w:u w:val="single"/>
              </w:rPr>
              <w:t>$</w:t>
            </w:r>
          </w:p>
        </w:tc>
        <w:tc>
          <w:tcPr>
            <w:tcW w:w="1020" w:type="dxa"/>
          </w:tcPr>
          <w:p w:rsidR="001C28D3" w:rsidRPr="00817613" w:rsidRDefault="001C28D3" w:rsidP="00817613">
            <w:pPr>
              <w:rPr>
                <w:sz w:val="18"/>
                <w:szCs w:val="18"/>
                <w:u w:val="single"/>
              </w:rPr>
            </w:pPr>
            <w:r w:rsidRPr="00817613">
              <w:rPr>
                <w:sz w:val="18"/>
                <w:szCs w:val="18"/>
                <w:u w:val="single"/>
              </w:rPr>
              <w:t>$</w:t>
            </w:r>
          </w:p>
        </w:tc>
        <w:tc>
          <w:tcPr>
            <w:tcW w:w="1020" w:type="dxa"/>
          </w:tcPr>
          <w:p w:rsidR="001C28D3" w:rsidRPr="00817613" w:rsidRDefault="001C28D3" w:rsidP="00817613">
            <w:pPr>
              <w:rPr>
                <w:sz w:val="18"/>
                <w:szCs w:val="18"/>
                <w:u w:val="single"/>
              </w:rPr>
            </w:pPr>
            <w:r w:rsidRPr="00817613">
              <w:rPr>
                <w:sz w:val="18"/>
                <w:szCs w:val="18"/>
                <w:u w:val="single"/>
              </w:rPr>
              <w:t>$</w:t>
            </w:r>
          </w:p>
        </w:tc>
        <w:tc>
          <w:tcPr>
            <w:tcW w:w="1020" w:type="dxa"/>
          </w:tcPr>
          <w:p w:rsidR="001C28D3" w:rsidRPr="00817613" w:rsidRDefault="001C28D3" w:rsidP="00817613">
            <w:pPr>
              <w:rPr>
                <w:sz w:val="18"/>
                <w:szCs w:val="18"/>
                <w:u w:val="single"/>
              </w:rPr>
            </w:pPr>
            <w:r w:rsidRPr="00817613">
              <w:rPr>
                <w:sz w:val="18"/>
                <w:szCs w:val="18"/>
                <w:u w:val="single"/>
              </w:rPr>
              <w:t>$</w:t>
            </w:r>
          </w:p>
        </w:tc>
        <w:tc>
          <w:tcPr>
            <w:tcW w:w="1020" w:type="dxa"/>
          </w:tcPr>
          <w:p w:rsidR="001C28D3" w:rsidRPr="00817613" w:rsidRDefault="001C28D3" w:rsidP="00817613">
            <w:pPr>
              <w:rPr>
                <w:sz w:val="18"/>
                <w:szCs w:val="18"/>
                <w:u w:val="single"/>
              </w:rPr>
            </w:pPr>
            <w:r w:rsidRPr="00817613">
              <w:rPr>
                <w:sz w:val="18"/>
                <w:szCs w:val="18"/>
                <w:u w:val="single"/>
              </w:rPr>
              <w:t>$</w:t>
            </w:r>
          </w:p>
        </w:tc>
        <w:tc>
          <w:tcPr>
            <w:tcW w:w="1020" w:type="dxa"/>
          </w:tcPr>
          <w:p w:rsidR="001C28D3" w:rsidRPr="00817613" w:rsidRDefault="001C28D3" w:rsidP="00817613">
            <w:pPr>
              <w:rPr>
                <w:sz w:val="18"/>
                <w:szCs w:val="18"/>
                <w:u w:val="single"/>
              </w:rPr>
            </w:pPr>
            <w:r w:rsidRPr="00817613">
              <w:rPr>
                <w:sz w:val="18"/>
                <w:szCs w:val="18"/>
                <w:u w:val="single"/>
              </w:rPr>
              <w:t>$</w:t>
            </w:r>
          </w:p>
        </w:tc>
      </w:tr>
      <w:tr w:rsidR="00F26CB7" w:rsidRPr="001C28D3" w:rsidTr="00056751">
        <w:trPr>
          <w:trHeight w:val="401"/>
        </w:trPr>
        <w:tc>
          <w:tcPr>
            <w:tcW w:w="1135" w:type="dxa"/>
            <w:shd w:val="clear" w:color="auto" w:fill="DBDBDB" w:themeFill="accent3" w:themeFillTint="66"/>
          </w:tcPr>
          <w:p w:rsidR="001C28D3" w:rsidRPr="00817613" w:rsidRDefault="001C28D3" w:rsidP="00817613">
            <w:pPr>
              <w:rPr>
                <w:sz w:val="18"/>
                <w:szCs w:val="18"/>
                <w:u w:val="single"/>
              </w:rPr>
            </w:pPr>
            <w:r w:rsidRPr="00817613">
              <w:rPr>
                <w:sz w:val="18"/>
                <w:szCs w:val="18"/>
                <w:u w:val="single"/>
              </w:rPr>
              <w:t>Taxpayer</w:t>
            </w:r>
          </w:p>
        </w:tc>
        <w:tc>
          <w:tcPr>
            <w:tcW w:w="1020" w:type="dxa"/>
            <w:shd w:val="clear" w:color="auto" w:fill="DBDBDB" w:themeFill="accent3" w:themeFillTint="66"/>
          </w:tcPr>
          <w:p w:rsidR="001C28D3" w:rsidRPr="00817613" w:rsidRDefault="001C28D3" w:rsidP="00817613">
            <w:pPr>
              <w:rPr>
                <w:sz w:val="18"/>
                <w:szCs w:val="18"/>
                <w:u w:val="single"/>
              </w:rPr>
            </w:pPr>
          </w:p>
        </w:tc>
        <w:tc>
          <w:tcPr>
            <w:tcW w:w="1020" w:type="dxa"/>
            <w:shd w:val="clear" w:color="auto" w:fill="DBDBDB" w:themeFill="accent3" w:themeFillTint="66"/>
          </w:tcPr>
          <w:p w:rsidR="001C28D3" w:rsidRPr="00817613" w:rsidRDefault="001C28D3" w:rsidP="00817613">
            <w:pPr>
              <w:rPr>
                <w:sz w:val="18"/>
                <w:szCs w:val="18"/>
                <w:u w:val="single"/>
              </w:rPr>
            </w:pPr>
          </w:p>
        </w:tc>
        <w:tc>
          <w:tcPr>
            <w:tcW w:w="1020" w:type="dxa"/>
            <w:shd w:val="clear" w:color="auto" w:fill="DBDBDB" w:themeFill="accent3" w:themeFillTint="66"/>
          </w:tcPr>
          <w:p w:rsidR="001C28D3" w:rsidRPr="00817613" w:rsidRDefault="001C28D3" w:rsidP="00817613">
            <w:pPr>
              <w:rPr>
                <w:sz w:val="18"/>
                <w:szCs w:val="18"/>
                <w:u w:val="single"/>
              </w:rPr>
            </w:pPr>
          </w:p>
        </w:tc>
        <w:tc>
          <w:tcPr>
            <w:tcW w:w="1020" w:type="dxa"/>
            <w:shd w:val="clear" w:color="auto" w:fill="DBDBDB" w:themeFill="accent3" w:themeFillTint="66"/>
          </w:tcPr>
          <w:p w:rsidR="001C28D3" w:rsidRPr="00817613" w:rsidRDefault="001C28D3" w:rsidP="00817613">
            <w:pPr>
              <w:rPr>
                <w:sz w:val="18"/>
                <w:szCs w:val="18"/>
                <w:u w:val="single"/>
              </w:rPr>
            </w:pPr>
          </w:p>
        </w:tc>
        <w:tc>
          <w:tcPr>
            <w:tcW w:w="1020" w:type="dxa"/>
            <w:shd w:val="clear" w:color="auto" w:fill="DBDBDB" w:themeFill="accent3" w:themeFillTint="66"/>
          </w:tcPr>
          <w:p w:rsidR="001C28D3" w:rsidRPr="00817613" w:rsidRDefault="001C28D3" w:rsidP="00817613">
            <w:pPr>
              <w:rPr>
                <w:sz w:val="18"/>
                <w:szCs w:val="18"/>
                <w:u w:val="single"/>
              </w:rPr>
            </w:pPr>
          </w:p>
        </w:tc>
        <w:tc>
          <w:tcPr>
            <w:tcW w:w="1020" w:type="dxa"/>
            <w:shd w:val="clear" w:color="auto" w:fill="DBDBDB" w:themeFill="accent3" w:themeFillTint="66"/>
          </w:tcPr>
          <w:p w:rsidR="001C28D3" w:rsidRPr="00817613" w:rsidRDefault="001C28D3" w:rsidP="00817613">
            <w:pPr>
              <w:rPr>
                <w:sz w:val="18"/>
                <w:szCs w:val="18"/>
                <w:u w:val="single"/>
              </w:rPr>
            </w:pPr>
          </w:p>
        </w:tc>
        <w:tc>
          <w:tcPr>
            <w:tcW w:w="1020" w:type="dxa"/>
            <w:shd w:val="clear" w:color="auto" w:fill="DBDBDB" w:themeFill="accent3" w:themeFillTint="66"/>
          </w:tcPr>
          <w:p w:rsidR="001C28D3" w:rsidRPr="00817613" w:rsidRDefault="001C28D3" w:rsidP="00817613">
            <w:pPr>
              <w:rPr>
                <w:sz w:val="18"/>
                <w:szCs w:val="18"/>
                <w:u w:val="single"/>
              </w:rPr>
            </w:pPr>
          </w:p>
        </w:tc>
        <w:tc>
          <w:tcPr>
            <w:tcW w:w="1020" w:type="dxa"/>
            <w:shd w:val="clear" w:color="auto" w:fill="DBDBDB" w:themeFill="accent3" w:themeFillTint="66"/>
          </w:tcPr>
          <w:p w:rsidR="001C28D3" w:rsidRPr="00817613" w:rsidRDefault="001C28D3" w:rsidP="00817613">
            <w:pPr>
              <w:rPr>
                <w:sz w:val="18"/>
                <w:szCs w:val="18"/>
                <w:u w:val="single"/>
              </w:rPr>
            </w:pPr>
          </w:p>
        </w:tc>
        <w:tc>
          <w:tcPr>
            <w:tcW w:w="1020" w:type="dxa"/>
            <w:shd w:val="clear" w:color="auto" w:fill="DBDBDB" w:themeFill="accent3" w:themeFillTint="66"/>
          </w:tcPr>
          <w:p w:rsidR="001C28D3" w:rsidRPr="00817613" w:rsidRDefault="001C28D3" w:rsidP="00817613">
            <w:pPr>
              <w:rPr>
                <w:sz w:val="18"/>
                <w:szCs w:val="18"/>
                <w:u w:val="single"/>
              </w:rPr>
            </w:pPr>
          </w:p>
        </w:tc>
      </w:tr>
      <w:tr w:rsidR="00F26CB7" w:rsidRPr="001C28D3" w:rsidTr="00056751">
        <w:trPr>
          <w:trHeight w:val="460"/>
        </w:trPr>
        <w:tc>
          <w:tcPr>
            <w:tcW w:w="1135" w:type="dxa"/>
          </w:tcPr>
          <w:p w:rsidR="001C28D3" w:rsidRPr="00817613" w:rsidRDefault="001C28D3" w:rsidP="00817613">
            <w:pPr>
              <w:rPr>
                <w:sz w:val="18"/>
                <w:szCs w:val="18"/>
                <w:u w:val="single"/>
              </w:rPr>
            </w:pPr>
            <w:r w:rsidRPr="00817613">
              <w:rPr>
                <w:sz w:val="18"/>
                <w:szCs w:val="18"/>
                <w:u w:val="single"/>
              </w:rPr>
              <w:t>Sales</w:t>
            </w:r>
          </w:p>
        </w:tc>
        <w:tc>
          <w:tcPr>
            <w:tcW w:w="1020" w:type="dxa"/>
          </w:tcPr>
          <w:p w:rsidR="001C28D3" w:rsidRPr="00056751" w:rsidRDefault="001C28D3" w:rsidP="00817613">
            <w:pPr>
              <w:rPr>
                <w:sz w:val="14"/>
                <w:szCs w:val="14"/>
                <w:u w:val="single"/>
              </w:rPr>
            </w:pPr>
            <w:r w:rsidRPr="00056751">
              <w:rPr>
                <w:sz w:val="14"/>
                <w:szCs w:val="14"/>
                <w:u w:val="single"/>
              </w:rPr>
              <w:t>317,482,588</w:t>
            </w:r>
          </w:p>
        </w:tc>
        <w:tc>
          <w:tcPr>
            <w:tcW w:w="1020" w:type="dxa"/>
          </w:tcPr>
          <w:p w:rsidR="001C28D3" w:rsidRPr="00056751" w:rsidRDefault="001C28D3" w:rsidP="00817613">
            <w:pPr>
              <w:rPr>
                <w:sz w:val="14"/>
                <w:szCs w:val="14"/>
                <w:u w:val="single"/>
              </w:rPr>
            </w:pPr>
            <w:r w:rsidRPr="00056751">
              <w:rPr>
                <w:sz w:val="14"/>
                <w:szCs w:val="14"/>
                <w:u w:val="single"/>
              </w:rPr>
              <w:t>458,605,983</w:t>
            </w:r>
          </w:p>
        </w:tc>
        <w:tc>
          <w:tcPr>
            <w:tcW w:w="1020" w:type="dxa"/>
          </w:tcPr>
          <w:p w:rsidR="001C28D3" w:rsidRPr="00056751" w:rsidRDefault="001C28D3" w:rsidP="00817613">
            <w:pPr>
              <w:rPr>
                <w:sz w:val="14"/>
                <w:szCs w:val="14"/>
                <w:u w:val="single"/>
              </w:rPr>
            </w:pPr>
            <w:r w:rsidRPr="00056751">
              <w:rPr>
                <w:sz w:val="14"/>
                <w:szCs w:val="14"/>
                <w:u w:val="single"/>
              </w:rPr>
              <w:t>500,634,614</w:t>
            </w:r>
          </w:p>
        </w:tc>
        <w:tc>
          <w:tcPr>
            <w:tcW w:w="1020" w:type="dxa"/>
          </w:tcPr>
          <w:p w:rsidR="001C28D3" w:rsidRPr="00056751" w:rsidRDefault="001C28D3" w:rsidP="00817613">
            <w:pPr>
              <w:rPr>
                <w:sz w:val="14"/>
                <w:szCs w:val="14"/>
                <w:u w:val="single"/>
              </w:rPr>
            </w:pPr>
            <w:r w:rsidRPr="00056751">
              <w:rPr>
                <w:sz w:val="14"/>
                <w:szCs w:val="14"/>
                <w:u w:val="single"/>
              </w:rPr>
              <w:t>571,395,642</w:t>
            </w:r>
          </w:p>
        </w:tc>
        <w:tc>
          <w:tcPr>
            <w:tcW w:w="1020" w:type="dxa"/>
          </w:tcPr>
          <w:p w:rsidR="001C28D3" w:rsidRPr="00056751" w:rsidRDefault="001C28D3" w:rsidP="00817613">
            <w:pPr>
              <w:rPr>
                <w:sz w:val="14"/>
                <w:szCs w:val="14"/>
                <w:u w:val="single"/>
              </w:rPr>
            </w:pPr>
            <w:r w:rsidRPr="00056751">
              <w:rPr>
                <w:sz w:val="14"/>
                <w:szCs w:val="14"/>
                <w:u w:val="single"/>
              </w:rPr>
              <w:t>562,576,898</w:t>
            </w:r>
          </w:p>
        </w:tc>
        <w:tc>
          <w:tcPr>
            <w:tcW w:w="1020" w:type="dxa"/>
          </w:tcPr>
          <w:p w:rsidR="001C28D3" w:rsidRPr="00056751" w:rsidRDefault="001C28D3" w:rsidP="00817613">
            <w:pPr>
              <w:rPr>
                <w:sz w:val="14"/>
                <w:szCs w:val="14"/>
                <w:u w:val="single"/>
              </w:rPr>
            </w:pPr>
            <w:r w:rsidRPr="00056751">
              <w:rPr>
                <w:sz w:val="14"/>
                <w:szCs w:val="14"/>
                <w:u w:val="single"/>
              </w:rPr>
              <w:t>449,940,507</w:t>
            </w:r>
          </w:p>
        </w:tc>
        <w:tc>
          <w:tcPr>
            <w:tcW w:w="1020" w:type="dxa"/>
          </w:tcPr>
          <w:p w:rsidR="001C28D3" w:rsidRPr="00056751" w:rsidRDefault="001C28D3" w:rsidP="00817613">
            <w:pPr>
              <w:rPr>
                <w:sz w:val="14"/>
                <w:szCs w:val="14"/>
                <w:u w:val="single"/>
              </w:rPr>
            </w:pPr>
            <w:r w:rsidRPr="00056751">
              <w:rPr>
                <w:sz w:val="14"/>
                <w:szCs w:val="14"/>
                <w:u w:val="single"/>
              </w:rPr>
              <w:t>531,454,328</w:t>
            </w:r>
          </w:p>
        </w:tc>
        <w:tc>
          <w:tcPr>
            <w:tcW w:w="1020" w:type="dxa"/>
          </w:tcPr>
          <w:p w:rsidR="001C28D3" w:rsidRPr="00056751" w:rsidRDefault="001C28D3" w:rsidP="00817613">
            <w:pPr>
              <w:rPr>
                <w:sz w:val="14"/>
                <w:szCs w:val="14"/>
                <w:u w:val="single"/>
              </w:rPr>
            </w:pPr>
            <w:r w:rsidRPr="00056751">
              <w:rPr>
                <w:sz w:val="14"/>
                <w:szCs w:val="14"/>
                <w:u w:val="single"/>
              </w:rPr>
              <w:t>202,355,853</w:t>
            </w:r>
          </w:p>
        </w:tc>
        <w:tc>
          <w:tcPr>
            <w:tcW w:w="1020" w:type="dxa"/>
          </w:tcPr>
          <w:p w:rsidR="001C28D3" w:rsidRPr="00056751" w:rsidRDefault="001C28D3" w:rsidP="00817613">
            <w:pPr>
              <w:rPr>
                <w:sz w:val="13"/>
                <w:szCs w:val="13"/>
                <w:u w:val="single"/>
              </w:rPr>
            </w:pPr>
            <w:r w:rsidRPr="00056751">
              <w:rPr>
                <w:sz w:val="13"/>
                <w:szCs w:val="13"/>
                <w:u w:val="single"/>
              </w:rPr>
              <w:t>3,794,446,413</w:t>
            </w:r>
          </w:p>
        </w:tc>
      </w:tr>
      <w:tr w:rsidR="00F26CB7" w:rsidRPr="001C28D3" w:rsidTr="00056751">
        <w:tc>
          <w:tcPr>
            <w:tcW w:w="1135" w:type="dxa"/>
          </w:tcPr>
          <w:p w:rsidR="001C28D3" w:rsidRPr="00056751" w:rsidRDefault="001C28D3" w:rsidP="00817613">
            <w:pPr>
              <w:rPr>
                <w:sz w:val="16"/>
                <w:szCs w:val="16"/>
                <w:u w:val="single"/>
              </w:rPr>
            </w:pPr>
            <w:r w:rsidRPr="00056751">
              <w:rPr>
                <w:sz w:val="16"/>
                <w:szCs w:val="16"/>
                <w:u w:val="single"/>
              </w:rPr>
              <w:lastRenderedPageBreak/>
              <w:t xml:space="preserve">Management fee to </w:t>
            </w:r>
            <w:r w:rsidR="00670392" w:rsidRPr="00056751">
              <w:rPr>
                <w:sz w:val="16"/>
                <w:szCs w:val="16"/>
                <w:u w:val="single"/>
              </w:rPr>
              <w:t>Company A</w:t>
            </w:r>
          </w:p>
        </w:tc>
        <w:tc>
          <w:tcPr>
            <w:tcW w:w="1020" w:type="dxa"/>
          </w:tcPr>
          <w:p w:rsidR="001C28D3" w:rsidRPr="00056751" w:rsidRDefault="001C28D3" w:rsidP="00817613">
            <w:pPr>
              <w:rPr>
                <w:sz w:val="16"/>
                <w:szCs w:val="16"/>
                <w:u w:val="single"/>
              </w:rPr>
            </w:pPr>
            <w:r w:rsidRPr="00056751">
              <w:rPr>
                <w:sz w:val="16"/>
                <w:szCs w:val="16"/>
                <w:u w:val="single"/>
              </w:rPr>
              <w:t>44,887,994</w:t>
            </w:r>
          </w:p>
        </w:tc>
        <w:tc>
          <w:tcPr>
            <w:tcW w:w="1020" w:type="dxa"/>
          </w:tcPr>
          <w:p w:rsidR="001C28D3" w:rsidRPr="00056751" w:rsidRDefault="001C28D3" w:rsidP="00817613">
            <w:pPr>
              <w:rPr>
                <w:sz w:val="16"/>
                <w:szCs w:val="16"/>
                <w:u w:val="single"/>
              </w:rPr>
            </w:pPr>
            <w:r w:rsidRPr="00056751">
              <w:rPr>
                <w:sz w:val="16"/>
                <w:szCs w:val="16"/>
                <w:u w:val="single"/>
              </w:rPr>
              <w:t>54,217,318</w:t>
            </w:r>
          </w:p>
        </w:tc>
        <w:tc>
          <w:tcPr>
            <w:tcW w:w="1020" w:type="dxa"/>
          </w:tcPr>
          <w:p w:rsidR="001C28D3" w:rsidRPr="00056751" w:rsidRDefault="001C28D3" w:rsidP="00817613">
            <w:pPr>
              <w:rPr>
                <w:sz w:val="16"/>
                <w:szCs w:val="16"/>
                <w:u w:val="single"/>
              </w:rPr>
            </w:pPr>
            <w:r w:rsidRPr="00056751">
              <w:rPr>
                <w:sz w:val="16"/>
                <w:szCs w:val="16"/>
                <w:u w:val="single"/>
              </w:rPr>
              <w:t>57,676,158</w:t>
            </w:r>
          </w:p>
        </w:tc>
        <w:tc>
          <w:tcPr>
            <w:tcW w:w="1020" w:type="dxa"/>
          </w:tcPr>
          <w:p w:rsidR="001C28D3" w:rsidRPr="00056751" w:rsidRDefault="001C28D3" w:rsidP="00817613">
            <w:pPr>
              <w:rPr>
                <w:sz w:val="16"/>
                <w:szCs w:val="16"/>
                <w:u w:val="single"/>
              </w:rPr>
            </w:pPr>
            <w:r w:rsidRPr="00056751">
              <w:rPr>
                <w:sz w:val="16"/>
                <w:szCs w:val="16"/>
                <w:u w:val="single"/>
              </w:rPr>
              <w:t>63,379,977</w:t>
            </w:r>
          </w:p>
        </w:tc>
        <w:tc>
          <w:tcPr>
            <w:tcW w:w="1020" w:type="dxa"/>
          </w:tcPr>
          <w:p w:rsidR="001C28D3" w:rsidRPr="00056751" w:rsidRDefault="001C28D3" w:rsidP="00817613">
            <w:pPr>
              <w:rPr>
                <w:sz w:val="16"/>
                <w:szCs w:val="16"/>
                <w:u w:val="single"/>
              </w:rPr>
            </w:pPr>
            <w:r w:rsidRPr="00056751">
              <w:rPr>
                <w:sz w:val="16"/>
                <w:szCs w:val="16"/>
                <w:u w:val="single"/>
              </w:rPr>
              <w:t>92,732,381</w:t>
            </w:r>
          </w:p>
        </w:tc>
        <w:tc>
          <w:tcPr>
            <w:tcW w:w="1020" w:type="dxa"/>
          </w:tcPr>
          <w:p w:rsidR="001C28D3" w:rsidRPr="00056751" w:rsidRDefault="001C28D3" w:rsidP="00817613">
            <w:pPr>
              <w:rPr>
                <w:sz w:val="16"/>
                <w:szCs w:val="16"/>
                <w:u w:val="single"/>
              </w:rPr>
            </w:pPr>
            <w:r w:rsidRPr="00056751">
              <w:rPr>
                <w:sz w:val="16"/>
                <w:szCs w:val="16"/>
                <w:u w:val="single"/>
              </w:rPr>
              <w:t>47,310,611</w:t>
            </w:r>
          </w:p>
        </w:tc>
        <w:tc>
          <w:tcPr>
            <w:tcW w:w="1020" w:type="dxa"/>
          </w:tcPr>
          <w:p w:rsidR="001C28D3" w:rsidRPr="00056751" w:rsidRDefault="001C28D3" w:rsidP="00817613">
            <w:pPr>
              <w:rPr>
                <w:sz w:val="16"/>
                <w:szCs w:val="16"/>
                <w:u w:val="single"/>
              </w:rPr>
            </w:pPr>
            <w:r w:rsidRPr="00056751">
              <w:rPr>
                <w:sz w:val="16"/>
                <w:szCs w:val="16"/>
                <w:u w:val="single"/>
              </w:rPr>
              <w:t>63,344,787</w:t>
            </w:r>
          </w:p>
        </w:tc>
        <w:tc>
          <w:tcPr>
            <w:tcW w:w="1020" w:type="dxa"/>
          </w:tcPr>
          <w:p w:rsidR="001C28D3" w:rsidRPr="00056751" w:rsidRDefault="001C28D3" w:rsidP="00817613">
            <w:pPr>
              <w:rPr>
                <w:sz w:val="16"/>
                <w:szCs w:val="16"/>
                <w:u w:val="single"/>
              </w:rPr>
            </w:pPr>
            <w:r w:rsidRPr="00056751">
              <w:rPr>
                <w:sz w:val="16"/>
                <w:szCs w:val="16"/>
                <w:u w:val="single"/>
              </w:rPr>
              <w:t>22,051,090</w:t>
            </w:r>
          </w:p>
        </w:tc>
        <w:tc>
          <w:tcPr>
            <w:tcW w:w="1020" w:type="dxa"/>
          </w:tcPr>
          <w:p w:rsidR="001C28D3" w:rsidRPr="00056751" w:rsidRDefault="001C28D3" w:rsidP="00817613">
            <w:pPr>
              <w:rPr>
                <w:sz w:val="16"/>
                <w:szCs w:val="16"/>
                <w:u w:val="single"/>
              </w:rPr>
            </w:pPr>
            <w:r w:rsidRPr="00056751">
              <w:rPr>
                <w:sz w:val="16"/>
                <w:szCs w:val="16"/>
                <w:u w:val="single"/>
              </w:rPr>
              <w:t>445,600,316</w:t>
            </w:r>
          </w:p>
        </w:tc>
      </w:tr>
      <w:tr w:rsidR="00F26CB7" w:rsidRPr="001C28D3" w:rsidTr="00056751">
        <w:tc>
          <w:tcPr>
            <w:tcW w:w="1135" w:type="dxa"/>
          </w:tcPr>
          <w:p w:rsidR="001C28D3" w:rsidRPr="00056751" w:rsidRDefault="001C28D3" w:rsidP="00817613">
            <w:pPr>
              <w:rPr>
                <w:sz w:val="16"/>
                <w:szCs w:val="16"/>
                <w:u w:val="single"/>
              </w:rPr>
            </w:pPr>
            <w:r w:rsidRPr="00056751">
              <w:rPr>
                <w:sz w:val="16"/>
                <w:szCs w:val="16"/>
                <w:u w:val="single"/>
              </w:rPr>
              <w:t>% of management fee to sales</w:t>
            </w:r>
          </w:p>
        </w:tc>
        <w:tc>
          <w:tcPr>
            <w:tcW w:w="1020" w:type="dxa"/>
          </w:tcPr>
          <w:p w:rsidR="001C28D3" w:rsidRPr="00817613" w:rsidRDefault="001C28D3" w:rsidP="00817613">
            <w:pPr>
              <w:rPr>
                <w:sz w:val="18"/>
                <w:szCs w:val="18"/>
                <w:u w:val="single"/>
              </w:rPr>
            </w:pPr>
            <w:r w:rsidRPr="00817613">
              <w:rPr>
                <w:sz w:val="18"/>
                <w:szCs w:val="18"/>
                <w:u w:val="single"/>
              </w:rPr>
              <w:t>8.67%</w:t>
            </w:r>
          </w:p>
        </w:tc>
        <w:tc>
          <w:tcPr>
            <w:tcW w:w="1020" w:type="dxa"/>
          </w:tcPr>
          <w:p w:rsidR="001C28D3" w:rsidRPr="00817613" w:rsidRDefault="001C28D3" w:rsidP="00817613">
            <w:pPr>
              <w:rPr>
                <w:sz w:val="18"/>
                <w:szCs w:val="18"/>
                <w:u w:val="single"/>
              </w:rPr>
            </w:pPr>
            <w:r w:rsidRPr="00817613">
              <w:rPr>
                <w:sz w:val="18"/>
                <w:szCs w:val="18"/>
                <w:u w:val="single"/>
              </w:rPr>
              <w:t>11.82%</w:t>
            </w:r>
          </w:p>
        </w:tc>
        <w:tc>
          <w:tcPr>
            <w:tcW w:w="1020" w:type="dxa"/>
          </w:tcPr>
          <w:p w:rsidR="001C28D3" w:rsidRPr="00817613" w:rsidRDefault="001C28D3" w:rsidP="00817613">
            <w:pPr>
              <w:rPr>
                <w:sz w:val="18"/>
                <w:szCs w:val="18"/>
                <w:u w:val="single"/>
              </w:rPr>
            </w:pPr>
            <w:r w:rsidRPr="00817613">
              <w:rPr>
                <w:sz w:val="18"/>
                <w:szCs w:val="18"/>
                <w:u w:val="single"/>
              </w:rPr>
              <w:t>11.52%</w:t>
            </w:r>
          </w:p>
        </w:tc>
        <w:tc>
          <w:tcPr>
            <w:tcW w:w="1020" w:type="dxa"/>
          </w:tcPr>
          <w:p w:rsidR="001C28D3" w:rsidRPr="00817613" w:rsidRDefault="001C28D3" w:rsidP="00817613">
            <w:pPr>
              <w:rPr>
                <w:sz w:val="18"/>
                <w:szCs w:val="18"/>
                <w:u w:val="single"/>
              </w:rPr>
            </w:pPr>
            <w:r w:rsidRPr="00817613">
              <w:rPr>
                <w:sz w:val="18"/>
                <w:szCs w:val="18"/>
                <w:u w:val="single"/>
              </w:rPr>
              <w:t>11.09%</w:t>
            </w:r>
          </w:p>
        </w:tc>
        <w:tc>
          <w:tcPr>
            <w:tcW w:w="1020" w:type="dxa"/>
          </w:tcPr>
          <w:p w:rsidR="001C28D3" w:rsidRPr="00817613" w:rsidRDefault="001C28D3" w:rsidP="00817613">
            <w:pPr>
              <w:rPr>
                <w:sz w:val="18"/>
                <w:szCs w:val="18"/>
                <w:u w:val="single"/>
              </w:rPr>
            </w:pPr>
            <w:r w:rsidRPr="00817613">
              <w:rPr>
                <w:sz w:val="18"/>
                <w:szCs w:val="18"/>
                <w:u w:val="single"/>
              </w:rPr>
              <w:t>16.4%</w:t>
            </w:r>
          </w:p>
        </w:tc>
        <w:tc>
          <w:tcPr>
            <w:tcW w:w="1020" w:type="dxa"/>
          </w:tcPr>
          <w:p w:rsidR="001C28D3" w:rsidRPr="00817613" w:rsidRDefault="001C28D3" w:rsidP="00817613">
            <w:pPr>
              <w:rPr>
                <w:sz w:val="18"/>
                <w:szCs w:val="18"/>
                <w:u w:val="single"/>
              </w:rPr>
            </w:pPr>
            <w:r w:rsidRPr="00817613">
              <w:rPr>
                <w:sz w:val="18"/>
                <w:szCs w:val="18"/>
                <w:u w:val="single"/>
              </w:rPr>
              <w:t>10.51%</w:t>
            </w:r>
          </w:p>
        </w:tc>
        <w:tc>
          <w:tcPr>
            <w:tcW w:w="1020" w:type="dxa"/>
          </w:tcPr>
          <w:p w:rsidR="001C28D3" w:rsidRPr="00817613" w:rsidRDefault="001C28D3" w:rsidP="00817613">
            <w:pPr>
              <w:rPr>
                <w:sz w:val="18"/>
                <w:szCs w:val="18"/>
                <w:u w:val="single"/>
              </w:rPr>
            </w:pPr>
            <w:r w:rsidRPr="00817613">
              <w:rPr>
                <w:sz w:val="18"/>
                <w:szCs w:val="18"/>
                <w:u w:val="single"/>
              </w:rPr>
              <w:t>11.92%</w:t>
            </w:r>
          </w:p>
        </w:tc>
        <w:tc>
          <w:tcPr>
            <w:tcW w:w="1020" w:type="dxa"/>
          </w:tcPr>
          <w:p w:rsidR="001C28D3" w:rsidRPr="00817613" w:rsidRDefault="001C28D3" w:rsidP="00817613">
            <w:pPr>
              <w:rPr>
                <w:sz w:val="18"/>
                <w:szCs w:val="18"/>
                <w:u w:val="single"/>
              </w:rPr>
            </w:pPr>
            <w:r w:rsidRPr="00817613">
              <w:rPr>
                <w:sz w:val="18"/>
                <w:szCs w:val="18"/>
                <w:u w:val="single"/>
              </w:rPr>
              <w:t>10.90%</w:t>
            </w:r>
          </w:p>
        </w:tc>
        <w:tc>
          <w:tcPr>
            <w:tcW w:w="1020" w:type="dxa"/>
          </w:tcPr>
          <w:p w:rsidR="001C28D3" w:rsidRPr="00817613" w:rsidRDefault="001C28D3" w:rsidP="00817613">
            <w:pPr>
              <w:rPr>
                <w:sz w:val="18"/>
                <w:szCs w:val="18"/>
                <w:u w:val="single"/>
              </w:rPr>
            </w:pPr>
            <w:r w:rsidRPr="00817613">
              <w:rPr>
                <w:sz w:val="18"/>
                <w:szCs w:val="18"/>
                <w:u w:val="single"/>
              </w:rPr>
              <w:t>11.74%</w:t>
            </w:r>
          </w:p>
        </w:tc>
      </w:tr>
      <w:tr w:rsidR="00F26CB7" w:rsidRPr="001C28D3" w:rsidTr="00056751">
        <w:tc>
          <w:tcPr>
            <w:tcW w:w="1135" w:type="dxa"/>
          </w:tcPr>
          <w:p w:rsidR="001C28D3" w:rsidRPr="00817613" w:rsidRDefault="001C28D3" w:rsidP="00817613">
            <w:pPr>
              <w:rPr>
                <w:sz w:val="18"/>
                <w:szCs w:val="18"/>
                <w:u w:val="single"/>
              </w:rPr>
            </w:pPr>
            <w:r w:rsidRPr="00817613">
              <w:rPr>
                <w:sz w:val="18"/>
                <w:szCs w:val="18"/>
                <w:u w:val="single"/>
              </w:rPr>
              <w:t>Assessable Profits</w:t>
            </w:r>
          </w:p>
        </w:tc>
        <w:tc>
          <w:tcPr>
            <w:tcW w:w="1020" w:type="dxa"/>
          </w:tcPr>
          <w:p w:rsidR="001C28D3" w:rsidRPr="00817613" w:rsidRDefault="001C28D3" w:rsidP="00817613">
            <w:pPr>
              <w:rPr>
                <w:sz w:val="18"/>
                <w:szCs w:val="18"/>
                <w:u w:val="single"/>
              </w:rPr>
            </w:pPr>
            <w:r w:rsidRPr="00817613">
              <w:rPr>
                <w:sz w:val="18"/>
                <w:szCs w:val="18"/>
                <w:u w:val="single"/>
              </w:rPr>
              <w:t>4,366,969</w:t>
            </w:r>
          </w:p>
        </w:tc>
        <w:tc>
          <w:tcPr>
            <w:tcW w:w="1020" w:type="dxa"/>
          </w:tcPr>
          <w:p w:rsidR="001C28D3" w:rsidRPr="00056751" w:rsidRDefault="001C28D3" w:rsidP="00817613">
            <w:pPr>
              <w:rPr>
                <w:sz w:val="16"/>
                <w:szCs w:val="16"/>
                <w:u w:val="single"/>
              </w:rPr>
            </w:pPr>
            <w:r w:rsidRPr="00056751">
              <w:rPr>
                <w:sz w:val="16"/>
                <w:szCs w:val="16"/>
                <w:u w:val="single"/>
              </w:rPr>
              <w:t>13,845,135</w:t>
            </w:r>
          </w:p>
        </w:tc>
        <w:tc>
          <w:tcPr>
            <w:tcW w:w="1020" w:type="dxa"/>
          </w:tcPr>
          <w:p w:rsidR="001C28D3" w:rsidRPr="00817613" w:rsidRDefault="001C28D3" w:rsidP="00817613">
            <w:pPr>
              <w:rPr>
                <w:sz w:val="18"/>
                <w:szCs w:val="18"/>
                <w:u w:val="single"/>
              </w:rPr>
            </w:pPr>
            <w:r w:rsidRPr="00817613">
              <w:rPr>
                <w:sz w:val="18"/>
                <w:szCs w:val="18"/>
                <w:u w:val="single"/>
              </w:rPr>
              <w:t>9,804,286</w:t>
            </w:r>
          </w:p>
        </w:tc>
        <w:tc>
          <w:tcPr>
            <w:tcW w:w="1020" w:type="dxa"/>
          </w:tcPr>
          <w:p w:rsidR="001C28D3" w:rsidRPr="00056751" w:rsidRDefault="001C28D3" w:rsidP="00817613">
            <w:pPr>
              <w:rPr>
                <w:sz w:val="16"/>
                <w:szCs w:val="16"/>
                <w:u w:val="single"/>
              </w:rPr>
            </w:pPr>
            <w:r w:rsidRPr="00056751">
              <w:rPr>
                <w:sz w:val="16"/>
                <w:szCs w:val="16"/>
                <w:u w:val="single"/>
              </w:rPr>
              <w:t>10,222,900</w:t>
            </w:r>
          </w:p>
        </w:tc>
        <w:tc>
          <w:tcPr>
            <w:tcW w:w="1020" w:type="dxa"/>
          </w:tcPr>
          <w:p w:rsidR="001C28D3" w:rsidRPr="00056751" w:rsidRDefault="001C28D3" w:rsidP="00817613">
            <w:pPr>
              <w:rPr>
                <w:sz w:val="16"/>
                <w:szCs w:val="16"/>
                <w:u w:val="single"/>
              </w:rPr>
            </w:pPr>
            <w:r w:rsidRPr="00056751">
              <w:rPr>
                <w:sz w:val="16"/>
                <w:szCs w:val="16"/>
                <w:u w:val="single"/>
              </w:rPr>
              <w:t>10,176,061</w:t>
            </w:r>
          </w:p>
        </w:tc>
        <w:tc>
          <w:tcPr>
            <w:tcW w:w="1020" w:type="dxa"/>
          </w:tcPr>
          <w:p w:rsidR="001C28D3" w:rsidRPr="00817613" w:rsidRDefault="001C28D3" w:rsidP="00817613">
            <w:pPr>
              <w:rPr>
                <w:sz w:val="18"/>
                <w:szCs w:val="18"/>
                <w:u w:val="single"/>
              </w:rPr>
            </w:pPr>
            <w:r w:rsidRPr="00817613">
              <w:rPr>
                <w:sz w:val="18"/>
                <w:szCs w:val="18"/>
                <w:u w:val="single"/>
              </w:rPr>
              <w:t>9,460,802</w:t>
            </w:r>
          </w:p>
        </w:tc>
        <w:tc>
          <w:tcPr>
            <w:tcW w:w="1020" w:type="dxa"/>
          </w:tcPr>
          <w:p w:rsidR="001C28D3" w:rsidRPr="00817613" w:rsidRDefault="001C28D3" w:rsidP="00817613">
            <w:pPr>
              <w:rPr>
                <w:sz w:val="18"/>
                <w:szCs w:val="18"/>
                <w:u w:val="single"/>
              </w:rPr>
            </w:pPr>
            <w:r w:rsidRPr="00817613">
              <w:rPr>
                <w:sz w:val="18"/>
                <w:szCs w:val="18"/>
                <w:u w:val="single"/>
              </w:rPr>
              <w:t>2,093,549</w:t>
            </w:r>
          </w:p>
        </w:tc>
        <w:tc>
          <w:tcPr>
            <w:tcW w:w="1020" w:type="dxa"/>
          </w:tcPr>
          <w:p w:rsidR="001C28D3" w:rsidRPr="00817613" w:rsidRDefault="001C28D3" w:rsidP="00817613">
            <w:pPr>
              <w:rPr>
                <w:sz w:val="18"/>
                <w:szCs w:val="18"/>
                <w:u w:val="single"/>
              </w:rPr>
            </w:pPr>
            <w:r w:rsidRPr="00817613">
              <w:rPr>
                <w:sz w:val="18"/>
                <w:szCs w:val="18"/>
                <w:u w:val="single"/>
              </w:rPr>
              <w:t>990,018</w:t>
            </w:r>
          </w:p>
        </w:tc>
        <w:tc>
          <w:tcPr>
            <w:tcW w:w="1020" w:type="dxa"/>
          </w:tcPr>
          <w:p w:rsidR="001C28D3" w:rsidRPr="00056751" w:rsidRDefault="001C28D3" w:rsidP="00817613">
            <w:pPr>
              <w:rPr>
                <w:sz w:val="16"/>
                <w:szCs w:val="16"/>
                <w:u w:val="single"/>
              </w:rPr>
            </w:pPr>
            <w:r w:rsidRPr="00056751">
              <w:rPr>
                <w:sz w:val="16"/>
                <w:szCs w:val="16"/>
                <w:u w:val="single"/>
              </w:rPr>
              <w:t>60,959,720</w:t>
            </w:r>
          </w:p>
        </w:tc>
      </w:tr>
      <w:tr w:rsidR="00F26CB7" w:rsidRPr="001C28D3" w:rsidTr="00056751">
        <w:tc>
          <w:tcPr>
            <w:tcW w:w="1135" w:type="dxa"/>
          </w:tcPr>
          <w:p w:rsidR="001C28D3" w:rsidRPr="00817613" w:rsidRDefault="001C28D3" w:rsidP="00817613">
            <w:pPr>
              <w:rPr>
                <w:sz w:val="18"/>
                <w:szCs w:val="18"/>
                <w:u w:val="single"/>
              </w:rPr>
            </w:pPr>
            <w:r w:rsidRPr="00817613">
              <w:rPr>
                <w:sz w:val="18"/>
                <w:szCs w:val="18"/>
                <w:u w:val="single"/>
              </w:rPr>
              <w:t>% of Assessable Profits to sales</w:t>
            </w:r>
          </w:p>
        </w:tc>
        <w:tc>
          <w:tcPr>
            <w:tcW w:w="1020" w:type="dxa"/>
          </w:tcPr>
          <w:p w:rsidR="001C28D3" w:rsidRPr="00817613" w:rsidRDefault="001C28D3" w:rsidP="00817613">
            <w:pPr>
              <w:rPr>
                <w:sz w:val="18"/>
                <w:szCs w:val="18"/>
                <w:u w:val="single"/>
              </w:rPr>
            </w:pPr>
            <w:r w:rsidRPr="00817613">
              <w:rPr>
                <w:sz w:val="18"/>
                <w:szCs w:val="18"/>
                <w:u w:val="single"/>
              </w:rPr>
              <w:t>0.84%</w:t>
            </w:r>
          </w:p>
        </w:tc>
        <w:tc>
          <w:tcPr>
            <w:tcW w:w="1020" w:type="dxa"/>
          </w:tcPr>
          <w:p w:rsidR="001C28D3" w:rsidRPr="00817613" w:rsidRDefault="001C28D3" w:rsidP="00817613">
            <w:pPr>
              <w:rPr>
                <w:sz w:val="18"/>
                <w:szCs w:val="18"/>
                <w:u w:val="single"/>
              </w:rPr>
            </w:pPr>
            <w:r w:rsidRPr="00817613">
              <w:rPr>
                <w:sz w:val="18"/>
                <w:szCs w:val="18"/>
                <w:u w:val="single"/>
              </w:rPr>
              <w:t>3.02%</w:t>
            </w:r>
          </w:p>
        </w:tc>
        <w:tc>
          <w:tcPr>
            <w:tcW w:w="1020" w:type="dxa"/>
          </w:tcPr>
          <w:p w:rsidR="001C28D3" w:rsidRPr="00817613" w:rsidRDefault="001C28D3" w:rsidP="00817613">
            <w:pPr>
              <w:rPr>
                <w:sz w:val="18"/>
                <w:szCs w:val="18"/>
                <w:u w:val="single"/>
              </w:rPr>
            </w:pPr>
            <w:r w:rsidRPr="00817613">
              <w:rPr>
                <w:sz w:val="18"/>
                <w:szCs w:val="18"/>
                <w:u w:val="single"/>
              </w:rPr>
              <w:t>1.96%</w:t>
            </w:r>
          </w:p>
        </w:tc>
        <w:tc>
          <w:tcPr>
            <w:tcW w:w="1020" w:type="dxa"/>
          </w:tcPr>
          <w:p w:rsidR="001C28D3" w:rsidRPr="00817613" w:rsidRDefault="001C28D3" w:rsidP="00817613">
            <w:pPr>
              <w:rPr>
                <w:sz w:val="18"/>
                <w:szCs w:val="18"/>
                <w:u w:val="single"/>
              </w:rPr>
            </w:pPr>
            <w:r w:rsidRPr="00817613">
              <w:rPr>
                <w:sz w:val="18"/>
                <w:szCs w:val="18"/>
                <w:u w:val="single"/>
              </w:rPr>
              <w:t>1.79%</w:t>
            </w:r>
          </w:p>
        </w:tc>
        <w:tc>
          <w:tcPr>
            <w:tcW w:w="1020" w:type="dxa"/>
          </w:tcPr>
          <w:p w:rsidR="001C28D3" w:rsidRPr="00817613" w:rsidRDefault="001C28D3" w:rsidP="00817613">
            <w:pPr>
              <w:rPr>
                <w:sz w:val="18"/>
                <w:szCs w:val="18"/>
                <w:u w:val="single"/>
              </w:rPr>
            </w:pPr>
            <w:r w:rsidRPr="00817613">
              <w:rPr>
                <w:sz w:val="18"/>
                <w:szCs w:val="18"/>
                <w:u w:val="single"/>
              </w:rPr>
              <w:t>1.81%</w:t>
            </w:r>
          </w:p>
        </w:tc>
        <w:tc>
          <w:tcPr>
            <w:tcW w:w="1020" w:type="dxa"/>
          </w:tcPr>
          <w:p w:rsidR="001C28D3" w:rsidRPr="00817613" w:rsidRDefault="001C28D3" w:rsidP="00817613">
            <w:pPr>
              <w:rPr>
                <w:sz w:val="18"/>
                <w:szCs w:val="18"/>
                <w:u w:val="single"/>
              </w:rPr>
            </w:pPr>
            <w:r w:rsidRPr="00817613">
              <w:rPr>
                <w:sz w:val="18"/>
                <w:szCs w:val="18"/>
                <w:u w:val="single"/>
              </w:rPr>
              <w:t>2.10%</w:t>
            </w:r>
          </w:p>
        </w:tc>
        <w:tc>
          <w:tcPr>
            <w:tcW w:w="1020" w:type="dxa"/>
          </w:tcPr>
          <w:p w:rsidR="001C28D3" w:rsidRPr="00817613" w:rsidRDefault="001C28D3" w:rsidP="00817613">
            <w:pPr>
              <w:rPr>
                <w:sz w:val="18"/>
                <w:szCs w:val="18"/>
                <w:u w:val="single"/>
              </w:rPr>
            </w:pPr>
            <w:r w:rsidRPr="00817613">
              <w:rPr>
                <w:sz w:val="18"/>
                <w:szCs w:val="18"/>
                <w:u w:val="single"/>
              </w:rPr>
              <w:t>0.39%</w:t>
            </w:r>
          </w:p>
        </w:tc>
        <w:tc>
          <w:tcPr>
            <w:tcW w:w="1020" w:type="dxa"/>
          </w:tcPr>
          <w:p w:rsidR="001C28D3" w:rsidRPr="00817613" w:rsidRDefault="001C28D3" w:rsidP="00817613">
            <w:pPr>
              <w:rPr>
                <w:sz w:val="18"/>
                <w:szCs w:val="18"/>
                <w:u w:val="single"/>
              </w:rPr>
            </w:pPr>
            <w:r w:rsidRPr="00817613">
              <w:rPr>
                <w:sz w:val="18"/>
                <w:szCs w:val="18"/>
                <w:u w:val="single"/>
              </w:rPr>
              <w:t>0.49%</w:t>
            </w:r>
          </w:p>
        </w:tc>
        <w:tc>
          <w:tcPr>
            <w:tcW w:w="1020" w:type="dxa"/>
          </w:tcPr>
          <w:p w:rsidR="001C28D3" w:rsidRPr="00817613" w:rsidRDefault="001C28D3" w:rsidP="00817613">
            <w:pPr>
              <w:rPr>
                <w:sz w:val="18"/>
                <w:szCs w:val="18"/>
                <w:u w:val="single"/>
              </w:rPr>
            </w:pPr>
            <w:r w:rsidRPr="00817613">
              <w:rPr>
                <w:sz w:val="18"/>
                <w:szCs w:val="18"/>
                <w:u w:val="single"/>
              </w:rPr>
              <w:t>1.61%</w:t>
            </w:r>
          </w:p>
        </w:tc>
      </w:tr>
      <w:tr w:rsidR="00F26CB7" w:rsidRPr="001C28D3" w:rsidTr="00056751">
        <w:tc>
          <w:tcPr>
            <w:tcW w:w="1135" w:type="dxa"/>
          </w:tcPr>
          <w:p w:rsidR="001C28D3" w:rsidRPr="00817613" w:rsidRDefault="001C28D3" w:rsidP="00817613">
            <w:pPr>
              <w:rPr>
                <w:sz w:val="18"/>
                <w:szCs w:val="18"/>
                <w:u w:val="single"/>
              </w:rPr>
            </w:pPr>
          </w:p>
        </w:tc>
        <w:tc>
          <w:tcPr>
            <w:tcW w:w="1020" w:type="dxa"/>
          </w:tcPr>
          <w:p w:rsidR="001C28D3" w:rsidRPr="00817613" w:rsidRDefault="001C28D3" w:rsidP="00817613">
            <w:pPr>
              <w:rPr>
                <w:sz w:val="18"/>
                <w:szCs w:val="18"/>
                <w:u w:val="single"/>
              </w:rPr>
            </w:pPr>
          </w:p>
        </w:tc>
        <w:tc>
          <w:tcPr>
            <w:tcW w:w="1020" w:type="dxa"/>
          </w:tcPr>
          <w:p w:rsidR="001C28D3" w:rsidRPr="00817613" w:rsidRDefault="001C28D3" w:rsidP="00817613">
            <w:pPr>
              <w:rPr>
                <w:sz w:val="18"/>
                <w:szCs w:val="18"/>
                <w:u w:val="single"/>
              </w:rPr>
            </w:pPr>
          </w:p>
        </w:tc>
        <w:tc>
          <w:tcPr>
            <w:tcW w:w="1020" w:type="dxa"/>
          </w:tcPr>
          <w:p w:rsidR="001C28D3" w:rsidRPr="00817613" w:rsidRDefault="001C28D3" w:rsidP="00817613">
            <w:pPr>
              <w:rPr>
                <w:sz w:val="18"/>
                <w:szCs w:val="18"/>
                <w:u w:val="single"/>
              </w:rPr>
            </w:pPr>
          </w:p>
        </w:tc>
        <w:tc>
          <w:tcPr>
            <w:tcW w:w="1020" w:type="dxa"/>
          </w:tcPr>
          <w:p w:rsidR="001C28D3" w:rsidRPr="00817613" w:rsidRDefault="001C28D3" w:rsidP="00817613">
            <w:pPr>
              <w:rPr>
                <w:sz w:val="18"/>
                <w:szCs w:val="18"/>
                <w:u w:val="single"/>
              </w:rPr>
            </w:pPr>
          </w:p>
        </w:tc>
        <w:tc>
          <w:tcPr>
            <w:tcW w:w="1020" w:type="dxa"/>
          </w:tcPr>
          <w:p w:rsidR="001C28D3" w:rsidRPr="00817613" w:rsidRDefault="001C28D3" w:rsidP="00817613">
            <w:pPr>
              <w:rPr>
                <w:sz w:val="18"/>
                <w:szCs w:val="18"/>
                <w:u w:val="single"/>
              </w:rPr>
            </w:pPr>
          </w:p>
        </w:tc>
        <w:tc>
          <w:tcPr>
            <w:tcW w:w="1020" w:type="dxa"/>
          </w:tcPr>
          <w:p w:rsidR="001C28D3" w:rsidRPr="00817613" w:rsidRDefault="001C28D3" w:rsidP="00817613">
            <w:pPr>
              <w:rPr>
                <w:sz w:val="18"/>
                <w:szCs w:val="18"/>
                <w:u w:val="single"/>
              </w:rPr>
            </w:pPr>
          </w:p>
        </w:tc>
        <w:tc>
          <w:tcPr>
            <w:tcW w:w="1020" w:type="dxa"/>
          </w:tcPr>
          <w:p w:rsidR="001C28D3" w:rsidRPr="00817613" w:rsidRDefault="001C28D3" w:rsidP="00817613">
            <w:pPr>
              <w:rPr>
                <w:sz w:val="18"/>
                <w:szCs w:val="18"/>
                <w:u w:val="single"/>
              </w:rPr>
            </w:pPr>
          </w:p>
        </w:tc>
        <w:tc>
          <w:tcPr>
            <w:tcW w:w="1020" w:type="dxa"/>
          </w:tcPr>
          <w:p w:rsidR="001C28D3" w:rsidRPr="00817613" w:rsidRDefault="001C28D3" w:rsidP="00817613">
            <w:pPr>
              <w:rPr>
                <w:sz w:val="18"/>
                <w:szCs w:val="18"/>
                <w:u w:val="single"/>
              </w:rPr>
            </w:pPr>
          </w:p>
        </w:tc>
        <w:tc>
          <w:tcPr>
            <w:tcW w:w="1020" w:type="dxa"/>
          </w:tcPr>
          <w:p w:rsidR="001C28D3" w:rsidRPr="00817613" w:rsidRDefault="001C28D3" w:rsidP="00817613">
            <w:pPr>
              <w:rPr>
                <w:sz w:val="18"/>
                <w:szCs w:val="18"/>
                <w:u w:val="single"/>
              </w:rPr>
            </w:pPr>
          </w:p>
        </w:tc>
      </w:tr>
      <w:tr w:rsidR="00F26CB7" w:rsidRPr="001C28D3" w:rsidTr="00056751">
        <w:tc>
          <w:tcPr>
            <w:tcW w:w="1135" w:type="dxa"/>
            <w:shd w:val="clear" w:color="auto" w:fill="DBDBDB" w:themeFill="accent3" w:themeFillTint="66"/>
          </w:tcPr>
          <w:p w:rsidR="001C28D3" w:rsidRPr="00817613" w:rsidRDefault="00670392" w:rsidP="00817613">
            <w:pPr>
              <w:rPr>
                <w:sz w:val="18"/>
                <w:szCs w:val="18"/>
                <w:u w:val="single"/>
              </w:rPr>
            </w:pPr>
            <w:r w:rsidRPr="00817613">
              <w:rPr>
                <w:sz w:val="18"/>
                <w:szCs w:val="18"/>
                <w:u w:val="single"/>
              </w:rPr>
              <w:t>Company A</w:t>
            </w:r>
          </w:p>
        </w:tc>
        <w:tc>
          <w:tcPr>
            <w:tcW w:w="1020" w:type="dxa"/>
            <w:shd w:val="clear" w:color="auto" w:fill="DBDBDB" w:themeFill="accent3" w:themeFillTint="66"/>
          </w:tcPr>
          <w:p w:rsidR="001C28D3" w:rsidRPr="00817613" w:rsidRDefault="001C28D3" w:rsidP="00817613">
            <w:pPr>
              <w:rPr>
                <w:sz w:val="18"/>
                <w:szCs w:val="18"/>
                <w:u w:val="single"/>
              </w:rPr>
            </w:pPr>
          </w:p>
        </w:tc>
        <w:tc>
          <w:tcPr>
            <w:tcW w:w="1020" w:type="dxa"/>
            <w:shd w:val="clear" w:color="auto" w:fill="DBDBDB" w:themeFill="accent3" w:themeFillTint="66"/>
          </w:tcPr>
          <w:p w:rsidR="001C28D3" w:rsidRPr="00817613" w:rsidRDefault="001C28D3" w:rsidP="00817613">
            <w:pPr>
              <w:rPr>
                <w:sz w:val="18"/>
                <w:szCs w:val="18"/>
                <w:u w:val="single"/>
              </w:rPr>
            </w:pPr>
          </w:p>
        </w:tc>
        <w:tc>
          <w:tcPr>
            <w:tcW w:w="1020" w:type="dxa"/>
            <w:shd w:val="clear" w:color="auto" w:fill="DBDBDB" w:themeFill="accent3" w:themeFillTint="66"/>
          </w:tcPr>
          <w:p w:rsidR="001C28D3" w:rsidRPr="00817613" w:rsidRDefault="001C28D3" w:rsidP="00817613">
            <w:pPr>
              <w:rPr>
                <w:sz w:val="18"/>
                <w:szCs w:val="18"/>
                <w:u w:val="single"/>
              </w:rPr>
            </w:pPr>
          </w:p>
        </w:tc>
        <w:tc>
          <w:tcPr>
            <w:tcW w:w="1020" w:type="dxa"/>
            <w:shd w:val="clear" w:color="auto" w:fill="DBDBDB" w:themeFill="accent3" w:themeFillTint="66"/>
          </w:tcPr>
          <w:p w:rsidR="001C28D3" w:rsidRPr="00817613" w:rsidRDefault="001C28D3" w:rsidP="00817613">
            <w:pPr>
              <w:rPr>
                <w:sz w:val="18"/>
                <w:szCs w:val="18"/>
                <w:u w:val="single"/>
              </w:rPr>
            </w:pPr>
          </w:p>
        </w:tc>
        <w:tc>
          <w:tcPr>
            <w:tcW w:w="1020" w:type="dxa"/>
            <w:shd w:val="clear" w:color="auto" w:fill="DBDBDB" w:themeFill="accent3" w:themeFillTint="66"/>
          </w:tcPr>
          <w:p w:rsidR="001C28D3" w:rsidRPr="00817613" w:rsidRDefault="001C28D3" w:rsidP="00817613">
            <w:pPr>
              <w:rPr>
                <w:sz w:val="18"/>
                <w:szCs w:val="18"/>
                <w:u w:val="single"/>
              </w:rPr>
            </w:pPr>
          </w:p>
        </w:tc>
        <w:tc>
          <w:tcPr>
            <w:tcW w:w="1020" w:type="dxa"/>
            <w:shd w:val="clear" w:color="auto" w:fill="DBDBDB" w:themeFill="accent3" w:themeFillTint="66"/>
          </w:tcPr>
          <w:p w:rsidR="001C28D3" w:rsidRPr="00817613" w:rsidRDefault="001C28D3" w:rsidP="00817613">
            <w:pPr>
              <w:rPr>
                <w:sz w:val="18"/>
                <w:szCs w:val="18"/>
                <w:u w:val="single"/>
              </w:rPr>
            </w:pPr>
          </w:p>
        </w:tc>
        <w:tc>
          <w:tcPr>
            <w:tcW w:w="1020" w:type="dxa"/>
            <w:shd w:val="clear" w:color="auto" w:fill="DBDBDB" w:themeFill="accent3" w:themeFillTint="66"/>
          </w:tcPr>
          <w:p w:rsidR="001C28D3" w:rsidRPr="00817613" w:rsidRDefault="001C28D3" w:rsidP="00817613">
            <w:pPr>
              <w:rPr>
                <w:sz w:val="18"/>
                <w:szCs w:val="18"/>
                <w:u w:val="single"/>
              </w:rPr>
            </w:pPr>
          </w:p>
        </w:tc>
        <w:tc>
          <w:tcPr>
            <w:tcW w:w="1020" w:type="dxa"/>
            <w:shd w:val="clear" w:color="auto" w:fill="DBDBDB" w:themeFill="accent3" w:themeFillTint="66"/>
          </w:tcPr>
          <w:p w:rsidR="001C28D3" w:rsidRPr="00817613" w:rsidRDefault="001C28D3" w:rsidP="00817613">
            <w:pPr>
              <w:rPr>
                <w:sz w:val="18"/>
                <w:szCs w:val="18"/>
                <w:u w:val="single"/>
              </w:rPr>
            </w:pPr>
          </w:p>
        </w:tc>
        <w:tc>
          <w:tcPr>
            <w:tcW w:w="1020" w:type="dxa"/>
            <w:shd w:val="clear" w:color="auto" w:fill="DBDBDB" w:themeFill="accent3" w:themeFillTint="66"/>
          </w:tcPr>
          <w:p w:rsidR="001C28D3" w:rsidRPr="00817613" w:rsidRDefault="001C28D3" w:rsidP="00817613">
            <w:pPr>
              <w:rPr>
                <w:sz w:val="18"/>
                <w:szCs w:val="18"/>
                <w:u w:val="single"/>
              </w:rPr>
            </w:pPr>
          </w:p>
        </w:tc>
      </w:tr>
      <w:tr w:rsidR="00F26CB7" w:rsidRPr="001C28D3" w:rsidTr="00056751">
        <w:tc>
          <w:tcPr>
            <w:tcW w:w="1135" w:type="dxa"/>
          </w:tcPr>
          <w:p w:rsidR="001C28D3" w:rsidRPr="00817613" w:rsidRDefault="001C28D3" w:rsidP="00817613">
            <w:pPr>
              <w:rPr>
                <w:sz w:val="18"/>
                <w:szCs w:val="18"/>
                <w:u w:val="single"/>
              </w:rPr>
            </w:pPr>
            <w:r w:rsidRPr="00817613">
              <w:rPr>
                <w:sz w:val="18"/>
                <w:szCs w:val="18"/>
                <w:u w:val="single"/>
              </w:rPr>
              <w:t>Operating profits</w:t>
            </w:r>
          </w:p>
        </w:tc>
        <w:tc>
          <w:tcPr>
            <w:tcW w:w="1020" w:type="dxa"/>
          </w:tcPr>
          <w:p w:rsidR="001C28D3" w:rsidRPr="00056751" w:rsidRDefault="001C28D3" w:rsidP="00817613">
            <w:pPr>
              <w:rPr>
                <w:sz w:val="16"/>
                <w:szCs w:val="16"/>
                <w:u w:val="single"/>
              </w:rPr>
            </w:pPr>
            <w:r w:rsidRPr="00056751">
              <w:rPr>
                <w:sz w:val="16"/>
                <w:szCs w:val="16"/>
                <w:u w:val="single"/>
              </w:rPr>
              <w:t>37,857,690</w:t>
            </w:r>
          </w:p>
        </w:tc>
        <w:tc>
          <w:tcPr>
            <w:tcW w:w="1020" w:type="dxa"/>
          </w:tcPr>
          <w:p w:rsidR="001C28D3" w:rsidRPr="00056751" w:rsidRDefault="001C28D3" w:rsidP="00817613">
            <w:pPr>
              <w:rPr>
                <w:sz w:val="16"/>
                <w:szCs w:val="16"/>
                <w:u w:val="single"/>
              </w:rPr>
            </w:pPr>
            <w:r w:rsidRPr="00056751">
              <w:rPr>
                <w:sz w:val="16"/>
                <w:szCs w:val="16"/>
                <w:u w:val="single"/>
              </w:rPr>
              <w:t>48,840,872</w:t>
            </w:r>
          </w:p>
        </w:tc>
        <w:tc>
          <w:tcPr>
            <w:tcW w:w="1020" w:type="dxa"/>
          </w:tcPr>
          <w:p w:rsidR="001C28D3" w:rsidRPr="00056751" w:rsidRDefault="001C28D3" w:rsidP="00817613">
            <w:pPr>
              <w:rPr>
                <w:sz w:val="16"/>
                <w:szCs w:val="16"/>
                <w:u w:val="single"/>
              </w:rPr>
            </w:pPr>
            <w:r w:rsidRPr="00056751">
              <w:rPr>
                <w:sz w:val="16"/>
                <w:szCs w:val="16"/>
                <w:u w:val="single"/>
              </w:rPr>
              <w:t>50,337,739</w:t>
            </w:r>
          </w:p>
        </w:tc>
        <w:tc>
          <w:tcPr>
            <w:tcW w:w="1020" w:type="dxa"/>
          </w:tcPr>
          <w:p w:rsidR="001C28D3" w:rsidRPr="00056751" w:rsidRDefault="001C28D3" w:rsidP="00817613">
            <w:pPr>
              <w:rPr>
                <w:sz w:val="16"/>
                <w:szCs w:val="16"/>
                <w:u w:val="single"/>
              </w:rPr>
            </w:pPr>
            <w:r w:rsidRPr="00056751">
              <w:rPr>
                <w:sz w:val="16"/>
                <w:szCs w:val="16"/>
                <w:u w:val="single"/>
              </w:rPr>
              <w:t>55,403,074</w:t>
            </w:r>
          </w:p>
        </w:tc>
        <w:tc>
          <w:tcPr>
            <w:tcW w:w="1020" w:type="dxa"/>
          </w:tcPr>
          <w:p w:rsidR="001C28D3" w:rsidRPr="00056751" w:rsidRDefault="001C28D3" w:rsidP="00817613">
            <w:pPr>
              <w:rPr>
                <w:sz w:val="16"/>
                <w:szCs w:val="16"/>
                <w:u w:val="single"/>
              </w:rPr>
            </w:pPr>
            <w:r w:rsidRPr="00056751">
              <w:rPr>
                <w:sz w:val="16"/>
                <w:szCs w:val="16"/>
                <w:u w:val="single"/>
              </w:rPr>
              <w:t>82,272,150</w:t>
            </w:r>
          </w:p>
        </w:tc>
        <w:tc>
          <w:tcPr>
            <w:tcW w:w="1020" w:type="dxa"/>
          </w:tcPr>
          <w:p w:rsidR="001C28D3" w:rsidRPr="00056751" w:rsidRDefault="001C28D3" w:rsidP="00817613">
            <w:pPr>
              <w:rPr>
                <w:sz w:val="16"/>
                <w:szCs w:val="16"/>
                <w:u w:val="single"/>
              </w:rPr>
            </w:pPr>
            <w:r w:rsidRPr="00056751">
              <w:rPr>
                <w:sz w:val="16"/>
                <w:szCs w:val="16"/>
                <w:u w:val="single"/>
              </w:rPr>
              <w:t>42,565,356</w:t>
            </w:r>
          </w:p>
        </w:tc>
        <w:tc>
          <w:tcPr>
            <w:tcW w:w="1020" w:type="dxa"/>
          </w:tcPr>
          <w:p w:rsidR="001C28D3" w:rsidRPr="00056751" w:rsidRDefault="001C28D3" w:rsidP="00817613">
            <w:pPr>
              <w:rPr>
                <w:sz w:val="16"/>
                <w:szCs w:val="16"/>
                <w:u w:val="single"/>
              </w:rPr>
            </w:pPr>
            <w:r w:rsidRPr="00056751">
              <w:rPr>
                <w:sz w:val="16"/>
                <w:szCs w:val="16"/>
                <w:u w:val="single"/>
              </w:rPr>
              <w:t>59,866,367#</w:t>
            </w:r>
          </w:p>
        </w:tc>
        <w:tc>
          <w:tcPr>
            <w:tcW w:w="1020" w:type="dxa"/>
          </w:tcPr>
          <w:p w:rsidR="001C28D3" w:rsidRPr="00056751" w:rsidRDefault="001C28D3" w:rsidP="00817613">
            <w:pPr>
              <w:rPr>
                <w:sz w:val="16"/>
                <w:szCs w:val="16"/>
                <w:u w:val="single"/>
              </w:rPr>
            </w:pPr>
            <w:r w:rsidRPr="00056751">
              <w:rPr>
                <w:sz w:val="16"/>
                <w:szCs w:val="16"/>
                <w:u w:val="single"/>
              </w:rPr>
              <w:t>20,840,261</w:t>
            </w:r>
          </w:p>
        </w:tc>
        <w:tc>
          <w:tcPr>
            <w:tcW w:w="1020" w:type="dxa"/>
          </w:tcPr>
          <w:p w:rsidR="001C28D3" w:rsidRPr="00056751" w:rsidRDefault="001C28D3" w:rsidP="00817613">
            <w:pPr>
              <w:rPr>
                <w:sz w:val="16"/>
                <w:szCs w:val="16"/>
                <w:u w:val="single"/>
              </w:rPr>
            </w:pPr>
            <w:r w:rsidRPr="00056751">
              <w:rPr>
                <w:sz w:val="16"/>
                <w:szCs w:val="16"/>
                <w:u w:val="single"/>
              </w:rPr>
              <w:t>397,983,509</w:t>
            </w:r>
          </w:p>
        </w:tc>
      </w:tr>
      <w:tr w:rsidR="00F26CB7" w:rsidRPr="001C28D3" w:rsidTr="00056751">
        <w:tc>
          <w:tcPr>
            <w:tcW w:w="1135" w:type="dxa"/>
          </w:tcPr>
          <w:p w:rsidR="001C28D3" w:rsidRPr="00817613" w:rsidRDefault="001C28D3" w:rsidP="00817613">
            <w:pPr>
              <w:rPr>
                <w:sz w:val="18"/>
                <w:szCs w:val="18"/>
                <w:u w:val="single"/>
              </w:rPr>
            </w:pPr>
            <w:r w:rsidRPr="00817613">
              <w:rPr>
                <w:sz w:val="18"/>
                <w:szCs w:val="18"/>
                <w:u w:val="single"/>
              </w:rPr>
              <w:t>% of profit to sales of Taxpayer</w:t>
            </w:r>
          </w:p>
        </w:tc>
        <w:tc>
          <w:tcPr>
            <w:tcW w:w="1020" w:type="dxa"/>
          </w:tcPr>
          <w:p w:rsidR="001C28D3" w:rsidRPr="00817613" w:rsidRDefault="001C28D3" w:rsidP="00817613">
            <w:pPr>
              <w:rPr>
                <w:sz w:val="18"/>
                <w:szCs w:val="18"/>
                <w:u w:val="single"/>
              </w:rPr>
            </w:pPr>
            <w:r w:rsidRPr="00817613">
              <w:rPr>
                <w:sz w:val="18"/>
                <w:szCs w:val="18"/>
                <w:u w:val="single"/>
              </w:rPr>
              <w:t>7.32%</w:t>
            </w:r>
          </w:p>
        </w:tc>
        <w:tc>
          <w:tcPr>
            <w:tcW w:w="1020" w:type="dxa"/>
          </w:tcPr>
          <w:p w:rsidR="001C28D3" w:rsidRPr="00817613" w:rsidRDefault="001C28D3" w:rsidP="00817613">
            <w:pPr>
              <w:rPr>
                <w:sz w:val="18"/>
                <w:szCs w:val="18"/>
                <w:u w:val="single"/>
              </w:rPr>
            </w:pPr>
            <w:r w:rsidRPr="00817613">
              <w:rPr>
                <w:sz w:val="18"/>
                <w:szCs w:val="18"/>
                <w:u w:val="single"/>
              </w:rPr>
              <w:t>10.65%</w:t>
            </w:r>
          </w:p>
        </w:tc>
        <w:tc>
          <w:tcPr>
            <w:tcW w:w="1020" w:type="dxa"/>
          </w:tcPr>
          <w:p w:rsidR="001C28D3" w:rsidRPr="00817613" w:rsidRDefault="001C28D3" w:rsidP="00817613">
            <w:pPr>
              <w:rPr>
                <w:sz w:val="18"/>
                <w:szCs w:val="18"/>
                <w:u w:val="single"/>
              </w:rPr>
            </w:pPr>
            <w:r w:rsidRPr="00817613">
              <w:rPr>
                <w:sz w:val="18"/>
                <w:szCs w:val="18"/>
                <w:u w:val="single"/>
              </w:rPr>
              <w:t>10.05%</w:t>
            </w:r>
          </w:p>
        </w:tc>
        <w:tc>
          <w:tcPr>
            <w:tcW w:w="1020" w:type="dxa"/>
          </w:tcPr>
          <w:p w:rsidR="001C28D3" w:rsidRPr="00817613" w:rsidRDefault="001C28D3" w:rsidP="00817613">
            <w:pPr>
              <w:rPr>
                <w:sz w:val="18"/>
                <w:szCs w:val="18"/>
                <w:u w:val="single"/>
              </w:rPr>
            </w:pPr>
            <w:r w:rsidRPr="00817613">
              <w:rPr>
                <w:sz w:val="18"/>
                <w:szCs w:val="18"/>
                <w:u w:val="single"/>
              </w:rPr>
              <w:t>9.70%</w:t>
            </w:r>
          </w:p>
        </w:tc>
        <w:tc>
          <w:tcPr>
            <w:tcW w:w="1020" w:type="dxa"/>
          </w:tcPr>
          <w:p w:rsidR="001C28D3" w:rsidRPr="00817613" w:rsidRDefault="001C28D3" w:rsidP="00817613">
            <w:pPr>
              <w:rPr>
                <w:sz w:val="18"/>
                <w:szCs w:val="18"/>
                <w:u w:val="single"/>
              </w:rPr>
            </w:pPr>
            <w:r w:rsidRPr="00817613">
              <w:rPr>
                <w:sz w:val="18"/>
                <w:szCs w:val="18"/>
                <w:u w:val="single"/>
              </w:rPr>
              <w:t>14.62%</w:t>
            </w:r>
          </w:p>
        </w:tc>
        <w:tc>
          <w:tcPr>
            <w:tcW w:w="1020" w:type="dxa"/>
          </w:tcPr>
          <w:p w:rsidR="001C28D3" w:rsidRPr="00817613" w:rsidRDefault="001C28D3" w:rsidP="00817613">
            <w:pPr>
              <w:rPr>
                <w:sz w:val="18"/>
                <w:szCs w:val="18"/>
                <w:u w:val="single"/>
              </w:rPr>
            </w:pPr>
            <w:r w:rsidRPr="00817613">
              <w:rPr>
                <w:sz w:val="18"/>
                <w:szCs w:val="18"/>
                <w:u w:val="single"/>
              </w:rPr>
              <w:t>9.46%</w:t>
            </w:r>
          </w:p>
        </w:tc>
        <w:tc>
          <w:tcPr>
            <w:tcW w:w="1020" w:type="dxa"/>
          </w:tcPr>
          <w:p w:rsidR="001C28D3" w:rsidRPr="00817613" w:rsidRDefault="001C28D3" w:rsidP="00817613">
            <w:pPr>
              <w:rPr>
                <w:sz w:val="18"/>
                <w:szCs w:val="18"/>
                <w:u w:val="single"/>
              </w:rPr>
            </w:pPr>
            <w:r w:rsidRPr="00817613">
              <w:rPr>
                <w:sz w:val="18"/>
                <w:szCs w:val="18"/>
                <w:u w:val="single"/>
              </w:rPr>
              <w:t>11.26%</w:t>
            </w:r>
          </w:p>
        </w:tc>
        <w:tc>
          <w:tcPr>
            <w:tcW w:w="1020" w:type="dxa"/>
          </w:tcPr>
          <w:p w:rsidR="001C28D3" w:rsidRPr="00817613" w:rsidRDefault="001C28D3" w:rsidP="00817613">
            <w:pPr>
              <w:rPr>
                <w:sz w:val="18"/>
                <w:szCs w:val="18"/>
                <w:u w:val="single"/>
              </w:rPr>
            </w:pPr>
            <w:r w:rsidRPr="00817613">
              <w:rPr>
                <w:sz w:val="18"/>
                <w:szCs w:val="18"/>
                <w:u w:val="single"/>
              </w:rPr>
              <w:t>10.30%</w:t>
            </w:r>
          </w:p>
        </w:tc>
        <w:tc>
          <w:tcPr>
            <w:tcW w:w="1020" w:type="dxa"/>
          </w:tcPr>
          <w:p w:rsidR="001C28D3" w:rsidRPr="00817613" w:rsidRDefault="001C28D3" w:rsidP="00817613">
            <w:pPr>
              <w:rPr>
                <w:sz w:val="18"/>
                <w:szCs w:val="18"/>
                <w:u w:val="single"/>
              </w:rPr>
            </w:pPr>
            <w:r w:rsidRPr="00817613">
              <w:rPr>
                <w:sz w:val="18"/>
                <w:szCs w:val="18"/>
                <w:u w:val="single"/>
              </w:rPr>
              <w:t>10.49%</w:t>
            </w:r>
          </w:p>
        </w:tc>
      </w:tr>
    </w:tbl>
    <w:p w:rsidR="001C28D3" w:rsidRPr="001C28D3" w:rsidRDefault="001C28D3" w:rsidP="00347396">
      <w:pPr>
        <w:ind w:left="720"/>
        <w:rPr>
          <w:rFonts w:ascii="Times New Roman" w:hAnsi="Times New Roman" w:cs="Times New Roman"/>
        </w:rPr>
      </w:pPr>
      <w:r w:rsidRPr="001C28D3">
        <w:rPr>
          <w:rFonts w:ascii="Times New Roman" w:hAnsi="Times New Roman" w:cs="Times New Roman"/>
        </w:rPr>
        <w:t xml:space="preserve">* covered the period from </w:t>
      </w:r>
      <w:r w:rsidR="00817613">
        <w:rPr>
          <w:rFonts w:ascii="Times New Roman" w:hAnsi="Times New Roman" w:cs="Times New Roman"/>
        </w:rPr>
        <w:t>X</w:t>
      </w:r>
      <w:r w:rsidRPr="001C28D3">
        <w:rPr>
          <w:rFonts w:ascii="Times New Roman" w:hAnsi="Times New Roman" w:cs="Times New Roman"/>
        </w:rPr>
        <w:t>.</w:t>
      </w:r>
      <w:r w:rsidR="00817613">
        <w:rPr>
          <w:rFonts w:ascii="Times New Roman" w:hAnsi="Times New Roman" w:cs="Times New Roman"/>
        </w:rPr>
        <w:t>X</w:t>
      </w:r>
      <w:r w:rsidRPr="001C28D3">
        <w:rPr>
          <w:rFonts w:ascii="Times New Roman" w:hAnsi="Times New Roman" w:cs="Times New Roman"/>
        </w:rPr>
        <w:t>.</w:t>
      </w:r>
      <w:r w:rsidR="00817613">
        <w:rPr>
          <w:rFonts w:ascii="Times New Roman" w:hAnsi="Times New Roman" w:cs="Times New Roman"/>
        </w:rPr>
        <w:t>XXXX</w:t>
      </w:r>
      <w:r w:rsidRPr="001C28D3">
        <w:rPr>
          <w:rFonts w:ascii="Times New Roman" w:hAnsi="Times New Roman" w:cs="Times New Roman"/>
        </w:rPr>
        <w:t xml:space="preserve"> to </w:t>
      </w:r>
      <w:r w:rsidR="00817613">
        <w:rPr>
          <w:rFonts w:ascii="Times New Roman" w:hAnsi="Times New Roman" w:cs="Times New Roman"/>
        </w:rPr>
        <w:t>XX</w:t>
      </w:r>
      <w:r w:rsidRPr="001C28D3">
        <w:rPr>
          <w:rFonts w:ascii="Times New Roman" w:hAnsi="Times New Roman" w:cs="Times New Roman"/>
        </w:rPr>
        <w:t>.</w:t>
      </w:r>
      <w:r w:rsidR="00817613">
        <w:rPr>
          <w:rFonts w:ascii="Times New Roman" w:hAnsi="Times New Roman" w:cs="Times New Roman"/>
        </w:rPr>
        <w:t>XX</w:t>
      </w:r>
      <w:r w:rsidRPr="001C28D3">
        <w:rPr>
          <w:rFonts w:ascii="Times New Roman" w:hAnsi="Times New Roman" w:cs="Times New Roman"/>
        </w:rPr>
        <w:t>.</w:t>
      </w:r>
      <w:r w:rsidR="00817613">
        <w:rPr>
          <w:rFonts w:ascii="Times New Roman" w:hAnsi="Times New Roman" w:cs="Times New Roman"/>
        </w:rPr>
        <w:t>XXXX</w:t>
      </w:r>
    </w:p>
    <w:p w:rsidR="001C28D3" w:rsidRPr="001C28D3" w:rsidRDefault="001C28D3" w:rsidP="00347396">
      <w:pPr>
        <w:ind w:left="720"/>
        <w:rPr>
          <w:rFonts w:ascii="Times New Roman" w:hAnsi="Times New Roman" w:cs="Times New Roman"/>
        </w:rPr>
      </w:pPr>
      <w:r w:rsidRPr="001C28D3">
        <w:rPr>
          <w:rFonts w:ascii="Times New Roman" w:hAnsi="Times New Roman" w:cs="Times New Roman"/>
        </w:rPr>
        <w:t># $56,306,407 + $3,559,960 = $59,866,367</w:t>
      </w:r>
    </w:p>
    <w:p w:rsidR="001C28D3" w:rsidRPr="001C28D3" w:rsidRDefault="001C28D3" w:rsidP="00347396">
      <w:pPr>
        <w:ind w:left="720"/>
        <w:rPr>
          <w:rFonts w:ascii="Times New Roman" w:hAnsi="Times New Roman" w:cs="Times New Roman"/>
        </w:rPr>
      </w:pPr>
    </w:p>
    <w:p w:rsidR="001C28D3" w:rsidRPr="008B3553" w:rsidRDefault="008B3553" w:rsidP="008B3553">
      <w:pPr>
        <w:pStyle w:val="1"/>
        <w:numPr>
          <w:ilvl w:val="0"/>
          <w:numId w:val="30"/>
        </w:numPr>
        <w:rPr>
          <w:rFonts w:cs="Times New Roman"/>
          <w:u w:val="none"/>
        </w:rPr>
      </w:pPr>
      <w:r w:rsidRPr="008B3553">
        <w:rPr>
          <w:rFonts w:cs="Times New Roman"/>
          <w:u w:val="none"/>
        </w:rPr>
        <w:t xml:space="preserve">          </w:t>
      </w:r>
      <w:r w:rsidR="001C28D3" w:rsidRPr="008B3553">
        <w:rPr>
          <w:rFonts w:cs="Times New Roman"/>
          <w:u w:val="none"/>
        </w:rPr>
        <w:t>The Tax Assessments</w:t>
      </w: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The Assessor raised profits tax assessments for the years of assessment 1997/98 to 2002/03 and 2004/05 in accordance with the declared profits of the Taxpayer, against which the Taxpayer raised no objection.</w:t>
      </w:r>
    </w:p>
    <w:p w:rsidR="001C28D3" w:rsidRPr="001C28D3" w:rsidRDefault="001C28D3" w:rsidP="00347396">
      <w:pPr>
        <w:pStyle w:val="a0"/>
        <w:jc w:val="both"/>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In February 2004, the Assessor commenced a tax audit on the Taxpayer’s tax affairs.  After the tax audit, the Assistant Commissioner considered that the Impugned Management Fees paid by the Taxpayer were not deductible under sections 16 and 17 of the Ordinance.  The Assistant Commissioner was also of the view that the appointment of </w:t>
      </w:r>
      <w:r w:rsidR="00670392">
        <w:rPr>
          <w:rFonts w:ascii="Times New Roman" w:hAnsi="Times New Roman" w:cs="Times New Roman"/>
        </w:rPr>
        <w:t>Company A</w:t>
      </w:r>
      <w:r w:rsidRPr="001C28D3">
        <w:rPr>
          <w:rFonts w:ascii="Times New Roman" w:hAnsi="Times New Roman" w:cs="Times New Roman"/>
        </w:rPr>
        <w:t xml:space="preserve"> as management agent of the Taxpayer was a transaction carried out for the sole and dominant purpose of enabling the Taxpayer to obtain a tax benefit, and section 61A of the Ordinance shall apply.  The Impugned Management Fees made to </w:t>
      </w:r>
      <w:r w:rsidR="00670392">
        <w:rPr>
          <w:rFonts w:ascii="Times New Roman" w:hAnsi="Times New Roman" w:cs="Times New Roman"/>
        </w:rPr>
        <w:t>Company A</w:t>
      </w:r>
      <w:r w:rsidRPr="001C28D3">
        <w:rPr>
          <w:rFonts w:ascii="Times New Roman" w:hAnsi="Times New Roman" w:cs="Times New Roman"/>
        </w:rPr>
        <w:t xml:space="preserve"> should be regarded as the profits of the Taxpayer and be assessed on the Taxpayer under section 61A(2)(b) of the Ordinance to counteract the tax benefit which would otherwise be obtained.  The assessments for the years of assessment of 2003/04 and 2005/06 as well as the first additional Profits Tax assessment for the year of assessment of 2004/05 were recomputed accordingly.</w:t>
      </w:r>
    </w:p>
    <w:p w:rsidR="001C28D3" w:rsidRPr="001C28D3" w:rsidRDefault="001C28D3" w:rsidP="00347396">
      <w:pPr>
        <w:pStyle w:val="a0"/>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The Taxpayer raised objections.</w:t>
      </w:r>
    </w:p>
    <w:p w:rsidR="001C28D3" w:rsidRPr="00F26CB7" w:rsidRDefault="008B3553" w:rsidP="008B3553">
      <w:pPr>
        <w:pStyle w:val="1"/>
        <w:numPr>
          <w:ilvl w:val="0"/>
          <w:numId w:val="30"/>
        </w:numPr>
        <w:rPr>
          <w:rFonts w:cs="Times New Roman"/>
          <w:u w:val="none"/>
        </w:rPr>
      </w:pPr>
      <w:r>
        <w:rPr>
          <w:rFonts w:cs="Times New Roman"/>
          <w:u w:val="none"/>
        </w:rPr>
        <w:t xml:space="preserve">         </w:t>
      </w:r>
      <w:r w:rsidR="001C28D3" w:rsidRPr="00F26CB7">
        <w:rPr>
          <w:rFonts w:cs="Times New Roman"/>
          <w:u w:val="none"/>
        </w:rPr>
        <w:t>The Determination</w:t>
      </w: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By the Determination, the Deputy Commissioner confirmed the Assessments.  In gist, the Deputy Commissioner took the view that:</w:t>
      </w:r>
    </w:p>
    <w:p w:rsidR="001C28D3" w:rsidRPr="001C28D3" w:rsidRDefault="001C28D3" w:rsidP="00347396">
      <w:pPr>
        <w:pStyle w:val="a0"/>
        <w:rPr>
          <w:rFonts w:ascii="Times New Roman" w:hAnsi="Times New Roman" w:cs="Times New Roman"/>
        </w:rPr>
      </w:pPr>
    </w:p>
    <w:p w:rsidR="001C28D3" w:rsidRPr="001C28D3" w:rsidRDefault="001C28D3" w:rsidP="00807782">
      <w:pPr>
        <w:pStyle w:val="a0"/>
        <w:widowControl/>
        <w:numPr>
          <w:ilvl w:val="1"/>
          <w:numId w:val="12"/>
        </w:numPr>
        <w:tabs>
          <w:tab w:val="left" w:pos="2268"/>
        </w:tabs>
        <w:ind w:leftChars="680" w:left="2208" w:hangingChars="240" w:hanging="576"/>
        <w:contextualSpacing/>
        <w:jc w:val="both"/>
        <w:rPr>
          <w:rFonts w:ascii="Times New Roman" w:hAnsi="Times New Roman" w:cs="Times New Roman"/>
        </w:rPr>
      </w:pPr>
      <w:r w:rsidRPr="001C28D3">
        <w:rPr>
          <w:rFonts w:ascii="Times New Roman" w:hAnsi="Times New Roman" w:cs="Times New Roman"/>
        </w:rPr>
        <w:t xml:space="preserve">The Management Fees made to </w:t>
      </w:r>
      <w:r w:rsidR="00670392">
        <w:rPr>
          <w:rFonts w:ascii="Times New Roman" w:hAnsi="Times New Roman" w:cs="Times New Roman"/>
        </w:rPr>
        <w:t>Company A</w:t>
      </w:r>
      <w:r w:rsidRPr="001C28D3">
        <w:rPr>
          <w:rFonts w:ascii="Times New Roman" w:hAnsi="Times New Roman" w:cs="Times New Roman"/>
        </w:rPr>
        <w:t xml:space="preserve"> were disproportionate and grossly excessive in relation to the services that the Taxpayer contended </w:t>
      </w:r>
      <w:r w:rsidR="00670392">
        <w:rPr>
          <w:rFonts w:ascii="Times New Roman" w:hAnsi="Times New Roman" w:cs="Times New Roman"/>
        </w:rPr>
        <w:t>Company A</w:t>
      </w:r>
      <w:r w:rsidRPr="001C28D3">
        <w:rPr>
          <w:rFonts w:ascii="Times New Roman" w:hAnsi="Times New Roman" w:cs="Times New Roman"/>
        </w:rPr>
        <w:t xml:space="preserve"> had provided.  The Taxpayer failed to prove that the benefits conferred by the Management Agreement had </w:t>
      </w:r>
      <w:r w:rsidRPr="001C28D3">
        <w:rPr>
          <w:rFonts w:ascii="Times New Roman" w:hAnsi="Times New Roman" w:cs="Times New Roman"/>
        </w:rPr>
        <w:lastRenderedPageBreak/>
        <w:t>provided an objective commercial justification for deduction of the whole of the Management Fee claimed. The Deputy Commissioner therefore could not accept that the whole amount of management fee claimed was allowable expenses under sections 16(1) and 17(1)(b).</w:t>
      </w:r>
    </w:p>
    <w:p w:rsidR="001C28D3" w:rsidRPr="001C28D3" w:rsidRDefault="001C28D3" w:rsidP="00347396">
      <w:pPr>
        <w:pStyle w:val="a0"/>
        <w:jc w:val="both"/>
        <w:rPr>
          <w:rFonts w:ascii="Times New Roman" w:hAnsi="Times New Roman" w:cs="Times New Roman"/>
        </w:rPr>
      </w:pPr>
    </w:p>
    <w:p w:rsidR="001C28D3" w:rsidRPr="001C28D3" w:rsidRDefault="001C28D3" w:rsidP="00807782">
      <w:pPr>
        <w:pStyle w:val="a0"/>
        <w:widowControl/>
        <w:numPr>
          <w:ilvl w:val="1"/>
          <w:numId w:val="12"/>
        </w:numPr>
        <w:tabs>
          <w:tab w:val="left" w:pos="2268"/>
        </w:tabs>
        <w:ind w:leftChars="680" w:left="2208" w:hangingChars="240" w:hanging="576"/>
        <w:contextualSpacing/>
        <w:jc w:val="both"/>
        <w:rPr>
          <w:rFonts w:ascii="Times New Roman" w:hAnsi="Times New Roman" w:cs="Times New Roman"/>
        </w:rPr>
      </w:pPr>
      <w:r w:rsidRPr="001C28D3">
        <w:rPr>
          <w:rFonts w:ascii="Times New Roman" w:hAnsi="Times New Roman" w:cs="Times New Roman"/>
        </w:rPr>
        <w:t xml:space="preserve">Alternatively, on an objective assessment of the facts stated in the Determination, in particular, the manner in which the two related companies dealt with each other, the excessive profit margins, the divergence between form and substance with </w:t>
      </w:r>
      <w:r w:rsidR="00670392">
        <w:rPr>
          <w:rFonts w:ascii="Times New Roman" w:hAnsi="Times New Roman" w:cs="Times New Roman"/>
        </w:rPr>
        <w:t>Company A</w:t>
      </w:r>
      <w:r w:rsidRPr="001C28D3">
        <w:rPr>
          <w:rFonts w:ascii="Times New Roman" w:hAnsi="Times New Roman" w:cs="Times New Roman"/>
        </w:rPr>
        <w:t xml:space="preserve"> actually undertaking minimal contractual services and the on-going nature of the service arrangement, notwithstanding the adverse impact on the Taxpayer’s profitability.  The Deputy Commissioner considered that there was no commercial justifications in interposing </w:t>
      </w:r>
      <w:r w:rsidR="00670392">
        <w:rPr>
          <w:rFonts w:ascii="Times New Roman" w:hAnsi="Times New Roman" w:cs="Times New Roman"/>
        </w:rPr>
        <w:t>Company A</w:t>
      </w:r>
      <w:r w:rsidRPr="001C28D3">
        <w:rPr>
          <w:rFonts w:ascii="Times New Roman" w:hAnsi="Times New Roman" w:cs="Times New Roman"/>
        </w:rPr>
        <w:t xml:space="preserve"> into the Taxpayer’s group.  The enlarged group structure did not create any economic synergies which would result in an increase in the overall profits of both the Taxpayer and </w:t>
      </w:r>
      <w:r w:rsidR="00670392">
        <w:rPr>
          <w:rFonts w:ascii="Times New Roman" w:hAnsi="Times New Roman" w:cs="Times New Roman"/>
        </w:rPr>
        <w:t>Company A</w:t>
      </w:r>
      <w:r w:rsidRPr="001C28D3">
        <w:rPr>
          <w:rFonts w:ascii="Times New Roman" w:hAnsi="Times New Roman" w:cs="Times New Roman"/>
        </w:rPr>
        <w:t xml:space="preserve"> as a whole. The arrangement merely brought into existence new source of non-taxable income for </w:t>
      </w:r>
      <w:r w:rsidR="00670392">
        <w:rPr>
          <w:rFonts w:ascii="Times New Roman" w:hAnsi="Times New Roman" w:cs="Times New Roman"/>
        </w:rPr>
        <w:t>Company A</w:t>
      </w:r>
      <w:r w:rsidRPr="001C28D3">
        <w:rPr>
          <w:rFonts w:ascii="Times New Roman" w:hAnsi="Times New Roman" w:cs="Times New Roman"/>
        </w:rPr>
        <w:t xml:space="preserve"> as well as great amount of deductions by the Taxpayer. It bore no characteristics of a rational commercial realty and it was a convoluted plot to avoid tax.  The Deputy Commissioner took the view that section 61A(1) of the Ordinance is applicable as the sole and dominant purpose of the Taxpayer’s entering into the Management Agreement was to enable the Taxpayer to obtain a tax benefit in the form of reduction of its profits tax liability.</w:t>
      </w:r>
    </w:p>
    <w:p w:rsidR="001C28D3" w:rsidRPr="001C28D3" w:rsidRDefault="001C28D3" w:rsidP="00347396">
      <w:pPr>
        <w:pStyle w:val="a0"/>
        <w:jc w:val="both"/>
        <w:rPr>
          <w:rFonts w:ascii="Times New Roman" w:hAnsi="Times New Roman" w:cs="Times New Roman"/>
        </w:rPr>
      </w:pPr>
    </w:p>
    <w:p w:rsidR="001C28D3" w:rsidRPr="00CF1D27" w:rsidRDefault="008B3553" w:rsidP="008B3553">
      <w:pPr>
        <w:pStyle w:val="1"/>
        <w:numPr>
          <w:ilvl w:val="0"/>
          <w:numId w:val="30"/>
        </w:numPr>
        <w:rPr>
          <w:rFonts w:cs="Times New Roman"/>
          <w:u w:val="none"/>
        </w:rPr>
      </w:pPr>
      <w:r>
        <w:rPr>
          <w:rFonts w:cs="Times New Roman"/>
          <w:u w:val="none"/>
        </w:rPr>
        <w:t xml:space="preserve">         </w:t>
      </w:r>
      <w:r w:rsidR="001C28D3" w:rsidRPr="00CF1D27">
        <w:rPr>
          <w:rFonts w:cs="Times New Roman"/>
          <w:u w:val="none"/>
        </w:rPr>
        <w:t>The Grounds of Appeal</w:t>
      </w: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The Taxpayer appealed to this Board on the grounds summarised below.</w:t>
      </w:r>
    </w:p>
    <w:p w:rsidR="001C28D3" w:rsidRPr="001C28D3" w:rsidRDefault="001C28D3" w:rsidP="00347396">
      <w:pPr>
        <w:pStyle w:val="a0"/>
        <w:jc w:val="both"/>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The Taxpayer contended that each of the Taxpayer, </w:t>
      </w:r>
      <w:r w:rsidR="00670392">
        <w:rPr>
          <w:rFonts w:ascii="Times New Roman" w:hAnsi="Times New Roman" w:cs="Times New Roman"/>
        </w:rPr>
        <w:t>Company A</w:t>
      </w:r>
      <w:r w:rsidRPr="001C28D3">
        <w:rPr>
          <w:rFonts w:ascii="Times New Roman" w:hAnsi="Times New Roman" w:cs="Times New Roman"/>
        </w:rPr>
        <w:t xml:space="preserve"> and the PRC Factories are different functional units of a group companies engaged in garment and fabric manufacturing business</w:t>
      </w:r>
      <w:r w:rsidRPr="008B3553">
        <w:rPr>
          <w:rFonts w:ascii="Times New Roman" w:hAnsi="Times New Roman" w:cs="Times New Roman"/>
        </w:rPr>
        <w:t xml:space="preserve"> (</w:t>
      </w:r>
      <w:r w:rsidR="00807782" w:rsidRPr="008B3553">
        <w:rPr>
          <w:rFonts w:ascii="Times New Roman" w:hAnsi="Times New Roman" w:cs="Times New Roman"/>
        </w:rPr>
        <w:t>‘</w:t>
      </w:r>
      <w:r w:rsidRPr="008B3553">
        <w:rPr>
          <w:rFonts w:ascii="Times New Roman" w:hAnsi="Times New Roman" w:cs="Times New Roman"/>
          <w:bCs/>
        </w:rPr>
        <w:t>Group</w:t>
      </w:r>
      <w:r w:rsidR="00807782" w:rsidRPr="008B3553">
        <w:rPr>
          <w:rFonts w:ascii="Times New Roman" w:hAnsi="Times New Roman" w:cs="Times New Roman"/>
        </w:rPr>
        <w:t>’</w:t>
      </w:r>
      <w:r w:rsidRPr="008B3553">
        <w:rPr>
          <w:rFonts w:ascii="Times New Roman" w:hAnsi="Times New Roman" w:cs="Times New Roman"/>
        </w:rPr>
        <w:t xml:space="preserve">).  </w:t>
      </w:r>
      <w:r w:rsidRPr="001C28D3">
        <w:rPr>
          <w:rFonts w:ascii="Times New Roman" w:hAnsi="Times New Roman" w:cs="Times New Roman"/>
        </w:rPr>
        <w:t xml:space="preserve"> </w:t>
      </w:r>
    </w:p>
    <w:p w:rsidR="001C28D3" w:rsidRPr="001C28D3" w:rsidRDefault="001C28D3" w:rsidP="00347396">
      <w:pPr>
        <w:pStyle w:val="a0"/>
        <w:jc w:val="both"/>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The Taxpayer’s function was to take orders for fabrics and place orders with either of the PRC Factories which were acquired by the Group or with independent third party manufacturers, and to solicit orders from outside garment manufacturers (amounting to 15% of its total sale volume). A majority of its business (85%) was from a related company named </w:t>
      </w:r>
      <w:r w:rsidR="00CF1D27">
        <w:rPr>
          <w:rFonts w:ascii="Times New Roman" w:hAnsi="Times New Roman" w:cs="Times New Roman"/>
        </w:rPr>
        <w:t>Company L</w:t>
      </w:r>
      <w:r w:rsidRPr="001C28D3">
        <w:rPr>
          <w:rFonts w:ascii="Times New Roman" w:hAnsi="Times New Roman" w:cs="Times New Roman"/>
        </w:rPr>
        <w:t>. For such function, it kept a small team of staff. The Taxpayer’s profits are derived from the sale of the fabrics.</w:t>
      </w:r>
    </w:p>
    <w:p w:rsidR="001C28D3" w:rsidRPr="001C28D3" w:rsidRDefault="001C28D3" w:rsidP="00347396">
      <w:pPr>
        <w:pStyle w:val="a0"/>
        <w:jc w:val="both"/>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The PRC Factories’ function was to manufacture and process the fabrics for the orders placed by the Taxpayer. The Taxpayer paid manufacturing and processing fees to the PRC Factories.</w:t>
      </w:r>
    </w:p>
    <w:p w:rsidR="001C28D3" w:rsidRPr="001C28D3" w:rsidRDefault="001C28D3" w:rsidP="00347396">
      <w:pPr>
        <w:jc w:val="both"/>
        <w:rPr>
          <w:rFonts w:ascii="Times New Roman" w:hAnsi="Times New Roman" w:cs="Times New Roman"/>
        </w:rPr>
      </w:pPr>
    </w:p>
    <w:p w:rsidR="001C28D3" w:rsidRPr="001C28D3" w:rsidRDefault="00670392"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Pr>
          <w:rFonts w:ascii="Times New Roman" w:hAnsi="Times New Roman" w:cs="Times New Roman"/>
        </w:rPr>
        <w:lastRenderedPageBreak/>
        <w:t>Company A</w:t>
      </w:r>
      <w:r w:rsidR="001C28D3" w:rsidRPr="001C28D3">
        <w:rPr>
          <w:rFonts w:ascii="Times New Roman" w:hAnsi="Times New Roman" w:cs="Times New Roman"/>
        </w:rPr>
        <w:t xml:space="preserve">’s function was to, provide professional services of </w:t>
      </w:r>
      <w:r w:rsidR="001C28D3" w:rsidRPr="001C28D3">
        <w:rPr>
          <w:rFonts w:ascii="Times New Roman" w:hAnsi="Times New Roman" w:cs="Times New Roman"/>
          <w:i/>
          <w:iCs/>
        </w:rPr>
        <w:t>inter alia</w:t>
      </w:r>
      <w:r w:rsidR="001C28D3" w:rsidRPr="001C28D3">
        <w:rPr>
          <w:rFonts w:ascii="Times New Roman" w:hAnsi="Times New Roman" w:cs="Times New Roman"/>
        </w:rPr>
        <w:t xml:space="preserve"> managing, supervising and providing technical support to the manufacturing processes at the PRC Factories, and ensuring the quality control and providing inspection services for the fabric produced at the PRC Factories. As such, </w:t>
      </w:r>
      <w:r>
        <w:rPr>
          <w:rFonts w:ascii="Times New Roman" w:hAnsi="Times New Roman" w:cs="Times New Roman"/>
        </w:rPr>
        <w:t>Company A</w:t>
      </w:r>
      <w:r w:rsidR="001C28D3" w:rsidRPr="001C28D3">
        <w:rPr>
          <w:rFonts w:ascii="Times New Roman" w:hAnsi="Times New Roman" w:cs="Times New Roman"/>
        </w:rPr>
        <w:t xml:space="preserve"> employed a larger staff team than the Taxpayer, and the staff were more senior, professionally skilled and high-value, compared with the workers of the Taxpayer and the PRC Factories. It undertook significant tasks to ensure the top and acceptable quality of the fabrics, workmanship, packing and delivery as well as assume the risk of claims of the Taxpayer’s purchasers in respect of the goods.</w:t>
      </w:r>
    </w:p>
    <w:p w:rsidR="001C28D3" w:rsidRPr="001C28D3" w:rsidRDefault="001C28D3" w:rsidP="00347396">
      <w:pPr>
        <w:pStyle w:val="a0"/>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The Management Fees charged were not arbitrary.</w:t>
      </w:r>
    </w:p>
    <w:p w:rsidR="001C28D3" w:rsidRPr="001C28D3" w:rsidRDefault="001C28D3" w:rsidP="00347396">
      <w:pPr>
        <w:pStyle w:val="a0"/>
        <w:jc w:val="both"/>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Clause 3 of the Management Agreement provided that the rate of the service fee </w:t>
      </w:r>
      <w:r w:rsidR="00807782">
        <w:rPr>
          <w:rFonts w:ascii="Times New Roman" w:hAnsi="Times New Roman" w:cs="Times New Roman"/>
        </w:rPr>
        <w:t>‘</w:t>
      </w:r>
      <w:r w:rsidRPr="001C28D3">
        <w:rPr>
          <w:rFonts w:ascii="Times New Roman" w:hAnsi="Times New Roman" w:cs="Times New Roman"/>
        </w:rPr>
        <w:t>may be mutually agreed upon by the parties</w:t>
      </w:r>
      <w:r w:rsidR="00807782">
        <w:rPr>
          <w:rFonts w:ascii="Times New Roman" w:hAnsi="Times New Roman" w:cs="Times New Roman"/>
        </w:rPr>
        <w:t>’</w:t>
      </w:r>
      <w:r w:rsidRPr="001C28D3">
        <w:rPr>
          <w:rFonts w:ascii="Times New Roman" w:hAnsi="Times New Roman" w:cs="Times New Roman"/>
        </w:rPr>
        <w:t xml:space="preserve">.  The Management Fees charged by </w:t>
      </w:r>
      <w:r w:rsidR="00670392">
        <w:rPr>
          <w:rFonts w:ascii="Times New Roman" w:hAnsi="Times New Roman" w:cs="Times New Roman"/>
        </w:rPr>
        <w:t>Company A</w:t>
      </w:r>
      <w:r w:rsidRPr="001C28D3">
        <w:rPr>
          <w:rFonts w:ascii="Times New Roman" w:hAnsi="Times New Roman" w:cs="Times New Roman"/>
        </w:rPr>
        <w:t xml:space="preserve"> were calculated by multiplying the weight of manufactured goods by a pre-determined rate negotiated and fixed every year by the management of the Taxpayer and </w:t>
      </w:r>
      <w:r w:rsidR="00670392">
        <w:rPr>
          <w:rFonts w:ascii="Times New Roman" w:hAnsi="Times New Roman" w:cs="Times New Roman"/>
        </w:rPr>
        <w:t>Company A</w:t>
      </w:r>
      <w:r w:rsidRPr="001C28D3">
        <w:rPr>
          <w:rFonts w:ascii="Times New Roman" w:hAnsi="Times New Roman" w:cs="Times New Roman"/>
        </w:rPr>
        <w:t xml:space="preserve"> to reflect the contribution by </w:t>
      </w:r>
      <w:r w:rsidR="00670392">
        <w:rPr>
          <w:rFonts w:ascii="Times New Roman" w:hAnsi="Times New Roman" w:cs="Times New Roman"/>
        </w:rPr>
        <w:t>Company A</w:t>
      </w:r>
      <w:r w:rsidRPr="001C28D3">
        <w:rPr>
          <w:rFonts w:ascii="Times New Roman" w:hAnsi="Times New Roman" w:cs="Times New Roman"/>
        </w:rPr>
        <w:t xml:space="preserve">. The sums charged were commensurate with the professional management and supervisory services provided by and the significant tasks undertaken by </w:t>
      </w:r>
      <w:r w:rsidR="00670392">
        <w:rPr>
          <w:rFonts w:ascii="Times New Roman" w:hAnsi="Times New Roman" w:cs="Times New Roman"/>
        </w:rPr>
        <w:t>Company A</w:t>
      </w:r>
      <w:r w:rsidRPr="001C28D3">
        <w:rPr>
          <w:rFonts w:ascii="Times New Roman" w:hAnsi="Times New Roman" w:cs="Times New Roman"/>
        </w:rPr>
        <w:t>.</w:t>
      </w:r>
    </w:p>
    <w:p w:rsidR="001C28D3" w:rsidRPr="001C28D3" w:rsidRDefault="001C28D3" w:rsidP="00347396">
      <w:pPr>
        <w:pStyle w:val="a0"/>
        <w:jc w:val="both"/>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The tripartite mode of production of manufacturing the goods at the PRC Factories under the professional management and supervision of </w:t>
      </w:r>
      <w:r w:rsidR="00670392">
        <w:rPr>
          <w:rFonts w:ascii="Times New Roman" w:hAnsi="Times New Roman" w:cs="Times New Roman"/>
        </w:rPr>
        <w:t>Company A</w:t>
      </w:r>
      <w:r w:rsidRPr="001C28D3">
        <w:rPr>
          <w:rFonts w:ascii="Times New Roman" w:hAnsi="Times New Roman" w:cs="Times New Roman"/>
        </w:rPr>
        <w:t xml:space="preserve"> would save HK$2.89 per lb when compared to the manufacturing costs if the Taxpayer were to place orders with independent third party manufacturers.</w:t>
      </w:r>
    </w:p>
    <w:p w:rsidR="001C28D3" w:rsidRPr="001C28D3" w:rsidRDefault="001C28D3" w:rsidP="00347396">
      <w:pPr>
        <w:pStyle w:val="a0"/>
        <w:jc w:val="both"/>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The Management Fees paid by the Taxpayer were not economically unreasonable with respect to the sales and profit margins of the Taxpayer. It is contended that </w:t>
      </w:r>
      <w:r w:rsidR="00670392">
        <w:rPr>
          <w:rFonts w:ascii="Times New Roman" w:hAnsi="Times New Roman" w:cs="Times New Roman"/>
        </w:rPr>
        <w:t>Company A</w:t>
      </w:r>
      <w:r w:rsidRPr="001C28D3">
        <w:rPr>
          <w:rFonts w:ascii="Times New Roman" w:hAnsi="Times New Roman" w:cs="Times New Roman"/>
        </w:rPr>
        <w:t xml:space="preserve">’s relatively higher profit margin was commensurate with the professional management and quality control services performed by its more senior and skilled management staff, and the significant risks undertaken by </w:t>
      </w:r>
      <w:r w:rsidR="00670392">
        <w:rPr>
          <w:rFonts w:ascii="Times New Roman" w:hAnsi="Times New Roman" w:cs="Times New Roman"/>
        </w:rPr>
        <w:t>Company A</w:t>
      </w:r>
      <w:r w:rsidRPr="001C28D3">
        <w:rPr>
          <w:rFonts w:ascii="Times New Roman" w:hAnsi="Times New Roman" w:cs="Times New Roman"/>
        </w:rPr>
        <w:t xml:space="preserve"> under Clause 3 of the Management Agreement.  The Taxpayer’s relatively lower profit margin was commensurate with its limited role of soliciting and placing orders, which required only a small team of staff.</w:t>
      </w:r>
    </w:p>
    <w:p w:rsidR="001C28D3" w:rsidRPr="001C28D3" w:rsidRDefault="001C28D3" w:rsidP="00347396">
      <w:pPr>
        <w:pStyle w:val="a0"/>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The reasonableness of the Management Fees paid to </w:t>
      </w:r>
      <w:r w:rsidR="00670392">
        <w:rPr>
          <w:rFonts w:ascii="Times New Roman" w:hAnsi="Times New Roman" w:cs="Times New Roman"/>
        </w:rPr>
        <w:t>Company A</w:t>
      </w:r>
      <w:r w:rsidRPr="001C28D3">
        <w:rPr>
          <w:rFonts w:ascii="Times New Roman" w:hAnsi="Times New Roman" w:cs="Times New Roman"/>
        </w:rPr>
        <w:t xml:space="preserve"> is also evident from the fact that the tripartite mode of production of manufacturing the goods at the PRC Factories under the management of </w:t>
      </w:r>
      <w:r w:rsidR="00670392">
        <w:rPr>
          <w:rFonts w:ascii="Times New Roman" w:hAnsi="Times New Roman" w:cs="Times New Roman"/>
        </w:rPr>
        <w:t>Company A</w:t>
      </w:r>
      <w:r w:rsidRPr="001C28D3">
        <w:rPr>
          <w:rFonts w:ascii="Times New Roman" w:hAnsi="Times New Roman" w:cs="Times New Roman"/>
        </w:rPr>
        <w:t xml:space="preserve"> would save HK$2.89 per lb when compared to the manufacturing costs if the Taxpayer were to place orders with independent third party manufacturers.</w:t>
      </w:r>
    </w:p>
    <w:p w:rsidR="001C28D3" w:rsidRPr="001C28D3" w:rsidRDefault="001C28D3" w:rsidP="00347396">
      <w:pPr>
        <w:pStyle w:val="a0"/>
        <w:jc w:val="both"/>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In regard to the Revenue’s contention that section 61A of the Ordinance is applicable, the Taxpayer contended that:</w:t>
      </w:r>
    </w:p>
    <w:p w:rsidR="001C28D3" w:rsidRPr="001C28D3" w:rsidRDefault="001C28D3" w:rsidP="00347396">
      <w:pPr>
        <w:pStyle w:val="a0"/>
        <w:jc w:val="both"/>
        <w:rPr>
          <w:rFonts w:ascii="Times New Roman" w:hAnsi="Times New Roman" w:cs="Times New Roman"/>
        </w:rPr>
      </w:pPr>
    </w:p>
    <w:p w:rsidR="001C28D3" w:rsidRPr="001C28D3" w:rsidRDefault="001C28D3" w:rsidP="00807782">
      <w:pPr>
        <w:pStyle w:val="a0"/>
        <w:widowControl/>
        <w:numPr>
          <w:ilvl w:val="1"/>
          <w:numId w:val="12"/>
        </w:numPr>
        <w:tabs>
          <w:tab w:val="left" w:pos="2268"/>
        </w:tabs>
        <w:ind w:leftChars="680" w:left="2208" w:hangingChars="240" w:hanging="576"/>
        <w:contextualSpacing/>
        <w:jc w:val="both"/>
        <w:rPr>
          <w:rFonts w:ascii="Times New Roman" w:hAnsi="Times New Roman" w:cs="Times New Roman"/>
        </w:rPr>
      </w:pPr>
      <w:r w:rsidRPr="001C28D3">
        <w:rPr>
          <w:rFonts w:ascii="Times New Roman" w:hAnsi="Times New Roman" w:cs="Times New Roman"/>
        </w:rPr>
        <w:t xml:space="preserve">the mode of production engaging the services of </w:t>
      </w:r>
      <w:r w:rsidR="00670392">
        <w:rPr>
          <w:rFonts w:ascii="Times New Roman" w:hAnsi="Times New Roman" w:cs="Times New Roman"/>
        </w:rPr>
        <w:t>Company A</w:t>
      </w:r>
      <w:r w:rsidRPr="001C28D3">
        <w:rPr>
          <w:rFonts w:ascii="Times New Roman" w:hAnsi="Times New Roman" w:cs="Times New Roman"/>
        </w:rPr>
        <w:t xml:space="preserve"> and PRC Factories is more cost-saving and would in turn produce more profits for the Taxpayer when compared to the alternative mode of production by engaging independent third party manufacturers only.</w:t>
      </w:r>
    </w:p>
    <w:p w:rsidR="001C28D3" w:rsidRPr="001C28D3" w:rsidRDefault="001C28D3" w:rsidP="00347396">
      <w:pPr>
        <w:pStyle w:val="a0"/>
        <w:jc w:val="both"/>
        <w:rPr>
          <w:rFonts w:ascii="Times New Roman" w:hAnsi="Times New Roman" w:cs="Times New Roman"/>
          <w:highlight w:val="yellow"/>
        </w:rPr>
      </w:pPr>
    </w:p>
    <w:p w:rsidR="001C28D3" w:rsidRPr="001C28D3" w:rsidRDefault="001C28D3" w:rsidP="00807782">
      <w:pPr>
        <w:pStyle w:val="a0"/>
        <w:widowControl/>
        <w:numPr>
          <w:ilvl w:val="1"/>
          <w:numId w:val="12"/>
        </w:numPr>
        <w:tabs>
          <w:tab w:val="left" w:pos="2268"/>
        </w:tabs>
        <w:ind w:leftChars="680" w:left="2208" w:hangingChars="240" w:hanging="576"/>
        <w:contextualSpacing/>
        <w:jc w:val="both"/>
        <w:rPr>
          <w:rFonts w:ascii="Times New Roman" w:hAnsi="Times New Roman" w:cs="Times New Roman"/>
        </w:rPr>
      </w:pPr>
      <w:r w:rsidRPr="001C28D3">
        <w:rPr>
          <w:rFonts w:ascii="Times New Roman" w:hAnsi="Times New Roman" w:cs="Times New Roman"/>
        </w:rPr>
        <w:t xml:space="preserve">As to the manner in which the transaction was entered into or carried out: the transaction involved the setting up of manufacturing businesses by three different arms (the Taxpayer, the PRC Factories and </w:t>
      </w:r>
      <w:r w:rsidR="00670392">
        <w:rPr>
          <w:rFonts w:ascii="Times New Roman" w:hAnsi="Times New Roman" w:cs="Times New Roman"/>
        </w:rPr>
        <w:t>Company A</w:t>
      </w:r>
      <w:r w:rsidRPr="001C28D3">
        <w:rPr>
          <w:rFonts w:ascii="Times New Roman" w:hAnsi="Times New Roman" w:cs="Times New Roman"/>
        </w:rPr>
        <w:t xml:space="preserve">) for the commercial purpose of reducing manufacturing costs and increasing the profits of the Taxpayer. The Management Fees were not arbitrary, disproportionate or grossly excessive taking into account the role and functions of and significant risks undertaken to </w:t>
      </w:r>
      <w:r w:rsidR="00670392">
        <w:rPr>
          <w:rFonts w:ascii="Times New Roman" w:hAnsi="Times New Roman" w:cs="Times New Roman"/>
        </w:rPr>
        <w:t>Company A</w:t>
      </w:r>
      <w:r w:rsidRPr="001C28D3">
        <w:rPr>
          <w:rFonts w:ascii="Times New Roman" w:hAnsi="Times New Roman" w:cs="Times New Roman"/>
        </w:rPr>
        <w:t>.</w:t>
      </w:r>
    </w:p>
    <w:p w:rsidR="001C28D3" w:rsidRPr="001C28D3" w:rsidRDefault="001C28D3" w:rsidP="00347396">
      <w:pPr>
        <w:jc w:val="both"/>
        <w:rPr>
          <w:rFonts w:ascii="Times New Roman" w:hAnsi="Times New Roman" w:cs="Times New Roman"/>
        </w:rPr>
      </w:pPr>
    </w:p>
    <w:p w:rsidR="001C28D3" w:rsidRPr="001C28D3" w:rsidRDefault="001C28D3" w:rsidP="00807782">
      <w:pPr>
        <w:pStyle w:val="a0"/>
        <w:widowControl/>
        <w:numPr>
          <w:ilvl w:val="1"/>
          <w:numId w:val="12"/>
        </w:numPr>
        <w:tabs>
          <w:tab w:val="left" w:pos="2268"/>
        </w:tabs>
        <w:ind w:leftChars="680" w:left="2208" w:hangingChars="240" w:hanging="576"/>
        <w:contextualSpacing/>
        <w:jc w:val="both"/>
        <w:rPr>
          <w:rFonts w:ascii="Times New Roman" w:hAnsi="Times New Roman" w:cs="Times New Roman"/>
        </w:rPr>
      </w:pPr>
      <w:r w:rsidRPr="001C28D3">
        <w:rPr>
          <w:rFonts w:ascii="Times New Roman" w:hAnsi="Times New Roman" w:cs="Times New Roman"/>
        </w:rPr>
        <w:t xml:space="preserve">As to the form and substance of the transaction: </w:t>
      </w:r>
      <w:r w:rsidR="00670392">
        <w:rPr>
          <w:rFonts w:ascii="Times New Roman" w:hAnsi="Times New Roman" w:cs="Times New Roman"/>
        </w:rPr>
        <w:t>Company A</w:t>
      </w:r>
      <w:r w:rsidRPr="001C28D3">
        <w:rPr>
          <w:rFonts w:ascii="Times New Roman" w:hAnsi="Times New Roman" w:cs="Times New Roman"/>
        </w:rPr>
        <w:t xml:space="preserve"> preformed real and substantive functions, and undertook significant risks in respect of the manufactured goods. In particular, the Commissioner erred in concluding that </w:t>
      </w:r>
      <w:r w:rsidR="00670392">
        <w:rPr>
          <w:rFonts w:ascii="Times New Roman" w:hAnsi="Times New Roman" w:cs="Times New Roman"/>
        </w:rPr>
        <w:t>Company A</w:t>
      </w:r>
      <w:r w:rsidRPr="001C28D3">
        <w:rPr>
          <w:rFonts w:ascii="Times New Roman" w:hAnsi="Times New Roman" w:cs="Times New Roman"/>
        </w:rPr>
        <w:t xml:space="preserve"> bore minimal or no business risk because there was no compensation expenses charged in the accounts of </w:t>
      </w:r>
      <w:r w:rsidR="00670392">
        <w:rPr>
          <w:rFonts w:ascii="Times New Roman" w:hAnsi="Times New Roman" w:cs="Times New Roman"/>
        </w:rPr>
        <w:t>Company A</w:t>
      </w:r>
      <w:r w:rsidRPr="001C28D3">
        <w:rPr>
          <w:rFonts w:ascii="Times New Roman" w:hAnsi="Times New Roman" w:cs="Times New Roman"/>
        </w:rPr>
        <w:t xml:space="preserve"> for the relevant periods. In fact, no compensation claims had been made by the customers at all, which was due to the excellent performance of </w:t>
      </w:r>
      <w:r w:rsidR="00670392">
        <w:rPr>
          <w:rFonts w:ascii="Times New Roman" w:hAnsi="Times New Roman" w:cs="Times New Roman"/>
        </w:rPr>
        <w:t>Company A</w:t>
      </w:r>
      <w:r w:rsidRPr="001C28D3">
        <w:rPr>
          <w:rFonts w:ascii="Times New Roman" w:hAnsi="Times New Roman" w:cs="Times New Roman"/>
        </w:rPr>
        <w:t xml:space="preserve"> and timely replacement of inferior quality products.</w:t>
      </w:r>
    </w:p>
    <w:p w:rsidR="001C28D3" w:rsidRPr="001C28D3" w:rsidRDefault="001C28D3" w:rsidP="00347396">
      <w:pPr>
        <w:jc w:val="both"/>
        <w:rPr>
          <w:rFonts w:ascii="Times New Roman" w:hAnsi="Times New Roman" w:cs="Times New Roman"/>
        </w:rPr>
      </w:pPr>
    </w:p>
    <w:p w:rsidR="001C28D3" w:rsidRPr="001C28D3" w:rsidRDefault="001C28D3" w:rsidP="00807782">
      <w:pPr>
        <w:pStyle w:val="a0"/>
        <w:widowControl/>
        <w:numPr>
          <w:ilvl w:val="1"/>
          <w:numId w:val="12"/>
        </w:numPr>
        <w:tabs>
          <w:tab w:val="left" w:pos="2268"/>
        </w:tabs>
        <w:ind w:leftChars="680" w:left="2208" w:hangingChars="240" w:hanging="576"/>
        <w:contextualSpacing/>
        <w:jc w:val="both"/>
        <w:rPr>
          <w:rFonts w:ascii="Times New Roman" w:hAnsi="Times New Roman" w:cs="Times New Roman"/>
        </w:rPr>
      </w:pPr>
      <w:r w:rsidRPr="001C28D3">
        <w:rPr>
          <w:rFonts w:ascii="Times New Roman" w:hAnsi="Times New Roman" w:cs="Times New Roman"/>
        </w:rPr>
        <w:t>As to the result in relation to the operation of the Ordinance that, but for section 61A, would have been achieved by the transaction: The result was that the Taxpayer’s profits were increased (and more profits tax become payable) when compared to the alternative mode of production where only independent third party manufacturers were engaged.</w:t>
      </w:r>
    </w:p>
    <w:p w:rsidR="001C28D3" w:rsidRPr="001C28D3" w:rsidRDefault="001C28D3" w:rsidP="00347396">
      <w:pPr>
        <w:jc w:val="both"/>
        <w:rPr>
          <w:rFonts w:ascii="Times New Roman" w:hAnsi="Times New Roman" w:cs="Times New Roman"/>
        </w:rPr>
      </w:pPr>
    </w:p>
    <w:p w:rsidR="001C28D3" w:rsidRPr="001C28D3" w:rsidRDefault="00670392" w:rsidP="00807782">
      <w:pPr>
        <w:pStyle w:val="a0"/>
        <w:widowControl/>
        <w:numPr>
          <w:ilvl w:val="1"/>
          <w:numId w:val="12"/>
        </w:numPr>
        <w:tabs>
          <w:tab w:val="left" w:pos="2268"/>
        </w:tabs>
        <w:ind w:leftChars="680" w:left="2208" w:hangingChars="240" w:hanging="576"/>
        <w:contextualSpacing/>
        <w:jc w:val="both"/>
        <w:rPr>
          <w:rFonts w:ascii="Times New Roman" w:hAnsi="Times New Roman" w:cs="Times New Roman"/>
        </w:rPr>
      </w:pPr>
      <w:r>
        <w:rPr>
          <w:rFonts w:ascii="Times New Roman" w:hAnsi="Times New Roman" w:cs="Times New Roman"/>
        </w:rPr>
        <w:t>Company A</w:t>
      </w:r>
      <w:r w:rsidR="001C28D3" w:rsidRPr="001C28D3">
        <w:rPr>
          <w:rFonts w:ascii="Times New Roman" w:hAnsi="Times New Roman" w:cs="Times New Roman"/>
        </w:rPr>
        <w:t xml:space="preserve"> would profit from the Management Fees, which was commensurate with the services it rendered to the Taxpayer and the significant risks it undertook pursuant to the Management Agreement. The profits were not taxable in Hong Kong only because the functions of </w:t>
      </w:r>
      <w:r>
        <w:rPr>
          <w:rFonts w:ascii="Times New Roman" w:hAnsi="Times New Roman" w:cs="Times New Roman"/>
        </w:rPr>
        <w:t>Company A</w:t>
      </w:r>
      <w:r w:rsidR="001C28D3" w:rsidRPr="001C28D3">
        <w:rPr>
          <w:rFonts w:ascii="Times New Roman" w:hAnsi="Times New Roman" w:cs="Times New Roman"/>
        </w:rPr>
        <w:t xml:space="preserve"> were carried out outside Hong Kong. However, </w:t>
      </w:r>
      <w:r>
        <w:rPr>
          <w:rFonts w:ascii="Times New Roman" w:hAnsi="Times New Roman" w:cs="Times New Roman"/>
        </w:rPr>
        <w:t>Company A</w:t>
      </w:r>
      <w:r w:rsidR="001C28D3" w:rsidRPr="001C28D3">
        <w:rPr>
          <w:rFonts w:ascii="Times New Roman" w:hAnsi="Times New Roman" w:cs="Times New Roman"/>
        </w:rPr>
        <w:t xml:space="preserve"> made provisions for contingency in accordance with the recommendation of auditors which considered that </w:t>
      </w:r>
      <w:r>
        <w:rPr>
          <w:rFonts w:ascii="Times New Roman" w:hAnsi="Times New Roman" w:cs="Times New Roman"/>
        </w:rPr>
        <w:t>Company A</w:t>
      </w:r>
      <w:r w:rsidR="001C28D3" w:rsidRPr="001C28D3">
        <w:rPr>
          <w:rFonts w:ascii="Times New Roman" w:hAnsi="Times New Roman" w:cs="Times New Roman"/>
        </w:rPr>
        <w:t xml:space="preserve"> might have corporate tax implications in the PRC, such provisions being based roughly on a percentage of the profit of </w:t>
      </w:r>
      <w:r>
        <w:rPr>
          <w:rFonts w:ascii="Times New Roman" w:hAnsi="Times New Roman" w:cs="Times New Roman"/>
        </w:rPr>
        <w:t>Company A</w:t>
      </w:r>
      <w:r w:rsidR="001C28D3" w:rsidRPr="001C28D3">
        <w:rPr>
          <w:rFonts w:ascii="Times New Roman" w:hAnsi="Times New Roman" w:cs="Times New Roman"/>
        </w:rPr>
        <w:t xml:space="preserve"> for the relevant years. </w:t>
      </w:r>
    </w:p>
    <w:p w:rsidR="001C28D3" w:rsidRPr="001C28D3" w:rsidRDefault="001C28D3" w:rsidP="00347396">
      <w:pPr>
        <w:jc w:val="both"/>
        <w:rPr>
          <w:rFonts w:ascii="Times New Roman" w:hAnsi="Times New Roman" w:cs="Times New Roman"/>
        </w:rPr>
      </w:pPr>
    </w:p>
    <w:p w:rsidR="001C28D3" w:rsidRPr="001C28D3" w:rsidRDefault="001C28D3" w:rsidP="00807782">
      <w:pPr>
        <w:pStyle w:val="a0"/>
        <w:widowControl/>
        <w:numPr>
          <w:ilvl w:val="1"/>
          <w:numId w:val="12"/>
        </w:numPr>
        <w:tabs>
          <w:tab w:val="left" w:pos="2268"/>
        </w:tabs>
        <w:ind w:leftChars="680" w:left="2208" w:hangingChars="240" w:hanging="576"/>
        <w:contextualSpacing/>
        <w:jc w:val="both"/>
        <w:rPr>
          <w:rFonts w:ascii="Times New Roman" w:hAnsi="Times New Roman" w:cs="Times New Roman"/>
        </w:rPr>
      </w:pPr>
      <w:r w:rsidRPr="001C28D3">
        <w:rPr>
          <w:rFonts w:ascii="Times New Roman" w:hAnsi="Times New Roman" w:cs="Times New Roman"/>
        </w:rPr>
        <w:t xml:space="preserve">The tripartite arrangement amongst the Taxpayer, the PRC Factories and </w:t>
      </w:r>
      <w:r w:rsidR="00670392">
        <w:rPr>
          <w:rFonts w:ascii="Times New Roman" w:hAnsi="Times New Roman" w:cs="Times New Roman"/>
        </w:rPr>
        <w:t>Company A</w:t>
      </w:r>
      <w:r w:rsidRPr="001C28D3">
        <w:rPr>
          <w:rFonts w:ascii="Times New Roman" w:hAnsi="Times New Roman" w:cs="Times New Roman"/>
        </w:rPr>
        <w:t xml:space="preserve"> is a comparable, alternative mode of production to the two-party arrangement between the Taxpayer and independent third party manufacturers. However, the former mode of production was more cost-saving.</w:t>
      </w:r>
    </w:p>
    <w:p w:rsidR="001C28D3" w:rsidRPr="001C28D3" w:rsidRDefault="001C28D3" w:rsidP="00347396">
      <w:pPr>
        <w:jc w:val="both"/>
        <w:rPr>
          <w:rFonts w:ascii="Times New Roman" w:hAnsi="Times New Roman" w:cs="Times New Roman"/>
        </w:rPr>
      </w:pPr>
    </w:p>
    <w:p w:rsidR="001C28D3" w:rsidRPr="001C28D3" w:rsidRDefault="001C28D3" w:rsidP="00807782">
      <w:pPr>
        <w:pStyle w:val="a0"/>
        <w:widowControl/>
        <w:numPr>
          <w:ilvl w:val="1"/>
          <w:numId w:val="12"/>
        </w:numPr>
        <w:tabs>
          <w:tab w:val="left" w:pos="2268"/>
        </w:tabs>
        <w:ind w:leftChars="680" w:left="2208" w:hangingChars="240" w:hanging="576"/>
        <w:contextualSpacing/>
        <w:jc w:val="both"/>
        <w:rPr>
          <w:rFonts w:ascii="Times New Roman" w:hAnsi="Times New Roman" w:cs="Times New Roman"/>
        </w:rPr>
      </w:pPr>
      <w:r w:rsidRPr="001C28D3">
        <w:rPr>
          <w:rFonts w:ascii="Times New Roman" w:hAnsi="Times New Roman" w:cs="Times New Roman"/>
        </w:rPr>
        <w:t xml:space="preserve">Both </w:t>
      </w:r>
      <w:r w:rsidR="00670392">
        <w:rPr>
          <w:rFonts w:ascii="Times New Roman" w:hAnsi="Times New Roman" w:cs="Times New Roman"/>
        </w:rPr>
        <w:t>Company A</w:t>
      </w:r>
      <w:r w:rsidRPr="001C28D3">
        <w:rPr>
          <w:rFonts w:ascii="Times New Roman" w:hAnsi="Times New Roman" w:cs="Times New Roman"/>
        </w:rPr>
        <w:t xml:space="preserve"> and the PRC Factories were incorporated outside Hong Kong.</w:t>
      </w:r>
    </w:p>
    <w:p w:rsidR="001C28D3" w:rsidRPr="001C28D3" w:rsidRDefault="001C28D3" w:rsidP="00347396">
      <w:pPr>
        <w:pStyle w:val="a0"/>
        <w:rPr>
          <w:rFonts w:ascii="Times New Roman" w:hAnsi="Times New Roman" w:cs="Times New Roman"/>
        </w:rPr>
      </w:pPr>
    </w:p>
    <w:p w:rsidR="001C28D3" w:rsidRPr="00CF1D27" w:rsidRDefault="008B3553" w:rsidP="008B3553">
      <w:pPr>
        <w:pStyle w:val="1"/>
        <w:numPr>
          <w:ilvl w:val="0"/>
          <w:numId w:val="30"/>
        </w:numPr>
        <w:rPr>
          <w:rFonts w:cs="Times New Roman"/>
          <w:u w:val="none"/>
        </w:rPr>
      </w:pPr>
      <w:r>
        <w:rPr>
          <w:rFonts w:cs="Times New Roman"/>
          <w:u w:val="none"/>
        </w:rPr>
        <w:lastRenderedPageBreak/>
        <w:t xml:space="preserve">         </w:t>
      </w:r>
      <w:r w:rsidR="001C28D3" w:rsidRPr="00CF1D27">
        <w:rPr>
          <w:rFonts w:cs="Times New Roman"/>
          <w:u w:val="none"/>
        </w:rPr>
        <w:t xml:space="preserve">The Board’s Approaches </w:t>
      </w: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The Taxpayer’s appeal is against the Assessments. The Board’s function on hearing an appeal under section 68 of the Ordinance is to consider the matter </w:t>
      </w:r>
      <w:r w:rsidRPr="001C28D3">
        <w:rPr>
          <w:rFonts w:ascii="Times New Roman" w:hAnsi="Times New Roman" w:cs="Times New Roman"/>
          <w:i/>
          <w:iCs/>
        </w:rPr>
        <w:t>de novo</w:t>
      </w:r>
      <w:r w:rsidRPr="001C28D3">
        <w:rPr>
          <w:rFonts w:ascii="Times New Roman" w:hAnsi="Times New Roman" w:cs="Times New Roman"/>
        </w:rPr>
        <w:t>.  (</w:t>
      </w:r>
      <w:r w:rsidRPr="00CF1D27">
        <w:rPr>
          <w:rFonts w:ascii="Times New Roman" w:hAnsi="Times New Roman" w:cs="Times New Roman"/>
          <w:bCs/>
          <w:iCs/>
          <w:u w:val="single"/>
        </w:rPr>
        <w:t>Shui On Credit Co Ltd v Commissioner of Inland Revenue</w:t>
      </w:r>
      <w:r w:rsidRPr="001C28D3">
        <w:rPr>
          <w:rFonts w:ascii="Times New Roman" w:hAnsi="Times New Roman" w:cs="Times New Roman"/>
          <w:b/>
          <w:bCs/>
          <w:i/>
          <w:iCs/>
        </w:rPr>
        <w:t xml:space="preserve"> </w:t>
      </w:r>
      <w:r w:rsidRPr="001C28D3">
        <w:rPr>
          <w:rFonts w:ascii="Times New Roman" w:hAnsi="Times New Roman" w:cs="Times New Roman"/>
        </w:rPr>
        <w:t xml:space="preserve">(2009) 12 HKCFAR 392 [30]) </w:t>
      </w:r>
    </w:p>
    <w:p w:rsidR="001C28D3" w:rsidRPr="001C28D3" w:rsidRDefault="001C28D3" w:rsidP="00347396">
      <w:pPr>
        <w:pStyle w:val="a0"/>
        <w:jc w:val="both"/>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Under section 68(8)(a) of the Ordinance, the Board, after hearing the appeal, shall confirm, reduce, increase or annul the assessment appealed against or may remit the case to the Commissioner with the opinion of the Board thereon.</w:t>
      </w:r>
    </w:p>
    <w:p w:rsidR="001C28D3" w:rsidRPr="001C28D3" w:rsidRDefault="001C28D3" w:rsidP="00347396">
      <w:pPr>
        <w:pStyle w:val="a0"/>
        <w:jc w:val="both"/>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Section 68(4) of the Ordinance provides that the Taxpayer bears the onus of proving the Assessments are excessive or incorrect.</w:t>
      </w:r>
    </w:p>
    <w:p w:rsidR="001C28D3" w:rsidRPr="001C28D3" w:rsidRDefault="001C28D3" w:rsidP="00347396">
      <w:pPr>
        <w:pStyle w:val="a0"/>
        <w:jc w:val="both"/>
        <w:rPr>
          <w:rFonts w:ascii="Times New Roman" w:hAnsi="Times New Roman" w:cs="Times New Roman"/>
        </w:rPr>
      </w:pPr>
    </w:p>
    <w:p w:rsidR="001C28D3" w:rsidRPr="001C28D3" w:rsidRDefault="001C28D3" w:rsidP="00807782">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The Taxpayer adduced two witness statements:</w:t>
      </w:r>
    </w:p>
    <w:p w:rsidR="001C28D3" w:rsidRPr="001C28D3" w:rsidRDefault="001C28D3" w:rsidP="00347396">
      <w:pPr>
        <w:pStyle w:val="a0"/>
        <w:jc w:val="both"/>
        <w:rPr>
          <w:rFonts w:ascii="Times New Roman" w:hAnsi="Times New Roman" w:cs="Times New Roman"/>
        </w:rPr>
      </w:pPr>
    </w:p>
    <w:p w:rsidR="001C28D3" w:rsidRPr="008B3553" w:rsidRDefault="001C28D3" w:rsidP="00807782">
      <w:pPr>
        <w:pStyle w:val="a0"/>
        <w:widowControl/>
        <w:numPr>
          <w:ilvl w:val="1"/>
          <w:numId w:val="12"/>
        </w:numPr>
        <w:tabs>
          <w:tab w:val="left" w:pos="2268"/>
        </w:tabs>
        <w:ind w:leftChars="680" w:left="2208" w:hangingChars="240" w:hanging="576"/>
        <w:contextualSpacing/>
        <w:jc w:val="both"/>
        <w:rPr>
          <w:rFonts w:ascii="Times New Roman" w:hAnsi="Times New Roman" w:cs="Times New Roman"/>
        </w:rPr>
      </w:pPr>
      <w:r w:rsidRPr="001C28D3">
        <w:rPr>
          <w:rFonts w:ascii="Times New Roman" w:hAnsi="Times New Roman" w:cs="Times New Roman"/>
        </w:rPr>
        <w:t xml:space="preserve">The witness statements of Mr </w:t>
      </w:r>
      <w:r w:rsidR="00CF1D27">
        <w:rPr>
          <w:rFonts w:ascii="Times New Roman" w:hAnsi="Times New Roman" w:cs="Times New Roman"/>
        </w:rPr>
        <w:t xml:space="preserve">M, </w:t>
      </w:r>
      <w:r w:rsidR="00CF1D27" w:rsidRPr="001C28D3">
        <w:rPr>
          <w:rFonts w:ascii="Times New Roman" w:hAnsi="Times New Roman" w:cs="Times New Roman"/>
        </w:rPr>
        <w:t>Position</w:t>
      </w:r>
      <w:r w:rsidR="00CF1D27">
        <w:rPr>
          <w:rFonts w:ascii="Times New Roman" w:hAnsi="Times New Roman" w:cs="Times New Roman"/>
        </w:rPr>
        <w:t xml:space="preserve"> N</w:t>
      </w:r>
      <w:r w:rsidRPr="001C28D3">
        <w:rPr>
          <w:rFonts w:ascii="Times New Roman" w:hAnsi="Times New Roman" w:cs="Times New Roman"/>
        </w:rPr>
        <w:t xml:space="preserve"> within the c</w:t>
      </w:r>
      <w:r w:rsidRPr="008B3553">
        <w:rPr>
          <w:rFonts w:ascii="Times New Roman" w:hAnsi="Times New Roman" w:cs="Times New Roman"/>
        </w:rPr>
        <w:t xml:space="preserve">orporate group comprising </w:t>
      </w:r>
      <w:r w:rsidR="004C4BA6" w:rsidRPr="008B3553">
        <w:rPr>
          <w:rFonts w:ascii="Times New Roman" w:hAnsi="Times New Roman" w:cs="Times New Roman"/>
        </w:rPr>
        <w:t>Company E</w:t>
      </w:r>
      <w:r w:rsidRPr="008B3553">
        <w:rPr>
          <w:rFonts w:ascii="Times New Roman" w:hAnsi="Times New Roman" w:cs="Times New Roman"/>
        </w:rPr>
        <w:t xml:space="preserve"> and its operating subsidiaries (</w:t>
      </w:r>
      <w:r w:rsidR="00807782" w:rsidRPr="008B3553">
        <w:rPr>
          <w:rFonts w:ascii="Times New Roman" w:hAnsi="Times New Roman" w:cs="Times New Roman"/>
        </w:rPr>
        <w:t>‘</w:t>
      </w:r>
      <w:r w:rsidR="002321D1" w:rsidRPr="008B3553">
        <w:rPr>
          <w:rFonts w:ascii="Times New Roman" w:hAnsi="Times New Roman" w:cs="Times New Roman"/>
          <w:bCs/>
        </w:rPr>
        <w:t>E Group</w:t>
      </w:r>
      <w:r w:rsidR="00807782" w:rsidRPr="008B3553">
        <w:rPr>
          <w:rFonts w:ascii="Times New Roman" w:hAnsi="Times New Roman" w:cs="Times New Roman"/>
        </w:rPr>
        <w:t>’</w:t>
      </w:r>
      <w:r w:rsidRPr="008B3553">
        <w:rPr>
          <w:rFonts w:ascii="Times New Roman" w:hAnsi="Times New Roman" w:cs="Times New Roman"/>
        </w:rPr>
        <w:t xml:space="preserve">) from around 1995 to 2014. Since 2008, Mr </w:t>
      </w:r>
      <w:r w:rsidR="00AF4E85" w:rsidRPr="008B3553">
        <w:rPr>
          <w:rFonts w:ascii="Times New Roman" w:hAnsi="Times New Roman" w:cs="Times New Roman"/>
        </w:rPr>
        <w:t>M</w:t>
      </w:r>
      <w:r w:rsidRPr="008B3553">
        <w:rPr>
          <w:rFonts w:ascii="Times New Roman" w:hAnsi="Times New Roman" w:cs="Times New Roman"/>
        </w:rPr>
        <w:t xml:space="preserve"> has been a </w:t>
      </w:r>
      <w:r w:rsidR="002321D1" w:rsidRPr="008B3553">
        <w:rPr>
          <w:rFonts w:ascii="Times New Roman" w:hAnsi="Times New Roman" w:cs="Times New Roman"/>
        </w:rPr>
        <w:t xml:space="preserve">Position P </w:t>
      </w:r>
      <w:r w:rsidRPr="008B3553">
        <w:rPr>
          <w:rFonts w:ascii="Times New Roman" w:hAnsi="Times New Roman" w:cs="Times New Roman"/>
        </w:rPr>
        <w:t xml:space="preserve">within the </w:t>
      </w:r>
      <w:r w:rsidR="002321D1" w:rsidRPr="008B3553">
        <w:rPr>
          <w:rFonts w:ascii="Times New Roman" w:hAnsi="Times New Roman" w:cs="Times New Roman"/>
        </w:rPr>
        <w:t>E Group</w:t>
      </w:r>
      <w:r w:rsidRPr="008B3553">
        <w:rPr>
          <w:rFonts w:ascii="Times New Roman" w:hAnsi="Times New Roman" w:cs="Times New Roman"/>
        </w:rPr>
        <w:t>.</w:t>
      </w:r>
    </w:p>
    <w:p w:rsidR="001C28D3" w:rsidRPr="001C28D3" w:rsidRDefault="001C28D3" w:rsidP="00347396">
      <w:pPr>
        <w:pStyle w:val="a0"/>
        <w:jc w:val="both"/>
        <w:rPr>
          <w:rFonts w:ascii="Times New Roman" w:hAnsi="Times New Roman" w:cs="Times New Roman"/>
        </w:rPr>
      </w:pPr>
    </w:p>
    <w:p w:rsidR="001C28D3" w:rsidRPr="008B3553" w:rsidRDefault="001C28D3" w:rsidP="00807782">
      <w:pPr>
        <w:pStyle w:val="a0"/>
        <w:widowControl/>
        <w:numPr>
          <w:ilvl w:val="1"/>
          <w:numId w:val="12"/>
        </w:numPr>
        <w:tabs>
          <w:tab w:val="left" w:pos="2268"/>
        </w:tabs>
        <w:ind w:leftChars="680" w:left="2208" w:hangingChars="240" w:hanging="576"/>
        <w:contextualSpacing/>
        <w:jc w:val="both"/>
        <w:rPr>
          <w:rFonts w:ascii="Times New Roman" w:hAnsi="Times New Roman" w:cs="Times New Roman"/>
        </w:rPr>
      </w:pPr>
      <w:r w:rsidRPr="001C28D3">
        <w:rPr>
          <w:rFonts w:ascii="Times New Roman" w:hAnsi="Times New Roman" w:cs="Times New Roman"/>
        </w:rPr>
        <w:t xml:space="preserve">The witness statement of </w:t>
      </w:r>
      <w:r w:rsidR="002321D1">
        <w:rPr>
          <w:rFonts w:ascii="Times New Roman" w:hAnsi="Times New Roman" w:cs="Times New Roman"/>
        </w:rPr>
        <w:t>Mr Q</w:t>
      </w:r>
      <w:r w:rsidRPr="001C28D3">
        <w:rPr>
          <w:rFonts w:ascii="Times New Roman" w:hAnsi="Times New Roman" w:cs="Times New Roman"/>
        </w:rPr>
        <w:t xml:space="preserve">, the </w:t>
      </w:r>
      <w:r w:rsidR="002321D1">
        <w:rPr>
          <w:rFonts w:ascii="Times New Roman" w:hAnsi="Times New Roman" w:cs="Times New Roman"/>
        </w:rPr>
        <w:t>Position R</w:t>
      </w:r>
      <w:r w:rsidRPr="001C28D3">
        <w:rPr>
          <w:rFonts w:ascii="Times New Roman" w:hAnsi="Times New Roman" w:cs="Times New Roman"/>
        </w:rPr>
        <w:t xml:space="preserve"> of the corporate group comprising the </w:t>
      </w:r>
      <w:r w:rsidR="009E0AC3">
        <w:rPr>
          <w:rFonts w:ascii="Times New Roman" w:hAnsi="Times New Roman" w:cs="Times New Roman"/>
        </w:rPr>
        <w:t>Company H</w:t>
      </w:r>
      <w:r w:rsidRPr="001C28D3">
        <w:rPr>
          <w:rFonts w:ascii="Times New Roman" w:hAnsi="Times New Roman" w:cs="Times New Roman"/>
        </w:rPr>
        <w:t xml:space="preserve"> and its subsidiarie</w:t>
      </w:r>
      <w:r w:rsidRPr="008B3553">
        <w:rPr>
          <w:rFonts w:ascii="Times New Roman" w:hAnsi="Times New Roman" w:cs="Times New Roman"/>
        </w:rPr>
        <w:t>s (</w:t>
      </w:r>
      <w:r w:rsidR="00807782" w:rsidRPr="008B3553">
        <w:rPr>
          <w:rFonts w:ascii="Times New Roman" w:hAnsi="Times New Roman" w:cs="Times New Roman"/>
        </w:rPr>
        <w:t>‘</w:t>
      </w:r>
      <w:r w:rsidR="009E0AC3" w:rsidRPr="008B3553">
        <w:rPr>
          <w:rFonts w:ascii="Times New Roman" w:hAnsi="Times New Roman" w:cs="Times New Roman"/>
          <w:bCs/>
        </w:rPr>
        <w:t>H</w:t>
      </w:r>
      <w:r w:rsidRPr="008B3553">
        <w:rPr>
          <w:rFonts w:ascii="Times New Roman" w:hAnsi="Times New Roman" w:cs="Times New Roman"/>
          <w:bCs/>
        </w:rPr>
        <w:t xml:space="preserve"> Group</w:t>
      </w:r>
      <w:r w:rsidR="00807782" w:rsidRPr="008B3553">
        <w:rPr>
          <w:rFonts w:ascii="Times New Roman" w:hAnsi="Times New Roman" w:cs="Times New Roman"/>
        </w:rPr>
        <w:t>’</w:t>
      </w:r>
      <w:r w:rsidRPr="008B3553">
        <w:rPr>
          <w:rFonts w:ascii="Times New Roman" w:hAnsi="Times New Roman" w:cs="Times New Roman"/>
        </w:rPr>
        <w:t xml:space="preserve">) from 1991 to 2019. Since 1 January 2020, </w:t>
      </w:r>
      <w:r w:rsidR="002321D1" w:rsidRPr="008B3553">
        <w:rPr>
          <w:rFonts w:ascii="Times New Roman" w:hAnsi="Times New Roman" w:cs="Times New Roman"/>
        </w:rPr>
        <w:t>Mr Q</w:t>
      </w:r>
      <w:r w:rsidRPr="008B3553">
        <w:rPr>
          <w:rFonts w:ascii="Times New Roman" w:hAnsi="Times New Roman" w:cs="Times New Roman"/>
        </w:rPr>
        <w:t xml:space="preserve"> has been working for the </w:t>
      </w:r>
      <w:r w:rsidR="009E0AC3" w:rsidRPr="008B3553">
        <w:rPr>
          <w:rFonts w:ascii="Times New Roman" w:hAnsi="Times New Roman" w:cs="Times New Roman"/>
        </w:rPr>
        <w:t>H</w:t>
      </w:r>
      <w:r w:rsidRPr="008B3553">
        <w:rPr>
          <w:rFonts w:ascii="Times New Roman" w:hAnsi="Times New Roman" w:cs="Times New Roman"/>
        </w:rPr>
        <w:t xml:space="preserve"> Group as a part time consultant.</w:t>
      </w:r>
    </w:p>
    <w:p w:rsidR="001C28D3" w:rsidRPr="008B3553" w:rsidRDefault="001C28D3" w:rsidP="00347396">
      <w:pPr>
        <w:pStyle w:val="a0"/>
        <w:jc w:val="both"/>
        <w:rPr>
          <w:rFonts w:ascii="Times New Roman" w:hAnsi="Times New Roman" w:cs="Times New Roman"/>
        </w:rPr>
      </w:pPr>
    </w:p>
    <w:p w:rsidR="001C28D3" w:rsidRPr="001C28D3" w:rsidRDefault="002321D1" w:rsidP="00807782">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Pr>
          <w:rFonts w:ascii="Times New Roman" w:hAnsi="Times New Roman" w:cs="Times New Roman"/>
        </w:rPr>
        <w:t>Mr M</w:t>
      </w:r>
      <w:r w:rsidR="001C28D3" w:rsidRPr="001C28D3">
        <w:rPr>
          <w:rFonts w:ascii="Times New Roman" w:hAnsi="Times New Roman" w:cs="Times New Roman"/>
        </w:rPr>
        <w:t xml:space="preserve"> testified at the hearing of the appeal.  </w:t>
      </w:r>
    </w:p>
    <w:p w:rsidR="001C28D3" w:rsidRPr="001C28D3" w:rsidRDefault="001C28D3" w:rsidP="00347396">
      <w:pPr>
        <w:pStyle w:val="a0"/>
        <w:jc w:val="both"/>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After the oral evidence of </w:t>
      </w:r>
      <w:r w:rsidR="002321D1">
        <w:rPr>
          <w:rFonts w:ascii="Times New Roman" w:hAnsi="Times New Roman" w:cs="Times New Roman"/>
        </w:rPr>
        <w:t>Mr M</w:t>
      </w:r>
      <w:r w:rsidRPr="001C28D3">
        <w:rPr>
          <w:rFonts w:ascii="Times New Roman" w:hAnsi="Times New Roman" w:cs="Times New Roman"/>
        </w:rPr>
        <w:t xml:space="preserve">, counsel for the Taxpayer informed the Board that the Taxpayer did not call </w:t>
      </w:r>
      <w:r w:rsidR="002321D1">
        <w:rPr>
          <w:rFonts w:ascii="Times New Roman" w:hAnsi="Times New Roman" w:cs="Times New Roman"/>
        </w:rPr>
        <w:t>Mr Q</w:t>
      </w:r>
      <w:r w:rsidRPr="001C28D3">
        <w:rPr>
          <w:rFonts w:ascii="Times New Roman" w:hAnsi="Times New Roman" w:cs="Times New Roman"/>
        </w:rPr>
        <w:t xml:space="preserve"> to give evidence because it was considered that </w:t>
      </w:r>
      <w:r w:rsidR="002321D1">
        <w:rPr>
          <w:rFonts w:ascii="Times New Roman" w:hAnsi="Times New Roman" w:cs="Times New Roman"/>
        </w:rPr>
        <w:t>Mr Q</w:t>
      </w:r>
      <w:r w:rsidRPr="001C28D3">
        <w:rPr>
          <w:rFonts w:ascii="Times New Roman" w:hAnsi="Times New Roman" w:cs="Times New Roman"/>
        </w:rPr>
        <w:t xml:space="preserve"> would not add anything to the evidence given by </w:t>
      </w:r>
      <w:r w:rsidR="002321D1">
        <w:rPr>
          <w:rFonts w:ascii="Times New Roman" w:hAnsi="Times New Roman" w:cs="Times New Roman"/>
        </w:rPr>
        <w:t>Mr M</w:t>
      </w:r>
      <w:r w:rsidRPr="001C28D3">
        <w:rPr>
          <w:rFonts w:ascii="Times New Roman" w:hAnsi="Times New Roman" w:cs="Times New Roman"/>
        </w:rPr>
        <w:t xml:space="preserve">.  </w:t>
      </w:r>
    </w:p>
    <w:p w:rsidR="001C28D3" w:rsidRPr="001C28D3" w:rsidRDefault="001C28D3" w:rsidP="00347396">
      <w:pPr>
        <w:pStyle w:val="a0"/>
        <w:rPr>
          <w:rFonts w:ascii="Times New Roman" w:hAnsi="Times New Roman" w:cs="Times New Roman"/>
        </w:rPr>
      </w:pPr>
    </w:p>
    <w:p w:rsidR="001C28D3" w:rsidRPr="001C28D3" w:rsidRDefault="002321D1"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Pr>
          <w:rFonts w:ascii="Times New Roman" w:hAnsi="Times New Roman" w:cs="Times New Roman"/>
        </w:rPr>
        <w:t>Mr Q</w:t>
      </w:r>
      <w:r w:rsidR="001C28D3" w:rsidRPr="001C28D3">
        <w:rPr>
          <w:rFonts w:ascii="Times New Roman" w:hAnsi="Times New Roman" w:cs="Times New Roman"/>
        </w:rPr>
        <w:t xml:space="preserve"> did not testify at the hearing.  His witness statement does not form part of the evidence of this appeal.</w:t>
      </w:r>
    </w:p>
    <w:p w:rsidR="001C28D3" w:rsidRPr="001C28D3" w:rsidRDefault="001C28D3" w:rsidP="00347396">
      <w:pPr>
        <w:pStyle w:val="a0"/>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In this appeal, the Taxpayer placed significant reliance in many areas on the representations and submissions made by its tax representative to the Revenue during the period of investigation.</w:t>
      </w:r>
    </w:p>
    <w:p w:rsidR="001C28D3" w:rsidRPr="001C28D3" w:rsidRDefault="001C28D3" w:rsidP="00347396">
      <w:pPr>
        <w:pStyle w:val="a0"/>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It is trite that in assessing the evidence for the determination of this appeal, representations and submissions made by the tax representative, without more, do not form part of the evidence.  Assertions and submissions by tax representatives that are not supported by undisputed contemporaneous documents are not, without more, to be treated as evidence.   This principle and practice of the Board were confirmed by Hon. G Lam J in </w:t>
      </w:r>
      <w:r w:rsidRPr="002321D1">
        <w:rPr>
          <w:rFonts w:ascii="Times New Roman" w:hAnsi="Times New Roman" w:cs="Times New Roman"/>
          <w:bCs/>
          <w:iCs/>
          <w:u w:val="single"/>
        </w:rPr>
        <w:t>The Commissioner of Inland Revenue v Crown Brilliance Limited</w:t>
      </w:r>
      <w:r w:rsidRPr="001C28D3">
        <w:rPr>
          <w:rFonts w:ascii="Times New Roman" w:hAnsi="Times New Roman" w:cs="Times New Roman"/>
        </w:rPr>
        <w:t>, HCIA 1/2015 at [17] to [19]:</w:t>
      </w:r>
    </w:p>
    <w:p w:rsidR="001C28D3" w:rsidRPr="001C28D3" w:rsidRDefault="001C28D3" w:rsidP="00347396">
      <w:pPr>
        <w:pStyle w:val="a0"/>
        <w:jc w:val="both"/>
        <w:rPr>
          <w:rFonts w:ascii="Times New Roman" w:hAnsi="Times New Roman" w:cs="Times New Roman"/>
        </w:rPr>
      </w:pPr>
    </w:p>
    <w:p w:rsidR="001C28D3" w:rsidRPr="00A711A6" w:rsidRDefault="00807782" w:rsidP="00A711A6">
      <w:pPr>
        <w:pStyle w:val="a0"/>
        <w:ind w:leftChars="638" w:left="2107" w:hangingChars="240" w:hanging="576"/>
        <w:jc w:val="both"/>
        <w:rPr>
          <w:rFonts w:ascii="Times New Roman" w:hAnsi="Times New Roman" w:cs="Times New Roman"/>
          <w:i/>
        </w:rPr>
      </w:pPr>
      <w:r w:rsidRPr="00A711A6">
        <w:rPr>
          <w:rFonts w:ascii="Times New Roman" w:hAnsi="Times New Roman" w:cs="Times New Roman"/>
          <w:i/>
        </w:rPr>
        <w:t>‘</w:t>
      </w:r>
      <w:r w:rsidR="001C28D3" w:rsidRPr="00A711A6">
        <w:rPr>
          <w:rFonts w:ascii="Times New Roman" w:hAnsi="Times New Roman" w:cs="Times New Roman"/>
          <w:i/>
        </w:rPr>
        <w:t>17.</w:t>
      </w:r>
      <w:r w:rsidR="001C28D3" w:rsidRPr="00A711A6">
        <w:rPr>
          <w:rFonts w:ascii="Times New Roman" w:hAnsi="Times New Roman" w:cs="Times New Roman"/>
          <w:i/>
        </w:rPr>
        <w:tab/>
        <w:t>As to the power of the Board to admit evidence, s. 68(7) provides:</w:t>
      </w:r>
    </w:p>
    <w:p w:rsidR="001C28D3" w:rsidRPr="00A711A6" w:rsidRDefault="001C28D3" w:rsidP="008A414F">
      <w:pPr>
        <w:pStyle w:val="a0"/>
        <w:ind w:leftChars="638" w:left="1531"/>
        <w:jc w:val="both"/>
        <w:rPr>
          <w:rFonts w:ascii="Times New Roman" w:hAnsi="Times New Roman" w:cs="Times New Roman"/>
          <w:i/>
        </w:rPr>
      </w:pPr>
    </w:p>
    <w:p w:rsidR="001C28D3" w:rsidRPr="002321D1" w:rsidRDefault="002321D1" w:rsidP="00A711A6">
      <w:pPr>
        <w:pStyle w:val="a0"/>
        <w:ind w:leftChars="827" w:left="2105" w:hangingChars="50" w:hanging="120"/>
        <w:jc w:val="both"/>
        <w:rPr>
          <w:rFonts w:ascii="Times New Roman" w:hAnsi="Times New Roman" w:cs="Times New Roman"/>
          <w:i/>
        </w:rPr>
      </w:pPr>
      <w:r>
        <w:rPr>
          <w:rFonts w:ascii="Times New Roman" w:hAnsi="Times New Roman" w:cs="Times New Roman"/>
          <w:i/>
        </w:rPr>
        <w:t>“</w:t>
      </w:r>
      <w:r w:rsidR="001C28D3" w:rsidRPr="002321D1">
        <w:rPr>
          <w:rFonts w:ascii="Times New Roman" w:hAnsi="Times New Roman" w:cs="Times New Roman"/>
          <w:i/>
        </w:rPr>
        <w:t>At the hearing of the appeal the Board may, subject to the provisions of section 66(3), admit or reject any evidence adduced, whether oral or documentary, and the provisions of the Evidence Ordinance (Cap 8), relating to the admissibili</w:t>
      </w:r>
      <w:r>
        <w:rPr>
          <w:rFonts w:ascii="Times New Roman" w:hAnsi="Times New Roman" w:cs="Times New Roman"/>
          <w:i/>
        </w:rPr>
        <w:t>ty of evidence shall not apply.”</w:t>
      </w:r>
    </w:p>
    <w:p w:rsidR="001C28D3" w:rsidRPr="002321D1" w:rsidRDefault="001C28D3" w:rsidP="008A414F">
      <w:pPr>
        <w:pStyle w:val="a0"/>
        <w:ind w:leftChars="638" w:left="1531"/>
        <w:jc w:val="both"/>
        <w:rPr>
          <w:rFonts w:ascii="Times New Roman" w:hAnsi="Times New Roman" w:cs="Times New Roman"/>
          <w:i/>
        </w:rPr>
      </w:pPr>
    </w:p>
    <w:p w:rsidR="001C28D3" w:rsidRPr="002321D1" w:rsidRDefault="001C28D3" w:rsidP="00A711A6">
      <w:pPr>
        <w:pStyle w:val="a0"/>
        <w:ind w:leftChars="638" w:left="2107" w:hangingChars="240" w:hanging="576"/>
        <w:jc w:val="both"/>
        <w:rPr>
          <w:rFonts w:ascii="Times New Roman" w:hAnsi="Times New Roman" w:cs="Times New Roman"/>
          <w:i/>
        </w:rPr>
      </w:pPr>
      <w:r w:rsidRPr="002321D1">
        <w:rPr>
          <w:rFonts w:ascii="Times New Roman" w:hAnsi="Times New Roman" w:cs="Times New Roman"/>
          <w:i/>
        </w:rPr>
        <w:t>18.</w:t>
      </w:r>
      <w:r w:rsidRPr="002321D1">
        <w:rPr>
          <w:rFonts w:ascii="Times New Roman" w:hAnsi="Times New Roman" w:cs="Times New Roman"/>
          <w:i/>
        </w:rPr>
        <w:tab/>
        <w:t>The above features of the procedure of an appeal before the Board were, I believe, understood by the Board.  Where it went wrong, with respect, was in treating the representations that had been made by the tax representative in letters to the Revenue as agreed facts or effectively unchallenged evidence, when those matters were in fact contentious.</w:t>
      </w:r>
    </w:p>
    <w:p w:rsidR="001C28D3" w:rsidRPr="002321D1" w:rsidRDefault="001C28D3" w:rsidP="008A414F">
      <w:pPr>
        <w:pStyle w:val="a0"/>
        <w:ind w:leftChars="638" w:left="1531"/>
        <w:jc w:val="both"/>
        <w:rPr>
          <w:rFonts w:ascii="Times New Roman" w:hAnsi="Times New Roman" w:cs="Times New Roman"/>
          <w:i/>
        </w:rPr>
      </w:pPr>
    </w:p>
    <w:p w:rsidR="001C28D3" w:rsidRPr="002321D1" w:rsidRDefault="001C28D3" w:rsidP="00A711A6">
      <w:pPr>
        <w:pStyle w:val="a0"/>
        <w:ind w:leftChars="638" w:left="2107" w:hangingChars="240" w:hanging="576"/>
        <w:jc w:val="both"/>
        <w:rPr>
          <w:rFonts w:ascii="Times New Roman" w:hAnsi="Times New Roman" w:cs="Times New Roman"/>
          <w:i/>
        </w:rPr>
      </w:pPr>
      <w:r w:rsidRPr="002321D1">
        <w:rPr>
          <w:rFonts w:ascii="Times New Roman" w:hAnsi="Times New Roman" w:cs="Times New Roman"/>
          <w:i/>
        </w:rPr>
        <w:t>19.</w:t>
      </w:r>
      <w:r w:rsidRPr="002321D1">
        <w:rPr>
          <w:rFonts w:ascii="Times New Roman" w:hAnsi="Times New Roman" w:cs="Times New Roman"/>
          <w:i/>
        </w:rPr>
        <w:tab/>
        <w:t>In the present context, I accept the submission of Mr Leung, who appeared for the Commissioner on this appeal, that a fact is not proved by its assertion in argument.  It is proved by evidence, oral or documentary.  The representations and oral submissions made by the tax representative, without more, do not amount to evidence.  This has been the practice of the Board itself: see Board of Review Decisions Nos. D7/08 at §64, D35/10 at §§12-13, D18/13 at §50 and D28/12 at §§16-17.  Mr Leung accepted that the contemporaneous documents submitted by the tax representative, at any rate those documents whose authenticity is not in dispute, may be considered by the Board as admissible documentary evidence.  But the assertions and submissions that are not supported by the undisputed contemporaneous documents stand on a different footing and ought not, without more, to be treated as evidence.</w:t>
      </w:r>
      <w:r w:rsidR="00807782" w:rsidRPr="002321D1">
        <w:rPr>
          <w:rFonts w:ascii="Times New Roman" w:hAnsi="Times New Roman" w:cs="Times New Roman"/>
          <w:i/>
        </w:rPr>
        <w:t>’</w:t>
      </w:r>
    </w:p>
    <w:p w:rsidR="001C28D3" w:rsidRPr="001C28D3" w:rsidRDefault="001C28D3" w:rsidP="00475130">
      <w:pPr>
        <w:pStyle w:val="a0"/>
        <w:ind w:leftChars="638" w:left="1531"/>
        <w:jc w:val="both"/>
        <w:rPr>
          <w:rFonts w:ascii="Times New Roman" w:hAnsi="Times New Roman" w:cs="Times New Roman"/>
        </w:rPr>
      </w:pPr>
      <w:r w:rsidRPr="001C28D3">
        <w:rPr>
          <w:rFonts w:ascii="Times New Roman" w:hAnsi="Times New Roman" w:cs="Times New Roman"/>
        </w:rPr>
        <w:t>(emphasis added)</w:t>
      </w:r>
    </w:p>
    <w:p w:rsidR="001C28D3" w:rsidRPr="001C28D3" w:rsidRDefault="001C28D3" w:rsidP="00347396">
      <w:pPr>
        <w:pStyle w:val="a0"/>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Accordingly, we only accept those factual representations and submissions which are not disputed by the Revenue.  Disputed facts must be proved by contemporaneous documents or oral evidence accepted by this Board.  Mere assertions or statements of the tax representatives do not form part of the evidence.</w:t>
      </w:r>
    </w:p>
    <w:p w:rsidR="001C28D3" w:rsidRPr="001C28D3" w:rsidRDefault="001C28D3" w:rsidP="00347396">
      <w:pPr>
        <w:pStyle w:val="a0"/>
        <w:jc w:val="both"/>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Further, the evidence put forward by the Taxpayer which was not challenged by the Revenue could not be taken as accepted by the Revenue as the fact.  The Board may consider the whole of the circumstances presented to it and find whether the oral evidence is acceptable or not.  In this connection, we repeat the following decision of Mortimer J in </w:t>
      </w:r>
      <w:r w:rsidRPr="002321D1">
        <w:rPr>
          <w:rFonts w:ascii="Times New Roman" w:hAnsi="Times New Roman" w:cs="Times New Roman"/>
          <w:bCs/>
          <w:iCs/>
          <w:u w:val="single"/>
        </w:rPr>
        <w:t>All Best Wishes Ltd v CIR</w:t>
      </w:r>
      <w:r w:rsidRPr="001C28D3">
        <w:rPr>
          <w:rFonts w:ascii="Times New Roman" w:hAnsi="Times New Roman" w:cs="Times New Roman"/>
        </w:rPr>
        <w:t>, HCIA 1/1992</w:t>
      </w:r>
    </w:p>
    <w:p w:rsidR="001C28D3" w:rsidRPr="001C28D3" w:rsidRDefault="001C28D3" w:rsidP="00347396">
      <w:pPr>
        <w:pStyle w:val="a0"/>
        <w:jc w:val="both"/>
        <w:rPr>
          <w:rFonts w:ascii="Times New Roman" w:hAnsi="Times New Roman" w:cs="Times New Roman"/>
        </w:rPr>
      </w:pPr>
    </w:p>
    <w:p w:rsidR="001C28D3" w:rsidRPr="002321D1" w:rsidRDefault="00807782" w:rsidP="00A711A6">
      <w:pPr>
        <w:pStyle w:val="a0"/>
        <w:ind w:leftChars="638" w:left="2107" w:hangingChars="240" w:hanging="576"/>
        <w:jc w:val="both"/>
        <w:rPr>
          <w:rFonts w:ascii="Times New Roman" w:hAnsi="Times New Roman" w:cs="Times New Roman"/>
          <w:i/>
        </w:rPr>
      </w:pPr>
      <w:r w:rsidRPr="002321D1">
        <w:rPr>
          <w:rFonts w:ascii="Times New Roman" w:hAnsi="Times New Roman" w:cs="Times New Roman"/>
          <w:i/>
        </w:rPr>
        <w:t>‘</w:t>
      </w:r>
      <w:r w:rsidR="001C28D3" w:rsidRPr="002321D1">
        <w:rPr>
          <w:rFonts w:ascii="Times New Roman" w:hAnsi="Times New Roman" w:cs="Times New Roman"/>
          <w:i/>
        </w:rPr>
        <w:t>44.</w:t>
      </w:r>
      <w:r w:rsidR="001C28D3" w:rsidRPr="002321D1">
        <w:rPr>
          <w:rFonts w:ascii="Times New Roman" w:hAnsi="Times New Roman" w:cs="Times New Roman"/>
          <w:i/>
        </w:rPr>
        <w:tab/>
        <w:t xml:space="preserve">A tribunal, which hears oral evidence and considers documents, is not in the position (as is submitted) that it has to find what the witness says is the fact, even if he is not cross-examined, and even if he is not contradicted by other evidence. A tribunal, in those circumstances, may look at the whole of the circumstances presented to it and may find that the oral evidence is not acceptable on particular matters. Or, may find certain facts contrary to the evidence that has been given </w:t>
      </w:r>
      <w:r w:rsidR="001C28D3" w:rsidRPr="002321D1">
        <w:rPr>
          <w:rFonts w:ascii="Times New Roman" w:hAnsi="Times New Roman" w:cs="Times New Roman"/>
          <w:i/>
        </w:rPr>
        <w:lastRenderedPageBreak/>
        <w:t>and, indeed, contrary to what appears in the documents and other material before it.</w:t>
      </w:r>
      <w:r w:rsidRPr="002321D1">
        <w:rPr>
          <w:rFonts w:ascii="Times New Roman" w:hAnsi="Times New Roman" w:cs="Times New Roman"/>
          <w:i/>
        </w:rPr>
        <w:t>’</w:t>
      </w:r>
      <w:r w:rsidR="001C28D3" w:rsidRPr="002321D1">
        <w:rPr>
          <w:rFonts w:ascii="Times New Roman" w:hAnsi="Times New Roman" w:cs="Times New Roman"/>
          <w:i/>
        </w:rPr>
        <w:t xml:space="preserve"> </w:t>
      </w:r>
    </w:p>
    <w:p w:rsidR="001C28D3" w:rsidRPr="001C28D3" w:rsidRDefault="001C28D3" w:rsidP="008A414F">
      <w:pPr>
        <w:pStyle w:val="a0"/>
        <w:ind w:leftChars="638" w:left="1531"/>
        <w:jc w:val="both"/>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In our fact finding exercise, we are guided by the general principles helpfully summarised in </w:t>
      </w:r>
      <w:r w:rsidRPr="002321D1">
        <w:rPr>
          <w:rFonts w:ascii="Times New Roman" w:hAnsi="Times New Roman" w:cs="Times New Roman"/>
          <w:bCs/>
          <w:iCs/>
          <w:u w:val="single"/>
        </w:rPr>
        <w:t>Hui Cheung Fai v Daiwa Development Ltd</w:t>
      </w:r>
      <w:r w:rsidRPr="001C28D3">
        <w:rPr>
          <w:rFonts w:ascii="Times New Roman" w:hAnsi="Times New Roman" w:cs="Times New Roman"/>
          <w:b/>
          <w:bCs/>
          <w:i/>
          <w:iCs/>
        </w:rPr>
        <w:t xml:space="preserve"> </w:t>
      </w:r>
      <w:r w:rsidRPr="001C28D3">
        <w:rPr>
          <w:rFonts w:ascii="Times New Roman" w:hAnsi="Times New Roman" w:cs="Times New Roman"/>
        </w:rPr>
        <w:t>(HCA 1734/2009, 8 April 2014 at [76] to [83]), in particular:</w:t>
      </w:r>
    </w:p>
    <w:p w:rsidR="001C28D3" w:rsidRPr="001C28D3" w:rsidRDefault="001C28D3" w:rsidP="00347396">
      <w:pPr>
        <w:pStyle w:val="a0"/>
        <w:jc w:val="both"/>
        <w:rPr>
          <w:rFonts w:ascii="Times New Roman" w:hAnsi="Times New Roman" w:cs="Times New Roman"/>
        </w:rPr>
      </w:pPr>
    </w:p>
    <w:p w:rsidR="001C28D3" w:rsidRPr="001C28D3" w:rsidRDefault="001C28D3" w:rsidP="005D22D9">
      <w:pPr>
        <w:pStyle w:val="a0"/>
        <w:widowControl/>
        <w:numPr>
          <w:ilvl w:val="1"/>
          <w:numId w:val="12"/>
        </w:numPr>
        <w:tabs>
          <w:tab w:val="left" w:pos="2268"/>
        </w:tabs>
        <w:ind w:leftChars="680" w:left="2208" w:hangingChars="240" w:hanging="576"/>
        <w:contextualSpacing/>
        <w:jc w:val="both"/>
        <w:rPr>
          <w:rFonts w:ascii="Times New Roman" w:hAnsi="Times New Roman" w:cs="Times New Roman"/>
        </w:rPr>
      </w:pPr>
      <w:r w:rsidRPr="001C28D3">
        <w:rPr>
          <w:rFonts w:ascii="Times New Roman" w:hAnsi="Times New Roman" w:cs="Times New Roman"/>
        </w:rPr>
        <w:t>generally speaking, contemporaneous written documents and documents which came into existence before the problems in question emerged are of the greatest importance in assessing credibility;</w:t>
      </w:r>
    </w:p>
    <w:p w:rsidR="001C28D3" w:rsidRPr="001C28D3" w:rsidRDefault="001C28D3" w:rsidP="00347396">
      <w:pPr>
        <w:pStyle w:val="a0"/>
        <w:jc w:val="both"/>
        <w:rPr>
          <w:rFonts w:ascii="Times New Roman" w:hAnsi="Times New Roman" w:cs="Times New Roman"/>
        </w:rPr>
      </w:pPr>
    </w:p>
    <w:p w:rsidR="001C28D3" w:rsidRPr="001C28D3" w:rsidRDefault="001C28D3" w:rsidP="005D22D9">
      <w:pPr>
        <w:pStyle w:val="a0"/>
        <w:widowControl/>
        <w:numPr>
          <w:ilvl w:val="1"/>
          <w:numId w:val="12"/>
        </w:numPr>
        <w:tabs>
          <w:tab w:val="left" w:pos="2268"/>
        </w:tabs>
        <w:ind w:leftChars="680" w:left="2208" w:hangingChars="240" w:hanging="576"/>
        <w:contextualSpacing/>
        <w:jc w:val="both"/>
        <w:rPr>
          <w:rFonts w:ascii="Times New Roman" w:hAnsi="Times New Roman" w:cs="Times New Roman"/>
        </w:rPr>
      </w:pPr>
      <w:r w:rsidRPr="001C28D3">
        <w:rPr>
          <w:rFonts w:ascii="Times New Roman" w:hAnsi="Times New Roman" w:cs="Times New Roman"/>
        </w:rPr>
        <w:t>in deciding whether to accept a witness’ account, importance should also be attached to the inherent likelihood or unlikelihood of an event having happened, or the apparent logic of events; consistency of the witness’ evidence with undisputed or indisputable evidence, and the internal consistency of the witness’ evidence, such internal consistency is often tested by a comparison between the witness’ oral testimony and his witness statement;</w:t>
      </w:r>
    </w:p>
    <w:p w:rsidR="001C28D3" w:rsidRPr="001C28D3" w:rsidRDefault="001C28D3" w:rsidP="00347396">
      <w:pPr>
        <w:pStyle w:val="a0"/>
        <w:rPr>
          <w:rFonts w:ascii="Times New Roman" w:hAnsi="Times New Roman" w:cs="Times New Roman"/>
        </w:rPr>
      </w:pPr>
    </w:p>
    <w:p w:rsidR="001C28D3" w:rsidRPr="001C28D3" w:rsidRDefault="001C28D3" w:rsidP="005D22D9">
      <w:pPr>
        <w:pStyle w:val="a0"/>
        <w:widowControl/>
        <w:numPr>
          <w:ilvl w:val="1"/>
          <w:numId w:val="12"/>
        </w:numPr>
        <w:tabs>
          <w:tab w:val="left" w:pos="2268"/>
        </w:tabs>
        <w:ind w:leftChars="680" w:left="2208" w:hangingChars="240" w:hanging="576"/>
        <w:contextualSpacing/>
        <w:jc w:val="both"/>
        <w:rPr>
          <w:rFonts w:ascii="Times New Roman" w:hAnsi="Times New Roman" w:cs="Times New Roman"/>
        </w:rPr>
      </w:pPr>
      <w:r w:rsidRPr="001C28D3">
        <w:rPr>
          <w:rFonts w:ascii="Times New Roman" w:hAnsi="Times New Roman" w:cs="Times New Roman"/>
        </w:rPr>
        <w:t>we cautioned ourselves against the dangers of too readily drawing conclusions about truthfulness and reliability solely or mainly from the appearance of witnesses or from the assessment of the witnesses’ character;</w:t>
      </w:r>
    </w:p>
    <w:p w:rsidR="001C28D3" w:rsidRPr="001C28D3" w:rsidRDefault="001C28D3" w:rsidP="00347396">
      <w:pPr>
        <w:pStyle w:val="a0"/>
        <w:rPr>
          <w:rFonts w:ascii="Times New Roman" w:hAnsi="Times New Roman" w:cs="Times New Roman"/>
        </w:rPr>
      </w:pPr>
    </w:p>
    <w:p w:rsidR="001C28D3" w:rsidRPr="001C28D3" w:rsidRDefault="001C28D3" w:rsidP="005D22D9">
      <w:pPr>
        <w:pStyle w:val="a0"/>
        <w:widowControl/>
        <w:numPr>
          <w:ilvl w:val="1"/>
          <w:numId w:val="12"/>
        </w:numPr>
        <w:tabs>
          <w:tab w:val="left" w:pos="2268"/>
        </w:tabs>
        <w:ind w:leftChars="680" w:left="2208" w:hangingChars="240" w:hanging="576"/>
        <w:contextualSpacing/>
        <w:jc w:val="both"/>
        <w:rPr>
          <w:rFonts w:ascii="Times New Roman" w:hAnsi="Times New Roman" w:cs="Times New Roman"/>
        </w:rPr>
      </w:pPr>
      <w:r w:rsidRPr="001C28D3">
        <w:rPr>
          <w:rFonts w:ascii="Times New Roman" w:hAnsi="Times New Roman" w:cs="Times New Roman"/>
        </w:rPr>
        <w:t>the more serious the allegation sought to be proved is, the more cogent the evidence relied upon to support it must be.</w:t>
      </w:r>
    </w:p>
    <w:p w:rsidR="001C28D3" w:rsidRPr="001C28D3" w:rsidRDefault="001C28D3" w:rsidP="00347396">
      <w:pPr>
        <w:pStyle w:val="a0"/>
        <w:jc w:val="both"/>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We adopt the above principles in the approaches and consideration of the evidence before us.</w:t>
      </w:r>
    </w:p>
    <w:p w:rsidR="001C28D3" w:rsidRPr="00445930" w:rsidRDefault="008B3553" w:rsidP="008B3553">
      <w:pPr>
        <w:pStyle w:val="1"/>
        <w:numPr>
          <w:ilvl w:val="0"/>
          <w:numId w:val="30"/>
        </w:numPr>
        <w:rPr>
          <w:rFonts w:cs="Times New Roman"/>
          <w:u w:val="none"/>
        </w:rPr>
      </w:pPr>
      <w:r>
        <w:rPr>
          <w:rFonts w:cs="Times New Roman"/>
          <w:u w:val="none"/>
        </w:rPr>
        <w:t xml:space="preserve">         </w:t>
      </w:r>
      <w:r w:rsidR="001C28D3" w:rsidRPr="00445930">
        <w:rPr>
          <w:rFonts w:cs="Times New Roman"/>
          <w:u w:val="none"/>
        </w:rPr>
        <w:t xml:space="preserve">Evidence of </w:t>
      </w:r>
      <w:r w:rsidR="002321D1" w:rsidRPr="00445930">
        <w:rPr>
          <w:rFonts w:cs="Times New Roman"/>
          <w:u w:val="none"/>
        </w:rPr>
        <w:t>Mr M</w:t>
      </w:r>
    </w:p>
    <w:p w:rsidR="001C28D3" w:rsidRPr="001C28D3" w:rsidRDefault="002321D1"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Pr>
          <w:rFonts w:ascii="Times New Roman" w:hAnsi="Times New Roman" w:cs="Times New Roman"/>
        </w:rPr>
        <w:t>Mr M</w:t>
      </w:r>
      <w:r w:rsidR="001C28D3" w:rsidRPr="001C28D3">
        <w:rPr>
          <w:rFonts w:ascii="Times New Roman" w:hAnsi="Times New Roman" w:cs="Times New Roman"/>
        </w:rPr>
        <w:t xml:space="preserve"> is the only witness for the Taxpayer.  He did not have any position within the Taxpayer at the material times. He admitted that he did not have direct personal knowledge on most, if not all, of the matters in connection with the Management Agreement and how it was implemented.  His knowledge of the management and operation of the Taxpayer and </w:t>
      </w:r>
      <w:r w:rsidR="00670392">
        <w:rPr>
          <w:rFonts w:ascii="Times New Roman" w:hAnsi="Times New Roman" w:cs="Times New Roman"/>
        </w:rPr>
        <w:t>Company A</w:t>
      </w:r>
      <w:r w:rsidR="001C28D3" w:rsidRPr="001C28D3">
        <w:rPr>
          <w:rFonts w:ascii="Times New Roman" w:hAnsi="Times New Roman" w:cs="Times New Roman"/>
        </w:rPr>
        <w:t xml:space="preserve"> was obtained through regular meetings of the Executive Committee of </w:t>
      </w:r>
      <w:r>
        <w:rPr>
          <w:rFonts w:ascii="Times New Roman" w:hAnsi="Times New Roman" w:cs="Times New Roman"/>
        </w:rPr>
        <w:t>E Group</w:t>
      </w:r>
      <w:r w:rsidR="001C28D3" w:rsidRPr="001C28D3">
        <w:rPr>
          <w:rFonts w:ascii="Times New Roman" w:hAnsi="Times New Roman" w:cs="Times New Roman"/>
        </w:rPr>
        <w:t xml:space="preserve"> held on monthly basis.   </w:t>
      </w:r>
    </w:p>
    <w:p w:rsidR="001C28D3" w:rsidRPr="001C28D3" w:rsidRDefault="001C28D3" w:rsidP="00347396">
      <w:pPr>
        <w:pStyle w:val="a0"/>
        <w:rPr>
          <w:rFonts w:ascii="Times New Roman" w:hAnsi="Times New Roman" w:cs="Times New Roman"/>
        </w:rPr>
      </w:pPr>
    </w:p>
    <w:p w:rsidR="001C28D3" w:rsidRPr="001C28D3" w:rsidRDefault="002321D1" w:rsidP="00347396">
      <w:pPr>
        <w:pStyle w:val="a0"/>
        <w:widowControl/>
        <w:numPr>
          <w:ilvl w:val="0"/>
          <w:numId w:val="12"/>
        </w:numPr>
        <w:ind w:leftChars="0"/>
        <w:contextualSpacing/>
        <w:jc w:val="both"/>
        <w:rPr>
          <w:rFonts w:ascii="Times New Roman" w:hAnsi="Times New Roman" w:cs="Times New Roman"/>
        </w:rPr>
      </w:pPr>
      <w:r>
        <w:rPr>
          <w:rFonts w:ascii="Times New Roman" w:hAnsi="Times New Roman" w:cs="Times New Roman"/>
        </w:rPr>
        <w:t>Mr M</w:t>
      </w:r>
      <w:r w:rsidR="001C28D3" w:rsidRPr="001C28D3">
        <w:rPr>
          <w:rFonts w:ascii="Times New Roman" w:hAnsi="Times New Roman" w:cs="Times New Roman"/>
        </w:rPr>
        <w:t xml:space="preserve"> stated, </w:t>
      </w:r>
      <w:r w:rsidR="001C28D3" w:rsidRPr="001C28D3">
        <w:rPr>
          <w:rFonts w:ascii="Times New Roman" w:hAnsi="Times New Roman" w:cs="Times New Roman"/>
          <w:i/>
          <w:iCs/>
        </w:rPr>
        <w:t>inter alia</w:t>
      </w:r>
      <w:r w:rsidR="001C28D3" w:rsidRPr="001C28D3">
        <w:rPr>
          <w:rFonts w:ascii="Times New Roman" w:hAnsi="Times New Roman" w:cs="Times New Roman"/>
        </w:rPr>
        <w:t>, the following in his witness statement:</w:t>
      </w:r>
    </w:p>
    <w:p w:rsidR="001C28D3" w:rsidRPr="001C28D3" w:rsidRDefault="001C28D3" w:rsidP="00347396">
      <w:pPr>
        <w:pStyle w:val="a0"/>
        <w:rPr>
          <w:rFonts w:ascii="Times New Roman" w:hAnsi="Times New Roman" w:cs="Times New Roman"/>
        </w:rPr>
      </w:pPr>
    </w:p>
    <w:p w:rsidR="001C28D3" w:rsidRPr="001C28D3" w:rsidRDefault="001C28D3" w:rsidP="005D22D9">
      <w:pPr>
        <w:pStyle w:val="a0"/>
        <w:widowControl/>
        <w:numPr>
          <w:ilvl w:val="1"/>
          <w:numId w:val="12"/>
        </w:numPr>
        <w:tabs>
          <w:tab w:val="left" w:pos="2268"/>
        </w:tabs>
        <w:ind w:leftChars="680" w:left="2208" w:hangingChars="240" w:hanging="576"/>
        <w:contextualSpacing/>
        <w:jc w:val="both"/>
        <w:rPr>
          <w:rFonts w:ascii="Times New Roman" w:hAnsi="Times New Roman" w:cs="Times New Roman"/>
        </w:rPr>
      </w:pPr>
      <w:r w:rsidRPr="001C28D3">
        <w:rPr>
          <w:rFonts w:ascii="Times New Roman" w:hAnsi="Times New Roman" w:cs="Times New Roman"/>
        </w:rPr>
        <w:t xml:space="preserve">Prior to the listing of the </w:t>
      </w:r>
      <w:r w:rsidR="009E0AC3">
        <w:rPr>
          <w:rFonts w:ascii="Times New Roman" w:hAnsi="Times New Roman" w:cs="Times New Roman"/>
        </w:rPr>
        <w:t>Company H</w:t>
      </w:r>
      <w:r w:rsidRPr="001C28D3">
        <w:rPr>
          <w:rFonts w:ascii="Times New Roman" w:hAnsi="Times New Roman" w:cs="Times New Roman"/>
        </w:rPr>
        <w:t xml:space="preserve"> in September 1996, the management of </w:t>
      </w:r>
      <w:r w:rsidR="009E0AC3">
        <w:rPr>
          <w:rFonts w:ascii="Times New Roman" w:hAnsi="Times New Roman" w:cs="Times New Roman"/>
        </w:rPr>
        <w:t>Company H</w:t>
      </w:r>
      <w:r w:rsidRPr="001C28D3">
        <w:rPr>
          <w:rFonts w:ascii="Times New Roman" w:hAnsi="Times New Roman" w:cs="Times New Roman"/>
        </w:rPr>
        <w:t xml:space="preserve"> decided that as a matter of overall management philosophy, the companies within the </w:t>
      </w:r>
      <w:r w:rsidR="009E0AC3">
        <w:rPr>
          <w:rFonts w:ascii="Times New Roman" w:hAnsi="Times New Roman" w:cs="Times New Roman"/>
        </w:rPr>
        <w:t>Company H</w:t>
      </w:r>
      <w:r w:rsidRPr="001C28D3">
        <w:rPr>
          <w:rFonts w:ascii="Times New Roman" w:hAnsi="Times New Roman" w:cs="Times New Roman"/>
        </w:rPr>
        <w:t xml:space="preserve"> corporate group should be segregated into different functional units in order to enhance the transparency of returns and profitability of </w:t>
      </w:r>
      <w:r w:rsidRPr="001C28D3">
        <w:rPr>
          <w:rFonts w:ascii="Times New Roman" w:hAnsi="Times New Roman" w:cs="Times New Roman"/>
        </w:rPr>
        <w:lastRenderedPageBreak/>
        <w:t>each function for better management and accountability to its public shareholders.</w:t>
      </w:r>
    </w:p>
    <w:p w:rsidR="001C28D3" w:rsidRPr="001C28D3" w:rsidRDefault="001C28D3" w:rsidP="00347396">
      <w:pPr>
        <w:pStyle w:val="a0"/>
        <w:jc w:val="both"/>
        <w:rPr>
          <w:rFonts w:ascii="Times New Roman" w:hAnsi="Times New Roman" w:cs="Times New Roman"/>
        </w:rPr>
      </w:pPr>
    </w:p>
    <w:p w:rsidR="001C28D3" w:rsidRPr="001C28D3" w:rsidRDefault="001C28D3" w:rsidP="005D22D9">
      <w:pPr>
        <w:pStyle w:val="a0"/>
        <w:widowControl/>
        <w:numPr>
          <w:ilvl w:val="1"/>
          <w:numId w:val="12"/>
        </w:numPr>
        <w:tabs>
          <w:tab w:val="left" w:pos="2268"/>
        </w:tabs>
        <w:ind w:leftChars="680" w:left="2208" w:hangingChars="240" w:hanging="576"/>
        <w:contextualSpacing/>
        <w:jc w:val="both"/>
        <w:rPr>
          <w:rFonts w:ascii="Times New Roman" w:hAnsi="Times New Roman" w:cs="Times New Roman"/>
        </w:rPr>
      </w:pPr>
      <w:r w:rsidRPr="001C28D3">
        <w:rPr>
          <w:rFonts w:ascii="Times New Roman" w:hAnsi="Times New Roman" w:cs="Times New Roman"/>
        </w:rPr>
        <w:t xml:space="preserve">This management philosophy applied to the </w:t>
      </w:r>
      <w:r w:rsidR="002321D1">
        <w:rPr>
          <w:rFonts w:ascii="Times New Roman" w:hAnsi="Times New Roman" w:cs="Times New Roman"/>
        </w:rPr>
        <w:t>E Group</w:t>
      </w:r>
      <w:r w:rsidRPr="001C28D3">
        <w:rPr>
          <w:rFonts w:ascii="Times New Roman" w:hAnsi="Times New Roman" w:cs="Times New Roman"/>
        </w:rPr>
        <w:t xml:space="preserve">, which was the </w:t>
      </w:r>
      <w:r w:rsidR="00807782">
        <w:rPr>
          <w:rFonts w:ascii="Times New Roman" w:hAnsi="Times New Roman" w:cs="Times New Roman"/>
        </w:rPr>
        <w:t>‘</w:t>
      </w:r>
      <w:r w:rsidRPr="001C28D3">
        <w:rPr>
          <w:rFonts w:ascii="Times New Roman" w:hAnsi="Times New Roman" w:cs="Times New Roman"/>
        </w:rPr>
        <w:t>Knitwear Division</w:t>
      </w:r>
      <w:r w:rsidR="00807782">
        <w:rPr>
          <w:rFonts w:ascii="Times New Roman" w:hAnsi="Times New Roman" w:cs="Times New Roman"/>
        </w:rPr>
        <w:t>’</w:t>
      </w:r>
      <w:r w:rsidRPr="001C28D3">
        <w:rPr>
          <w:rFonts w:ascii="Times New Roman" w:hAnsi="Times New Roman" w:cs="Times New Roman"/>
        </w:rPr>
        <w:t xml:space="preserve"> under </w:t>
      </w:r>
      <w:r w:rsidR="009E0AC3">
        <w:rPr>
          <w:rFonts w:ascii="Times New Roman" w:hAnsi="Times New Roman" w:cs="Times New Roman"/>
        </w:rPr>
        <w:t>Company H</w:t>
      </w:r>
      <w:r w:rsidRPr="001C28D3">
        <w:rPr>
          <w:rFonts w:ascii="Times New Roman" w:hAnsi="Times New Roman" w:cs="Times New Roman"/>
        </w:rPr>
        <w:t xml:space="preserve">, which includes the Taxpayer, </w:t>
      </w:r>
      <w:r w:rsidR="00670392">
        <w:rPr>
          <w:rFonts w:ascii="Times New Roman" w:hAnsi="Times New Roman" w:cs="Times New Roman"/>
        </w:rPr>
        <w:t>Company A</w:t>
      </w:r>
      <w:r w:rsidRPr="001C28D3">
        <w:rPr>
          <w:rFonts w:ascii="Times New Roman" w:hAnsi="Times New Roman" w:cs="Times New Roman"/>
        </w:rPr>
        <w:t xml:space="preserve"> and the PRC Factories.</w:t>
      </w:r>
    </w:p>
    <w:p w:rsidR="001C28D3" w:rsidRPr="001C28D3" w:rsidRDefault="001C28D3" w:rsidP="00347396">
      <w:pPr>
        <w:pStyle w:val="a0"/>
        <w:rPr>
          <w:rFonts w:ascii="Times New Roman" w:hAnsi="Times New Roman" w:cs="Times New Roman"/>
        </w:rPr>
      </w:pPr>
    </w:p>
    <w:p w:rsidR="001C28D3" w:rsidRPr="001C28D3" w:rsidRDefault="00670392" w:rsidP="005D22D9">
      <w:pPr>
        <w:pStyle w:val="a0"/>
        <w:widowControl/>
        <w:numPr>
          <w:ilvl w:val="1"/>
          <w:numId w:val="12"/>
        </w:numPr>
        <w:tabs>
          <w:tab w:val="left" w:pos="2268"/>
        </w:tabs>
        <w:ind w:leftChars="680" w:left="2208" w:hangingChars="240" w:hanging="576"/>
        <w:contextualSpacing/>
        <w:jc w:val="both"/>
        <w:rPr>
          <w:rFonts w:ascii="Times New Roman" w:hAnsi="Times New Roman" w:cs="Times New Roman"/>
        </w:rPr>
      </w:pPr>
      <w:r>
        <w:rPr>
          <w:rFonts w:ascii="Times New Roman" w:hAnsi="Times New Roman" w:cs="Times New Roman"/>
        </w:rPr>
        <w:t>Company A</w:t>
      </w:r>
      <w:r w:rsidR="001C28D3" w:rsidRPr="001C28D3">
        <w:rPr>
          <w:rFonts w:ascii="Times New Roman" w:hAnsi="Times New Roman" w:cs="Times New Roman"/>
        </w:rPr>
        <w:t xml:space="preserve"> was established in 1996 as a separate functional unit to provide production management and technical services to the dyeing and knitting processes carried out by the PRC Factories and the dyeing factories to be established in </w:t>
      </w:r>
      <w:r w:rsidR="00445930">
        <w:rPr>
          <w:rFonts w:ascii="Times New Roman" w:hAnsi="Times New Roman" w:cs="Times New Roman"/>
        </w:rPr>
        <w:t>Country S</w:t>
      </w:r>
      <w:r w:rsidR="001C28D3" w:rsidRPr="001C28D3">
        <w:rPr>
          <w:rFonts w:ascii="Times New Roman" w:hAnsi="Times New Roman" w:cs="Times New Roman"/>
        </w:rPr>
        <w:t xml:space="preserve">, the latter of which did not materialise. </w:t>
      </w:r>
      <w:r w:rsidR="002321D1">
        <w:rPr>
          <w:rFonts w:ascii="Times New Roman" w:hAnsi="Times New Roman" w:cs="Times New Roman"/>
        </w:rPr>
        <w:t>Mr M</w:t>
      </w:r>
      <w:r w:rsidR="001C28D3" w:rsidRPr="001C28D3">
        <w:rPr>
          <w:rFonts w:ascii="Times New Roman" w:hAnsi="Times New Roman" w:cs="Times New Roman"/>
        </w:rPr>
        <w:t xml:space="preserve"> specifically mentioned that he was the person in charge of the establishment in </w:t>
      </w:r>
      <w:r w:rsidR="00445930">
        <w:rPr>
          <w:rFonts w:ascii="Times New Roman" w:hAnsi="Times New Roman" w:cs="Times New Roman"/>
        </w:rPr>
        <w:t>Country S</w:t>
      </w:r>
      <w:r w:rsidR="001C28D3" w:rsidRPr="001C28D3">
        <w:rPr>
          <w:rFonts w:ascii="Times New Roman" w:hAnsi="Times New Roman" w:cs="Times New Roman"/>
        </w:rPr>
        <w:t>.</w:t>
      </w:r>
    </w:p>
    <w:p w:rsidR="001C28D3" w:rsidRPr="001C28D3" w:rsidRDefault="001C28D3" w:rsidP="00347396">
      <w:pPr>
        <w:pStyle w:val="a0"/>
        <w:rPr>
          <w:rFonts w:ascii="Times New Roman" w:hAnsi="Times New Roman" w:cs="Times New Roman"/>
        </w:rPr>
      </w:pPr>
    </w:p>
    <w:p w:rsidR="001C28D3" w:rsidRPr="001C28D3" w:rsidRDefault="001C28D3" w:rsidP="005D22D9">
      <w:pPr>
        <w:pStyle w:val="a0"/>
        <w:widowControl/>
        <w:numPr>
          <w:ilvl w:val="1"/>
          <w:numId w:val="12"/>
        </w:numPr>
        <w:tabs>
          <w:tab w:val="left" w:pos="2268"/>
        </w:tabs>
        <w:ind w:leftChars="680" w:left="2208" w:hangingChars="240" w:hanging="576"/>
        <w:contextualSpacing/>
        <w:jc w:val="both"/>
        <w:rPr>
          <w:rFonts w:ascii="Times New Roman" w:hAnsi="Times New Roman" w:cs="Times New Roman"/>
        </w:rPr>
      </w:pPr>
      <w:r w:rsidRPr="001C28D3">
        <w:rPr>
          <w:rFonts w:ascii="Times New Roman" w:hAnsi="Times New Roman" w:cs="Times New Roman"/>
        </w:rPr>
        <w:t xml:space="preserve">The division of functions between the PRC Factories and </w:t>
      </w:r>
      <w:r w:rsidR="00670392">
        <w:rPr>
          <w:rFonts w:ascii="Times New Roman" w:hAnsi="Times New Roman" w:cs="Times New Roman"/>
        </w:rPr>
        <w:t>Company A</w:t>
      </w:r>
      <w:r w:rsidRPr="001C28D3">
        <w:rPr>
          <w:rFonts w:ascii="Times New Roman" w:hAnsi="Times New Roman" w:cs="Times New Roman"/>
        </w:rPr>
        <w:t xml:space="preserve"> was reflected in the Management Agreement.</w:t>
      </w:r>
    </w:p>
    <w:p w:rsidR="001C28D3" w:rsidRPr="001C28D3" w:rsidRDefault="001C28D3" w:rsidP="00347396">
      <w:pPr>
        <w:pStyle w:val="a0"/>
        <w:rPr>
          <w:rFonts w:ascii="Times New Roman" w:hAnsi="Times New Roman" w:cs="Times New Roman"/>
        </w:rPr>
      </w:pPr>
    </w:p>
    <w:p w:rsidR="001C28D3" w:rsidRPr="001C28D3" w:rsidRDefault="001C28D3" w:rsidP="005D22D9">
      <w:pPr>
        <w:pStyle w:val="a0"/>
        <w:widowControl/>
        <w:numPr>
          <w:ilvl w:val="1"/>
          <w:numId w:val="12"/>
        </w:numPr>
        <w:tabs>
          <w:tab w:val="left" w:pos="2268"/>
        </w:tabs>
        <w:ind w:leftChars="680" w:left="2208" w:hangingChars="240" w:hanging="576"/>
        <w:contextualSpacing/>
        <w:jc w:val="both"/>
        <w:rPr>
          <w:rFonts w:ascii="Times New Roman" w:hAnsi="Times New Roman" w:cs="Times New Roman"/>
        </w:rPr>
      </w:pPr>
      <w:r w:rsidRPr="001C28D3">
        <w:rPr>
          <w:rFonts w:ascii="Times New Roman" w:hAnsi="Times New Roman" w:cs="Times New Roman"/>
        </w:rPr>
        <w:t xml:space="preserve">During the Executive Committee meetings of the </w:t>
      </w:r>
      <w:r w:rsidR="002321D1">
        <w:rPr>
          <w:rFonts w:ascii="Times New Roman" w:hAnsi="Times New Roman" w:cs="Times New Roman"/>
        </w:rPr>
        <w:t>E Group</w:t>
      </w:r>
      <w:r w:rsidRPr="001C28D3">
        <w:rPr>
          <w:rFonts w:ascii="Times New Roman" w:hAnsi="Times New Roman" w:cs="Times New Roman"/>
        </w:rPr>
        <w:t xml:space="preserve"> (which </w:t>
      </w:r>
      <w:r w:rsidR="002321D1">
        <w:rPr>
          <w:rFonts w:ascii="Times New Roman" w:hAnsi="Times New Roman" w:cs="Times New Roman"/>
        </w:rPr>
        <w:t>Mr M</w:t>
      </w:r>
      <w:r w:rsidRPr="001C28D3">
        <w:rPr>
          <w:rFonts w:ascii="Times New Roman" w:hAnsi="Times New Roman" w:cs="Times New Roman"/>
        </w:rPr>
        <w:t xml:space="preserve"> attended personally), the fixing of the service fee stated in the Management Agreement was discussed. He stated in [10] of his witness statement the gist of the discussion as follows:</w:t>
      </w:r>
    </w:p>
    <w:p w:rsidR="001C28D3" w:rsidRPr="001C28D3" w:rsidRDefault="001C28D3" w:rsidP="00347396">
      <w:pPr>
        <w:pStyle w:val="a0"/>
        <w:rPr>
          <w:rFonts w:ascii="Times New Roman" w:hAnsi="Times New Roman" w:cs="Times New Roman"/>
        </w:rPr>
      </w:pPr>
    </w:p>
    <w:p w:rsidR="001C28D3" w:rsidRPr="00445930" w:rsidRDefault="00807782" w:rsidP="00347396">
      <w:pPr>
        <w:ind w:left="2881" w:right="805" w:hanging="743"/>
        <w:jc w:val="both"/>
        <w:rPr>
          <w:rFonts w:ascii="Times New Roman" w:hAnsi="Times New Roman" w:cs="Times New Roman"/>
          <w:i/>
        </w:rPr>
      </w:pPr>
      <w:r w:rsidRPr="00445930">
        <w:rPr>
          <w:rFonts w:ascii="Times New Roman" w:hAnsi="Times New Roman" w:cs="Times New Roman"/>
          <w:i/>
        </w:rPr>
        <w:t>‘</w:t>
      </w:r>
      <w:r w:rsidR="001C28D3" w:rsidRPr="00445930">
        <w:rPr>
          <w:rFonts w:ascii="Times New Roman" w:hAnsi="Times New Roman" w:cs="Times New Roman"/>
          <w:i/>
        </w:rPr>
        <w:t>(1)</w:t>
      </w:r>
      <w:r w:rsidR="001C28D3" w:rsidRPr="00445930">
        <w:rPr>
          <w:rFonts w:ascii="Times New Roman" w:hAnsi="Times New Roman" w:cs="Times New Roman"/>
          <w:i/>
        </w:rPr>
        <w:tab/>
        <w:t xml:space="preserve">The Taxpayer recognised that the position of </w:t>
      </w:r>
      <w:r w:rsidR="00670392" w:rsidRPr="00445930">
        <w:rPr>
          <w:rFonts w:ascii="Times New Roman" w:hAnsi="Times New Roman" w:cs="Times New Roman"/>
          <w:i/>
        </w:rPr>
        <w:t>Company A</w:t>
      </w:r>
      <w:r w:rsidR="001C28D3" w:rsidRPr="00445930">
        <w:rPr>
          <w:rFonts w:ascii="Times New Roman" w:hAnsi="Times New Roman" w:cs="Times New Roman"/>
          <w:i/>
        </w:rPr>
        <w:t xml:space="preserve"> in production management was analogous to sourcing agents for garments, where sourcing agents would be responsible for the quality control of garment products and would themselves assume risks of product defect.</w:t>
      </w:r>
    </w:p>
    <w:p w:rsidR="001C28D3" w:rsidRPr="00445930" w:rsidRDefault="001C28D3" w:rsidP="00347396">
      <w:pPr>
        <w:ind w:left="2881" w:right="805" w:hanging="743"/>
        <w:jc w:val="both"/>
        <w:rPr>
          <w:rFonts w:ascii="Times New Roman" w:hAnsi="Times New Roman" w:cs="Times New Roman"/>
          <w:i/>
        </w:rPr>
      </w:pPr>
    </w:p>
    <w:p w:rsidR="001C28D3" w:rsidRPr="00445930" w:rsidRDefault="001C28D3" w:rsidP="00347396">
      <w:pPr>
        <w:ind w:left="2881" w:right="805" w:hanging="743"/>
        <w:jc w:val="both"/>
        <w:rPr>
          <w:rFonts w:ascii="Times New Roman" w:hAnsi="Times New Roman" w:cs="Times New Roman"/>
          <w:i/>
        </w:rPr>
      </w:pPr>
      <w:r w:rsidRPr="00445930">
        <w:rPr>
          <w:rFonts w:ascii="Times New Roman" w:hAnsi="Times New Roman" w:cs="Times New Roman"/>
          <w:i/>
        </w:rPr>
        <w:t>(2)</w:t>
      </w:r>
      <w:r w:rsidRPr="00445930">
        <w:rPr>
          <w:rFonts w:ascii="Times New Roman" w:hAnsi="Times New Roman" w:cs="Times New Roman"/>
          <w:i/>
        </w:rPr>
        <w:tab/>
        <w:t>In the garments sourcing industry, it was common to pay commission at around 6% of the sale price to such sourcing agents.</w:t>
      </w:r>
    </w:p>
    <w:p w:rsidR="001C28D3" w:rsidRPr="00445930" w:rsidRDefault="001C28D3" w:rsidP="00347396">
      <w:pPr>
        <w:ind w:left="2881" w:right="805" w:hanging="743"/>
        <w:jc w:val="both"/>
        <w:rPr>
          <w:rFonts w:ascii="Times New Roman" w:hAnsi="Times New Roman" w:cs="Times New Roman"/>
          <w:i/>
        </w:rPr>
      </w:pPr>
    </w:p>
    <w:p w:rsidR="001C28D3" w:rsidRPr="00445930" w:rsidRDefault="001C28D3" w:rsidP="00347396">
      <w:pPr>
        <w:ind w:left="2881" w:right="805" w:hanging="743"/>
        <w:jc w:val="both"/>
        <w:rPr>
          <w:rFonts w:ascii="Times New Roman" w:hAnsi="Times New Roman" w:cs="Times New Roman"/>
          <w:i/>
        </w:rPr>
      </w:pPr>
      <w:r w:rsidRPr="00445930">
        <w:rPr>
          <w:rFonts w:ascii="Times New Roman" w:hAnsi="Times New Roman" w:cs="Times New Roman"/>
          <w:i/>
        </w:rPr>
        <w:t>(3)</w:t>
      </w:r>
      <w:r w:rsidRPr="00445930">
        <w:rPr>
          <w:rFonts w:ascii="Times New Roman" w:hAnsi="Times New Roman" w:cs="Times New Roman"/>
          <w:i/>
        </w:rPr>
        <w:tab/>
        <w:t>Since the average sale price for mid-price ranged dyed fabrics at the time was around HK$23/lb, applying the 6% margin, the management fees under Management Agreement was initially fixed at HK$1.4/lb, to be reviewed on a yearly basis thereafter.</w:t>
      </w:r>
      <w:r w:rsidR="00807782" w:rsidRPr="00445930">
        <w:rPr>
          <w:rFonts w:ascii="Times New Roman" w:hAnsi="Times New Roman" w:cs="Times New Roman"/>
          <w:i/>
        </w:rPr>
        <w:t>’</w:t>
      </w:r>
    </w:p>
    <w:p w:rsidR="001C28D3" w:rsidRPr="001C28D3" w:rsidRDefault="001C28D3" w:rsidP="00347396">
      <w:pPr>
        <w:pStyle w:val="a0"/>
        <w:rPr>
          <w:rFonts w:ascii="Times New Roman" w:hAnsi="Times New Roman" w:cs="Times New Roman"/>
        </w:rPr>
      </w:pPr>
    </w:p>
    <w:p w:rsidR="001C28D3" w:rsidRPr="001C28D3" w:rsidRDefault="00670392" w:rsidP="005D22D9">
      <w:pPr>
        <w:pStyle w:val="a0"/>
        <w:widowControl/>
        <w:numPr>
          <w:ilvl w:val="1"/>
          <w:numId w:val="12"/>
        </w:numPr>
        <w:tabs>
          <w:tab w:val="left" w:pos="2268"/>
        </w:tabs>
        <w:ind w:leftChars="680" w:left="2208" w:hangingChars="240" w:hanging="576"/>
        <w:contextualSpacing/>
        <w:jc w:val="both"/>
        <w:rPr>
          <w:rFonts w:ascii="Times New Roman" w:hAnsi="Times New Roman" w:cs="Times New Roman"/>
        </w:rPr>
      </w:pPr>
      <w:r>
        <w:rPr>
          <w:rFonts w:ascii="Times New Roman" w:hAnsi="Times New Roman" w:cs="Times New Roman"/>
        </w:rPr>
        <w:t>Company A</w:t>
      </w:r>
      <w:r w:rsidR="001C28D3" w:rsidRPr="001C28D3">
        <w:rPr>
          <w:rFonts w:ascii="Times New Roman" w:hAnsi="Times New Roman" w:cs="Times New Roman"/>
        </w:rPr>
        <w:t xml:space="preserve"> had around 8 to 10 staff at the material times, all of them stationed at the PRC Factories to provide direct production management services.  </w:t>
      </w:r>
      <w:r w:rsidR="002321D1">
        <w:rPr>
          <w:rFonts w:ascii="Times New Roman" w:hAnsi="Times New Roman" w:cs="Times New Roman"/>
        </w:rPr>
        <w:t>Mr M</w:t>
      </w:r>
      <w:r w:rsidR="001C28D3" w:rsidRPr="001C28D3">
        <w:rPr>
          <w:rFonts w:ascii="Times New Roman" w:hAnsi="Times New Roman" w:cs="Times New Roman"/>
        </w:rPr>
        <w:t xml:space="preserve"> gave description on the position and job nature of some of the staff.</w:t>
      </w:r>
    </w:p>
    <w:p w:rsidR="001C28D3" w:rsidRPr="001C28D3" w:rsidRDefault="001C28D3" w:rsidP="00347396">
      <w:pPr>
        <w:pStyle w:val="a0"/>
        <w:jc w:val="both"/>
        <w:rPr>
          <w:rFonts w:ascii="Times New Roman" w:hAnsi="Times New Roman" w:cs="Times New Roman"/>
        </w:rPr>
      </w:pPr>
    </w:p>
    <w:p w:rsidR="001C28D3" w:rsidRPr="001C28D3" w:rsidRDefault="001C28D3" w:rsidP="005D22D9">
      <w:pPr>
        <w:pStyle w:val="a0"/>
        <w:widowControl/>
        <w:numPr>
          <w:ilvl w:val="1"/>
          <w:numId w:val="12"/>
        </w:numPr>
        <w:tabs>
          <w:tab w:val="left" w:pos="2268"/>
        </w:tabs>
        <w:ind w:leftChars="680" w:left="2208" w:hangingChars="240" w:hanging="576"/>
        <w:contextualSpacing/>
        <w:jc w:val="both"/>
        <w:rPr>
          <w:rFonts w:ascii="Times New Roman" w:hAnsi="Times New Roman" w:cs="Times New Roman"/>
        </w:rPr>
      </w:pPr>
      <w:r w:rsidRPr="001C28D3">
        <w:rPr>
          <w:rFonts w:ascii="Times New Roman" w:hAnsi="Times New Roman" w:cs="Times New Roman"/>
        </w:rPr>
        <w:t>He also stated in [12] of his witness statement about the PRC Factories’ performance as follows:</w:t>
      </w:r>
    </w:p>
    <w:p w:rsidR="001C28D3" w:rsidRPr="001C28D3" w:rsidRDefault="001C28D3" w:rsidP="00347396">
      <w:pPr>
        <w:pStyle w:val="a0"/>
        <w:rPr>
          <w:rFonts w:ascii="Times New Roman" w:hAnsi="Times New Roman" w:cs="Times New Roman"/>
        </w:rPr>
      </w:pPr>
    </w:p>
    <w:p w:rsidR="001C28D3" w:rsidRPr="001C28D3" w:rsidRDefault="00807782" w:rsidP="008A414F">
      <w:pPr>
        <w:pStyle w:val="a0"/>
        <w:ind w:leftChars="638" w:left="1531"/>
        <w:jc w:val="both"/>
        <w:rPr>
          <w:rFonts w:ascii="Times New Roman" w:hAnsi="Times New Roman" w:cs="Times New Roman"/>
        </w:rPr>
      </w:pPr>
      <w:r>
        <w:rPr>
          <w:rFonts w:ascii="Times New Roman" w:hAnsi="Times New Roman" w:cs="Times New Roman"/>
        </w:rPr>
        <w:t>‘</w:t>
      </w:r>
      <w:r w:rsidR="001C28D3" w:rsidRPr="001C28D3">
        <w:rPr>
          <w:rFonts w:ascii="Times New Roman" w:hAnsi="Times New Roman" w:cs="Times New Roman"/>
        </w:rPr>
        <w:t xml:space="preserve">As a result of the technical know-how and other production management services provided by </w:t>
      </w:r>
      <w:r w:rsidR="00670392">
        <w:rPr>
          <w:rFonts w:ascii="Times New Roman" w:hAnsi="Times New Roman" w:cs="Times New Roman"/>
        </w:rPr>
        <w:t>Company A</w:t>
      </w:r>
      <w:r w:rsidR="001C28D3" w:rsidRPr="001C28D3">
        <w:rPr>
          <w:rFonts w:ascii="Times New Roman" w:hAnsi="Times New Roman" w:cs="Times New Roman"/>
        </w:rPr>
        <w:t xml:space="preserve"> to the PRC Factories, as well as upgrade in the machines and other facilities of the same:-</w:t>
      </w:r>
    </w:p>
    <w:p w:rsidR="001C28D3" w:rsidRPr="001C28D3" w:rsidRDefault="001C28D3" w:rsidP="00347396">
      <w:pPr>
        <w:ind w:right="805"/>
        <w:jc w:val="both"/>
        <w:rPr>
          <w:rFonts w:ascii="Times New Roman" w:hAnsi="Times New Roman" w:cs="Times New Roman"/>
        </w:rPr>
      </w:pPr>
    </w:p>
    <w:p w:rsidR="001C28D3" w:rsidRPr="001C28D3" w:rsidRDefault="001C28D3" w:rsidP="00A711A6">
      <w:pPr>
        <w:pStyle w:val="a0"/>
        <w:widowControl/>
        <w:numPr>
          <w:ilvl w:val="0"/>
          <w:numId w:val="29"/>
        </w:numPr>
        <w:ind w:leftChars="1118" w:left="3259" w:hangingChars="240" w:hanging="576"/>
        <w:contextualSpacing/>
        <w:jc w:val="both"/>
        <w:rPr>
          <w:rFonts w:ascii="Times New Roman" w:hAnsi="Times New Roman" w:cs="Times New Roman"/>
        </w:rPr>
      </w:pPr>
      <w:r w:rsidRPr="001C28D3">
        <w:rPr>
          <w:rFonts w:ascii="Times New Roman" w:hAnsi="Times New Roman" w:cs="Times New Roman"/>
        </w:rPr>
        <w:t xml:space="preserve">There was a significant increase in the production capacity of the PRC Factories, as well as a decrease in production costs of the same.  </w:t>
      </w:r>
    </w:p>
    <w:p w:rsidR="001C28D3" w:rsidRPr="001C28D3" w:rsidRDefault="001C28D3" w:rsidP="00347396">
      <w:pPr>
        <w:pStyle w:val="a0"/>
        <w:ind w:right="805"/>
        <w:jc w:val="both"/>
        <w:rPr>
          <w:rFonts w:ascii="Times New Roman" w:hAnsi="Times New Roman" w:cs="Times New Roman"/>
        </w:rPr>
      </w:pPr>
    </w:p>
    <w:p w:rsidR="001C28D3" w:rsidRPr="001C28D3" w:rsidRDefault="001C28D3" w:rsidP="00A711A6">
      <w:pPr>
        <w:pStyle w:val="a0"/>
        <w:widowControl/>
        <w:numPr>
          <w:ilvl w:val="0"/>
          <w:numId w:val="29"/>
        </w:numPr>
        <w:ind w:leftChars="1118" w:left="3259" w:hangingChars="240" w:hanging="576"/>
        <w:contextualSpacing/>
        <w:jc w:val="both"/>
        <w:rPr>
          <w:rFonts w:ascii="Times New Roman" w:hAnsi="Times New Roman" w:cs="Times New Roman"/>
        </w:rPr>
      </w:pPr>
      <w:r w:rsidRPr="001C28D3">
        <w:rPr>
          <w:rFonts w:ascii="Times New Roman" w:hAnsi="Times New Roman" w:cs="Times New Roman"/>
        </w:rPr>
        <w:t>The PRC Factories became known in the Pearl-Delta region to offer top-quality knitting and dyeing work, and to have one of the best (if not the best) technical skills in the region.</w:t>
      </w:r>
      <w:r w:rsidR="00807782">
        <w:rPr>
          <w:rFonts w:ascii="Times New Roman" w:hAnsi="Times New Roman" w:cs="Times New Roman"/>
        </w:rPr>
        <w:t>’</w:t>
      </w:r>
    </w:p>
    <w:p w:rsidR="001C28D3" w:rsidRPr="001C28D3" w:rsidRDefault="001C28D3" w:rsidP="00347396">
      <w:pPr>
        <w:pStyle w:val="a0"/>
        <w:jc w:val="both"/>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The Taxpayer had not produced any minutes of the Executive Committee meeting recording the resolution or discussion on the fixing of the management fee, or other disputed issues concerning the parties’ arrangements in connection with the Management Agreement.  </w:t>
      </w:r>
    </w:p>
    <w:p w:rsidR="001C28D3" w:rsidRPr="001C28D3" w:rsidRDefault="001C28D3" w:rsidP="00347396">
      <w:pPr>
        <w:pStyle w:val="a0"/>
        <w:jc w:val="both"/>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As it transpired at the oral testimony of </w:t>
      </w:r>
      <w:r w:rsidR="002321D1">
        <w:rPr>
          <w:rFonts w:ascii="Times New Roman" w:hAnsi="Times New Roman" w:cs="Times New Roman"/>
        </w:rPr>
        <w:t>Mr M</w:t>
      </w:r>
      <w:r w:rsidRPr="001C28D3">
        <w:rPr>
          <w:rFonts w:ascii="Times New Roman" w:hAnsi="Times New Roman" w:cs="Times New Roman"/>
        </w:rPr>
        <w:t xml:space="preserve">, he did not have direct knowledge of most of these matters. In connection with most of the areas of evidence offered by him, he admitted that he did not have the full picture. On matters that he knew from the discussion at the Executive Committees’ meeting, he could not specify a clear source of the information with reference to, for example, the person from whom he knew about the evidence and the circumstances under which it was said.  </w:t>
      </w:r>
    </w:p>
    <w:p w:rsidR="001C28D3" w:rsidRPr="001C28D3" w:rsidRDefault="001C28D3" w:rsidP="00347396">
      <w:pPr>
        <w:pStyle w:val="a0"/>
        <w:jc w:val="both"/>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Take for example, he offered to give evidence on the corporate chart following the restructuring of the </w:t>
      </w:r>
      <w:r w:rsidR="002321D1">
        <w:rPr>
          <w:rFonts w:ascii="Times New Roman" w:hAnsi="Times New Roman" w:cs="Times New Roman"/>
        </w:rPr>
        <w:t>E Group</w:t>
      </w:r>
      <w:r w:rsidRPr="001C28D3">
        <w:rPr>
          <w:rFonts w:ascii="Times New Roman" w:hAnsi="Times New Roman" w:cs="Times New Roman"/>
        </w:rPr>
        <w:t xml:space="preserve"> and attached the chart to his witness statement. When he was cross-examined on the corporate chart, he said that he gained access of the chart at the Executive Committee meeting but the chart was prepared by someone else. When he was asked further, he said </w:t>
      </w:r>
      <w:r w:rsidR="00807782">
        <w:rPr>
          <w:rFonts w:ascii="Times New Roman" w:hAnsi="Times New Roman" w:cs="Times New Roman"/>
        </w:rPr>
        <w:t>‘</w:t>
      </w:r>
      <w:r w:rsidRPr="001C28D3">
        <w:rPr>
          <w:rFonts w:ascii="Times New Roman" w:hAnsi="Times New Roman" w:cs="Times New Roman"/>
          <w:i/>
          <w:iCs/>
        </w:rPr>
        <w:t>I knew some, but don’t know some.  I did not have full direct knowledge of the whole process</w:t>
      </w:r>
      <w:r w:rsidRPr="001C28D3">
        <w:rPr>
          <w:rFonts w:ascii="Times New Roman" w:hAnsi="Times New Roman" w:cs="Times New Roman"/>
        </w:rPr>
        <w:t>.</w:t>
      </w:r>
      <w:r w:rsidR="00807782">
        <w:rPr>
          <w:rFonts w:ascii="Times New Roman" w:hAnsi="Times New Roman" w:cs="Times New Roman"/>
        </w:rPr>
        <w:t>’</w:t>
      </w:r>
      <w:r w:rsidRPr="001C28D3">
        <w:rPr>
          <w:rFonts w:ascii="Times New Roman" w:hAnsi="Times New Roman" w:cs="Times New Roman"/>
        </w:rPr>
        <w:t xml:space="preserve"> and </w:t>
      </w:r>
      <w:r w:rsidR="00807782">
        <w:rPr>
          <w:rFonts w:ascii="Times New Roman" w:hAnsi="Times New Roman" w:cs="Times New Roman"/>
        </w:rPr>
        <w:t>‘</w:t>
      </w:r>
      <w:r w:rsidRPr="001C28D3">
        <w:rPr>
          <w:rFonts w:ascii="Times New Roman" w:hAnsi="Times New Roman" w:cs="Times New Roman"/>
          <w:i/>
          <w:iCs/>
        </w:rPr>
        <w:t>I have some knowledge, but I don’t have full knowledge of the restructuring.</w:t>
      </w:r>
      <w:r w:rsidR="00807782">
        <w:rPr>
          <w:rFonts w:ascii="Times New Roman" w:hAnsi="Times New Roman" w:cs="Times New Roman"/>
        </w:rPr>
        <w:t>’</w:t>
      </w:r>
      <w:r w:rsidRPr="001C28D3">
        <w:rPr>
          <w:rFonts w:ascii="Times New Roman" w:hAnsi="Times New Roman" w:cs="Times New Roman"/>
        </w:rPr>
        <w:t xml:space="preserve"> </w:t>
      </w:r>
    </w:p>
    <w:p w:rsidR="001C28D3" w:rsidRPr="001C28D3" w:rsidRDefault="001C28D3" w:rsidP="00347396">
      <w:pPr>
        <w:pStyle w:val="a0"/>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More importantly, in connection with various key areas concerning the Management Agreement, </w:t>
      </w:r>
      <w:r w:rsidR="002321D1">
        <w:rPr>
          <w:rFonts w:ascii="Times New Roman" w:hAnsi="Times New Roman" w:cs="Times New Roman"/>
        </w:rPr>
        <w:t>Mr M</w:t>
      </w:r>
      <w:r w:rsidRPr="001C28D3">
        <w:rPr>
          <w:rFonts w:ascii="Times New Roman" w:hAnsi="Times New Roman" w:cs="Times New Roman"/>
        </w:rPr>
        <w:t xml:space="preserve"> admitted that he did not have direct knowledge but only learnt them in the Executive Committee meetings; or from </w:t>
      </w:r>
      <w:r w:rsidR="00807782">
        <w:rPr>
          <w:rFonts w:ascii="Times New Roman" w:hAnsi="Times New Roman" w:cs="Times New Roman"/>
        </w:rPr>
        <w:t>‘</w:t>
      </w:r>
      <w:r w:rsidRPr="001C28D3">
        <w:rPr>
          <w:rFonts w:ascii="Times New Roman" w:hAnsi="Times New Roman" w:cs="Times New Roman"/>
        </w:rPr>
        <w:t>middle level management</w:t>
      </w:r>
      <w:r w:rsidR="00807782">
        <w:rPr>
          <w:rFonts w:ascii="Times New Roman" w:hAnsi="Times New Roman" w:cs="Times New Roman"/>
        </w:rPr>
        <w:t>’</w:t>
      </w:r>
      <w:r w:rsidRPr="001C28D3">
        <w:rPr>
          <w:rFonts w:ascii="Times New Roman" w:hAnsi="Times New Roman" w:cs="Times New Roman"/>
        </w:rPr>
        <w:t xml:space="preserve"> who learnt from the </w:t>
      </w:r>
      <w:r w:rsidR="00807782">
        <w:rPr>
          <w:rFonts w:ascii="Times New Roman" w:hAnsi="Times New Roman" w:cs="Times New Roman"/>
        </w:rPr>
        <w:t>‘</w:t>
      </w:r>
      <w:r w:rsidRPr="001C28D3">
        <w:rPr>
          <w:rFonts w:ascii="Times New Roman" w:hAnsi="Times New Roman" w:cs="Times New Roman"/>
        </w:rPr>
        <w:t>upper management</w:t>
      </w:r>
      <w:r w:rsidR="00807782">
        <w:rPr>
          <w:rFonts w:ascii="Times New Roman" w:hAnsi="Times New Roman" w:cs="Times New Roman"/>
        </w:rPr>
        <w:t>’</w:t>
      </w:r>
      <w:r w:rsidRPr="001C28D3">
        <w:rPr>
          <w:rFonts w:ascii="Times New Roman" w:hAnsi="Times New Roman" w:cs="Times New Roman"/>
        </w:rPr>
        <w:t xml:space="preserve">.  He has not given particulars about the discussion at the Executive Committee meetings. He has not specified with precision the identity of these </w:t>
      </w:r>
      <w:r w:rsidR="00807782">
        <w:rPr>
          <w:rFonts w:ascii="Times New Roman" w:hAnsi="Times New Roman" w:cs="Times New Roman"/>
        </w:rPr>
        <w:t>‘</w:t>
      </w:r>
      <w:r w:rsidRPr="001C28D3">
        <w:rPr>
          <w:rFonts w:ascii="Times New Roman" w:hAnsi="Times New Roman" w:cs="Times New Roman"/>
        </w:rPr>
        <w:t>upper management</w:t>
      </w:r>
      <w:r w:rsidR="00807782">
        <w:rPr>
          <w:rFonts w:ascii="Times New Roman" w:hAnsi="Times New Roman" w:cs="Times New Roman"/>
        </w:rPr>
        <w:t>’</w:t>
      </w:r>
      <w:r w:rsidRPr="001C28D3">
        <w:rPr>
          <w:rFonts w:ascii="Times New Roman" w:hAnsi="Times New Roman" w:cs="Times New Roman"/>
        </w:rPr>
        <w:t xml:space="preserve"> or the </w:t>
      </w:r>
      <w:r w:rsidR="00807782">
        <w:rPr>
          <w:rFonts w:ascii="Times New Roman" w:hAnsi="Times New Roman" w:cs="Times New Roman"/>
        </w:rPr>
        <w:t>‘</w:t>
      </w:r>
      <w:r w:rsidRPr="001C28D3">
        <w:rPr>
          <w:rFonts w:ascii="Times New Roman" w:hAnsi="Times New Roman" w:cs="Times New Roman"/>
        </w:rPr>
        <w:t>middle level management</w:t>
      </w:r>
      <w:r w:rsidR="00807782">
        <w:rPr>
          <w:rFonts w:ascii="Times New Roman" w:hAnsi="Times New Roman" w:cs="Times New Roman"/>
        </w:rPr>
        <w:t>’</w:t>
      </w:r>
      <w:r w:rsidRPr="001C28D3">
        <w:rPr>
          <w:rFonts w:ascii="Times New Roman" w:hAnsi="Times New Roman" w:cs="Times New Roman"/>
        </w:rPr>
        <w:t xml:space="preserve"> who told him the information about matters concerning the Management Agreement. We will elaborate below some of the evidence given by </w:t>
      </w:r>
      <w:r w:rsidR="002321D1">
        <w:rPr>
          <w:rFonts w:ascii="Times New Roman" w:hAnsi="Times New Roman" w:cs="Times New Roman"/>
        </w:rPr>
        <w:t>Mr M</w:t>
      </w:r>
      <w:r w:rsidRPr="001C28D3">
        <w:rPr>
          <w:rFonts w:ascii="Times New Roman" w:hAnsi="Times New Roman" w:cs="Times New Roman"/>
        </w:rPr>
        <w:t xml:space="preserve"> on these key areas.  On the whole, we are of the view that the evidence of </w:t>
      </w:r>
      <w:r w:rsidR="002321D1">
        <w:rPr>
          <w:rFonts w:ascii="Times New Roman" w:hAnsi="Times New Roman" w:cs="Times New Roman"/>
        </w:rPr>
        <w:t>Mr M</w:t>
      </w:r>
      <w:r w:rsidRPr="001C28D3">
        <w:rPr>
          <w:rFonts w:ascii="Times New Roman" w:hAnsi="Times New Roman" w:cs="Times New Roman"/>
        </w:rPr>
        <w:t xml:space="preserve"> on matters relating to the Management Agreement are not reliable.</w:t>
      </w:r>
    </w:p>
    <w:p w:rsidR="001C28D3" w:rsidRPr="001C28D3" w:rsidRDefault="001C28D3" w:rsidP="00347396">
      <w:pPr>
        <w:jc w:val="both"/>
        <w:rPr>
          <w:rFonts w:ascii="Times New Roman" w:hAnsi="Times New Roman" w:cs="Times New Roman"/>
        </w:rPr>
      </w:pPr>
    </w:p>
    <w:p w:rsidR="001C28D3" w:rsidRPr="00445930" w:rsidRDefault="008B3553" w:rsidP="008B3553">
      <w:pPr>
        <w:pStyle w:val="1"/>
        <w:numPr>
          <w:ilvl w:val="0"/>
          <w:numId w:val="30"/>
        </w:numPr>
        <w:rPr>
          <w:rFonts w:cs="Times New Roman"/>
          <w:u w:val="none"/>
        </w:rPr>
      </w:pPr>
      <w:r>
        <w:rPr>
          <w:rFonts w:cs="Times New Roman"/>
          <w:u w:val="none"/>
        </w:rPr>
        <w:lastRenderedPageBreak/>
        <w:t xml:space="preserve">          </w:t>
      </w:r>
      <w:r w:rsidR="001C28D3" w:rsidRPr="00445930">
        <w:rPr>
          <w:rFonts w:cs="Times New Roman"/>
          <w:u w:val="none"/>
        </w:rPr>
        <w:t>Adverse Inference</w:t>
      </w:r>
    </w:p>
    <w:p w:rsidR="001C28D3" w:rsidRPr="001C28D3" w:rsidRDefault="001C28D3" w:rsidP="00347396">
      <w:pPr>
        <w:pStyle w:val="a0"/>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The Revenue invited the Board to draw adverse inference against the Taxpayer that the evidence of </w:t>
      </w:r>
      <w:r w:rsidR="002321D1">
        <w:rPr>
          <w:rFonts w:ascii="Times New Roman" w:hAnsi="Times New Roman" w:cs="Times New Roman"/>
        </w:rPr>
        <w:t>Mr Q</w:t>
      </w:r>
      <w:r w:rsidRPr="001C28D3">
        <w:rPr>
          <w:rFonts w:ascii="Times New Roman" w:hAnsi="Times New Roman" w:cs="Times New Roman"/>
        </w:rPr>
        <w:t xml:space="preserve"> and the evidence of the Taxpayer’s and/or </w:t>
      </w:r>
      <w:r w:rsidR="00670392">
        <w:rPr>
          <w:rFonts w:ascii="Times New Roman" w:hAnsi="Times New Roman" w:cs="Times New Roman"/>
        </w:rPr>
        <w:t>Company A</w:t>
      </w:r>
      <w:r w:rsidRPr="001C28D3">
        <w:rPr>
          <w:rFonts w:ascii="Times New Roman" w:hAnsi="Times New Roman" w:cs="Times New Roman"/>
        </w:rPr>
        <w:t>’s shareholder and/or director would not assist the Taxpayer’s case.</w:t>
      </w:r>
    </w:p>
    <w:p w:rsidR="001C28D3" w:rsidRPr="001C28D3" w:rsidRDefault="001C28D3" w:rsidP="00347396">
      <w:pPr>
        <w:pStyle w:val="a0"/>
        <w:jc w:val="both"/>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The Revenue pointed out that the Taxpayer chose not to call any shareholder or director or someone from the management who were in charge of matters concerning the Management Agreement to explain the management philosophy, to give evidence on the operation of the relevant companies and how the Management Agreement was implemented.  These are pertinent issues of the appeal.  </w:t>
      </w:r>
    </w:p>
    <w:p w:rsidR="001C28D3" w:rsidRPr="001C28D3" w:rsidRDefault="001C28D3" w:rsidP="00347396">
      <w:pPr>
        <w:pStyle w:val="a0"/>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Further, the Revenue highlighted that </w:t>
      </w:r>
      <w:r w:rsidR="002321D1">
        <w:rPr>
          <w:rFonts w:ascii="Times New Roman" w:hAnsi="Times New Roman" w:cs="Times New Roman"/>
        </w:rPr>
        <w:t>Mr Q</w:t>
      </w:r>
      <w:r w:rsidRPr="001C28D3">
        <w:rPr>
          <w:rFonts w:ascii="Times New Roman" w:hAnsi="Times New Roman" w:cs="Times New Roman"/>
        </w:rPr>
        <w:t xml:space="preserve"> was the </w:t>
      </w:r>
      <w:r w:rsidR="002321D1">
        <w:rPr>
          <w:rFonts w:ascii="Times New Roman" w:hAnsi="Times New Roman" w:cs="Times New Roman"/>
        </w:rPr>
        <w:t>Position R</w:t>
      </w:r>
      <w:r w:rsidRPr="001C28D3">
        <w:rPr>
          <w:rFonts w:ascii="Times New Roman" w:hAnsi="Times New Roman" w:cs="Times New Roman"/>
        </w:rPr>
        <w:t xml:space="preserve"> of the corporate group and one of the joint signatories of </w:t>
      </w:r>
      <w:r w:rsidR="00670392">
        <w:rPr>
          <w:rFonts w:ascii="Times New Roman" w:hAnsi="Times New Roman" w:cs="Times New Roman"/>
        </w:rPr>
        <w:t>Company A</w:t>
      </w:r>
      <w:r w:rsidRPr="001C28D3">
        <w:rPr>
          <w:rFonts w:ascii="Times New Roman" w:hAnsi="Times New Roman" w:cs="Times New Roman"/>
        </w:rPr>
        <w:t xml:space="preserve">’s only bank account. He has given a witness statement in this appeal. His evidence would be relevant.  Bearing in mind </w:t>
      </w:r>
      <w:r w:rsidR="002321D1">
        <w:rPr>
          <w:rFonts w:ascii="Times New Roman" w:hAnsi="Times New Roman" w:cs="Times New Roman"/>
        </w:rPr>
        <w:t>Mr M</w:t>
      </w:r>
      <w:r w:rsidRPr="001C28D3">
        <w:rPr>
          <w:rFonts w:ascii="Times New Roman" w:hAnsi="Times New Roman" w:cs="Times New Roman"/>
        </w:rPr>
        <w:t xml:space="preserve">’s admission that he did not have the full picture on a number of areas, </w:t>
      </w:r>
      <w:r w:rsidR="002321D1">
        <w:rPr>
          <w:rFonts w:ascii="Times New Roman" w:hAnsi="Times New Roman" w:cs="Times New Roman"/>
        </w:rPr>
        <w:t>Mr Q</w:t>
      </w:r>
      <w:r w:rsidRPr="001C28D3">
        <w:rPr>
          <w:rFonts w:ascii="Times New Roman" w:hAnsi="Times New Roman" w:cs="Times New Roman"/>
        </w:rPr>
        <w:t xml:space="preserve">’s evidence is relevant to the issues in dispute.  The Revenue submitted that there is no credible reason to explain the last minute decision not to call </w:t>
      </w:r>
      <w:r w:rsidR="002321D1">
        <w:rPr>
          <w:rFonts w:ascii="Times New Roman" w:hAnsi="Times New Roman" w:cs="Times New Roman"/>
        </w:rPr>
        <w:t>Mr Q</w:t>
      </w:r>
      <w:r w:rsidRPr="001C28D3">
        <w:rPr>
          <w:rFonts w:ascii="Times New Roman" w:hAnsi="Times New Roman" w:cs="Times New Roman"/>
        </w:rPr>
        <w:t xml:space="preserve"> to give evidence and invited the Board to draw adverse inference.  (</w:t>
      </w:r>
      <w:r w:rsidRPr="00445930">
        <w:rPr>
          <w:rFonts w:ascii="Times New Roman" w:hAnsi="Times New Roman" w:cs="Times New Roman"/>
          <w:bCs/>
          <w:iCs/>
          <w:u w:val="single"/>
        </w:rPr>
        <w:t>Cavendish Funding Ltd v Henry Spencer &amp; Sons Ltd</w:t>
      </w:r>
      <w:r w:rsidRPr="001C28D3">
        <w:rPr>
          <w:rFonts w:ascii="Times New Roman" w:hAnsi="Times New Roman" w:cs="Times New Roman"/>
        </w:rPr>
        <w:t xml:space="preserve"> [1998] PNLR 122, 128B-E, cited in </w:t>
      </w:r>
      <w:r w:rsidR="009E0AC3" w:rsidRPr="00445930">
        <w:rPr>
          <w:rFonts w:ascii="Times New Roman" w:hAnsi="Times New Roman" w:cs="Times New Roman"/>
          <w:bCs/>
          <w:iCs/>
          <w:u w:val="single"/>
        </w:rPr>
        <w:t>Mr D</w:t>
      </w:r>
      <w:r w:rsidRPr="00445930">
        <w:rPr>
          <w:rFonts w:ascii="Times New Roman" w:hAnsi="Times New Roman" w:cs="Times New Roman"/>
          <w:bCs/>
          <w:iCs/>
          <w:u w:val="single"/>
        </w:rPr>
        <w:t xml:space="preserve"> Sau Keung v Maxcredit Engineering Ltd</w:t>
      </w:r>
      <w:r w:rsidRPr="001C28D3">
        <w:rPr>
          <w:rFonts w:ascii="Times New Roman" w:hAnsi="Times New Roman" w:cs="Times New Roman"/>
        </w:rPr>
        <w:t xml:space="preserve"> [2004] 1 HKC 434 at 443H-444B0; </w:t>
      </w:r>
      <w:r w:rsidRPr="00445930">
        <w:rPr>
          <w:rFonts w:ascii="Times New Roman" w:hAnsi="Times New Roman" w:cs="Times New Roman"/>
          <w:bCs/>
          <w:iCs/>
          <w:u w:val="single"/>
        </w:rPr>
        <w:t>Telings International Hong Kong Ltd v John Ho</w:t>
      </w:r>
      <w:r w:rsidRPr="001C28D3">
        <w:rPr>
          <w:rFonts w:ascii="Times New Roman" w:hAnsi="Times New Roman" w:cs="Times New Roman"/>
        </w:rPr>
        <w:t>, CACV 10/2010, 22.10.2010)</w:t>
      </w:r>
    </w:p>
    <w:p w:rsidR="001C28D3" w:rsidRPr="001C28D3" w:rsidRDefault="001C28D3" w:rsidP="00347396">
      <w:pPr>
        <w:jc w:val="both"/>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We declined to draw adverse inference against the Taxpayer as invited by the Revenue. The Taxpayer bears the burden of proving its case.  In the absence of documentary evidence and oral evidence from reliable witness(es) on these pertinent issues, the result would be that the Taxpayer could not come to proof on the issues it contended.  </w:t>
      </w:r>
    </w:p>
    <w:p w:rsidR="001C28D3" w:rsidRPr="001C28D3" w:rsidRDefault="001C28D3" w:rsidP="00347396">
      <w:pPr>
        <w:pStyle w:val="a0"/>
        <w:rPr>
          <w:rFonts w:ascii="Times New Roman" w:hAnsi="Times New Roman" w:cs="Times New Roman"/>
        </w:rPr>
      </w:pPr>
    </w:p>
    <w:p w:rsidR="001C28D3" w:rsidRPr="00E40AAB" w:rsidRDefault="008B3553" w:rsidP="008B3553">
      <w:pPr>
        <w:pStyle w:val="1"/>
        <w:numPr>
          <w:ilvl w:val="0"/>
          <w:numId w:val="30"/>
        </w:numPr>
        <w:rPr>
          <w:rFonts w:cs="Times New Roman"/>
          <w:u w:val="none"/>
        </w:rPr>
      </w:pPr>
      <w:r>
        <w:rPr>
          <w:rFonts w:cs="Times New Roman"/>
          <w:u w:val="none"/>
          <w:lang w:val="en-US"/>
        </w:rPr>
        <w:t xml:space="preserve">          </w:t>
      </w:r>
      <w:r w:rsidR="001C28D3" w:rsidRPr="00445930">
        <w:rPr>
          <w:rFonts w:cs="Times New Roman"/>
          <w:u w:val="none"/>
        </w:rPr>
        <w:t>Whether the Impugned Management Fees are expenses deductible under sections 16 and 17 of the Ordinance</w:t>
      </w:r>
    </w:p>
    <w:p w:rsidR="001C28D3" w:rsidRPr="001C28D3" w:rsidRDefault="001C28D3" w:rsidP="00347396">
      <w:pPr>
        <w:pStyle w:val="2"/>
        <w:numPr>
          <w:ilvl w:val="0"/>
          <w:numId w:val="0"/>
        </w:numPr>
        <w:rPr>
          <w:rFonts w:cs="Times New Roman"/>
        </w:rPr>
      </w:pPr>
      <w:r w:rsidRPr="001C28D3">
        <w:rPr>
          <w:rFonts w:cs="Times New Roman"/>
        </w:rPr>
        <w:t>The statutory provisions on deduction of expenses</w:t>
      </w:r>
    </w:p>
    <w:p w:rsidR="001C28D3" w:rsidRPr="001C28D3" w:rsidRDefault="001C28D3" w:rsidP="00347396">
      <w:pPr>
        <w:rPr>
          <w:rFonts w:ascii="Times New Roman" w:hAnsi="Times New Roman" w:cs="Times New Roman"/>
        </w:rPr>
      </w:pPr>
    </w:p>
    <w:p w:rsidR="001C28D3" w:rsidRPr="001C28D3" w:rsidRDefault="001C28D3" w:rsidP="005D22D9">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Section 16(1) of the Ordinance provides that:</w:t>
      </w:r>
    </w:p>
    <w:p w:rsidR="001C28D3" w:rsidRPr="00445930" w:rsidRDefault="00807782" w:rsidP="008A414F">
      <w:pPr>
        <w:pStyle w:val="a0"/>
        <w:ind w:leftChars="638" w:left="1531"/>
        <w:jc w:val="both"/>
        <w:rPr>
          <w:rFonts w:ascii="Times New Roman" w:hAnsi="Times New Roman" w:cs="Times New Roman"/>
          <w:i/>
        </w:rPr>
      </w:pPr>
      <w:r w:rsidRPr="00445930">
        <w:rPr>
          <w:rFonts w:ascii="Times New Roman" w:hAnsi="Times New Roman" w:cs="Times New Roman"/>
          <w:i/>
        </w:rPr>
        <w:t>‘</w:t>
      </w:r>
      <w:r w:rsidR="008A414F" w:rsidRPr="00445930">
        <w:rPr>
          <w:rFonts w:ascii="Times New Roman" w:hAnsi="Times New Roman" w:cs="Times New Roman"/>
          <w:i/>
        </w:rPr>
        <w:t xml:space="preserve">(1) </w:t>
      </w:r>
      <w:r w:rsidR="001C28D3" w:rsidRPr="00445930">
        <w:rPr>
          <w:rFonts w:ascii="Times New Roman" w:hAnsi="Times New Roman" w:cs="Times New Roman"/>
          <w:i/>
        </w:rPr>
        <w:t>In ascertaining the profits in respect of which a person is chargeable to tax under this Part for any year of assessment there shall be deducted all outgoings and expenses to the extent to which they are incurred during the basis period for that year of assessment by such person in the production of profits in respect of which he is chargeable to tax under this Part for any period ……</w:t>
      </w:r>
      <w:r w:rsidRPr="00445930">
        <w:rPr>
          <w:rFonts w:ascii="Times New Roman" w:hAnsi="Times New Roman" w:cs="Times New Roman"/>
          <w:i/>
        </w:rPr>
        <w:t>’</w:t>
      </w:r>
    </w:p>
    <w:p w:rsidR="001C28D3" w:rsidRPr="001C28D3" w:rsidRDefault="001C28D3" w:rsidP="00347396">
      <w:pPr>
        <w:pStyle w:val="a0"/>
        <w:rPr>
          <w:rFonts w:ascii="Times New Roman" w:hAnsi="Times New Roman" w:cs="Times New Roman"/>
        </w:rPr>
      </w:pPr>
    </w:p>
    <w:p w:rsidR="001C28D3" w:rsidRPr="001C28D3" w:rsidRDefault="001C28D3" w:rsidP="005D22D9">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Section 17(1)(b) provides that:</w:t>
      </w:r>
    </w:p>
    <w:p w:rsidR="001C28D3" w:rsidRPr="00445930" w:rsidRDefault="00807782" w:rsidP="008A414F">
      <w:pPr>
        <w:pStyle w:val="a0"/>
        <w:ind w:leftChars="638" w:left="1531"/>
        <w:jc w:val="both"/>
        <w:rPr>
          <w:rFonts w:ascii="Times New Roman" w:hAnsi="Times New Roman" w:cs="Times New Roman"/>
          <w:i/>
        </w:rPr>
      </w:pPr>
      <w:r w:rsidRPr="00445930">
        <w:rPr>
          <w:rFonts w:ascii="Times New Roman" w:hAnsi="Times New Roman" w:cs="Times New Roman"/>
          <w:i/>
        </w:rPr>
        <w:t>‘</w:t>
      </w:r>
      <w:r w:rsidR="008A414F" w:rsidRPr="00445930">
        <w:rPr>
          <w:rFonts w:ascii="Times New Roman" w:hAnsi="Times New Roman" w:cs="Times New Roman"/>
          <w:i/>
        </w:rPr>
        <w:t>(1)</w:t>
      </w:r>
      <w:r w:rsidR="001C28D3" w:rsidRPr="00445930">
        <w:rPr>
          <w:rFonts w:ascii="Times New Roman" w:hAnsi="Times New Roman" w:cs="Times New Roman"/>
          <w:i/>
        </w:rPr>
        <w:t xml:space="preserve">For the purpose of ascertaining profits in respect of </w:t>
      </w:r>
      <w:r w:rsidR="00445930">
        <w:rPr>
          <w:rFonts w:ascii="Times New Roman" w:hAnsi="Times New Roman" w:cs="Times New Roman"/>
          <w:i/>
        </w:rPr>
        <w:t xml:space="preserve">which </w:t>
      </w:r>
      <w:r w:rsidR="001C28D3" w:rsidRPr="00445930">
        <w:rPr>
          <w:rFonts w:ascii="Times New Roman" w:hAnsi="Times New Roman" w:cs="Times New Roman"/>
          <w:i/>
        </w:rPr>
        <w:t>a person is chargeable to tax under this Part no deduction shall be allowed in respect of –</w:t>
      </w:r>
    </w:p>
    <w:p w:rsidR="001C28D3" w:rsidRPr="00445930" w:rsidRDefault="001C28D3" w:rsidP="008A414F">
      <w:pPr>
        <w:pStyle w:val="a0"/>
        <w:ind w:leftChars="638" w:left="1531"/>
        <w:jc w:val="both"/>
        <w:rPr>
          <w:rFonts w:ascii="Times New Roman" w:hAnsi="Times New Roman" w:cs="Times New Roman"/>
          <w:i/>
        </w:rPr>
      </w:pPr>
      <w:r w:rsidRPr="00445930">
        <w:rPr>
          <w:rFonts w:ascii="Times New Roman" w:hAnsi="Times New Roman" w:cs="Times New Roman"/>
          <w:i/>
        </w:rPr>
        <w:lastRenderedPageBreak/>
        <w:t>……</w:t>
      </w:r>
    </w:p>
    <w:p w:rsidR="001C28D3" w:rsidRPr="00445930" w:rsidRDefault="001C28D3" w:rsidP="008A414F">
      <w:pPr>
        <w:pStyle w:val="a0"/>
        <w:ind w:leftChars="638" w:left="1531"/>
        <w:jc w:val="both"/>
        <w:rPr>
          <w:rFonts w:ascii="Times New Roman" w:hAnsi="Times New Roman" w:cs="Times New Roman"/>
          <w:i/>
        </w:rPr>
      </w:pPr>
    </w:p>
    <w:p w:rsidR="001C28D3" w:rsidRPr="00445930" w:rsidRDefault="008A414F" w:rsidP="008A414F">
      <w:pPr>
        <w:pStyle w:val="a0"/>
        <w:ind w:leftChars="638" w:left="1531"/>
        <w:jc w:val="both"/>
        <w:rPr>
          <w:rFonts w:ascii="Times New Roman" w:hAnsi="Times New Roman" w:cs="Times New Roman"/>
          <w:i/>
        </w:rPr>
      </w:pPr>
      <w:r w:rsidRPr="00445930">
        <w:rPr>
          <w:rFonts w:ascii="Times New Roman" w:hAnsi="Times New Roman" w:cs="Times New Roman"/>
          <w:i/>
        </w:rPr>
        <w:t>(b)</w:t>
      </w:r>
      <w:r w:rsidR="001C28D3" w:rsidRPr="00445930">
        <w:rPr>
          <w:rFonts w:ascii="Times New Roman" w:hAnsi="Times New Roman" w:cs="Times New Roman"/>
          <w:i/>
        </w:rPr>
        <w:t>…… any disbursements or expenses not being money expended for the purpose of producing such profits; ……</w:t>
      </w:r>
      <w:r w:rsidR="00807782" w:rsidRPr="00445930">
        <w:rPr>
          <w:rFonts w:ascii="Times New Roman" w:hAnsi="Times New Roman" w:cs="Times New Roman"/>
          <w:i/>
        </w:rPr>
        <w:t>’</w:t>
      </w:r>
    </w:p>
    <w:p w:rsidR="001C28D3" w:rsidRPr="001C28D3" w:rsidRDefault="001C28D3" w:rsidP="008A414F">
      <w:pPr>
        <w:pStyle w:val="a0"/>
        <w:ind w:leftChars="638" w:left="1531"/>
        <w:jc w:val="both"/>
        <w:rPr>
          <w:rFonts w:ascii="Times New Roman" w:hAnsi="Times New Roman" w:cs="Times New Roman"/>
        </w:rPr>
      </w:pPr>
    </w:p>
    <w:p w:rsidR="001C28D3" w:rsidRPr="008B3553" w:rsidRDefault="001C28D3" w:rsidP="00347396">
      <w:pPr>
        <w:pStyle w:val="2"/>
        <w:numPr>
          <w:ilvl w:val="0"/>
          <w:numId w:val="0"/>
        </w:numPr>
        <w:rPr>
          <w:rFonts w:eastAsia="DengXian" w:cs="Times New Roman"/>
          <w:sz w:val="24"/>
        </w:rPr>
      </w:pPr>
      <w:r w:rsidRPr="008B3553">
        <w:rPr>
          <w:rFonts w:cs="Times New Roman"/>
          <w:sz w:val="24"/>
        </w:rPr>
        <w:t>Whether the Commissioner is entitled to make apportionment of the expenses</w:t>
      </w: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The Taxpayer submitted that since the Revenue had accepted certain items of expenditure as deductible expenses, it followed under section 16 of the Ordinance that all of the expenses had to be deducted.</w:t>
      </w:r>
    </w:p>
    <w:p w:rsidR="001C28D3" w:rsidRPr="001C28D3" w:rsidRDefault="001C28D3" w:rsidP="00347396">
      <w:pPr>
        <w:pStyle w:val="a0"/>
        <w:jc w:val="both"/>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It is also contended by the Taxpayer that deductions of the Impugned Management Fees must be allowed unless it is required to be disallowed by operation of other provisions of the Ordinance.  There was no such provision.  In support, the Taxpayer highlighted the words </w:t>
      </w:r>
      <w:r w:rsidR="00807782">
        <w:rPr>
          <w:rFonts w:ascii="Times New Roman" w:hAnsi="Times New Roman" w:cs="Times New Roman"/>
        </w:rPr>
        <w:t>‘</w:t>
      </w:r>
      <w:r w:rsidRPr="001C28D3">
        <w:rPr>
          <w:rFonts w:ascii="Times New Roman" w:hAnsi="Times New Roman" w:cs="Times New Roman"/>
          <w:i/>
          <w:iCs/>
        </w:rPr>
        <w:t>all outgoings and expenses</w:t>
      </w:r>
      <w:r w:rsidR="00807782">
        <w:rPr>
          <w:rFonts w:ascii="Times New Roman" w:hAnsi="Times New Roman" w:cs="Times New Roman"/>
        </w:rPr>
        <w:t>’</w:t>
      </w:r>
      <w:r w:rsidRPr="001C28D3">
        <w:rPr>
          <w:rFonts w:ascii="Times New Roman" w:hAnsi="Times New Roman" w:cs="Times New Roman"/>
        </w:rPr>
        <w:t xml:space="preserve"> in section 16 of the Ordinance.</w:t>
      </w:r>
    </w:p>
    <w:p w:rsidR="001C28D3" w:rsidRPr="001C28D3" w:rsidRDefault="001C28D3" w:rsidP="00347396">
      <w:pPr>
        <w:pStyle w:val="a0"/>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We do not agree with the above submission. A plain reading of section 16 of the Ordinance, especially the words </w:t>
      </w:r>
      <w:r w:rsidR="00807782">
        <w:rPr>
          <w:rFonts w:ascii="Times New Roman" w:hAnsi="Times New Roman" w:cs="Times New Roman"/>
        </w:rPr>
        <w:t>‘</w:t>
      </w:r>
      <w:r w:rsidRPr="001C28D3">
        <w:rPr>
          <w:rFonts w:ascii="Times New Roman" w:hAnsi="Times New Roman" w:cs="Times New Roman"/>
          <w:i/>
          <w:iCs/>
        </w:rPr>
        <w:t xml:space="preserve">all outgoings and expenses </w:t>
      </w:r>
      <w:r w:rsidRPr="001C28D3">
        <w:rPr>
          <w:rFonts w:ascii="Times New Roman" w:hAnsi="Times New Roman" w:cs="Times New Roman"/>
          <w:b/>
          <w:bCs/>
          <w:i/>
          <w:iCs/>
        </w:rPr>
        <w:t>to the extent</w:t>
      </w:r>
      <w:r w:rsidRPr="001C28D3">
        <w:rPr>
          <w:rFonts w:ascii="Times New Roman" w:hAnsi="Times New Roman" w:cs="Times New Roman"/>
          <w:i/>
          <w:iCs/>
        </w:rPr>
        <w:t xml:space="preserve"> to which they are incurred …. in the production of profits</w:t>
      </w:r>
      <w:r w:rsidR="00807782">
        <w:rPr>
          <w:rFonts w:ascii="Times New Roman" w:hAnsi="Times New Roman" w:cs="Times New Roman"/>
          <w:i/>
          <w:iCs/>
        </w:rPr>
        <w:t>’</w:t>
      </w:r>
      <w:r w:rsidRPr="001C28D3">
        <w:rPr>
          <w:rFonts w:ascii="Times New Roman" w:hAnsi="Times New Roman" w:cs="Times New Roman"/>
          <w:i/>
          <w:iCs/>
        </w:rPr>
        <w:t xml:space="preserve"> </w:t>
      </w:r>
      <w:r w:rsidRPr="001C28D3">
        <w:rPr>
          <w:rFonts w:ascii="Times New Roman" w:hAnsi="Times New Roman" w:cs="Times New Roman"/>
        </w:rPr>
        <w:t xml:space="preserve">(emphasis added) shows that the permissible deduction of </w:t>
      </w:r>
      <w:r w:rsidR="00807782">
        <w:rPr>
          <w:rFonts w:ascii="Times New Roman" w:hAnsi="Times New Roman" w:cs="Times New Roman"/>
        </w:rPr>
        <w:t>‘</w:t>
      </w:r>
      <w:r w:rsidRPr="001C28D3">
        <w:rPr>
          <w:rFonts w:ascii="Times New Roman" w:hAnsi="Times New Roman" w:cs="Times New Roman"/>
        </w:rPr>
        <w:t>all outgoings and expenses</w:t>
      </w:r>
      <w:r w:rsidR="00807782">
        <w:rPr>
          <w:rFonts w:ascii="Times New Roman" w:hAnsi="Times New Roman" w:cs="Times New Roman"/>
        </w:rPr>
        <w:t>’</w:t>
      </w:r>
      <w:r w:rsidRPr="001C28D3">
        <w:rPr>
          <w:rFonts w:ascii="Times New Roman" w:hAnsi="Times New Roman" w:cs="Times New Roman"/>
        </w:rPr>
        <w:t xml:space="preserve"> is qualified by the condition that they are allowed to the extent they produce profits. Where expenses were found not to be incurred in the production of assessable profits, there can be an apportionment of the expenditure.  We agree with the Revenue on this point.</w:t>
      </w:r>
    </w:p>
    <w:p w:rsidR="001C28D3" w:rsidRPr="001C28D3" w:rsidRDefault="001C28D3" w:rsidP="00347396">
      <w:pPr>
        <w:pStyle w:val="a0"/>
        <w:rPr>
          <w:rFonts w:ascii="Times New Roman" w:hAnsi="Times New Roman" w:cs="Times New Roman"/>
        </w:rPr>
      </w:pPr>
    </w:p>
    <w:p w:rsidR="001C28D3" w:rsidRPr="001C28D3" w:rsidRDefault="001C28D3" w:rsidP="005D22D9">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The Revenue also cited the following decisions in support, to which we agree:</w:t>
      </w:r>
    </w:p>
    <w:p w:rsidR="001C28D3" w:rsidRPr="001C28D3" w:rsidRDefault="001C28D3" w:rsidP="00347396">
      <w:pPr>
        <w:pStyle w:val="a0"/>
        <w:rPr>
          <w:rFonts w:ascii="Times New Roman" w:hAnsi="Times New Roman" w:cs="Times New Roman"/>
        </w:rPr>
      </w:pPr>
    </w:p>
    <w:p w:rsidR="001C28D3" w:rsidRPr="001C28D3" w:rsidRDefault="001C28D3" w:rsidP="005D22D9">
      <w:pPr>
        <w:pStyle w:val="a0"/>
        <w:widowControl/>
        <w:numPr>
          <w:ilvl w:val="1"/>
          <w:numId w:val="12"/>
        </w:numPr>
        <w:tabs>
          <w:tab w:val="left" w:pos="2268"/>
        </w:tabs>
        <w:ind w:leftChars="680" w:left="2208" w:hangingChars="240" w:hanging="576"/>
        <w:contextualSpacing/>
        <w:jc w:val="both"/>
        <w:rPr>
          <w:rFonts w:ascii="Times New Roman" w:hAnsi="Times New Roman" w:cs="Times New Roman"/>
        </w:rPr>
      </w:pPr>
      <w:r w:rsidRPr="00445930">
        <w:rPr>
          <w:rFonts w:ascii="Times New Roman" w:hAnsi="Times New Roman" w:cs="Times New Roman"/>
          <w:bCs/>
          <w:iCs/>
          <w:u w:val="single"/>
        </w:rPr>
        <w:t>So Kai Tong v Commissioner of Inland Revenue</w:t>
      </w:r>
      <w:r w:rsidRPr="001C28D3">
        <w:rPr>
          <w:rFonts w:ascii="Times New Roman" w:hAnsi="Times New Roman" w:cs="Times New Roman"/>
          <w:b/>
          <w:bCs/>
          <w:i/>
          <w:iCs/>
        </w:rPr>
        <w:t xml:space="preserve"> </w:t>
      </w:r>
      <w:r w:rsidRPr="001C28D3">
        <w:rPr>
          <w:rFonts w:ascii="Times New Roman" w:hAnsi="Times New Roman" w:cs="Times New Roman"/>
        </w:rPr>
        <w:t>[2004] 2 HKLRD 416 at [27] – [28] where Chu J (as the learned JA then was) held that:</w:t>
      </w:r>
    </w:p>
    <w:p w:rsidR="001C28D3" w:rsidRPr="00445930" w:rsidRDefault="008A414F" w:rsidP="008A414F">
      <w:pPr>
        <w:pStyle w:val="a0"/>
        <w:ind w:leftChars="638" w:left="1531"/>
        <w:jc w:val="both"/>
        <w:rPr>
          <w:rFonts w:ascii="Times New Roman" w:hAnsi="Times New Roman" w:cs="Times New Roman"/>
          <w:i/>
        </w:rPr>
      </w:pPr>
      <w:r w:rsidRPr="00445930">
        <w:rPr>
          <w:rFonts w:ascii="Times New Roman" w:hAnsi="Times New Roman" w:cs="Times New Roman"/>
          <w:i/>
        </w:rPr>
        <w:t xml:space="preserve">’27 </w:t>
      </w:r>
      <w:r w:rsidR="001C28D3" w:rsidRPr="00445930">
        <w:rPr>
          <w:rFonts w:ascii="Times New Roman" w:hAnsi="Times New Roman" w:cs="Times New Roman"/>
          <w:i/>
        </w:rPr>
        <w:t xml:space="preserve">The appellant argues that there is under the IRO no concept of a computation of expenses. He says that s.16(1) is a </w:t>
      </w:r>
      <w:r w:rsidR="00807782" w:rsidRPr="00445930">
        <w:rPr>
          <w:rFonts w:ascii="Times New Roman" w:hAnsi="Times New Roman" w:cs="Times New Roman"/>
          <w:i/>
        </w:rPr>
        <w:t>‘</w:t>
      </w:r>
      <w:r w:rsidR="001C28D3" w:rsidRPr="00445930">
        <w:rPr>
          <w:rFonts w:ascii="Times New Roman" w:hAnsi="Times New Roman" w:cs="Times New Roman"/>
          <w:i/>
        </w:rPr>
        <w:t>qualifying section</w:t>
      </w:r>
      <w:r w:rsidR="00807782" w:rsidRPr="00445930">
        <w:rPr>
          <w:rFonts w:ascii="Times New Roman" w:hAnsi="Times New Roman" w:cs="Times New Roman"/>
          <w:i/>
        </w:rPr>
        <w:t>’</w:t>
      </w:r>
      <w:r w:rsidR="001C28D3" w:rsidRPr="00445930">
        <w:rPr>
          <w:rFonts w:ascii="Times New Roman" w:hAnsi="Times New Roman" w:cs="Times New Roman"/>
          <w:i/>
        </w:rPr>
        <w:t xml:space="preserve"> that sets out the allowable tax deductions. Section 17(1), on the other hand, is a </w:t>
      </w:r>
      <w:r w:rsidR="00807782" w:rsidRPr="00445930">
        <w:rPr>
          <w:rFonts w:ascii="Times New Roman" w:hAnsi="Times New Roman" w:cs="Times New Roman"/>
          <w:i/>
        </w:rPr>
        <w:t>‘</w:t>
      </w:r>
      <w:r w:rsidR="001C28D3" w:rsidRPr="00445930">
        <w:rPr>
          <w:rFonts w:ascii="Times New Roman" w:hAnsi="Times New Roman" w:cs="Times New Roman"/>
          <w:i/>
        </w:rPr>
        <w:t>disallowing section</w:t>
      </w:r>
      <w:r w:rsidR="00807782" w:rsidRPr="00445930">
        <w:rPr>
          <w:rFonts w:ascii="Times New Roman" w:hAnsi="Times New Roman" w:cs="Times New Roman"/>
          <w:i/>
        </w:rPr>
        <w:t>’</w:t>
      </w:r>
      <w:r w:rsidR="001C28D3" w:rsidRPr="00445930">
        <w:rPr>
          <w:rFonts w:ascii="Times New Roman" w:hAnsi="Times New Roman" w:cs="Times New Roman"/>
          <w:i/>
        </w:rPr>
        <w:t xml:space="preserve"> that sets out the expenses that cannot be allowed, even though they are qualified under s.16. The appellant contends that where an expense is qualified as a deduction under s.16(1), so long as it is not disallowed by s.17(1), then it should be allowed in whole, and there is no room for apportionment. In other words, the appellant suggests that s.16(1) has to be read subject to s.17(1).</w:t>
      </w:r>
    </w:p>
    <w:p w:rsidR="001C28D3" w:rsidRPr="00445930" w:rsidRDefault="001C28D3" w:rsidP="008A414F">
      <w:pPr>
        <w:pStyle w:val="a0"/>
        <w:ind w:leftChars="638" w:left="1531"/>
        <w:jc w:val="both"/>
        <w:rPr>
          <w:rFonts w:ascii="Times New Roman" w:hAnsi="Times New Roman" w:cs="Times New Roman"/>
          <w:i/>
        </w:rPr>
      </w:pPr>
    </w:p>
    <w:p w:rsidR="001C28D3" w:rsidRPr="00445930" w:rsidRDefault="008A414F" w:rsidP="008A414F">
      <w:pPr>
        <w:pStyle w:val="a0"/>
        <w:ind w:leftChars="638" w:left="1531"/>
        <w:jc w:val="both"/>
        <w:rPr>
          <w:rFonts w:ascii="Times New Roman" w:hAnsi="Times New Roman" w:cs="Times New Roman"/>
          <w:i/>
        </w:rPr>
      </w:pPr>
      <w:r w:rsidRPr="00445930">
        <w:rPr>
          <w:rFonts w:ascii="Times New Roman" w:hAnsi="Times New Roman" w:cs="Times New Roman"/>
          <w:i/>
        </w:rPr>
        <w:t xml:space="preserve">28. </w:t>
      </w:r>
      <w:r w:rsidR="001C28D3" w:rsidRPr="00445930">
        <w:rPr>
          <w:rFonts w:ascii="Times New Roman" w:hAnsi="Times New Roman" w:cs="Times New Roman"/>
          <w:i/>
        </w:rPr>
        <w:t xml:space="preserve">I am unable to accept this submission. Firstly, there is nothing in the two sections to suggest, let alone permit, such a construction. It is unsupported by any authority.  …. Secondly, the appellant is effectively saying that once an expense of the kind recognised under s.16(1), but not disallowed under s.17(1), has been effected, then irrespective of the amount involved or the reason for it, the Revenue cannot question its genuineness or the amount of the expense. This plainly defies logic and defeats the role </w:t>
      </w:r>
      <w:r w:rsidR="001C28D3" w:rsidRPr="00445930">
        <w:rPr>
          <w:rFonts w:ascii="Times New Roman" w:hAnsi="Times New Roman" w:cs="Times New Roman"/>
          <w:i/>
        </w:rPr>
        <w:lastRenderedPageBreak/>
        <w:t>of the Revenue in determining the amount of chargeable profits.</w:t>
      </w:r>
      <w:r w:rsidR="00807782" w:rsidRPr="00445930">
        <w:rPr>
          <w:rFonts w:ascii="Times New Roman" w:hAnsi="Times New Roman" w:cs="Times New Roman"/>
          <w:i/>
        </w:rPr>
        <w:t>’</w:t>
      </w:r>
    </w:p>
    <w:p w:rsidR="001C28D3" w:rsidRPr="001C28D3" w:rsidRDefault="001C28D3" w:rsidP="00A711A6">
      <w:pPr>
        <w:pStyle w:val="a0"/>
        <w:ind w:leftChars="678" w:left="2203" w:hangingChars="240" w:hanging="576"/>
        <w:jc w:val="both"/>
        <w:rPr>
          <w:rFonts w:ascii="Times New Roman" w:hAnsi="Times New Roman" w:cs="Times New Roman"/>
        </w:rPr>
      </w:pPr>
    </w:p>
    <w:p w:rsidR="001C28D3" w:rsidRPr="001C28D3" w:rsidRDefault="001C28D3" w:rsidP="00A711A6">
      <w:pPr>
        <w:pStyle w:val="a0"/>
        <w:widowControl/>
        <w:numPr>
          <w:ilvl w:val="1"/>
          <w:numId w:val="12"/>
        </w:numPr>
        <w:tabs>
          <w:tab w:val="left" w:pos="2268"/>
        </w:tabs>
        <w:ind w:leftChars="678" w:left="2203" w:hangingChars="240" w:hanging="576"/>
        <w:contextualSpacing/>
        <w:jc w:val="both"/>
        <w:rPr>
          <w:rFonts w:ascii="Times New Roman" w:hAnsi="Times New Roman" w:cs="Times New Roman"/>
        </w:rPr>
      </w:pPr>
      <w:r w:rsidRPr="001C28D3">
        <w:rPr>
          <w:rFonts w:ascii="Times New Roman" w:hAnsi="Times New Roman" w:cs="Times New Roman"/>
        </w:rPr>
        <w:t xml:space="preserve">In </w:t>
      </w:r>
      <w:r w:rsidRPr="00445930">
        <w:rPr>
          <w:rFonts w:ascii="Times New Roman" w:hAnsi="Times New Roman" w:cs="Times New Roman"/>
          <w:bCs/>
          <w:iCs/>
          <w:u w:val="single"/>
        </w:rPr>
        <w:t>D25/07</w:t>
      </w:r>
      <w:r w:rsidRPr="001C28D3">
        <w:rPr>
          <w:rFonts w:ascii="Times New Roman" w:hAnsi="Times New Roman" w:cs="Times New Roman"/>
          <w:b/>
          <w:bCs/>
          <w:i/>
          <w:iCs/>
        </w:rPr>
        <w:t xml:space="preserve"> </w:t>
      </w:r>
      <w:r w:rsidRPr="001C28D3">
        <w:rPr>
          <w:rFonts w:ascii="Times New Roman" w:hAnsi="Times New Roman" w:cs="Times New Roman"/>
        </w:rPr>
        <w:t>22 IRBRD 596 (Chairman Benjamin Yu SC), the board stated in [12] that in cases where expenses were only partly incurred in the production of assessable profits, apportionment of such expenditure may be called for, such that only that portion of the expenditure which was incurred for the production of assessable profits should be deductible (See [14]). The board also referred to section 2A of the Inland Revenue Rules which provides for apportionment of outgoings and expenses. The board found that the expenditure under one of the subject items was only made partially in the production of the assessable profits and an apportionment was ordered.  The board dismissed the appeal against the other two items of expenditure as the taxpayer failed to adduce any evidence that these payments were incurred for the production of assessable profits.</w:t>
      </w:r>
    </w:p>
    <w:p w:rsidR="001C28D3" w:rsidRPr="001C28D3" w:rsidRDefault="001C28D3" w:rsidP="00347396">
      <w:pPr>
        <w:pStyle w:val="a0"/>
        <w:jc w:val="both"/>
        <w:rPr>
          <w:rFonts w:ascii="Times New Roman" w:hAnsi="Times New Roman" w:cs="Times New Roman"/>
        </w:rPr>
      </w:pPr>
    </w:p>
    <w:p w:rsidR="001C28D3" w:rsidRPr="001C28D3" w:rsidRDefault="001C28D3" w:rsidP="005D22D9">
      <w:pPr>
        <w:pStyle w:val="a0"/>
        <w:widowControl/>
        <w:numPr>
          <w:ilvl w:val="1"/>
          <w:numId w:val="12"/>
        </w:numPr>
        <w:tabs>
          <w:tab w:val="left" w:pos="2268"/>
        </w:tabs>
        <w:ind w:leftChars="680" w:left="2208" w:hangingChars="240" w:hanging="576"/>
        <w:contextualSpacing/>
        <w:jc w:val="both"/>
        <w:rPr>
          <w:rFonts w:ascii="Times New Roman" w:hAnsi="Times New Roman" w:cs="Times New Roman"/>
        </w:rPr>
      </w:pPr>
      <w:r w:rsidRPr="001C28D3">
        <w:rPr>
          <w:rFonts w:ascii="Times New Roman" w:hAnsi="Times New Roman" w:cs="Times New Roman"/>
        </w:rPr>
        <w:t xml:space="preserve">In </w:t>
      </w:r>
      <w:r w:rsidRPr="00445930">
        <w:rPr>
          <w:rFonts w:ascii="Times New Roman" w:hAnsi="Times New Roman" w:cs="Times New Roman"/>
          <w:bCs/>
          <w:iCs/>
          <w:u w:val="single"/>
        </w:rPr>
        <w:t>D96/89</w:t>
      </w:r>
      <w:r w:rsidRPr="001C28D3">
        <w:rPr>
          <w:rFonts w:ascii="Times New Roman" w:hAnsi="Times New Roman" w:cs="Times New Roman"/>
          <w:b/>
          <w:bCs/>
          <w:i/>
          <w:iCs/>
        </w:rPr>
        <w:t xml:space="preserve"> </w:t>
      </w:r>
      <w:r w:rsidRPr="001C28D3">
        <w:rPr>
          <w:rFonts w:ascii="Times New Roman" w:hAnsi="Times New Roman" w:cs="Times New Roman"/>
        </w:rPr>
        <w:t>6 IRBRD 364</w:t>
      </w:r>
      <w:r w:rsidRPr="001C28D3">
        <w:rPr>
          <w:rFonts w:ascii="Times New Roman" w:hAnsi="Times New Roman" w:cs="Times New Roman"/>
          <w:b/>
          <w:bCs/>
          <w:i/>
          <w:iCs/>
        </w:rPr>
        <w:t xml:space="preserve"> </w:t>
      </w:r>
      <w:r w:rsidRPr="001C28D3">
        <w:rPr>
          <w:rFonts w:ascii="Times New Roman" w:hAnsi="Times New Roman" w:cs="Times New Roman"/>
        </w:rPr>
        <w:t xml:space="preserve">(Chairman Anthony Neoh SC), on the basis of well established provisions under the Ordinance that </w:t>
      </w:r>
      <w:r w:rsidR="00807782">
        <w:rPr>
          <w:rFonts w:ascii="Times New Roman" w:hAnsi="Times New Roman" w:cs="Times New Roman"/>
        </w:rPr>
        <w:t>‘</w:t>
      </w:r>
      <w:r w:rsidRPr="001C28D3">
        <w:rPr>
          <w:rFonts w:ascii="Times New Roman" w:hAnsi="Times New Roman" w:cs="Times New Roman"/>
          <w:i/>
          <w:iCs/>
        </w:rPr>
        <w:t xml:space="preserve">it is for the [t]axpayer wishing to claim a deduction from profits tax to bring himself within the provisions of section </w:t>
      </w:r>
      <w:r w:rsidRPr="001C28D3">
        <w:rPr>
          <w:rFonts w:ascii="Times New Roman" w:hAnsi="Times New Roman" w:cs="Times New Roman"/>
          <w:i/>
          <w:iCs/>
        </w:rPr>
        <w:tab/>
        <w:t>16 of the Inland Revenue Ordinance</w:t>
      </w:r>
      <w:r w:rsidR="00807782">
        <w:rPr>
          <w:rFonts w:ascii="Times New Roman" w:hAnsi="Times New Roman" w:cs="Times New Roman"/>
        </w:rPr>
        <w:t>’</w:t>
      </w:r>
      <w:r w:rsidRPr="001C28D3">
        <w:rPr>
          <w:rFonts w:ascii="Times New Roman" w:hAnsi="Times New Roman" w:cs="Times New Roman"/>
        </w:rPr>
        <w:t xml:space="preserve"> (see [12]), the Board upheld the assessor’s apportionment of the huge amount of management fee paid to the taxpayer’s holding company so as to disallow the proportion attributable to expenses that were not incurred in the production of profits.</w:t>
      </w:r>
    </w:p>
    <w:p w:rsidR="001C28D3" w:rsidRPr="001C28D3" w:rsidRDefault="001C28D3" w:rsidP="00347396">
      <w:pPr>
        <w:pStyle w:val="a0"/>
        <w:jc w:val="both"/>
        <w:rPr>
          <w:rFonts w:ascii="Times New Roman" w:hAnsi="Times New Roman" w:cs="Times New Roman"/>
        </w:rPr>
      </w:pPr>
    </w:p>
    <w:p w:rsidR="001C28D3" w:rsidRPr="001C28D3" w:rsidRDefault="001C28D3" w:rsidP="005D22D9">
      <w:pPr>
        <w:pStyle w:val="a0"/>
        <w:widowControl/>
        <w:numPr>
          <w:ilvl w:val="1"/>
          <w:numId w:val="12"/>
        </w:numPr>
        <w:tabs>
          <w:tab w:val="left" w:pos="2268"/>
        </w:tabs>
        <w:ind w:leftChars="680" w:left="2208" w:hangingChars="240" w:hanging="576"/>
        <w:contextualSpacing/>
        <w:jc w:val="both"/>
        <w:rPr>
          <w:rFonts w:ascii="Times New Roman" w:hAnsi="Times New Roman" w:cs="Times New Roman"/>
        </w:rPr>
      </w:pPr>
      <w:r w:rsidRPr="001C28D3">
        <w:rPr>
          <w:rFonts w:ascii="Times New Roman" w:hAnsi="Times New Roman" w:cs="Times New Roman"/>
        </w:rPr>
        <w:t>In</w:t>
      </w:r>
      <w:r w:rsidRPr="00445930">
        <w:rPr>
          <w:rFonts w:ascii="Times New Roman" w:hAnsi="Times New Roman" w:cs="Times New Roman"/>
          <w:u w:val="single"/>
        </w:rPr>
        <w:t xml:space="preserve"> </w:t>
      </w:r>
      <w:r w:rsidRPr="00445930">
        <w:rPr>
          <w:rFonts w:ascii="Times New Roman" w:hAnsi="Times New Roman" w:cs="Times New Roman"/>
          <w:bCs/>
          <w:iCs/>
          <w:u w:val="single"/>
        </w:rPr>
        <w:t>D71/97</w:t>
      </w:r>
      <w:r w:rsidRPr="001C28D3">
        <w:rPr>
          <w:rFonts w:ascii="Times New Roman" w:hAnsi="Times New Roman" w:cs="Times New Roman"/>
          <w:b/>
          <w:bCs/>
          <w:i/>
          <w:iCs/>
        </w:rPr>
        <w:t xml:space="preserve"> </w:t>
      </w:r>
      <w:r w:rsidRPr="001C28D3">
        <w:rPr>
          <w:rFonts w:ascii="Times New Roman" w:hAnsi="Times New Roman" w:cs="Times New Roman"/>
        </w:rPr>
        <w:t>12 IRBRD 410 (Chairman Audrey Eu SC), the board allowed partial deductions under section 16 of interest payments as being the actual cost incurred in the production of taxable profit (see [50]).</w:t>
      </w:r>
    </w:p>
    <w:p w:rsidR="001C28D3" w:rsidRPr="001C28D3" w:rsidRDefault="001C28D3" w:rsidP="00347396">
      <w:pPr>
        <w:pStyle w:val="a0"/>
        <w:jc w:val="both"/>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For completeness, we repeat rule 2A of the Inland Revenue Rules, which provides the statutory basis for apportionment:</w:t>
      </w:r>
    </w:p>
    <w:p w:rsidR="001C28D3" w:rsidRPr="001C28D3" w:rsidRDefault="001C28D3" w:rsidP="00347396">
      <w:pPr>
        <w:pStyle w:val="a0"/>
        <w:jc w:val="both"/>
        <w:rPr>
          <w:rFonts w:ascii="Times New Roman" w:hAnsi="Times New Roman" w:cs="Times New Roman"/>
        </w:rPr>
      </w:pPr>
    </w:p>
    <w:p w:rsidR="001C28D3" w:rsidRPr="00445930" w:rsidRDefault="00807782" w:rsidP="00A711A6">
      <w:pPr>
        <w:shd w:val="clear" w:color="auto" w:fill="FFFFFF"/>
        <w:spacing w:after="80"/>
        <w:ind w:leftChars="638" w:left="2060" w:hangingChars="240" w:hanging="529"/>
        <w:textAlignment w:val="top"/>
        <w:rPr>
          <w:rFonts w:ascii="Times New Roman" w:eastAsia="Times New Roman" w:hAnsi="Times New Roman" w:cs="Times New Roman"/>
          <w:b/>
          <w:bCs/>
          <w:i/>
          <w:color w:val="000000"/>
          <w:sz w:val="22"/>
        </w:rPr>
      </w:pPr>
      <w:r w:rsidRPr="00445930">
        <w:rPr>
          <w:rFonts w:ascii="Times New Roman" w:eastAsia="Times New Roman" w:hAnsi="Times New Roman" w:cs="Times New Roman"/>
          <w:b/>
          <w:bCs/>
          <w:i/>
          <w:color w:val="000000"/>
          <w:sz w:val="22"/>
        </w:rPr>
        <w:t>‘</w:t>
      </w:r>
      <w:r w:rsidR="00445930" w:rsidRPr="00445930">
        <w:rPr>
          <w:rFonts w:ascii="Times New Roman" w:eastAsia="Times New Roman" w:hAnsi="Times New Roman" w:cs="Times New Roman"/>
          <w:b/>
          <w:bCs/>
          <w:i/>
          <w:color w:val="000000"/>
          <w:sz w:val="22"/>
        </w:rPr>
        <w:t>2A.</w:t>
      </w:r>
      <w:r w:rsidR="00445930" w:rsidRPr="00445930">
        <w:rPr>
          <w:rFonts w:ascii="Times New Roman" w:eastAsia="Times New Roman" w:hAnsi="Times New Roman" w:cs="Times New Roman"/>
          <w:b/>
          <w:bCs/>
          <w:i/>
          <w:color w:val="000000"/>
          <w:sz w:val="22"/>
        </w:rPr>
        <w:tab/>
      </w:r>
      <w:r w:rsidR="001C28D3" w:rsidRPr="00445930">
        <w:rPr>
          <w:rFonts w:ascii="Times New Roman" w:eastAsia="Times New Roman" w:hAnsi="Times New Roman" w:cs="Times New Roman"/>
          <w:b/>
          <w:bCs/>
          <w:i/>
          <w:color w:val="000000"/>
          <w:sz w:val="22"/>
        </w:rPr>
        <w:t>General apportionment of outgoings and expenses</w:t>
      </w:r>
    </w:p>
    <w:p w:rsidR="001C28D3" w:rsidRPr="00445930" w:rsidRDefault="001C28D3" w:rsidP="00A711A6">
      <w:pPr>
        <w:pStyle w:val="a0"/>
        <w:widowControl/>
        <w:numPr>
          <w:ilvl w:val="0"/>
          <w:numId w:val="19"/>
        </w:numPr>
        <w:shd w:val="clear" w:color="auto" w:fill="FFFFFF"/>
        <w:ind w:leftChars="638" w:left="2059" w:hangingChars="240" w:hanging="528"/>
        <w:contextualSpacing/>
        <w:jc w:val="both"/>
        <w:textAlignment w:val="top"/>
        <w:rPr>
          <w:rFonts w:ascii="Times New Roman" w:eastAsia="Times New Roman" w:hAnsi="Times New Roman" w:cs="Times New Roman"/>
          <w:i/>
          <w:color w:val="000000"/>
          <w:sz w:val="22"/>
        </w:rPr>
      </w:pPr>
      <w:r w:rsidRPr="00445930">
        <w:rPr>
          <w:rFonts w:ascii="Times New Roman" w:eastAsia="Times New Roman" w:hAnsi="Times New Roman" w:cs="Times New Roman"/>
          <w:i/>
          <w:color w:val="000000"/>
          <w:sz w:val="22"/>
        </w:rPr>
        <w:t>No deduction shall be allowed for any outgoing or expense incurred in the production of profits not arising in or derived from Hong Kong, but where any outgoing or expense was incurred partly in the production of profits arising in or derived from within Hong Kong and partly in the production of profits arising or derived from outside Hong Kong, then, for the purpose of ascertaining the extent to which such outgoing or expense is deductible under section 16 of the Ordinance, an apportionment thereof shall be made on such basis as is most appropriate to the activities of the trade, profession or business concerned.</w:t>
      </w:r>
    </w:p>
    <w:p w:rsidR="001C28D3" w:rsidRPr="00445930" w:rsidRDefault="001C28D3" w:rsidP="008A414F">
      <w:pPr>
        <w:pStyle w:val="a0"/>
        <w:shd w:val="clear" w:color="auto" w:fill="FFFFFF"/>
        <w:ind w:leftChars="638" w:left="1531"/>
        <w:jc w:val="both"/>
        <w:textAlignment w:val="top"/>
        <w:rPr>
          <w:rFonts w:ascii="Times New Roman" w:eastAsia="Times New Roman" w:hAnsi="Times New Roman" w:cs="Times New Roman"/>
          <w:i/>
          <w:color w:val="000000"/>
          <w:sz w:val="22"/>
        </w:rPr>
      </w:pPr>
    </w:p>
    <w:p w:rsidR="001C28D3" w:rsidRPr="00445930" w:rsidRDefault="001C28D3" w:rsidP="00A711A6">
      <w:pPr>
        <w:pStyle w:val="a0"/>
        <w:widowControl/>
        <w:numPr>
          <w:ilvl w:val="0"/>
          <w:numId w:val="19"/>
        </w:numPr>
        <w:shd w:val="clear" w:color="auto" w:fill="FFFFFF"/>
        <w:ind w:leftChars="638" w:left="2059" w:hangingChars="240" w:hanging="528"/>
        <w:contextualSpacing/>
        <w:jc w:val="both"/>
        <w:textAlignment w:val="top"/>
        <w:rPr>
          <w:rFonts w:ascii="Times New Roman" w:eastAsia="Times New Roman" w:hAnsi="Times New Roman" w:cs="Times New Roman"/>
          <w:i/>
          <w:color w:val="000000"/>
          <w:sz w:val="22"/>
        </w:rPr>
      </w:pPr>
      <w:r w:rsidRPr="00445930">
        <w:rPr>
          <w:rFonts w:ascii="Times New Roman" w:eastAsia="Times New Roman" w:hAnsi="Times New Roman" w:cs="Times New Roman"/>
          <w:i/>
          <w:color w:val="000000"/>
          <w:sz w:val="22"/>
        </w:rPr>
        <w:t xml:space="preserve">Where, apart from or in addition to the circumstances referred to in paragraph (1) as giving rise to an apportionment, it is necessary to make an </w:t>
      </w:r>
      <w:r w:rsidRPr="00445930">
        <w:rPr>
          <w:rFonts w:ascii="Times New Roman" w:eastAsia="Times New Roman" w:hAnsi="Times New Roman" w:cs="Times New Roman"/>
          <w:i/>
          <w:color w:val="000000"/>
          <w:sz w:val="22"/>
        </w:rPr>
        <w:lastRenderedPageBreak/>
        <w:t>apportionment of any outgoing or expense by reason of it having been incurred not wholly and exclusively in the production of profits in respect of which a person is chargeable to tax under Part IV of the Ordinance, such apportionment or further apportionment, as the case may be, shall, subject to the provisions of rules 2B and 2C, be made on such basis as is most reasonable and appropriate in the circumstances of the case.</w:t>
      </w:r>
      <w:r w:rsidR="00807782" w:rsidRPr="00445930">
        <w:rPr>
          <w:rFonts w:ascii="Times New Roman" w:eastAsia="Times New Roman" w:hAnsi="Times New Roman" w:cs="Times New Roman"/>
          <w:i/>
          <w:color w:val="000000"/>
          <w:sz w:val="22"/>
        </w:rPr>
        <w:t>’</w:t>
      </w:r>
    </w:p>
    <w:p w:rsidR="001C28D3" w:rsidRPr="001C28D3" w:rsidRDefault="001C28D3" w:rsidP="00347396">
      <w:pPr>
        <w:pStyle w:val="a0"/>
        <w:rPr>
          <w:rFonts w:ascii="Times New Roman" w:hAnsi="Times New Roman" w:cs="Times New Roman"/>
          <w:color w:val="000000"/>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The Taxpayer also relied on the following passages in Court of Final Appeal’s decision in </w:t>
      </w:r>
      <w:r w:rsidRPr="00445930">
        <w:rPr>
          <w:rFonts w:ascii="Times New Roman" w:hAnsi="Times New Roman" w:cs="Times New Roman"/>
          <w:bCs/>
          <w:iCs/>
          <w:u w:val="single"/>
        </w:rPr>
        <w:t>Ngai Lik Electronics Co Ltd v Commissioner of Inland Revenue</w:t>
      </w:r>
      <w:r w:rsidRPr="001C28D3">
        <w:rPr>
          <w:rFonts w:ascii="Times New Roman" w:hAnsi="Times New Roman" w:cs="Times New Roman"/>
          <w:b/>
          <w:bCs/>
          <w:i/>
          <w:iCs/>
        </w:rPr>
        <w:t xml:space="preserve"> </w:t>
      </w:r>
      <w:r w:rsidRPr="001C28D3">
        <w:rPr>
          <w:rFonts w:ascii="Times New Roman" w:hAnsi="Times New Roman" w:cs="Times New Roman"/>
        </w:rPr>
        <w:t>(2009) 12 HKCFAR 296 in support of its argument that the entire payment of the Management Fee ought to be deducted:</w:t>
      </w:r>
    </w:p>
    <w:p w:rsidR="001C28D3" w:rsidRPr="001C28D3" w:rsidRDefault="001C28D3" w:rsidP="00347396">
      <w:pPr>
        <w:pStyle w:val="a0"/>
        <w:jc w:val="both"/>
        <w:rPr>
          <w:rFonts w:ascii="Times New Roman" w:hAnsi="Times New Roman" w:cs="Times New Roman"/>
        </w:rPr>
      </w:pPr>
    </w:p>
    <w:p w:rsidR="001C28D3" w:rsidRPr="00615586" w:rsidRDefault="00807782" w:rsidP="00A711A6">
      <w:pPr>
        <w:pStyle w:val="a0"/>
        <w:ind w:leftChars="638" w:left="2107" w:hangingChars="240" w:hanging="576"/>
        <w:jc w:val="both"/>
        <w:rPr>
          <w:rFonts w:ascii="Times New Roman" w:hAnsi="Times New Roman" w:cs="Times New Roman"/>
          <w:i/>
        </w:rPr>
      </w:pPr>
      <w:r w:rsidRPr="00615586">
        <w:rPr>
          <w:rFonts w:ascii="Times New Roman" w:hAnsi="Times New Roman" w:cs="Times New Roman"/>
          <w:i/>
        </w:rPr>
        <w:t>‘</w:t>
      </w:r>
      <w:r w:rsidR="001C28D3" w:rsidRPr="00615586">
        <w:rPr>
          <w:rFonts w:ascii="Times New Roman" w:hAnsi="Times New Roman" w:cs="Times New Roman"/>
          <w:i/>
        </w:rPr>
        <w:t>88.  ……. What the Board found objectionable was the fact that the purchase prices were not fixed at arm's length.  That is a matter highly relevant in the section 61A context, but it does not follow that the fact that excessive prices were paid meant that section 17 should be triggered and deduction disallowed.</w:t>
      </w:r>
      <w:r w:rsidRPr="00615586">
        <w:rPr>
          <w:rFonts w:ascii="Times New Roman" w:hAnsi="Times New Roman" w:cs="Times New Roman"/>
          <w:i/>
        </w:rPr>
        <w:t>’</w:t>
      </w:r>
      <w:r w:rsidR="001C28D3" w:rsidRPr="00615586">
        <w:rPr>
          <w:rStyle w:val="ab"/>
          <w:rFonts w:ascii="Times New Roman" w:hAnsi="Times New Roman" w:cs="Times New Roman"/>
          <w:i/>
        </w:rPr>
        <w:t xml:space="preserve"> </w:t>
      </w:r>
    </w:p>
    <w:p w:rsidR="001C28D3" w:rsidRPr="00615586" w:rsidRDefault="001C28D3" w:rsidP="008A414F">
      <w:pPr>
        <w:pStyle w:val="a0"/>
        <w:ind w:leftChars="638" w:left="1531"/>
        <w:jc w:val="both"/>
        <w:rPr>
          <w:rFonts w:ascii="Times New Roman" w:hAnsi="Times New Roman" w:cs="Times New Roman"/>
          <w:i/>
        </w:rPr>
      </w:pPr>
    </w:p>
    <w:p w:rsidR="001C28D3" w:rsidRPr="00615586" w:rsidRDefault="00807782" w:rsidP="00A711A6">
      <w:pPr>
        <w:pStyle w:val="a0"/>
        <w:ind w:leftChars="638" w:left="2107" w:hangingChars="240" w:hanging="576"/>
        <w:jc w:val="both"/>
        <w:rPr>
          <w:rFonts w:ascii="Times New Roman" w:hAnsi="Times New Roman" w:cs="Times New Roman"/>
          <w:i/>
        </w:rPr>
      </w:pPr>
      <w:r w:rsidRPr="00615586">
        <w:rPr>
          <w:rFonts w:ascii="Times New Roman" w:hAnsi="Times New Roman" w:cs="Times New Roman"/>
          <w:i/>
        </w:rPr>
        <w:t>‘</w:t>
      </w:r>
      <w:r w:rsidR="001C28D3" w:rsidRPr="00615586">
        <w:rPr>
          <w:rFonts w:ascii="Times New Roman" w:hAnsi="Times New Roman" w:cs="Times New Roman"/>
          <w:i/>
        </w:rPr>
        <w:t xml:space="preserve">90.  Plainly, the taxpayer had to incur the payments to DWE if it was to have goods to on-sell to its customers.  The payments were therefore incurred for the purpose of producing its profits.  It was therefore entitled under section 16 to deduct </w:t>
      </w:r>
      <w:r w:rsidRPr="00615586">
        <w:rPr>
          <w:rFonts w:ascii="Times New Roman" w:hAnsi="Times New Roman" w:cs="Times New Roman"/>
          <w:i/>
        </w:rPr>
        <w:t>‘</w:t>
      </w:r>
      <w:r w:rsidR="001C28D3" w:rsidRPr="00615586">
        <w:rPr>
          <w:rFonts w:ascii="Times New Roman" w:hAnsi="Times New Roman" w:cs="Times New Roman"/>
          <w:i/>
        </w:rPr>
        <w:t>all outgoings and expenses</w:t>
      </w:r>
      <w:r w:rsidRPr="00615586">
        <w:rPr>
          <w:rFonts w:ascii="Times New Roman" w:hAnsi="Times New Roman" w:cs="Times New Roman"/>
          <w:i/>
        </w:rPr>
        <w:t>’</w:t>
      </w:r>
      <w:r w:rsidR="001C28D3" w:rsidRPr="00615586">
        <w:rPr>
          <w:rFonts w:ascii="Times New Roman" w:hAnsi="Times New Roman" w:cs="Times New Roman"/>
          <w:i/>
        </w:rPr>
        <w:t xml:space="preserve"> to the extent incurred during the relevant basis period.  And the sums paid could not be said to be </w:t>
      </w:r>
      <w:r w:rsidRPr="00615586">
        <w:rPr>
          <w:rFonts w:ascii="Times New Roman" w:hAnsi="Times New Roman" w:cs="Times New Roman"/>
          <w:i/>
        </w:rPr>
        <w:t>‘</w:t>
      </w:r>
      <w:r w:rsidR="001C28D3" w:rsidRPr="00615586">
        <w:rPr>
          <w:rFonts w:ascii="Times New Roman" w:hAnsi="Times New Roman" w:cs="Times New Roman"/>
          <w:i/>
        </w:rPr>
        <w:t>expenses not being money expended for the purpose of producing …… profits</w:t>
      </w:r>
      <w:r w:rsidRPr="00615586">
        <w:rPr>
          <w:rFonts w:ascii="Times New Roman" w:hAnsi="Times New Roman" w:cs="Times New Roman"/>
          <w:i/>
        </w:rPr>
        <w:t>’</w:t>
      </w:r>
      <w:r w:rsidR="001C28D3" w:rsidRPr="00615586">
        <w:rPr>
          <w:rFonts w:ascii="Times New Roman" w:hAnsi="Times New Roman" w:cs="Times New Roman"/>
          <w:i/>
        </w:rPr>
        <w:t xml:space="preserve"> so as to be excluded by section 17(1)(b). </w:t>
      </w:r>
    </w:p>
    <w:p w:rsidR="001C28D3" w:rsidRPr="00615586" w:rsidRDefault="001C28D3" w:rsidP="00A711A6">
      <w:pPr>
        <w:pStyle w:val="a0"/>
        <w:ind w:leftChars="638" w:left="2107" w:hangingChars="240" w:hanging="576"/>
        <w:jc w:val="both"/>
        <w:rPr>
          <w:rFonts w:ascii="Times New Roman" w:hAnsi="Times New Roman" w:cs="Times New Roman"/>
          <w:i/>
        </w:rPr>
      </w:pPr>
    </w:p>
    <w:p w:rsidR="001C28D3" w:rsidRPr="00615586" w:rsidRDefault="00A711A6" w:rsidP="00A711A6">
      <w:pPr>
        <w:pStyle w:val="a0"/>
        <w:tabs>
          <w:tab w:val="left" w:pos="2107"/>
        </w:tabs>
        <w:ind w:leftChars="638" w:left="2107" w:hangingChars="240" w:hanging="576"/>
        <w:jc w:val="both"/>
        <w:rPr>
          <w:rFonts w:ascii="Times New Roman" w:hAnsi="Times New Roman" w:cs="Times New Roman"/>
          <w:i/>
        </w:rPr>
      </w:pPr>
      <w:r>
        <w:rPr>
          <w:rFonts w:ascii="Times New Roman" w:hAnsi="Times New Roman" w:cs="Times New Roman"/>
          <w:i/>
        </w:rPr>
        <w:t>91</w:t>
      </w:r>
      <w:r>
        <w:rPr>
          <w:rFonts w:ascii="Times New Roman" w:hAnsi="Times New Roman" w:cs="Times New Roman"/>
          <w:i/>
        </w:rPr>
        <w:tab/>
      </w:r>
      <w:r w:rsidR="001C28D3" w:rsidRPr="00615586">
        <w:rPr>
          <w:rFonts w:ascii="Times New Roman" w:hAnsi="Times New Roman" w:cs="Times New Roman"/>
          <w:i/>
        </w:rPr>
        <w:t>When asked in the course of argument whether it was open to the Commissioner to disallow a deduction on the basis that a price paid was not reasonable, Mr Barlow answered, in my view correctly, that it was not.  Sections 16(1) and 17(1)(b) do not require the Commissioner to compare the purchase prices deducted against market prices and to disallow deductions considered excessive.  If incurred in the production of the taxpayer’s profits, all outgoings and expenses are deductible according to section 16(1).  Unless it can be said of a specific amount that it is not money expended for the purpose of producing the taxpayer’s profits, section 17(1)(b) does not bite.</w:t>
      </w:r>
      <w:r w:rsidR="00807782" w:rsidRPr="00615586">
        <w:rPr>
          <w:rFonts w:ascii="Times New Roman" w:hAnsi="Times New Roman" w:cs="Times New Roman"/>
          <w:i/>
        </w:rPr>
        <w:t>’</w:t>
      </w:r>
    </w:p>
    <w:p w:rsidR="001C28D3" w:rsidRPr="001C28D3" w:rsidRDefault="001C28D3" w:rsidP="008A414F">
      <w:pPr>
        <w:pStyle w:val="a0"/>
        <w:ind w:leftChars="638" w:left="1531"/>
        <w:jc w:val="both"/>
        <w:rPr>
          <w:rFonts w:ascii="Times New Roman" w:hAnsi="Times New Roman" w:cs="Times New Roman"/>
        </w:rPr>
      </w:pPr>
    </w:p>
    <w:p w:rsidR="001C28D3" w:rsidRPr="001C28D3" w:rsidRDefault="001C28D3" w:rsidP="00347396">
      <w:pPr>
        <w:ind w:left="1440"/>
        <w:jc w:val="both"/>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It is important to bear in mind that [87] to [92] of </w:t>
      </w:r>
      <w:r w:rsidRPr="00615586">
        <w:rPr>
          <w:rFonts w:ascii="Times New Roman" w:hAnsi="Times New Roman" w:cs="Times New Roman"/>
          <w:bCs/>
          <w:iCs/>
          <w:u w:val="single"/>
        </w:rPr>
        <w:t>Ngai Lik Electronic</w:t>
      </w:r>
      <w:r w:rsidRPr="001C28D3">
        <w:rPr>
          <w:rFonts w:ascii="Times New Roman" w:hAnsi="Times New Roman" w:cs="Times New Roman"/>
          <w:b/>
          <w:bCs/>
          <w:i/>
          <w:iCs/>
        </w:rPr>
        <w:t>s</w:t>
      </w:r>
      <w:r w:rsidRPr="001C28D3">
        <w:rPr>
          <w:rFonts w:ascii="Times New Roman" w:hAnsi="Times New Roman" w:cs="Times New Roman"/>
        </w:rPr>
        <w:t xml:space="preserve"> were premised on the specific finding of the Board that the payments were made in return for the goods ordered and delivered: </w:t>
      </w:r>
    </w:p>
    <w:p w:rsidR="001C28D3" w:rsidRPr="001C28D3" w:rsidRDefault="001C28D3" w:rsidP="00347396">
      <w:pPr>
        <w:pStyle w:val="a0"/>
        <w:jc w:val="both"/>
        <w:rPr>
          <w:rFonts w:ascii="Times New Roman" w:hAnsi="Times New Roman" w:cs="Times New Roman"/>
        </w:rPr>
      </w:pPr>
    </w:p>
    <w:p w:rsidR="001C28D3" w:rsidRPr="00615586" w:rsidRDefault="00807782" w:rsidP="00A711A6">
      <w:pPr>
        <w:pStyle w:val="a0"/>
        <w:ind w:leftChars="638" w:left="2107" w:hangingChars="240" w:hanging="576"/>
        <w:jc w:val="both"/>
        <w:rPr>
          <w:rFonts w:ascii="Times New Roman" w:hAnsi="Times New Roman" w:cs="Times New Roman"/>
          <w:i/>
        </w:rPr>
      </w:pPr>
      <w:r w:rsidRPr="00615586">
        <w:rPr>
          <w:rFonts w:ascii="Times New Roman" w:hAnsi="Times New Roman" w:cs="Times New Roman"/>
          <w:i/>
        </w:rPr>
        <w:t>‘</w:t>
      </w:r>
      <w:r w:rsidR="001C28D3" w:rsidRPr="00615586">
        <w:rPr>
          <w:rFonts w:ascii="Times New Roman" w:hAnsi="Times New Roman" w:cs="Times New Roman"/>
          <w:i/>
        </w:rPr>
        <w:t>[87] …. As the Board found, and indeed, as appears from its formulation of the Scheme, the payments were made in return for the goods ordered and delivered.</w:t>
      </w:r>
    </w:p>
    <w:p w:rsidR="001C28D3" w:rsidRPr="00615586" w:rsidRDefault="001C28D3" w:rsidP="00A711A6">
      <w:pPr>
        <w:pStyle w:val="a0"/>
        <w:ind w:leftChars="638" w:left="2107" w:hangingChars="240" w:hanging="576"/>
        <w:jc w:val="both"/>
        <w:rPr>
          <w:rFonts w:ascii="Times New Roman" w:hAnsi="Times New Roman" w:cs="Times New Roman"/>
          <w:i/>
        </w:rPr>
      </w:pPr>
      <w:r w:rsidRPr="00615586">
        <w:rPr>
          <w:rFonts w:ascii="Times New Roman" w:hAnsi="Times New Roman" w:cs="Times New Roman"/>
          <w:i/>
        </w:rPr>
        <w:t>…….</w:t>
      </w:r>
    </w:p>
    <w:p w:rsidR="001C28D3" w:rsidRPr="00615586" w:rsidRDefault="001C28D3" w:rsidP="00A711A6">
      <w:pPr>
        <w:pStyle w:val="a0"/>
        <w:ind w:leftChars="638" w:left="2107" w:hangingChars="240" w:hanging="576"/>
        <w:jc w:val="both"/>
        <w:rPr>
          <w:rFonts w:ascii="Times New Roman" w:hAnsi="Times New Roman" w:cs="Times New Roman"/>
          <w:i/>
        </w:rPr>
      </w:pPr>
    </w:p>
    <w:p w:rsidR="001C28D3" w:rsidRPr="00615586" w:rsidRDefault="001C28D3" w:rsidP="00A711A6">
      <w:pPr>
        <w:pStyle w:val="a0"/>
        <w:ind w:leftChars="638" w:left="2107" w:hangingChars="240" w:hanging="576"/>
        <w:jc w:val="both"/>
        <w:rPr>
          <w:rFonts w:ascii="Times New Roman" w:hAnsi="Times New Roman" w:cs="Times New Roman"/>
          <w:i/>
        </w:rPr>
      </w:pPr>
      <w:r w:rsidRPr="00615586">
        <w:rPr>
          <w:rFonts w:ascii="Times New Roman" w:hAnsi="Times New Roman" w:cs="Times New Roman"/>
          <w:i/>
        </w:rPr>
        <w:lastRenderedPageBreak/>
        <w:t>[92]</w:t>
      </w:r>
      <w:r w:rsidRPr="00615586">
        <w:rPr>
          <w:rFonts w:ascii="Times New Roman" w:hAnsi="Times New Roman" w:cs="Times New Roman"/>
          <w:i/>
        </w:rPr>
        <w:tab/>
        <w:t>Accordingly, on the Board’s findings, the taxpayer’s payments made pursuant to the Narrower Scheme were in my view deductible outgoings.</w:t>
      </w:r>
      <w:r w:rsidR="00807782" w:rsidRPr="00615586">
        <w:rPr>
          <w:rFonts w:ascii="Times New Roman" w:hAnsi="Times New Roman" w:cs="Times New Roman"/>
          <w:i/>
        </w:rPr>
        <w:t>’</w:t>
      </w:r>
      <w:r w:rsidRPr="00615586">
        <w:rPr>
          <w:rFonts w:ascii="Times New Roman" w:hAnsi="Times New Roman" w:cs="Times New Roman"/>
          <w:i/>
        </w:rPr>
        <w:t xml:space="preserve"> </w:t>
      </w:r>
    </w:p>
    <w:p w:rsidR="001C28D3" w:rsidRPr="001C28D3" w:rsidRDefault="001C28D3" w:rsidP="00347396">
      <w:pPr>
        <w:pStyle w:val="a0"/>
        <w:jc w:val="both"/>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It was on the basis of this finding of the Board that Ribeiro PJ held in [90] of </w:t>
      </w:r>
      <w:r w:rsidRPr="00615586">
        <w:rPr>
          <w:rFonts w:ascii="Times New Roman" w:hAnsi="Times New Roman" w:cs="Times New Roman"/>
          <w:bCs/>
          <w:iCs/>
          <w:u w:val="single"/>
        </w:rPr>
        <w:t>Ngai Lik Electronics</w:t>
      </w:r>
      <w:r w:rsidRPr="001C28D3">
        <w:rPr>
          <w:rFonts w:ascii="Times New Roman" w:hAnsi="Times New Roman" w:cs="Times New Roman"/>
        </w:rPr>
        <w:t xml:space="preserve"> that the entire payments were incurred for the purpose of producing its profits and thus were deductible expenses even though the taxpayer’s purchases were not made in accordance with the master supply agreement in that case, and rejected the taxpayer’s description that the payment was </w:t>
      </w:r>
      <w:r w:rsidR="00807782">
        <w:rPr>
          <w:rFonts w:ascii="Times New Roman" w:hAnsi="Times New Roman" w:cs="Times New Roman"/>
        </w:rPr>
        <w:t>‘</w:t>
      </w:r>
      <w:r w:rsidRPr="001C28D3">
        <w:rPr>
          <w:rFonts w:ascii="Times New Roman" w:hAnsi="Times New Roman" w:cs="Times New Roman"/>
        </w:rPr>
        <w:t>gratuitous</w:t>
      </w:r>
      <w:r w:rsidR="00807782">
        <w:rPr>
          <w:rFonts w:ascii="Times New Roman" w:hAnsi="Times New Roman" w:cs="Times New Roman"/>
        </w:rPr>
        <w:t>’</w:t>
      </w:r>
      <w:r w:rsidRPr="001C28D3">
        <w:rPr>
          <w:rFonts w:ascii="Times New Roman" w:hAnsi="Times New Roman" w:cs="Times New Roman"/>
        </w:rPr>
        <w:t xml:space="preserve"> and the deductions are </w:t>
      </w:r>
      <w:r w:rsidR="00807782">
        <w:rPr>
          <w:rFonts w:ascii="Times New Roman" w:hAnsi="Times New Roman" w:cs="Times New Roman"/>
        </w:rPr>
        <w:t>‘</w:t>
      </w:r>
      <w:r w:rsidRPr="001C28D3">
        <w:rPr>
          <w:rFonts w:ascii="Times New Roman" w:hAnsi="Times New Roman" w:cs="Times New Roman"/>
        </w:rPr>
        <w:t>impermissible</w:t>
      </w:r>
      <w:r w:rsidR="00807782">
        <w:rPr>
          <w:rFonts w:ascii="Times New Roman" w:hAnsi="Times New Roman" w:cs="Times New Roman"/>
        </w:rPr>
        <w:t>’</w:t>
      </w:r>
      <w:r w:rsidRPr="001C28D3">
        <w:rPr>
          <w:rFonts w:ascii="Times New Roman" w:hAnsi="Times New Roman" w:cs="Times New Roman"/>
        </w:rPr>
        <w:t xml:space="preserve">, which were not the findings of the Board in that case.  </w:t>
      </w:r>
    </w:p>
    <w:p w:rsidR="001C28D3" w:rsidRPr="001C28D3" w:rsidRDefault="001C28D3" w:rsidP="00347396">
      <w:pPr>
        <w:pStyle w:val="a0"/>
        <w:jc w:val="both"/>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It remains the task of this Board to examine the evidence and make a finding of fact as to whether the Impugned Management Fees were expenses incurred in the production of the assessable profits. If yes, they are deductible under section 16 of the Ordinance.  If not, deduction should not be allowed. If only part of such expenses is found to be incurred in the production of the assessable profits, it may call for an apportionment.  </w:t>
      </w:r>
    </w:p>
    <w:p w:rsidR="001C28D3" w:rsidRPr="001C28D3" w:rsidRDefault="001C28D3" w:rsidP="00347396">
      <w:pPr>
        <w:jc w:val="both"/>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The Taxpayer relied on [91] of </w:t>
      </w:r>
      <w:r w:rsidRPr="00615586">
        <w:rPr>
          <w:rFonts w:ascii="Times New Roman" w:hAnsi="Times New Roman" w:cs="Times New Roman"/>
          <w:bCs/>
          <w:iCs/>
          <w:u w:val="single"/>
        </w:rPr>
        <w:t>Ngai Lik Electronics</w:t>
      </w:r>
      <w:r w:rsidRPr="001C28D3">
        <w:rPr>
          <w:rFonts w:ascii="Times New Roman" w:hAnsi="Times New Roman" w:cs="Times New Roman"/>
        </w:rPr>
        <w:t xml:space="preserve">, and submitted that it is not open to the Commissioner to disallow deductions simply on the basis that the Impugned Management Fees are unreasonable or excessive.  </w:t>
      </w:r>
    </w:p>
    <w:p w:rsidR="001C28D3" w:rsidRPr="001C28D3" w:rsidRDefault="001C28D3" w:rsidP="00347396">
      <w:pPr>
        <w:pStyle w:val="a0"/>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The above principle is accepted by the Commissioner, but the Commissioner contended that he had not done so.  The Commissioner contended that he is entitled to consider whether the surrounding circumstances objectively, including whether the amount is arbitrary, lack of commercial reality and thus not bona fide.  The following decision in </w:t>
      </w:r>
      <w:r w:rsidRPr="00615586">
        <w:rPr>
          <w:rFonts w:ascii="Times New Roman" w:hAnsi="Times New Roman" w:cs="Times New Roman"/>
          <w:bCs/>
          <w:iCs/>
          <w:u w:val="single"/>
        </w:rPr>
        <w:t>D94/99</w:t>
      </w:r>
      <w:r w:rsidRPr="001C28D3">
        <w:rPr>
          <w:rFonts w:ascii="Times New Roman" w:hAnsi="Times New Roman" w:cs="Times New Roman"/>
          <w:b/>
          <w:bCs/>
          <w:i/>
          <w:iCs/>
        </w:rPr>
        <w:t xml:space="preserve"> </w:t>
      </w:r>
      <w:r w:rsidRPr="001C28D3">
        <w:rPr>
          <w:rFonts w:ascii="Times New Roman" w:hAnsi="Times New Roman" w:cs="Times New Roman"/>
        </w:rPr>
        <w:t>14 IRBRD 603 (Chairman Audrey Eu SC) was cited in support:</w:t>
      </w:r>
    </w:p>
    <w:p w:rsidR="001C28D3" w:rsidRPr="001C28D3" w:rsidRDefault="001C28D3" w:rsidP="00347396">
      <w:pPr>
        <w:pStyle w:val="a0"/>
        <w:rPr>
          <w:rFonts w:ascii="Times New Roman" w:hAnsi="Times New Roman" w:cs="Times New Roman"/>
        </w:rPr>
      </w:pPr>
    </w:p>
    <w:p w:rsidR="001C28D3" w:rsidRPr="00615586" w:rsidRDefault="00807782" w:rsidP="00A711A6">
      <w:pPr>
        <w:pStyle w:val="a0"/>
        <w:ind w:leftChars="638" w:left="2107" w:hangingChars="240" w:hanging="576"/>
        <w:jc w:val="both"/>
        <w:rPr>
          <w:rFonts w:ascii="Times New Roman" w:hAnsi="Times New Roman" w:cs="Times New Roman"/>
          <w:i/>
        </w:rPr>
      </w:pPr>
      <w:r w:rsidRPr="00615586">
        <w:rPr>
          <w:rFonts w:ascii="Times New Roman" w:hAnsi="Times New Roman" w:cs="Times New Roman"/>
          <w:i/>
        </w:rPr>
        <w:t>‘</w:t>
      </w:r>
      <w:r w:rsidR="001C28D3" w:rsidRPr="00615586">
        <w:rPr>
          <w:rFonts w:ascii="Times New Roman" w:hAnsi="Times New Roman" w:cs="Times New Roman"/>
          <w:i/>
        </w:rPr>
        <w:t>24.</w:t>
      </w:r>
      <w:r w:rsidR="001C28D3" w:rsidRPr="00615586">
        <w:rPr>
          <w:rFonts w:ascii="Times New Roman" w:hAnsi="Times New Roman" w:cs="Times New Roman"/>
          <w:i/>
        </w:rPr>
        <w:tab/>
        <w:t>Mr B said that it was solely a matter for the Taxpayer and Company D as to what the fair and reasonable service would be. We accept the Revenue’s submission that the matter had to be assessed objectively. That is not to say that we are lifting the corporate veil. Nor are we saying that the Taxpayer is not free to decide its own affairs. The Taxpayer is free to give away part of its income as it so wishes to a related company or to a relative or indeed to any third party. The question here is whether that payment is a deductible expense in law when computing the chargeable profits. This question must be viewed objectively. The agreement between the Taxpayer and Company D does not preclude us from examining whether the payment is or is not a deductible expense incurred in the production of profits.</w:t>
      </w:r>
    </w:p>
    <w:p w:rsidR="001C28D3" w:rsidRPr="00615586" w:rsidRDefault="001C28D3" w:rsidP="008A414F">
      <w:pPr>
        <w:pStyle w:val="a0"/>
        <w:ind w:leftChars="638" w:left="1531"/>
        <w:jc w:val="both"/>
        <w:rPr>
          <w:rFonts w:ascii="Times New Roman" w:hAnsi="Times New Roman" w:cs="Times New Roman"/>
          <w:i/>
        </w:rPr>
      </w:pPr>
    </w:p>
    <w:p w:rsidR="001C28D3" w:rsidRPr="00615586" w:rsidRDefault="001C28D3" w:rsidP="00A711A6">
      <w:pPr>
        <w:pStyle w:val="a0"/>
        <w:ind w:leftChars="638" w:left="2107" w:hangingChars="240" w:hanging="576"/>
        <w:jc w:val="both"/>
        <w:rPr>
          <w:rFonts w:ascii="Times New Roman" w:hAnsi="Times New Roman" w:cs="Times New Roman"/>
          <w:i/>
        </w:rPr>
      </w:pPr>
      <w:r w:rsidRPr="00615586">
        <w:rPr>
          <w:rFonts w:ascii="Times New Roman" w:hAnsi="Times New Roman" w:cs="Times New Roman"/>
          <w:i/>
        </w:rPr>
        <w:t>25.</w:t>
      </w:r>
      <w:r w:rsidRPr="00615586">
        <w:rPr>
          <w:rFonts w:ascii="Times New Roman" w:hAnsi="Times New Roman" w:cs="Times New Roman"/>
          <w:i/>
        </w:rPr>
        <w:tab/>
      </w:r>
      <w:r w:rsidRPr="00615586">
        <w:rPr>
          <w:rFonts w:ascii="Times New Roman" w:hAnsi="Times New Roman" w:cs="Times New Roman"/>
          <w:b/>
          <w:bCs/>
          <w:i/>
        </w:rPr>
        <w:t>Such expense must have been bona fide incurred in the production of profits. We must look at all surrounding circumstances</w:t>
      </w:r>
      <w:r w:rsidRPr="00615586">
        <w:rPr>
          <w:rFonts w:ascii="Times New Roman" w:hAnsi="Times New Roman" w:cs="Times New Roman"/>
          <w:i/>
        </w:rPr>
        <w:t xml:space="preserve">. For example, the relation between the payer and the payee is a relevant circumstance. So is the purpose or the reason of the payment. The basis and the breakdown of the amount are also important. </w:t>
      </w:r>
      <w:r w:rsidRPr="00615586">
        <w:rPr>
          <w:rFonts w:ascii="Times New Roman" w:hAnsi="Times New Roman" w:cs="Times New Roman"/>
          <w:b/>
          <w:bCs/>
          <w:i/>
        </w:rPr>
        <w:t xml:space="preserve">The lack of a rational basis may lead to the conclusion that the amount is wholly arbitrary, lacking in commercial reality, and thus not bona </w:t>
      </w:r>
      <w:r w:rsidRPr="00615586">
        <w:rPr>
          <w:rFonts w:ascii="Times New Roman" w:hAnsi="Times New Roman" w:cs="Times New Roman"/>
          <w:b/>
          <w:bCs/>
          <w:i/>
        </w:rPr>
        <w:lastRenderedPageBreak/>
        <w:t>fide incurred</w:t>
      </w:r>
      <w:r w:rsidRPr="00615586">
        <w:rPr>
          <w:rFonts w:ascii="Times New Roman" w:hAnsi="Times New Roman" w:cs="Times New Roman"/>
          <w:i/>
        </w:rPr>
        <w:t>.</w:t>
      </w:r>
      <w:r w:rsidR="00807782" w:rsidRPr="00615586">
        <w:rPr>
          <w:rFonts w:ascii="Times New Roman" w:hAnsi="Times New Roman" w:cs="Times New Roman"/>
          <w:i/>
        </w:rPr>
        <w:t>’</w:t>
      </w:r>
    </w:p>
    <w:p w:rsidR="001C28D3" w:rsidRPr="00615586" w:rsidRDefault="001C28D3" w:rsidP="00A44711">
      <w:pPr>
        <w:pStyle w:val="a0"/>
        <w:ind w:leftChars="827" w:left="1985"/>
        <w:jc w:val="both"/>
        <w:rPr>
          <w:rFonts w:ascii="Times New Roman" w:hAnsi="Times New Roman" w:cs="Times New Roman"/>
          <w:i/>
        </w:rPr>
      </w:pPr>
      <w:r w:rsidRPr="00615586">
        <w:rPr>
          <w:rFonts w:ascii="Times New Roman" w:hAnsi="Times New Roman" w:cs="Times New Roman"/>
          <w:i/>
        </w:rPr>
        <w:t>(</w:t>
      </w:r>
      <w:proofErr w:type="gramStart"/>
      <w:r w:rsidRPr="00615586">
        <w:rPr>
          <w:rFonts w:ascii="Times New Roman" w:hAnsi="Times New Roman" w:cs="Times New Roman"/>
          <w:i/>
        </w:rPr>
        <w:t>emphasis</w:t>
      </w:r>
      <w:proofErr w:type="gramEnd"/>
      <w:r w:rsidRPr="00615586">
        <w:rPr>
          <w:rFonts w:ascii="Times New Roman" w:hAnsi="Times New Roman" w:cs="Times New Roman"/>
          <w:i/>
        </w:rPr>
        <w:t xml:space="preserve"> added)</w:t>
      </w:r>
    </w:p>
    <w:p w:rsidR="001C28D3" w:rsidRPr="001C28D3" w:rsidRDefault="001C28D3" w:rsidP="00347396">
      <w:pPr>
        <w:pStyle w:val="a0"/>
        <w:jc w:val="both"/>
        <w:rPr>
          <w:rFonts w:ascii="Times New Roman" w:hAnsi="Times New Roman" w:cs="Times New Roman"/>
        </w:rPr>
      </w:pPr>
    </w:p>
    <w:p w:rsidR="001C28D3" w:rsidRPr="008B3553" w:rsidRDefault="00670392" w:rsidP="00347396">
      <w:pPr>
        <w:pStyle w:val="2"/>
        <w:numPr>
          <w:ilvl w:val="0"/>
          <w:numId w:val="0"/>
        </w:numPr>
        <w:rPr>
          <w:rFonts w:cs="Times New Roman"/>
          <w:sz w:val="24"/>
        </w:rPr>
      </w:pPr>
      <w:r w:rsidRPr="008B3553">
        <w:rPr>
          <w:rFonts w:cs="Times New Roman"/>
          <w:sz w:val="24"/>
        </w:rPr>
        <w:t>Company A</w:t>
      </w:r>
      <w:r w:rsidR="001C28D3" w:rsidRPr="008B3553">
        <w:rPr>
          <w:rFonts w:cs="Times New Roman"/>
          <w:sz w:val="24"/>
        </w:rPr>
        <w:t xml:space="preserve"> </w:t>
      </w: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One of the Revenue’s criticisms was that </w:t>
      </w:r>
      <w:r w:rsidR="00670392">
        <w:rPr>
          <w:rFonts w:ascii="Times New Roman" w:hAnsi="Times New Roman" w:cs="Times New Roman"/>
        </w:rPr>
        <w:t>Company A</w:t>
      </w:r>
      <w:r w:rsidRPr="001C28D3">
        <w:rPr>
          <w:rFonts w:ascii="Times New Roman" w:hAnsi="Times New Roman" w:cs="Times New Roman"/>
        </w:rPr>
        <w:t xml:space="preserve"> was not a genuine commercial reality but a </w:t>
      </w:r>
      <w:r w:rsidR="00807782">
        <w:rPr>
          <w:rFonts w:ascii="Times New Roman" w:hAnsi="Times New Roman" w:cs="Times New Roman"/>
        </w:rPr>
        <w:t>‘</w:t>
      </w:r>
      <w:r w:rsidRPr="001C28D3">
        <w:rPr>
          <w:rFonts w:ascii="Times New Roman" w:hAnsi="Times New Roman" w:cs="Times New Roman"/>
        </w:rPr>
        <w:t>sham</w:t>
      </w:r>
      <w:r w:rsidR="00807782">
        <w:rPr>
          <w:rFonts w:ascii="Times New Roman" w:hAnsi="Times New Roman" w:cs="Times New Roman"/>
        </w:rPr>
        <w:t>’</w:t>
      </w:r>
      <w:r w:rsidRPr="001C28D3">
        <w:rPr>
          <w:rFonts w:ascii="Times New Roman" w:hAnsi="Times New Roman" w:cs="Times New Roman"/>
        </w:rPr>
        <w:t xml:space="preserve"> put in place to receive profits siphoned away from the Taxpayer who was its only </w:t>
      </w:r>
      <w:r w:rsidR="00807782">
        <w:rPr>
          <w:rFonts w:ascii="Times New Roman" w:hAnsi="Times New Roman" w:cs="Times New Roman"/>
        </w:rPr>
        <w:t>‘</w:t>
      </w:r>
      <w:r w:rsidRPr="001C28D3">
        <w:rPr>
          <w:rFonts w:ascii="Times New Roman" w:hAnsi="Times New Roman" w:cs="Times New Roman"/>
        </w:rPr>
        <w:t>client</w:t>
      </w:r>
      <w:r w:rsidR="00807782">
        <w:rPr>
          <w:rFonts w:ascii="Times New Roman" w:hAnsi="Times New Roman" w:cs="Times New Roman"/>
        </w:rPr>
        <w:t>’</w:t>
      </w:r>
      <w:r w:rsidRPr="001C28D3">
        <w:rPr>
          <w:rFonts w:ascii="Times New Roman" w:hAnsi="Times New Roman" w:cs="Times New Roman"/>
        </w:rPr>
        <w:t xml:space="preserve">.  The Revenue highlighted, </w:t>
      </w:r>
      <w:r w:rsidRPr="001C28D3">
        <w:rPr>
          <w:rFonts w:ascii="Times New Roman" w:hAnsi="Times New Roman" w:cs="Times New Roman"/>
          <w:i/>
          <w:iCs/>
        </w:rPr>
        <w:t>inter alia</w:t>
      </w:r>
      <w:r w:rsidRPr="001C28D3">
        <w:rPr>
          <w:rFonts w:ascii="Times New Roman" w:hAnsi="Times New Roman" w:cs="Times New Roman"/>
        </w:rPr>
        <w:t>, the following features:</w:t>
      </w:r>
    </w:p>
    <w:p w:rsidR="001C28D3" w:rsidRPr="001C28D3" w:rsidRDefault="001C28D3" w:rsidP="00347396">
      <w:pPr>
        <w:pStyle w:val="a0"/>
        <w:jc w:val="both"/>
        <w:rPr>
          <w:rFonts w:ascii="Times New Roman" w:hAnsi="Times New Roman" w:cs="Times New Roman"/>
        </w:rPr>
      </w:pPr>
    </w:p>
    <w:p w:rsidR="001C28D3" w:rsidRPr="001C28D3" w:rsidRDefault="001C28D3" w:rsidP="005D22D9">
      <w:pPr>
        <w:pStyle w:val="a0"/>
        <w:widowControl/>
        <w:numPr>
          <w:ilvl w:val="1"/>
          <w:numId w:val="12"/>
        </w:numPr>
        <w:tabs>
          <w:tab w:val="left" w:pos="2268"/>
        </w:tabs>
        <w:ind w:leftChars="680" w:left="2208" w:hangingChars="240" w:hanging="576"/>
        <w:contextualSpacing/>
        <w:jc w:val="both"/>
        <w:rPr>
          <w:rFonts w:ascii="Times New Roman" w:hAnsi="Times New Roman" w:cs="Times New Roman"/>
        </w:rPr>
      </w:pPr>
      <w:r w:rsidRPr="001C28D3">
        <w:rPr>
          <w:rFonts w:ascii="Times New Roman" w:hAnsi="Times New Roman" w:cs="Times New Roman"/>
        </w:rPr>
        <w:t xml:space="preserve">It was set up specifically for the purpose of acting as the </w:t>
      </w:r>
      <w:r w:rsidR="00807782">
        <w:rPr>
          <w:rFonts w:ascii="Times New Roman" w:hAnsi="Times New Roman" w:cs="Times New Roman"/>
        </w:rPr>
        <w:t>‘</w:t>
      </w:r>
      <w:r w:rsidRPr="001C28D3">
        <w:rPr>
          <w:rFonts w:ascii="Times New Roman" w:hAnsi="Times New Roman" w:cs="Times New Roman"/>
        </w:rPr>
        <w:t>management agent</w:t>
      </w:r>
      <w:r w:rsidR="00807782">
        <w:rPr>
          <w:rFonts w:ascii="Times New Roman" w:hAnsi="Times New Roman" w:cs="Times New Roman"/>
        </w:rPr>
        <w:t>’</w:t>
      </w:r>
      <w:r w:rsidRPr="001C28D3">
        <w:rPr>
          <w:rFonts w:ascii="Times New Roman" w:hAnsi="Times New Roman" w:cs="Times New Roman"/>
        </w:rPr>
        <w:t xml:space="preserve"> for the Taxpayer only. It had no other customers or principals.  </w:t>
      </w:r>
    </w:p>
    <w:p w:rsidR="001C28D3" w:rsidRPr="001C28D3" w:rsidRDefault="001C28D3" w:rsidP="00347396">
      <w:pPr>
        <w:pStyle w:val="a0"/>
        <w:jc w:val="both"/>
        <w:rPr>
          <w:rFonts w:ascii="Times New Roman" w:hAnsi="Times New Roman" w:cs="Times New Roman"/>
        </w:rPr>
      </w:pPr>
    </w:p>
    <w:p w:rsidR="001C28D3" w:rsidRPr="001C28D3" w:rsidRDefault="001C28D3" w:rsidP="005D22D9">
      <w:pPr>
        <w:pStyle w:val="a0"/>
        <w:widowControl/>
        <w:numPr>
          <w:ilvl w:val="1"/>
          <w:numId w:val="12"/>
        </w:numPr>
        <w:tabs>
          <w:tab w:val="left" w:pos="2268"/>
        </w:tabs>
        <w:ind w:leftChars="680" w:left="2208" w:hangingChars="240" w:hanging="576"/>
        <w:contextualSpacing/>
        <w:jc w:val="both"/>
        <w:rPr>
          <w:rFonts w:ascii="Times New Roman" w:hAnsi="Times New Roman" w:cs="Times New Roman"/>
        </w:rPr>
      </w:pPr>
      <w:r w:rsidRPr="001C28D3">
        <w:rPr>
          <w:rFonts w:ascii="Times New Roman" w:hAnsi="Times New Roman" w:cs="Times New Roman"/>
        </w:rPr>
        <w:t xml:space="preserve">Despite it was incorporated </w:t>
      </w:r>
      <w:r w:rsidR="00615586">
        <w:rPr>
          <w:rFonts w:ascii="Times New Roman" w:hAnsi="Times New Roman" w:cs="Times New Roman"/>
        </w:rPr>
        <w:t>in</w:t>
      </w:r>
      <w:r w:rsidRPr="001C28D3">
        <w:rPr>
          <w:rFonts w:ascii="Times New Roman" w:hAnsi="Times New Roman" w:cs="Times New Roman"/>
        </w:rPr>
        <w:t xml:space="preserve"> 1996 and charged over $40 million management fee during its first year of incorporation, it did not open a bank account until 20 October 1997.  </w:t>
      </w:r>
    </w:p>
    <w:p w:rsidR="001C28D3" w:rsidRPr="001C28D3" w:rsidRDefault="001C28D3" w:rsidP="00347396">
      <w:pPr>
        <w:pStyle w:val="a0"/>
        <w:jc w:val="both"/>
        <w:rPr>
          <w:rFonts w:ascii="Times New Roman" w:hAnsi="Times New Roman" w:cs="Times New Roman"/>
        </w:rPr>
      </w:pPr>
    </w:p>
    <w:p w:rsidR="001C28D3" w:rsidRPr="001C28D3" w:rsidRDefault="001C28D3" w:rsidP="005D22D9">
      <w:pPr>
        <w:pStyle w:val="a0"/>
        <w:widowControl/>
        <w:numPr>
          <w:ilvl w:val="1"/>
          <w:numId w:val="12"/>
        </w:numPr>
        <w:tabs>
          <w:tab w:val="left" w:pos="2268"/>
        </w:tabs>
        <w:ind w:leftChars="680" w:left="2208" w:hangingChars="240" w:hanging="576"/>
        <w:contextualSpacing/>
        <w:jc w:val="both"/>
        <w:rPr>
          <w:rFonts w:ascii="Times New Roman" w:hAnsi="Times New Roman" w:cs="Times New Roman"/>
        </w:rPr>
      </w:pPr>
      <w:r w:rsidRPr="001C28D3">
        <w:rPr>
          <w:rFonts w:ascii="Times New Roman" w:hAnsi="Times New Roman" w:cs="Times New Roman"/>
        </w:rPr>
        <w:t>It was not registered in Hong Kong or the PRC and paid no tax in either place.  It did not file any individual income tax for the staff in the PRC.</w:t>
      </w:r>
    </w:p>
    <w:p w:rsidR="001C28D3" w:rsidRPr="001C28D3" w:rsidRDefault="001C28D3" w:rsidP="00347396">
      <w:pPr>
        <w:pStyle w:val="a0"/>
        <w:jc w:val="both"/>
        <w:rPr>
          <w:rFonts w:ascii="Times New Roman" w:hAnsi="Times New Roman" w:cs="Times New Roman"/>
        </w:rPr>
      </w:pPr>
    </w:p>
    <w:p w:rsidR="001C28D3" w:rsidRPr="001C28D3" w:rsidRDefault="001C28D3" w:rsidP="005D22D9">
      <w:pPr>
        <w:pStyle w:val="a0"/>
        <w:widowControl/>
        <w:numPr>
          <w:ilvl w:val="1"/>
          <w:numId w:val="12"/>
        </w:numPr>
        <w:tabs>
          <w:tab w:val="left" w:pos="2268"/>
        </w:tabs>
        <w:ind w:leftChars="680" w:left="2208" w:hangingChars="240" w:hanging="576"/>
        <w:contextualSpacing/>
        <w:jc w:val="both"/>
        <w:rPr>
          <w:rFonts w:ascii="Times New Roman" w:hAnsi="Times New Roman" w:cs="Times New Roman"/>
        </w:rPr>
      </w:pPr>
      <w:r w:rsidRPr="001C28D3">
        <w:rPr>
          <w:rFonts w:ascii="Times New Roman" w:hAnsi="Times New Roman" w:cs="Times New Roman"/>
        </w:rPr>
        <w:t xml:space="preserve">It has no office in Hong Kong or the PRC.  </w:t>
      </w:r>
    </w:p>
    <w:p w:rsidR="001C28D3" w:rsidRPr="001C28D3" w:rsidRDefault="001C28D3" w:rsidP="00347396">
      <w:pPr>
        <w:pStyle w:val="a0"/>
        <w:jc w:val="both"/>
        <w:rPr>
          <w:rFonts w:ascii="Times New Roman" w:hAnsi="Times New Roman" w:cs="Times New Roman"/>
        </w:rPr>
      </w:pPr>
    </w:p>
    <w:p w:rsidR="001C28D3" w:rsidRPr="001C28D3" w:rsidRDefault="001C28D3" w:rsidP="005D22D9">
      <w:pPr>
        <w:pStyle w:val="a0"/>
        <w:widowControl/>
        <w:numPr>
          <w:ilvl w:val="1"/>
          <w:numId w:val="12"/>
        </w:numPr>
        <w:tabs>
          <w:tab w:val="left" w:pos="2268"/>
        </w:tabs>
        <w:ind w:leftChars="680" w:left="2208" w:hangingChars="240" w:hanging="576"/>
        <w:contextualSpacing/>
        <w:jc w:val="both"/>
        <w:rPr>
          <w:rFonts w:ascii="Times New Roman" w:hAnsi="Times New Roman" w:cs="Times New Roman"/>
        </w:rPr>
      </w:pPr>
      <w:r w:rsidRPr="001C28D3">
        <w:rPr>
          <w:rFonts w:ascii="Times New Roman" w:hAnsi="Times New Roman" w:cs="Times New Roman"/>
        </w:rPr>
        <w:t xml:space="preserve">Its employees were stationed in the PRC Factories. </w:t>
      </w:r>
      <w:r w:rsidR="00670392">
        <w:rPr>
          <w:rFonts w:ascii="Times New Roman" w:hAnsi="Times New Roman" w:cs="Times New Roman"/>
        </w:rPr>
        <w:t>Company A</w:t>
      </w:r>
      <w:r w:rsidRPr="001C28D3">
        <w:rPr>
          <w:rFonts w:ascii="Times New Roman" w:hAnsi="Times New Roman" w:cs="Times New Roman"/>
        </w:rPr>
        <w:t xml:space="preserve"> did not issue name cards for these staff.  They used the name cards issued in the name of the PRC Factories.</w:t>
      </w:r>
    </w:p>
    <w:p w:rsidR="001C28D3" w:rsidRPr="001C28D3" w:rsidRDefault="001C28D3" w:rsidP="00347396">
      <w:pPr>
        <w:pStyle w:val="a0"/>
        <w:jc w:val="both"/>
        <w:rPr>
          <w:rFonts w:ascii="Times New Roman" w:hAnsi="Times New Roman" w:cs="Times New Roman"/>
        </w:rPr>
      </w:pPr>
    </w:p>
    <w:p w:rsidR="001C28D3" w:rsidRPr="001C28D3" w:rsidRDefault="001C28D3" w:rsidP="005D22D9">
      <w:pPr>
        <w:pStyle w:val="a0"/>
        <w:widowControl/>
        <w:numPr>
          <w:ilvl w:val="1"/>
          <w:numId w:val="12"/>
        </w:numPr>
        <w:tabs>
          <w:tab w:val="left" w:pos="2268"/>
        </w:tabs>
        <w:ind w:leftChars="680" w:left="2208" w:hangingChars="240" w:hanging="576"/>
        <w:contextualSpacing/>
        <w:jc w:val="both"/>
        <w:rPr>
          <w:rFonts w:ascii="Times New Roman" w:hAnsi="Times New Roman" w:cs="Times New Roman"/>
        </w:rPr>
      </w:pPr>
      <w:r w:rsidRPr="001C28D3">
        <w:rPr>
          <w:rFonts w:ascii="Times New Roman" w:hAnsi="Times New Roman" w:cs="Times New Roman"/>
        </w:rPr>
        <w:t xml:space="preserve">In respect of the reports said to be produced by </w:t>
      </w:r>
      <w:r w:rsidR="00670392">
        <w:rPr>
          <w:rFonts w:ascii="Times New Roman" w:hAnsi="Times New Roman" w:cs="Times New Roman"/>
        </w:rPr>
        <w:t>Company A</w:t>
      </w:r>
      <w:r w:rsidRPr="001C28D3">
        <w:rPr>
          <w:rFonts w:ascii="Times New Roman" w:hAnsi="Times New Roman" w:cs="Times New Roman"/>
        </w:rPr>
        <w:t xml:space="preserve">’s staff, it is not shown, on the face of these documents, that they were attributable to </w:t>
      </w:r>
      <w:r w:rsidR="00670392">
        <w:rPr>
          <w:rFonts w:ascii="Times New Roman" w:hAnsi="Times New Roman" w:cs="Times New Roman"/>
        </w:rPr>
        <w:t>Company A</w:t>
      </w:r>
      <w:r w:rsidRPr="001C28D3">
        <w:rPr>
          <w:rFonts w:ascii="Times New Roman" w:hAnsi="Times New Roman" w:cs="Times New Roman"/>
        </w:rPr>
        <w:t>.</w:t>
      </w:r>
    </w:p>
    <w:p w:rsidR="001C28D3" w:rsidRPr="001C28D3" w:rsidRDefault="001C28D3" w:rsidP="00347396">
      <w:pPr>
        <w:pStyle w:val="a0"/>
        <w:jc w:val="both"/>
        <w:rPr>
          <w:rFonts w:ascii="Times New Roman" w:hAnsi="Times New Roman" w:cs="Times New Roman"/>
        </w:rPr>
      </w:pPr>
    </w:p>
    <w:p w:rsidR="001C28D3" w:rsidRPr="001C28D3" w:rsidRDefault="001C28D3" w:rsidP="005D22D9">
      <w:pPr>
        <w:pStyle w:val="a0"/>
        <w:widowControl/>
        <w:numPr>
          <w:ilvl w:val="1"/>
          <w:numId w:val="12"/>
        </w:numPr>
        <w:tabs>
          <w:tab w:val="left" w:pos="2268"/>
        </w:tabs>
        <w:ind w:leftChars="680" w:left="2208" w:hangingChars="240" w:hanging="576"/>
        <w:contextualSpacing/>
        <w:jc w:val="both"/>
        <w:rPr>
          <w:rFonts w:ascii="Times New Roman" w:hAnsi="Times New Roman" w:cs="Times New Roman"/>
        </w:rPr>
      </w:pPr>
      <w:r w:rsidRPr="001C28D3">
        <w:rPr>
          <w:rFonts w:ascii="Times New Roman" w:hAnsi="Times New Roman" w:cs="Times New Roman"/>
        </w:rPr>
        <w:t xml:space="preserve">Other entities arranged for the payment of the employees’ salary and it did not have its own provident fund scheme until 2001.  </w:t>
      </w:r>
    </w:p>
    <w:p w:rsidR="001C28D3" w:rsidRPr="001C28D3" w:rsidRDefault="001C28D3" w:rsidP="00347396">
      <w:pPr>
        <w:pStyle w:val="a0"/>
        <w:jc w:val="both"/>
        <w:rPr>
          <w:rFonts w:ascii="Times New Roman" w:hAnsi="Times New Roman" w:cs="Times New Roman"/>
        </w:rPr>
      </w:pPr>
    </w:p>
    <w:p w:rsidR="001C28D3" w:rsidRPr="001C28D3" w:rsidRDefault="001C28D3" w:rsidP="005D22D9">
      <w:pPr>
        <w:pStyle w:val="a0"/>
        <w:widowControl/>
        <w:numPr>
          <w:ilvl w:val="1"/>
          <w:numId w:val="12"/>
        </w:numPr>
        <w:tabs>
          <w:tab w:val="left" w:pos="2268"/>
        </w:tabs>
        <w:ind w:leftChars="680" w:left="2208" w:hangingChars="240" w:hanging="576"/>
        <w:contextualSpacing/>
        <w:jc w:val="both"/>
        <w:rPr>
          <w:rFonts w:ascii="Times New Roman" w:hAnsi="Times New Roman" w:cs="Times New Roman"/>
        </w:rPr>
      </w:pPr>
      <w:r w:rsidRPr="001C28D3">
        <w:rPr>
          <w:rFonts w:ascii="Times New Roman" w:hAnsi="Times New Roman" w:cs="Times New Roman"/>
        </w:rPr>
        <w:t xml:space="preserve">In the notes to the financial statements published in the annual report of the </w:t>
      </w:r>
      <w:r w:rsidR="009E0AC3">
        <w:rPr>
          <w:rFonts w:ascii="Times New Roman" w:hAnsi="Times New Roman" w:cs="Times New Roman"/>
        </w:rPr>
        <w:t>Company H</w:t>
      </w:r>
      <w:r w:rsidRPr="001C28D3">
        <w:rPr>
          <w:rFonts w:ascii="Times New Roman" w:hAnsi="Times New Roman" w:cs="Times New Roman"/>
        </w:rPr>
        <w:t xml:space="preserve"> for the year 2001 to 2005, the </w:t>
      </w:r>
      <w:r w:rsidR="009E0AC3">
        <w:rPr>
          <w:rFonts w:ascii="Times New Roman" w:hAnsi="Times New Roman" w:cs="Times New Roman"/>
        </w:rPr>
        <w:t>Company H</w:t>
      </w:r>
      <w:r w:rsidRPr="001C28D3">
        <w:rPr>
          <w:rFonts w:ascii="Times New Roman" w:hAnsi="Times New Roman" w:cs="Times New Roman"/>
        </w:rPr>
        <w:t xml:space="preserve"> disclosed the Taxpayer, but not </w:t>
      </w:r>
      <w:r w:rsidR="00670392">
        <w:rPr>
          <w:rFonts w:ascii="Times New Roman" w:hAnsi="Times New Roman" w:cs="Times New Roman"/>
        </w:rPr>
        <w:t>Company A</w:t>
      </w:r>
      <w:r w:rsidRPr="001C28D3">
        <w:rPr>
          <w:rFonts w:ascii="Times New Roman" w:hAnsi="Times New Roman" w:cs="Times New Roman"/>
        </w:rPr>
        <w:t>, as one of its principal subsidiaries.</w:t>
      </w:r>
    </w:p>
    <w:p w:rsidR="001C28D3" w:rsidRPr="001C28D3" w:rsidRDefault="001C28D3" w:rsidP="00347396">
      <w:pPr>
        <w:pStyle w:val="a0"/>
        <w:jc w:val="both"/>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On the other hand, the Taxpayer referred to the following to support that </w:t>
      </w:r>
      <w:r w:rsidR="00670392">
        <w:rPr>
          <w:rFonts w:ascii="Times New Roman" w:hAnsi="Times New Roman" w:cs="Times New Roman"/>
        </w:rPr>
        <w:t>Company A</w:t>
      </w:r>
      <w:r w:rsidRPr="001C28D3">
        <w:rPr>
          <w:rFonts w:ascii="Times New Roman" w:hAnsi="Times New Roman" w:cs="Times New Roman"/>
        </w:rPr>
        <w:t xml:space="preserve"> had its existence and operation:</w:t>
      </w:r>
    </w:p>
    <w:p w:rsidR="001C28D3" w:rsidRPr="001C28D3" w:rsidRDefault="001C28D3" w:rsidP="00347396">
      <w:pPr>
        <w:pStyle w:val="a0"/>
        <w:rPr>
          <w:rFonts w:ascii="Times New Roman" w:hAnsi="Times New Roman" w:cs="Times New Roman"/>
        </w:rPr>
      </w:pPr>
    </w:p>
    <w:p w:rsidR="001C28D3" w:rsidRPr="001C28D3" w:rsidRDefault="00670392" w:rsidP="005D22D9">
      <w:pPr>
        <w:pStyle w:val="a0"/>
        <w:widowControl/>
        <w:numPr>
          <w:ilvl w:val="1"/>
          <w:numId w:val="12"/>
        </w:numPr>
        <w:tabs>
          <w:tab w:val="left" w:pos="2268"/>
        </w:tabs>
        <w:ind w:leftChars="680" w:left="2208" w:hangingChars="240" w:hanging="576"/>
        <w:contextualSpacing/>
        <w:jc w:val="both"/>
        <w:rPr>
          <w:rFonts w:ascii="Times New Roman" w:hAnsi="Times New Roman" w:cs="Times New Roman"/>
        </w:rPr>
      </w:pPr>
      <w:r>
        <w:rPr>
          <w:rFonts w:ascii="Times New Roman" w:hAnsi="Times New Roman" w:cs="Times New Roman"/>
        </w:rPr>
        <w:t>Company A</w:t>
      </w:r>
      <w:r w:rsidR="001C28D3" w:rsidRPr="001C28D3">
        <w:rPr>
          <w:rFonts w:ascii="Times New Roman" w:hAnsi="Times New Roman" w:cs="Times New Roman"/>
        </w:rPr>
        <w:t xml:space="preserve"> did have its own employees (either employed by it or transferred from other companies), who carried out actual operations in the PRC, conducting tasks undertaken in the Management </w:t>
      </w:r>
      <w:r w:rsidR="001C28D3" w:rsidRPr="001C28D3">
        <w:rPr>
          <w:rFonts w:ascii="Times New Roman" w:hAnsi="Times New Roman" w:cs="Times New Roman"/>
        </w:rPr>
        <w:lastRenderedPageBreak/>
        <w:t xml:space="preserve">Agreement.  The Commissioner had accepted, as shown in the Determination, that </w:t>
      </w:r>
      <w:r>
        <w:rPr>
          <w:rFonts w:ascii="Times New Roman" w:hAnsi="Times New Roman" w:cs="Times New Roman"/>
        </w:rPr>
        <w:t>Company A</w:t>
      </w:r>
      <w:r w:rsidR="001C28D3" w:rsidRPr="001C28D3">
        <w:rPr>
          <w:rFonts w:ascii="Times New Roman" w:hAnsi="Times New Roman" w:cs="Times New Roman"/>
        </w:rPr>
        <w:t xml:space="preserve"> had its own staff.</w:t>
      </w:r>
    </w:p>
    <w:p w:rsidR="001C28D3" w:rsidRPr="001C28D3" w:rsidRDefault="001C28D3" w:rsidP="00347396">
      <w:pPr>
        <w:pStyle w:val="a0"/>
        <w:jc w:val="both"/>
        <w:rPr>
          <w:rFonts w:ascii="Times New Roman" w:hAnsi="Times New Roman" w:cs="Times New Roman"/>
        </w:rPr>
      </w:pPr>
    </w:p>
    <w:p w:rsidR="001C28D3" w:rsidRPr="001C28D3" w:rsidRDefault="001C28D3" w:rsidP="005D22D9">
      <w:pPr>
        <w:pStyle w:val="a0"/>
        <w:widowControl/>
        <w:numPr>
          <w:ilvl w:val="1"/>
          <w:numId w:val="12"/>
        </w:numPr>
        <w:tabs>
          <w:tab w:val="left" w:pos="2268"/>
        </w:tabs>
        <w:ind w:leftChars="680" w:left="2208" w:hangingChars="240" w:hanging="576"/>
        <w:contextualSpacing/>
        <w:jc w:val="both"/>
        <w:rPr>
          <w:rFonts w:ascii="Times New Roman" w:hAnsi="Times New Roman" w:cs="Times New Roman"/>
        </w:rPr>
      </w:pPr>
      <w:r w:rsidRPr="001C28D3">
        <w:rPr>
          <w:rFonts w:ascii="Times New Roman" w:hAnsi="Times New Roman" w:cs="Times New Roman"/>
        </w:rPr>
        <w:t xml:space="preserve">The Commissioner accepted that </w:t>
      </w:r>
      <w:r w:rsidR="00670392">
        <w:rPr>
          <w:rFonts w:ascii="Times New Roman" w:hAnsi="Times New Roman" w:cs="Times New Roman"/>
        </w:rPr>
        <w:t>Company A</w:t>
      </w:r>
      <w:r w:rsidRPr="001C28D3">
        <w:rPr>
          <w:rFonts w:ascii="Times New Roman" w:hAnsi="Times New Roman" w:cs="Times New Roman"/>
        </w:rPr>
        <w:t xml:space="preserve"> had salary expenses and allowed the deduction of these expenses.</w:t>
      </w:r>
    </w:p>
    <w:p w:rsidR="001C28D3" w:rsidRPr="001C28D3" w:rsidRDefault="001C28D3" w:rsidP="00347396">
      <w:pPr>
        <w:pStyle w:val="a0"/>
        <w:rPr>
          <w:rFonts w:ascii="Times New Roman" w:hAnsi="Times New Roman" w:cs="Times New Roman"/>
        </w:rPr>
      </w:pPr>
    </w:p>
    <w:p w:rsidR="001C28D3" w:rsidRPr="001C28D3" w:rsidRDefault="002321D1" w:rsidP="005D22D9">
      <w:pPr>
        <w:pStyle w:val="a0"/>
        <w:widowControl/>
        <w:numPr>
          <w:ilvl w:val="1"/>
          <w:numId w:val="12"/>
        </w:numPr>
        <w:tabs>
          <w:tab w:val="left" w:pos="2268"/>
        </w:tabs>
        <w:ind w:leftChars="680" w:left="2208" w:hangingChars="240" w:hanging="576"/>
        <w:contextualSpacing/>
        <w:jc w:val="both"/>
        <w:rPr>
          <w:rFonts w:ascii="Times New Roman" w:hAnsi="Times New Roman" w:cs="Times New Roman"/>
        </w:rPr>
      </w:pPr>
      <w:r>
        <w:rPr>
          <w:rFonts w:ascii="Times New Roman" w:hAnsi="Times New Roman" w:cs="Times New Roman"/>
        </w:rPr>
        <w:t>Mr M</w:t>
      </w:r>
      <w:r w:rsidR="001C28D3" w:rsidRPr="001C28D3">
        <w:rPr>
          <w:rFonts w:ascii="Times New Roman" w:hAnsi="Times New Roman" w:cs="Times New Roman"/>
        </w:rPr>
        <w:t xml:space="preserve">’s witness statement stated that </w:t>
      </w:r>
      <w:r w:rsidR="00670392">
        <w:rPr>
          <w:rFonts w:ascii="Times New Roman" w:hAnsi="Times New Roman" w:cs="Times New Roman"/>
        </w:rPr>
        <w:t>Company A</w:t>
      </w:r>
      <w:r w:rsidR="001C28D3" w:rsidRPr="001C28D3">
        <w:rPr>
          <w:rFonts w:ascii="Times New Roman" w:hAnsi="Times New Roman" w:cs="Times New Roman"/>
        </w:rPr>
        <w:t xml:space="preserve"> had around 8 to 10 staff at the material times.  Although there are some discrepancies in the names of staff testified by </w:t>
      </w:r>
      <w:r>
        <w:rPr>
          <w:rFonts w:ascii="Times New Roman" w:hAnsi="Times New Roman" w:cs="Times New Roman"/>
        </w:rPr>
        <w:t>Mr M</w:t>
      </w:r>
      <w:r w:rsidR="001C28D3" w:rsidRPr="001C28D3">
        <w:rPr>
          <w:rFonts w:ascii="Times New Roman" w:hAnsi="Times New Roman" w:cs="Times New Roman"/>
        </w:rPr>
        <w:t xml:space="preserve">, this does not negate the evidence that </w:t>
      </w:r>
      <w:r w:rsidR="00670392">
        <w:rPr>
          <w:rFonts w:ascii="Times New Roman" w:hAnsi="Times New Roman" w:cs="Times New Roman"/>
        </w:rPr>
        <w:t>Company A</w:t>
      </w:r>
      <w:r w:rsidR="001C28D3" w:rsidRPr="001C28D3">
        <w:rPr>
          <w:rFonts w:ascii="Times New Roman" w:hAnsi="Times New Roman" w:cs="Times New Roman"/>
        </w:rPr>
        <w:t xml:space="preserve"> did have its own employees, and had paid or reimbursed the salaries of its employees.  </w:t>
      </w:r>
    </w:p>
    <w:p w:rsidR="001C28D3" w:rsidRPr="001C28D3" w:rsidRDefault="001C28D3" w:rsidP="00347396">
      <w:pPr>
        <w:pStyle w:val="a0"/>
        <w:jc w:val="both"/>
        <w:rPr>
          <w:rFonts w:ascii="Times New Roman" w:hAnsi="Times New Roman" w:cs="Times New Roman"/>
        </w:rPr>
      </w:pPr>
    </w:p>
    <w:p w:rsidR="001C28D3" w:rsidRPr="001C28D3" w:rsidRDefault="00670392" w:rsidP="005D22D9">
      <w:pPr>
        <w:pStyle w:val="a0"/>
        <w:widowControl/>
        <w:numPr>
          <w:ilvl w:val="1"/>
          <w:numId w:val="12"/>
        </w:numPr>
        <w:tabs>
          <w:tab w:val="left" w:pos="2268"/>
        </w:tabs>
        <w:ind w:leftChars="680" w:left="2208" w:hangingChars="240" w:hanging="576"/>
        <w:contextualSpacing/>
        <w:jc w:val="both"/>
        <w:rPr>
          <w:rFonts w:ascii="Times New Roman" w:hAnsi="Times New Roman" w:cs="Times New Roman"/>
        </w:rPr>
      </w:pPr>
      <w:r>
        <w:rPr>
          <w:rFonts w:ascii="Times New Roman" w:hAnsi="Times New Roman" w:cs="Times New Roman"/>
        </w:rPr>
        <w:t>Company A</w:t>
      </w:r>
      <w:r w:rsidR="001C28D3" w:rsidRPr="001C28D3">
        <w:rPr>
          <w:rFonts w:ascii="Times New Roman" w:hAnsi="Times New Roman" w:cs="Times New Roman"/>
        </w:rPr>
        <w:t xml:space="preserve"> had opened its own bank account. On 20 October 1997, the board of </w:t>
      </w:r>
      <w:r>
        <w:rPr>
          <w:rFonts w:ascii="Times New Roman" w:hAnsi="Times New Roman" w:cs="Times New Roman"/>
        </w:rPr>
        <w:t>Company A</w:t>
      </w:r>
      <w:r w:rsidR="001C28D3" w:rsidRPr="001C28D3">
        <w:rPr>
          <w:rFonts w:ascii="Times New Roman" w:hAnsi="Times New Roman" w:cs="Times New Roman"/>
        </w:rPr>
        <w:t xml:space="preserve"> resolved to open a bank account with Standard Chartered Bank.  The minutes of </w:t>
      </w:r>
      <w:r>
        <w:rPr>
          <w:rFonts w:ascii="Times New Roman" w:hAnsi="Times New Roman" w:cs="Times New Roman"/>
        </w:rPr>
        <w:t>Company A</w:t>
      </w:r>
      <w:r w:rsidR="001C28D3" w:rsidRPr="001C28D3">
        <w:rPr>
          <w:rFonts w:ascii="Times New Roman" w:hAnsi="Times New Roman" w:cs="Times New Roman"/>
        </w:rPr>
        <w:t xml:space="preserve"> dated 20 October 1997 was produced and was not disputed.</w:t>
      </w:r>
    </w:p>
    <w:p w:rsidR="001C28D3" w:rsidRPr="001C28D3" w:rsidRDefault="001C28D3" w:rsidP="00347396">
      <w:pPr>
        <w:pStyle w:val="a0"/>
        <w:jc w:val="both"/>
        <w:rPr>
          <w:rFonts w:ascii="Times New Roman" w:hAnsi="Times New Roman" w:cs="Times New Roman"/>
        </w:rPr>
      </w:pPr>
    </w:p>
    <w:p w:rsidR="001C28D3" w:rsidRPr="001C28D3" w:rsidRDefault="001C28D3" w:rsidP="005D22D9">
      <w:pPr>
        <w:pStyle w:val="a0"/>
        <w:widowControl/>
        <w:numPr>
          <w:ilvl w:val="1"/>
          <w:numId w:val="12"/>
        </w:numPr>
        <w:tabs>
          <w:tab w:val="left" w:pos="2268"/>
        </w:tabs>
        <w:ind w:leftChars="680" w:left="2208" w:hangingChars="240" w:hanging="576"/>
        <w:contextualSpacing/>
        <w:jc w:val="both"/>
        <w:rPr>
          <w:rFonts w:ascii="Times New Roman" w:hAnsi="Times New Roman" w:cs="Times New Roman"/>
        </w:rPr>
      </w:pPr>
      <w:r w:rsidRPr="001C28D3">
        <w:rPr>
          <w:rFonts w:ascii="Times New Roman" w:hAnsi="Times New Roman" w:cs="Times New Roman"/>
        </w:rPr>
        <w:t xml:space="preserve">Before </w:t>
      </w:r>
      <w:r w:rsidR="00670392">
        <w:rPr>
          <w:rFonts w:ascii="Times New Roman" w:hAnsi="Times New Roman" w:cs="Times New Roman"/>
        </w:rPr>
        <w:t>Company A</w:t>
      </w:r>
      <w:r w:rsidRPr="001C28D3">
        <w:rPr>
          <w:rFonts w:ascii="Times New Roman" w:hAnsi="Times New Roman" w:cs="Times New Roman"/>
        </w:rPr>
        <w:t xml:space="preserve"> had its own bank accounts, the salaries of </w:t>
      </w:r>
      <w:r w:rsidR="00670392">
        <w:rPr>
          <w:rFonts w:ascii="Times New Roman" w:hAnsi="Times New Roman" w:cs="Times New Roman"/>
        </w:rPr>
        <w:t>Company A</w:t>
      </w:r>
      <w:r w:rsidRPr="001C28D3">
        <w:rPr>
          <w:rFonts w:ascii="Times New Roman" w:hAnsi="Times New Roman" w:cs="Times New Roman"/>
        </w:rPr>
        <w:t xml:space="preserve">’s staff were made by </w:t>
      </w:r>
      <w:r w:rsidR="002321D1">
        <w:rPr>
          <w:rFonts w:ascii="Times New Roman" w:hAnsi="Times New Roman" w:cs="Times New Roman"/>
        </w:rPr>
        <w:t>E Group</w:t>
      </w:r>
      <w:r w:rsidRPr="001C28D3">
        <w:rPr>
          <w:rFonts w:ascii="Times New Roman" w:hAnsi="Times New Roman" w:cs="Times New Roman"/>
        </w:rPr>
        <w:t xml:space="preserve"> companies on behalf of </w:t>
      </w:r>
      <w:r w:rsidR="00670392">
        <w:rPr>
          <w:rFonts w:ascii="Times New Roman" w:hAnsi="Times New Roman" w:cs="Times New Roman"/>
        </w:rPr>
        <w:t>Company A</w:t>
      </w:r>
      <w:r w:rsidRPr="001C28D3">
        <w:rPr>
          <w:rFonts w:ascii="Times New Roman" w:hAnsi="Times New Roman" w:cs="Times New Roman"/>
        </w:rPr>
        <w:t xml:space="preserve">. These sums had been recorded in the ledger of </w:t>
      </w:r>
      <w:r w:rsidR="00670392">
        <w:rPr>
          <w:rFonts w:ascii="Times New Roman" w:hAnsi="Times New Roman" w:cs="Times New Roman"/>
        </w:rPr>
        <w:t>Company A</w:t>
      </w:r>
      <w:r w:rsidRPr="001C28D3">
        <w:rPr>
          <w:rFonts w:ascii="Times New Roman" w:hAnsi="Times New Roman" w:cs="Times New Roman"/>
        </w:rPr>
        <w:t xml:space="preserve"> under the item of administrative expenses. According to the ledger of </w:t>
      </w:r>
      <w:r w:rsidR="00670392">
        <w:rPr>
          <w:rFonts w:ascii="Times New Roman" w:hAnsi="Times New Roman" w:cs="Times New Roman"/>
        </w:rPr>
        <w:t>Company A</w:t>
      </w:r>
      <w:r w:rsidRPr="001C28D3">
        <w:rPr>
          <w:rFonts w:ascii="Times New Roman" w:hAnsi="Times New Roman" w:cs="Times New Roman"/>
        </w:rPr>
        <w:t xml:space="preserve">, </w:t>
      </w:r>
      <w:r w:rsidR="00670392">
        <w:rPr>
          <w:rFonts w:ascii="Times New Roman" w:hAnsi="Times New Roman" w:cs="Times New Roman"/>
        </w:rPr>
        <w:t>Company A</w:t>
      </w:r>
      <w:r w:rsidRPr="001C28D3">
        <w:rPr>
          <w:rFonts w:ascii="Times New Roman" w:hAnsi="Times New Roman" w:cs="Times New Roman"/>
        </w:rPr>
        <w:t xml:space="preserve"> had reimbursed to those who paid these salaries on its behalf. </w:t>
      </w:r>
    </w:p>
    <w:p w:rsidR="001C28D3" w:rsidRPr="001C28D3" w:rsidRDefault="001C28D3" w:rsidP="00347396">
      <w:pPr>
        <w:pStyle w:val="a0"/>
        <w:rPr>
          <w:rFonts w:ascii="Times New Roman" w:hAnsi="Times New Roman" w:cs="Times New Roman"/>
        </w:rPr>
      </w:pPr>
    </w:p>
    <w:p w:rsidR="001C28D3" w:rsidRPr="001C28D3" w:rsidRDefault="001C28D3" w:rsidP="005D22D9">
      <w:pPr>
        <w:pStyle w:val="a0"/>
        <w:widowControl/>
        <w:numPr>
          <w:ilvl w:val="1"/>
          <w:numId w:val="12"/>
        </w:numPr>
        <w:tabs>
          <w:tab w:val="left" w:pos="2268"/>
        </w:tabs>
        <w:ind w:leftChars="680" w:left="2208" w:hangingChars="240" w:hanging="576"/>
        <w:contextualSpacing/>
        <w:jc w:val="both"/>
        <w:rPr>
          <w:rFonts w:ascii="Times New Roman" w:hAnsi="Times New Roman" w:cs="Times New Roman"/>
        </w:rPr>
      </w:pPr>
      <w:r w:rsidRPr="001C28D3">
        <w:rPr>
          <w:rFonts w:ascii="Times New Roman" w:hAnsi="Times New Roman" w:cs="Times New Roman"/>
        </w:rPr>
        <w:t xml:space="preserve">The documents show that </w:t>
      </w:r>
      <w:r w:rsidR="00670392">
        <w:rPr>
          <w:rFonts w:ascii="Times New Roman" w:hAnsi="Times New Roman" w:cs="Times New Roman"/>
        </w:rPr>
        <w:t>Company A</w:t>
      </w:r>
      <w:r w:rsidRPr="001C28D3">
        <w:rPr>
          <w:rFonts w:ascii="Times New Roman" w:hAnsi="Times New Roman" w:cs="Times New Roman"/>
        </w:rPr>
        <w:t xml:space="preserve"> had paid salaries to its staff since November 1997 after its own bank account was set up.  There was one exception as showed in the entry on 31 March 1998 in </w:t>
      </w:r>
      <w:r w:rsidR="00670392">
        <w:rPr>
          <w:rFonts w:ascii="Times New Roman" w:hAnsi="Times New Roman" w:cs="Times New Roman"/>
        </w:rPr>
        <w:t>Company A</w:t>
      </w:r>
      <w:r w:rsidRPr="001C28D3">
        <w:rPr>
          <w:rFonts w:ascii="Times New Roman" w:hAnsi="Times New Roman" w:cs="Times New Roman"/>
        </w:rPr>
        <w:t xml:space="preserve">’s ledger described as </w:t>
      </w:r>
      <w:r w:rsidR="00807782">
        <w:rPr>
          <w:rFonts w:ascii="Times New Roman" w:hAnsi="Times New Roman" w:cs="Times New Roman"/>
        </w:rPr>
        <w:t>‘</w:t>
      </w:r>
      <w:r w:rsidRPr="001C28D3">
        <w:rPr>
          <w:rFonts w:ascii="Times New Roman" w:hAnsi="Times New Roman" w:cs="Times New Roman"/>
        </w:rPr>
        <w:t>salary by paid Chapman</w:t>
      </w:r>
      <w:r w:rsidR="00807782">
        <w:rPr>
          <w:rFonts w:ascii="Times New Roman" w:hAnsi="Times New Roman" w:cs="Times New Roman"/>
        </w:rPr>
        <w:t>’</w:t>
      </w:r>
      <w:r w:rsidRPr="001C28D3">
        <w:rPr>
          <w:rFonts w:ascii="Times New Roman" w:hAnsi="Times New Roman" w:cs="Times New Roman"/>
        </w:rPr>
        <w:t xml:space="preserve"> in the sum of HK$28,000.</w:t>
      </w:r>
    </w:p>
    <w:p w:rsidR="001C28D3" w:rsidRPr="001C28D3" w:rsidRDefault="001C28D3" w:rsidP="00347396">
      <w:pPr>
        <w:pStyle w:val="a0"/>
        <w:rPr>
          <w:rFonts w:ascii="Times New Roman" w:hAnsi="Times New Roman" w:cs="Times New Roman"/>
        </w:rPr>
      </w:pPr>
    </w:p>
    <w:p w:rsidR="001C28D3" w:rsidRPr="001C28D3" w:rsidRDefault="001C28D3" w:rsidP="005D22D9">
      <w:pPr>
        <w:pStyle w:val="a0"/>
        <w:widowControl/>
        <w:numPr>
          <w:ilvl w:val="1"/>
          <w:numId w:val="12"/>
        </w:numPr>
        <w:tabs>
          <w:tab w:val="left" w:pos="2268"/>
        </w:tabs>
        <w:ind w:leftChars="680" w:left="2208" w:hangingChars="240" w:hanging="576"/>
        <w:contextualSpacing/>
        <w:jc w:val="both"/>
        <w:rPr>
          <w:rFonts w:ascii="Times New Roman" w:hAnsi="Times New Roman" w:cs="Times New Roman"/>
        </w:rPr>
      </w:pPr>
      <w:r w:rsidRPr="001C28D3">
        <w:rPr>
          <w:rFonts w:ascii="Times New Roman" w:hAnsi="Times New Roman" w:cs="Times New Roman"/>
        </w:rPr>
        <w:t xml:space="preserve">The staff of </w:t>
      </w:r>
      <w:r w:rsidR="00670392">
        <w:rPr>
          <w:rFonts w:ascii="Times New Roman" w:hAnsi="Times New Roman" w:cs="Times New Roman"/>
        </w:rPr>
        <w:t>Company A</w:t>
      </w:r>
      <w:r w:rsidRPr="001C28D3">
        <w:rPr>
          <w:rFonts w:ascii="Times New Roman" w:hAnsi="Times New Roman" w:cs="Times New Roman"/>
        </w:rPr>
        <w:t xml:space="preserve"> carried out its works in the PRC Factories.  </w:t>
      </w:r>
    </w:p>
    <w:p w:rsidR="001C28D3" w:rsidRPr="001C28D3" w:rsidRDefault="001C28D3" w:rsidP="00347396">
      <w:pPr>
        <w:pStyle w:val="a0"/>
        <w:rPr>
          <w:rFonts w:ascii="Times New Roman" w:hAnsi="Times New Roman" w:cs="Times New Roman"/>
        </w:rPr>
      </w:pPr>
    </w:p>
    <w:p w:rsidR="001C28D3" w:rsidRPr="001C28D3" w:rsidRDefault="001C28D3" w:rsidP="005D22D9">
      <w:pPr>
        <w:pStyle w:val="a0"/>
        <w:widowControl/>
        <w:numPr>
          <w:ilvl w:val="1"/>
          <w:numId w:val="12"/>
        </w:numPr>
        <w:tabs>
          <w:tab w:val="left" w:pos="2268"/>
        </w:tabs>
        <w:ind w:leftChars="680" w:left="2208" w:hangingChars="240" w:hanging="576"/>
        <w:contextualSpacing/>
        <w:jc w:val="both"/>
        <w:rPr>
          <w:rFonts w:ascii="Times New Roman" w:hAnsi="Times New Roman" w:cs="Times New Roman"/>
        </w:rPr>
      </w:pPr>
      <w:r w:rsidRPr="001C28D3">
        <w:rPr>
          <w:rFonts w:ascii="Times New Roman" w:hAnsi="Times New Roman" w:cs="Times New Roman"/>
        </w:rPr>
        <w:t xml:space="preserve">It is accepted that </w:t>
      </w:r>
      <w:r w:rsidR="00670392">
        <w:rPr>
          <w:rFonts w:ascii="Times New Roman" w:hAnsi="Times New Roman" w:cs="Times New Roman"/>
        </w:rPr>
        <w:t>Company A</w:t>
      </w:r>
      <w:r w:rsidRPr="001C28D3">
        <w:rPr>
          <w:rFonts w:ascii="Times New Roman" w:hAnsi="Times New Roman" w:cs="Times New Roman"/>
        </w:rPr>
        <w:t xml:space="preserve"> was not registered in Hong Kong or the PRC.  There was no evidence before the Board on the PRC laws and regulations in this respect. Even if it is correct that the carrying out of commercial activities in the PRC without registration was in contravention of the PRC laws, it is a matter for the PRC authorities.  </w:t>
      </w:r>
    </w:p>
    <w:p w:rsidR="001C28D3" w:rsidRPr="001C28D3" w:rsidRDefault="001C28D3" w:rsidP="00347396">
      <w:pPr>
        <w:pStyle w:val="a0"/>
        <w:rPr>
          <w:rFonts w:ascii="Times New Roman" w:hAnsi="Times New Roman" w:cs="Times New Roman"/>
        </w:rPr>
      </w:pPr>
    </w:p>
    <w:p w:rsidR="001C28D3" w:rsidRPr="001C28D3" w:rsidRDefault="001C28D3" w:rsidP="005D22D9">
      <w:pPr>
        <w:pStyle w:val="a0"/>
        <w:widowControl/>
        <w:numPr>
          <w:ilvl w:val="1"/>
          <w:numId w:val="12"/>
        </w:numPr>
        <w:tabs>
          <w:tab w:val="left" w:pos="2268"/>
        </w:tabs>
        <w:ind w:leftChars="680" w:left="2208" w:hangingChars="240" w:hanging="576"/>
        <w:contextualSpacing/>
        <w:jc w:val="both"/>
        <w:rPr>
          <w:rFonts w:ascii="Times New Roman" w:hAnsi="Times New Roman" w:cs="Times New Roman"/>
        </w:rPr>
      </w:pPr>
      <w:r w:rsidRPr="001C28D3">
        <w:rPr>
          <w:rFonts w:ascii="Times New Roman" w:hAnsi="Times New Roman" w:cs="Times New Roman"/>
        </w:rPr>
        <w:t xml:space="preserve">The list of the subsidiaries in the financial statement of </w:t>
      </w:r>
      <w:r w:rsidR="009E0AC3">
        <w:rPr>
          <w:rFonts w:ascii="Times New Roman" w:hAnsi="Times New Roman" w:cs="Times New Roman"/>
        </w:rPr>
        <w:t>Company H</w:t>
      </w:r>
      <w:r w:rsidRPr="001C28D3">
        <w:rPr>
          <w:rFonts w:ascii="Times New Roman" w:hAnsi="Times New Roman" w:cs="Times New Roman"/>
        </w:rPr>
        <w:t xml:space="preserve"> was not meant to be an exhaustive list.</w:t>
      </w:r>
    </w:p>
    <w:p w:rsidR="001C28D3" w:rsidRPr="001C28D3" w:rsidRDefault="001C28D3" w:rsidP="00347396">
      <w:pPr>
        <w:pStyle w:val="a0"/>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We have carefully considered all the evidence as a whole.  </w:t>
      </w:r>
      <w:r w:rsidR="00670392">
        <w:rPr>
          <w:rFonts w:ascii="Times New Roman" w:hAnsi="Times New Roman" w:cs="Times New Roman"/>
        </w:rPr>
        <w:t>Company A</w:t>
      </w:r>
      <w:r w:rsidRPr="001C28D3">
        <w:rPr>
          <w:rFonts w:ascii="Times New Roman" w:hAnsi="Times New Roman" w:cs="Times New Roman"/>
        </w:rPr>
        <w:t xml:space="preserve"> might have relied on its related companies in some aspects of its operation and had not carried out its own business in a way wholly distinct from its related companies.  However, on balance, we do not find that </w:t>
      </w:r>
      <w:r w:rsidR="00670392">
        <w:rPr>
          <w:rFonts w:ascii="Times New Roman" w:hAnsi="Times New Roman" w:cs="Times New Roman"/>
        </w:rPr>
        <w:t>Company A</w:t>
      </w:r>
      <w:r w:rsidRPr="001C28D3">
        <w:rPr>
          <w:rFonts w:ascii="Times New Roman" w:hAnsi="Times New Roman" w:cs="Times New Roman"/>
        </w:rPr>
        <w:t xml:space="preserve"> is a mere </w:t>
      </w:r>
      <w:r w:rsidR="00807782">
        <w:rPr>
          <w:rFonts w:ascii="Times New Roman" w:hAnsi="Times New Roman" w:cs="Times New Roman"/>
        </w:rPr>
        <w:t>‘</w:t>
      </w:r>
      <w:r w:rsidRPr="001C28D3">
        <w:rPr>
          <w:rFonts w:ascii="Times New Roman" w:hAnsi="Times New Roman" w:cs="Times New Roman"/>
        </w:rPr>
        <w:t>sham</w:t>
      </w:r>
      <w:r w:rsidR="00807782">
        <w:rPr>
          <w:rFonts w:ascii="Times New Roman" w:hAnsi="Times New Roman" w:cs="Times New Roman"/>
        </w:rPr>
        <w:t>’</w:t>
      </w:r>
      <w:r w:rsidRPr="001C28D3">
        <w:rPr>
          <w:rFonts w:ascii="Times New Roman" w:hAnsi="Times New Roman" w:cs="Times New Roman"/>
        </w:rPr>
        <w:t xml:space="preserve">.  </w:t>
      </w:r>
      <w:r w:rsidR="00670392">
        <w:rPr>
          <w:rFonts w:ascii="Times New Roman" w:hAnsi="Times New Roman" w:cs="Times New Roman"/>
        </w:rPr>
        <w:t>Company A</w:t>
      </w:r>
      <w:r w:rsidRPr="001C28D3">
        <w:rPr>
          <w:rFonts w:ascii="Times New Roman" w:hAnsi="Times New Roman" w:cs="Times New Roman"/>
        </w:rPr>
        <w:t xml:space="preserve"> had its own staff, either employed by it or transferred to it from other companies.   There were records of salary payments. Insofar as the salaries were paid by related companies, </w:t>
      </w:r>
      <w:r w:rsidR="00670392">
        <w:rPr>
          <w:rFonts w:ascii="Times New Roman" w:hAnsi="Times New Roman" w:cs="Times New Roman"/>
        </w:rPr>
        <w:t>Company A</w:t>
      </w:r>
      <w:r w:rsidRPr="001C28D3">
        <w:rPr>
          <w:rFonts w:ascii="Times New Roman" w:hAnsi="Times New Roman" w:cs="Times New Roman"/>
        </w:rPr>
        <w:t xml:space="preserve"> had </w:t>
      </w:r>
      <w:r w:rsidRPr="001C28D3">
        <w:rPr>
          <w:rFonts w:ascii="Times New Roman" w:hAnsi="Times New Roman" w:cs="Times New Roman"/>
        </w:rPr>
        <w:lastRenderedPageBreak/>
        <w:t xml:space="preserve">made reimbursements accordingly.  </w:t>
      </w:r>
      <w:r w:rsidR="00670392">
        <w:rPr>
          <w:rFonts w:ascii="Times New Roman" w:hAnsi="Times New Roman" w:cs="Times New Roman"/>
        </w:rPr>
        <w:t>Company A</w:t>
      </w:r>
      <w:r w:rsidRPr="001C28D3">
        <w:rPr>
          <w:rFonts w:ascii="Times New Roman" w:hAnsi="Times New Roman" w:cs="Times New Roman"/>
        </w:rPr>
        <w:t xml:space="preserve"> had its own bank account.  There is evidence that they had operations carried out in the Mainland.  We do not find that </w:t>
      </w:r>
      <w:r w:rsidR="00670392">
        <w:rPr>
          <w:rFonts w:ascii="Times New Roman" w:hAnsi="Times New Roman" w:cs="Times New Roman"/>
        </w:rPr>
        <w:t>Company A</w:t>
      </w:r>
      <w:r w:rsidRPr="001C28D3">
        <w:rPr>
          <w:rFonts w:ascii="Times New Roman" w:hAnsi="Times New Roman" w:cs="Times New Roman"/>
        </w:rPr>
        <w:t xml:space="preserve"> is an </w:t>
      </w:r>
      <w:r w:rsidR="00807782">
        <w:rPr>
          <w:rFonts w:ascii="Times New Roman" w:hAnsi="Times New Roman" w:cs="Times New Roman"/>
        </w:rPr>
        <w:t>‘</w:t>
      </w:r>
      <w:r w:rsidRPr="001C28D3">
        <w:rPr>
          <w:rFonts w:ascii="Times New Roman" w:hAnsi="Times New Roman" w:cs="Times New Roman"/>
        </w:rPr>
        <w:t>invisible entity</w:t>
      </w:r>
      <w:r w:rsidR="00807782">
        <w:rPr>
          <w:rFonts w:ascii="Times New Roman" w:hAnsi="Times New Roman" w:cs="Times New Roman"/>
        </w:rPr>
        <w:t>’</w:t>
      </w:r>
      <w:r w:rsidRPr="001C28D3">
        <w:rPr>
          <w:rFonts w:ascii="Times New Roman" w:hAnsi="Times New Roman" w:cs="Times New Roman"/>
        </w:rPr>
        <w:t xml:space="preserve"> or </w:t>
      </w:r>
      <w:r w:rsidR="00807782">
        <w:rPr>
          <w:rFonts w:ascii="Times New Roman" w:hAnsi="Times New Roman" w:cs="Times New Roman"/>
        </w:rPr>
        <w:t>‘</w:t>
      </w:r>
      <w:r w:rsidRPr="001C28D3">
        <w:rPr>
          <w:rFonts w:ascii="Times New Roman" w:hAnsi="Times New Roman" w:cs="Times New Roman"/>
        </w:rPr>
        <w:t>bookkeeping entity</w:t>
      </w:r>
      <w:r w:rsidR="00807782">
        <w:rPr>
          <w:rFonts w:ascii="Times New Roman" w:hAnsi="Times New Roman" w:cs="Times New Roman"/>
        </w:rPr>
        <w:t>’</w:t>
      </w:r>
      <w:r w:rsidRPr="001C28D3">
        <w:rPr>
          <w:rFonts w:ascii="Times New Roman" w:hAnsi="Times New Roman" w:cs="Times New Roman"/>
        </w:rPr>
        <w:t xml:space="preserve"> as the Revenue described.  </w:t>
      </w:r>
    </w:p>
    <w:p w:rsidR="001C28D3" w:rsidRPr="008B3553" w:rsidRDefault="001C28D3" w:rsidP="00347396">
      <w:pPr>
        <w:pStyle w:val="2"/>
        <w:numPr>
          <w:ilvl w:val="0"/>
          <w:numId w:val="0"/>
        </w:numPr>
        <w:rPr>
          <w:rFonts w:cs="Times New Roman"/>
          <w:sz w:val="24"/>
        </w:rPr>
      </w:pPr>
      <w:r w:rsidRPr="008B3553">
        <w:rPr>
          <w:rFonts w:cs="Times New Roman"/>
          <w:sz w:val="24"/>
        </w:rPr>
        <w:t>The Management Agreement</w:t>
      </w: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It is the Taxpayer’s case that the Management Fees were paid to </w:t>
      </w:r>
      <w:r w:rsidR="00670392">
        <w:rPr>
          <w:rFonts w:ascii="Times New Roman" w:hAnsi="Times New Roman" w:cs="Times New Roman"/>
        </w:rPr>
        <w:t>Company A</w:t>
      </w:r>
      <w:r w:rsidRPr="001C28D3">
        <w:rPr>
          <w:rFonts w:ascii="Times New Roman" w:hAnsi="Times New Roman" w:cs="Times New Roman"/>
        </w:rPr>
        <w:t xml:space="preserve"> for its services performed pursuant to the Management Agreement and therefore are expenses in the production of the Taxpayer’s assessable profits.  Hence, it is crucial to review the Management Agreement and how it was carried out.</w:t>
      </w:r>
    </w:p>
    <w:p w:rsidR="001C28D3" w:rsidRPr="001C28D3" w:rsidRDefault="001C28D3" w:rsidP="00347396">
      <w:pPr>
        <w:pStyle w:val="a0"/>
        <w:jc w:val="both"/>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The Management Agreement was signed by the parties. It is odd that the Management Agreement was stated to take effect even prior to the incorporation of </w:t>
      </w:r>
      <w:r w:rsidR="00670392">
        <w:rPr>
          <w:rFonts w:ascii="Times New Roman" w:hAnsi="Times New Roman" w:cs="Times New Roman"/>
        </w:rPr>
        <w:t>Company A</w:t>
      </w:r>
      <w:r w:rsidRPr="001C28D3">
        <w:rPr>
          <w:rFonts w:ascii="Times New Roman" w:hAnsi="Times New Roman" w:cs="Times New Roman"/>
        </w:rPr>
        <w:t>.  Nevertheless, there is no suggestion that the Management Agreement would be rendered unenforceable entirely.</w:t>
      </w:r>
    </w:p>
    <w:p w:rsidR="001C28D3" w:rsidRPr="001C28D3" w:rsidRDefault="001C28D3" w:rsidP="00347396">
      <w:pPr>
        <w:pStyle w:val="a0"/>
        <w:jc w:val="both"/>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There is no real dispute that the Management Agreement was not entered into on an arm’s length basis.  This does not follow as a matter of course that the fees paid pursuant to the Management Agreement were not deductible expenses. ([88] of </w:t>
      </w:r>
      <w:r w:rsidRPr="00615586">
        <w:rPr>
          <w:rFonts w:ascii="Times New Roman" w:hAnsi="Times New Roman" w:cs="Times New Roman"/>
          <w:bCs/>
          <w:iCs/>
          <w:u w:val="single"/>
        </w:rPr>
        <w:t>Ngai Lik Electronics</w:t>
      </w:r>
      <w:r w:rsidRPr="001C28D3">
        <w:rPr>
          <w:rFonts w:ascii="Times New Roman" w:hAnsi="Times New Roman" w:cs="Times New Roman"/>
        </w:rPr>
        <w:t>) This is a matter relevant to the consideration in the context of section 61A which we will deal with below.  In considering whether the Impugned Management Fees are deductible expenses or not, the test under sections 16 and 17 is whether they were incurred in the production of the assessable profits.</w:t>
      </w:r>
    </w:p>
    <w:p w:rsidR="001C28D3" w:rsidRPr="001C28D3" w:rsidRDefault="001C28D3" w:rsidP="00347396">
      <w:pPr>
        <w:pStyle w:val="a0"/>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One important feature in the present case is that the sums claimed by the Taxpayer was not all calculated according to the written provisions of the Management Agreement. </w:t>
      </w:r>
    </w:p>
    <w:p w:rsidR="001C28D3" w:rsidRPr="001C28D3" w:rsidRDefault="001C28D3" w:rsidP="00347396">
      <w:pPr>
        <w:pStyle w:val="a0"/>
        <w:jc w:val="both"/>
        <w:rPr>
          <w:rFonts w:ascii="Times New Roman" w:hAnsi="Times New Roman" w:cs="Times New Roman"/>
        </w:rPr>
      </w:pPr>
    </w:p>
    <w:p w:rsidR="001C28D3" w:rsidRPr="001C28D3" w:rsidRDefault="001C28D3" w:rsidP="00E40AAB">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The following are some of the examples:</w:t>
      </w:r>
    </w:p>
    <w:p w:rsidR="001C28D3" w:rsidRPr="001C28D3" w:rsidRDefault="001C28D3" w:rsidP="00347396">
      <w:pPr>
        <w:pStyle w:val="a0"/>
        <w:rPr>
          <w:rFonts w:ascii="Times New Roman" w:hAnsi="Times New Roman" w:cs="Times New Roman"/>
        </w:rPr>
      </w:pPr>
    </w:p>
    <w:p w:rsidR="001C28D3" w:rsidRPr="001C28D3" w:rsidRDefault="001C28D3" w:rsidP="005D22D9">
      <w:pPr>
        <w:pStyle w:val="a0"/>
        <w:widowControl/>
        <w:numPr>
          <w:ilvl w:val="1"/>
          <w:numId w:val="12"/>
        </w:numPr>
        <w:tabs>
          <w:tab w:val="left" w:pos="2268"/>
        </w:tabs>
        <w:ind w:leftChars="680" w:left="2208" w:hangingChars="240" w:hanging="576"/>
        <w:contextualSpacing/>
        <w:jc w:val="both"/>
        <w:rPr>
          <w:rFonts w:ascii="Times New Roman" w:hAnsi="Times New Roman" w:cs="Times New Roman"/>
        </w:rPr>
      </w:pPr>
      <w:r w:rsidRPr="001C28D3">
        <w:rPr>
          <w:rFonts w:ascii="Times New Roman" w:hAnsi="Times New Roman" w:cs="Times New Roman"/>
        </w:rPr>
        <w:t>There were management fees charged for 1998/99 to 2004/05 in connection with fees for dyed thread which were not provided for in the Management Agreement or any other agreement proved by the Taxpayer.</w:t>
      </w:r>
    </w:p>
    <w:p w:rsidR="001C28D3" w:rsidRPr="001C28D3" w:rsidRDefault="001C28D3" w:rsidP="00347396">
      <w:pPr>
        <w:pStyle w:val="a0"/>
        <w:jc w:val="both"/>
        <w:rPr>
          <w:rFonts w:ascii="Times New Roman" w:hAnsi="Times New Roman" w:cs="Times New Roman"/>
        </w:rPr>
      </w:pPr>
    </w:p>
    <w:p w:rsidR="001C28D3" w:rsidRPr="001C28D3" w:rsidRDefault="001C28D3" w:rsidP="005D22D9">
      <w:pPr>
        <w:pStyle w:val="a0"/>
        <w:widowControl/>
        <w:numPr>
          <w:ilvl w:val="1"/>
          <w:numId w:val="12"/>
        </w:numPr>
        <w:tabs>
          <w:tab w:val="left" w:pos="2268"/>
        </w:tabs>
        <w:ind w:leftChars="680" w:left="2208" w:hangingChars="240" w:hanging="576"/>
        <w:contextualSpacing/>
        <w:jc w:val="both"/>
        <w:rPr>
          <w:rFonts w:ascii="Times New Roman" w:hAnsi="Times New Roman" w:cs="Times New Roman"/>
        </w:rPr>
      </w:pPr>
      <w:r w:rsidRPr="001C28D3">
        <w:rPr>
          <w:rFonts w:ascii="Times New Roman" w:hAnsi="Times New Roman" w:cs="Times New Roman"/>
        </w:rPr>
        <w:t xml:space="preserve">For the 12 months from April 1997 to March 1998, the Taxpayer provided a set of 12 debit notes issued by </w:t>
      </w:r>
      <w:r w:rsidR="00670392">
        <w:rPr>
          <w:rFonts w:ascii="Times New Roman" w:hAnsi="Times New Roman" w:cs="Times New Roman"/>
        </w:rPr>
        <w:t>Company A</w:t>
      </w:r>
      <w:r w:rsidRPr="001C28D3">
        <w:rPr>
          <w:rFonts w:ascii="Times New Roman" w:hAnsi="Times New Roman" w:cs="Times New Roman"/>
        </w:rPr>
        <w:t xml:space="preserve"> for each of the months described to be management fees with breakdown for charges of </w:t>
      </w:r>
      <w:r w:rsidR="00807782">
        <w:rPr>
          <w:rFonts w:ascii="Times New Roman" w:hAnsi="Times New Roman" w:cs="Times New Roman"/>
        </w:rPr>
        <w:t>‘</w:t>
      </w:r>
      <w:r w:rsidRPr="001C28D3">
        <w:rPr>
          <w:rFonts w:ascii="Times New Roman" w:hAnsi="Times New Roman" w:cs="Times New Roman"/>
        </w:rPr>
        <w:t xml:space="preserve">knitting’ at HK$0.30 per lb, and </w:t>
      </w:r>
      <w:r w:rsidR="00807782">
        <w:rPr>
          <w:rFonts w:ascii="Times New Roman" w:hAnsi="Times New Roman" w:cs="Times New Roman"/>
        </w:rPr>
        <w:t>‘</w:t>
      </w:r>
      <w:r w:rsidRPr="001C28D3">
        <w:rPr>
          <w:rFonts w:ascii="Times New Roman" w:hAnsi="Times New Roman" w:cs="Times New Roman"/>
        </w:rPr>
        <w:t>dyeing</w:t>
      </w:r>
      <w:r w:rsidR="00807782">
        <w:rPr>
          <w:rFonts w:ascii="Times New Roman" w:hAnsi="Times New Roman" w:cs="Times New Roman"/>
        </w:rPr>
        <w:t>’</w:t>
      </w:r>
      <w:r w:rsidRPr="001C28D3">
        <w:rPr>
          <w:rFonts w:ascii="Times New Roman" w:hAnsi="Times New Roman" w:cs="Times New Roman"/>
        </w:rPr>
        <w:t xml:space="preserve"> at HK$1.40 per lb.  One of them was dated 31 March 1998 at a total amount of HK$4,392,985.24.  There was an additional debit note dated the same date described to be Management Fee for the month of March 1998 at a lump sum of HK$5.4 million (</w:t>
      </w:r>
      <w:r w:rsidR="00807782">
        <w:rPr>
          <w:rFonts w:ascii="Times New Roman" w:hAnsi="Times New Roman" w:cs="Times New Roman"/>
        </w:rPr>
        <w:t>‘</w:t>
      </w:r>
      <w:r w:rsidRPr="00A44711">
        <w:rPr>
          <w:rFonts w:ascii="Times New Roman" w:hAnsi="Times New Roman" w:cs="Times New Roman"/>
          <w:bCs/>
        </w:rPr>
        <w:t>5.4 Million Debit Note</w:t>
      </w:r>
      <w:r w:rsidR="00807782">
        <w:rPr>
          <w:rFonts w:ascii="Times New Roman" w:hAnsi="Times New Roman" w:cs="Times New Roman"/>
        </w:rPr>
        <w:t>’</w:t>
      </w:r>
      <w:r w:rsidRPr="001C28D3">
        <w:rPr>
          <w:rFonts w:ascii="Times New Roman" w:hAnsi="Times New Roman" w:cs="Times New Roman"/>
        </w:rPr>
        <w:t>).  There was no breakdown in this 5.4 Million Debit Note.</w:t>
      </w:r>
    </w:p>
    <w:p w:rsidR="001C28D3" w:rsidRPr="001C28D3" w:rsidRDefault="001C28D3" w:rsidP="00347396">
      <w:pPr>
        <w:pStyle w:val="a0"/>
        <w:rPr>
          <w:rFonts w:ascii="Times New Roman" w:hAnsi="Times New Roman" w:cs="Times New Roman"/>
        </w:rPr>
      </w:pPr>
    </w:p>
    <w:p w:rsidR="001C28D3" w:rsidRPr="001C28D3" w:rsidRDefault="001C28D3" w:rsidP="005D22D9">
      <w:pPr>
        <w:pStyle w:val="a0"/>
        <w:widowControl/>
        <w:numPr>
          <w:ilvl w:val="1"/>
          <w:numId w:val="12"/>
        </w:numPr>
        <w:tabs>
          <w:tab w:val="left" w:pos="2268"/>
        </w:tabs>
        <w:ind w:leftChars="680" w:left="2208" w:hangingChars="240" w:hanging="576"/>
        <w:contextualSpacing/>
        <w:jc w:val="both"/>
        <w:rPr>
          <w:rFonts w:ascii="Times New Roman" w:hAnsi="Times New Roman" w:cs="Times New Roman"/>
        </w:rPr>
      </w:pPr>
      <w:r w:rsidRPr="001C28D3">
        <w:rPr>
          <w:rFonts w:ascii="Times New Roman" w:hAnsi="Times New Roman" w:cs="Times New Roman"/>
        </w:rPr>
        <w:t xml:space="preserve">In the Taxpayer’s financial statement for the year ended 31 March 1998, the total amount of management fee paid to related companies </w:t>
      </w:r>
      <w:r w:rsidRPr="001C28D3">
        <w:rPr>
          <w:rFonts w:ascii="Times New Roman" w:hAnsi="Times New Roman" w:cs="Times New Roman"/>
        </w:rPr>
        <w:lastRenderedPageBreak/>
        <w:t xml:space="preserve">was stated to be $39,487,994. Although the $5.4 million was stated to be the fees for the period within the financial year of 1997/98, it was not included in the financial statements. </w:t>
      </w:r>
    </w:p>
    <w:p w:rsidR="001C28D3" w:rsidRPr="001C28D3" w:rsidRDefault="001C28D3" w:rsidP="00347396">
      <w:pPr>
        <w:jc w:val="both"/>
        <w:rPr>
          <w:rFonts w:ascii="Times New Roman" w:hAnsi="Times New Roman" w:cs="Times New Roman"/>
        </w:rPr>
      </w:pPr>
    </w:p>
    <w:p w:rsidR="001C28D3" w:rsidRPr="001C28D3" w:rsidRDefault="001C28D3" w:rsidP="005D22D9">
      <w:pPr>
        <w:pStyle w:val="a0"/>
        <w:widowControl/>
        <w:numPr>
          <w:ilvl w:val="1"/>
          <w:numId w:val="12"/>
        </w:numPr>
        <w:tabs>
          <w:tab w:val="left" w:pos="2268"/>
        </w:tabs>
        <w:ind w:leftChars="680" w:left="2208" w:hangingChars="240" w:hanging="576"/>
        <w:contextualSpacing/>
        <w:jc w:val="both"/>
        <w:rPr>
          <w:rFonts w:ascii="Times New Roman" w:hAnsi="Times New Roman" w:cs="Times New Roman"/>
        </w:rPr>
      </w:pPr>
      <w:r w:rsidRPr="001C28D3">
        <w:rPr>
          <w:rFonts w:ascii="Times New Roman" w:hAnsi="Times New Roman" w:cs="Times New Roman"/>
        </w:rPr>
        <w:t xml:space="preserve">Another example is a debit note issued by </w:t>
      </w:r>
      <w:r w:rsidR="00670392">
        <w:rPr>
          <w:rFonts w:ascii="Times New Roman" w:hAnsi="Times New Roman" w:cs="Times New Roman"/>
        </w:rPr>
        <w:t>Company A</w:t>
      </w:r>
      <w:r w:rsidRPr="001C28D3">
        <w:rPr>
          <w:rFonts w:ascii="Times New Roman" w:hAnsi="Times New Roman" w:cs="Times New Roman"/>
        </w:rPr>
        <w:t xml:space="preserve"> dated 31 March 2002 for a total sum of HK$33,815,233.91 described as </w:t>
      </w:r>
      <w:r w:rsidR="00807782">
        <w:rPr>
          <w:rFonts w:ascii="Times New Roman" w:hAnsi="Times New Roman" w:cs="Times New Roman"/>
        </w:rPr>
        <w:t>‘</w:t>
      </w:r>
      <w:r w:rsidRPr="001C28D3">
        <w:rPr>
          <w:rFonts w:ascii="Times New Roman" w:hAnsi="Times New Roman" w:cs="Times New Roman"/>
        </w:rPr>
        <w:t xml:space="preserve">ADJUST: Management Fee For the Month of </w:t>
      </w:r>
      <w:r w:rsidR="00615586">
        <w:rPr>
          <w:rFonts w:ascii="Times New Roman" w:hAnsi="Times New Roman" w:cs="Times New Roman"/>
        </w:rPr>
        <w:t>0</w:t>
      </w:r>
      <w:r w:rsidRPr="001C28D3">
        <w:rPr>
          <w:rFonts w:ascii="Times New Roman" w:hAnsi="Times New Roman" w:cs="Times New Roman"/>
        </w:rPr>
        <w:t>4/01-03/02</w:t>
      </w:r>
      <w:r w:rsidR="00807782">
        <w:rPr>
          <w:rFonts w:ascii="Times New Roman" w:hAnsi="Times New Roman" w:cs="Times New Roman"/>
        </w:rPr>
        <w:t>’</w:t>
      </w:r>
      <w:r w:rsidRPr="001C28D3">
        <w:rPr>
          <w:rFonts w:ascii="Times New Roman" w:hAnsi="Times New Roman" w:cs="Times New Roman"/>
        </w:rPr>
        <w:t>.</w:t>
      </w:r>
    </w:p>
    <w:p w:rsidR="001C28D3" w:rsidRPr="001C28D3" w:rsidRDefault="001C28D3" w:rsidP="00347396">
      <w:pPr>
        <w:jc w:val="both"/>
        <w:rPr>
          <w:rFonts w:ascii="Times New Roman" w:hAnsi="Times New Roman" w:cs="Times New Roman"/>
        </w:rPr>
      </w:pPr>
    </w:p>
    <w:p w:rsidR="001C28D3" w:rsidRPr="001C28D3" w:rsidRDefault="001C28D3" w:rsidP="005D22D9">
      <w:pPr>
        <w:pStyle w:val="a0"/>
        <w:widowControl/>
        <w:numPr>
          <w:ilvl w:val="1"/>
          <w:numId w:val="12"/>
        </w:numPr>
        <w:tabs>
          <w:tab w:val="left" w:pos="2268"/>
        </w:tabs>
        <w:ind w:leftChars="680" w:left="2208" w:hangingChars="240" w:hanging="576"/>
        <w:contextualSpacing/>
        <w:jc w:val="both"/>
        <w:rPr>
          <w:rFonts w:ascii="Times New Roman" w:hAnsi="Times New Roman" w:cs="Times New Roman"/>
        </w:rPr>
      </w:pPr>
      <w:r w:rsidRPr="001C28D3">
        <w:rPr>
          <w:rFonts w:ascii="Times New Roman" w:hAnsi="Times New Roman" w:cs="Times New Roman"/>
        </w:rPr>
        <w:t xml:space="preserve">According to a table provided by the Taxpayer, the rate of management fee said to be charged by </w:t>
      </w:r>
      <w:r w:rsidR="00670392">
        <w:rPr>
          <w:rFonts w:ascii="Times New Roman" w:hAnsi="Times New Roman" w:cs="Times New Roman"/>
        </w:rPr>
        <w:t>Company A</w:t>
      </w:r>
      <w:r w:rsidRPr="001C28D3">
        <w:rPr>
          <w:rFonts w:ascii="Times New Roman" w:hAnsi="Times New Roman" w:cs="Times New Roman"/>
        </w:rPr>
        <w:t xml:space="preserve"> in different years varied.  For example, the rate charged for dyeing fabrics for the year of 1997/1998 was charged at HK$1.63 per lb, and it changed to HK$2.0 per lb for the year of 1998/1999 etc. For the year 2001/2002, the actual rate charged for management fee for dyed fabrics was twice the rate stated in the Management Agreement.</w:t>
      </w:r>
    </w:p>
    <w:p w:rsidR="001C28D3" w:rsidRPr="001C28D3" w:rsidRDefault="001C28D3" w:rsidP="00347396">
      <w:pPr>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The information set out in Table 1 was provided by the Taxpayer. The Taxpayer did not provide all the underlying debit notes.   As it can be seen from Table 1, the rates of the service fees shown in the table were different from those set out in the Management Agreement.</w:t>
      </w:r>
    </w:p>
    <w:p w:rsidR="001C28D3" w:rsidRPr="001C28D3" w:rsidRDefault="001C28D3" w:rsidP="00347396">
      <w:pPr>
        <w:pStyle w:val="a0"/>
        <w:jc w:val="both"/>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The Taxpayer’s answer was that under the Management Agreement, the parties are entitled to reach mutual agreement on the rate of the service fee. </w:t>
      </w:r>
      <w:r w:rsidR="002321D1">
        <w:rPr>
          <w:rFonts w:ascii="Times New Roman" w:hAnsi="Times New Roman" w:cs="Times New Roman"/>
        </w:rPr>
        <w:t>Mr M</w:t>
      </w:r>
      <w:r w:rsidRPr="001C28D3">
        <w:rPr>
          <w:rFonts w:ascii="Times New Roman" w:hAnsi="Times New Roman" w:cs="Times New Roman"/>
        </w:rPr>
        <w:t xml:space="preserve"> said in his witness statement that the management fee was subject to yearly review.</w:t>
      </w:r>
    </w:p>
    <w:p w:rsidR="001C28D3" w:rsidRPr="001C28D3" w:rsidRDefault="001C28D3" w:rsidP="00347396">
      <w:pPr>
        <w:pStyle w:val="a0"/>
        <w:jc w:val="both"/>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The entitlement to agree to terms other than the written provision is one matter.  Whether the parties had actually made other agreements to vary the Management Agreement is another matter. It is not sufficient for the Taxpayer to simply suggest that the parties were entitled to make other agreements to vary the written term of the Management Agreement.  The Taxpayer has to adduce convincing evidence to prove that the parties had actually made such other agreements and the terms of such other agreements.</w:t>
      </w:r>
    </w:p>
    <w:p w:rsidR="001C28D3" w:rsidRPr="001C28D3" w:rsidRDefault="001C28D3" w:rsidP="00347396">
      <w:pPr>
        <w:pStyle w:val="a0"/>
        <w:jc w:val="both"/>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The Taxpayer produced no document in support of the existence of such other </w:t>
      </w:r>
      <w:r w:rsidR="00807782">
        <w:rPr>
          <w:rFonts w:ascii="Times New Roman" w:hAnsi="Times New Roman" w:cs="Times New Roman"/>
        </w:rPr>
        <w:t>‘</w:t>
      </w:r>
      <w:r w:rsidRPr="001C28D3">
        <w:rPr>
          <w:rFonts w:ascii="Times New Roman" w:hAnsi="Times New Roman" w:cs="Times New Roman"/>
        </w:rPr>
        <w:t>agreement</w:t>
      </w:r>
      <w:r w:rsidR="00807782">
        <w:rPr>
          <w:rFonts w:ascii="Times New Roman" w:hAnsi="Times New Roman" w:cs="Times New Roman"/>
        </w:rPr>
        <w:t>’</w:t>
      </w:r>
      <w:r w:rsidRPr="001C28D3">
        <w:rPr>
          <w:rFonts w:ascii="Times New Roman" w:hAnsi="Times New Roman" w:cs="Times New Roman"/>
        </w:rPr>
        <w:t xml:space="preserve">. As we have remarked above, the bare assertion of the tax representatives, without more, could not be accepted as part of the evidence.  We are of the view that the Taxpayer has not discharged the burden of proof in this respect by the mere production of tables showing the amount of management fees charged coupled with some underlying debit notes and the financial statements, but without evidence on who, when and how these </w:t>
      </w:r>
      <w:r w:rsidR="00807782">
        <w:rPr>
          <w:rFonts w:ascii="Times New Roman" w:hAnsi="Times New Roman" w:cs="Times New Roman"/>
        </w:rPr>
        <w:t>‘</w:t>
      </w:r>
      <w:r w:rsidRPr="001C28D3">
        <w:rPr>
          <w:rFonts w:ascii="Times New Roman" w:hAnsi="Times New Roman" w:cs="Times New Roman"/>
        </w:rPr>
        <w:t>other agreements</w:t>
      </w:r>
      <w:r w:rsidR="00807782">
        <w:rPr>
          <w:rFonts w:ascii="Times New Roman" w:hAnsi="Times New Roman" w:cs="Times New Roman"/>
        </w:rPr>
        <w:t>’</w:t>
      </w:r>
      <w:r w:rsidRPr="001C28D3">
        <w:rPr>
          <w:rFonts w:ascii="Times New Roman" w:hAnsi="Times New Roman" w:cs="Times New Roman"/>
        </w:rPr>
        <w:t xml:space="preserve"> had been made, and what were the terms of these </w:t>
      </w:r>
      <w:r w:rsidR="00807782">
        <w:rPr>
          <w:rFonts w:ascii="Times New Roman" w:hAnsi="Times New Roman" w:cs="Times New Roman"/>
        </w:rPr>
        <w:t>‘</w:t>
      </w:r>
      <w:r w:rsidRPr="001C28D3">
        <w:rPr>
          <w:rFonts w:ascii="Times New Roman" w:hAnsi="Times New Roman" w:cs="Times New Roman"/>
        </w:rPr>
        <w:t>other agreements</w:t>
      </w:r>
      <w:r w:rsidR="00807782">
        <w:rPr>
          <w:rFonts w:ascii="Times New Roman" w:hAnsi="Times New Roman" w:cs="Times New Roman"/>
        </w:rPr>
        <w:t>’</w:t>
      </w:r>
      <w:r w:rsidRPr="001C28D3">
        <w:rPr>
          <w:rFonts w:ascii="Times New Roman" w:hAnsi="Times New Roman" w:cs="Times New Roman"/>
        </w:rPr>
        <w:t xml:space="preserve"> that varied or supplemented the written terms of the Management Agreement.</w:t>
      </w:r>
    </w:p>
    <w:p w:rsidR="001C28D3" w:rsidRPr="001C28D3" w:rsidRDefault="001C28D3" w:rsidP="00347396">
      <w:pPr>
        <w:pStyle w:val="a0"/>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In paragraph 10 of </w:t>
      </w:r>
      <w:r w:rsidR="002321D1">
        <w:rPr>
          <w:rFonts w:ascii="Times New Roman" w:hAnsi="Times New Roman" w:cs="Times New Roman"/>
        </w:rPr>
        <w:t>Mr M</w:t>
      </w:r>
      <w:r w:rsidRPr="001C28D3">
        <w:rPr>
          <w:rFonts w:ascii="Times New Roman" w:hAnsi="Times New Roman" w:cs="Times New Roman"/>
        </w:rPr>
        <w:t xml:space="preserve">’s witness statement, he referred to the gist of the discussion at the Executive Committee meetings of </w:t>
      </w:r>
      <w:r w:rsidR="002321D1">
        <w:rPr>
          <w:rFonts w:ascii="Times New Roman" w:hAnsi="Times New Roman" w:cs="Times New Roman"/>
        </w:rPr>
        <w:t>E Group</w:t>
      </w:r>
      <w:r w:rsidRPr="001C28D3">
        <w:rPr>
          <w:rStyle w:val="ab"/>
          <w:rFonts w:ascii="Times New Roman" w:hAnsi="Times New Roman" w:cs="Times New Roman"/>
        </w:rPr>
        <w:footnoteReference w:id="1"/>
      </w:r>
      <w:r w:rsidRPr="001C28D3">
        <w:rPr>
          <w:rFonts w:ascii="Times New Roman" w:hAnsi="Times New Roman" w:cs="Times New Roman"/>
        </w:rPr>
        <w:t xml:space="preserve"> on the fixing of the agreed rate of HK$1.4 per lb for dyed fabrics.  He stated that this was the initial rate and it was </w:t>
      </w:r>
      <w:r w:rsidR="00807782">
        <w:rPr>
          <w:rFonts w:ascii="Times New Roman" w:hAnsi="Times New Roman" w:cs="Times New Roman"/>
        </w:rPr>
        <w:t>‘</w:t>
      </w:r>
      <w:r w:rsidRPr="001C28D3">
        <w:rPr>
          <w:rFonts w:ascii="Times New Roman" w:hAnsi="Times New Roman" w:cs="Times New Roman"/>
          <w:i/>
          <w:iCs/>
        </w:rPr>
        <w:t>to be</w:t>
      </w:r>
      <w:r w:rsidRPr="001C28D3">
        <w:rPr>
          <w:rFonts w:ascii="Times New Roman" w:hAnsi="Times New Roman" w:cs="Times New Roman"/>
        </w:rPr>
        <w:t xml:space="preserve"> reviewed on a yearly basis thereafter</w:t>
      </w:r>
      <w:r w:rsidR="00807782">
        <w:rPr>
          <w:rFonts w:ascii="Times New Roman" w:hAnsi="Times New Roman" w:cs="Times New Roman"/>
        </w:rPr>
        <w:t>’</w:t>
      </w:r>
      <w:r w:rsidRPr="001C28D3">
        <w:rPr>
          <w:rFonts w:ascii="Times New Roman" w:hAnsi="Times New Roman" w:cs="Times New Roman"/>
        </w:rPr>
        <w:t xml:space="preserve">.  There was however no mention at all in his </w:t>
      </w:r>
      <w:r w:rsidRPr="001C28D3">
        <w:rPr>
          <w:rFonts w:ascii="Times New Roman" w:hAnsi="Times New Roman" w:cs="Times New Roman"/>
        </w:rPr>
        <w:lastRenderedPageBreak/>
        <w:t xml:space="preserve">witness statement of any other agreement or review made on the rate of management fee.  Further, while </w:t>
      </w:r>
      <w:r w:rsidR="002321D1">
        <w:rPr>
          <w:rFonts w:ascii="Times New Roman" w:hAnsi="Times New Roman" w:cs="Times New Roman"/>
        </w:rPr>
        <w:t>Mr M</w:t>
      </w:r>
      <w:r w:rsidRPr="001C28D3">
        <w:rPr>
          <w:rFonts w:ascii="Times New Roman" w:hAnsi="Times New Roman" w:cs="Times New Roman"/>
        </w:rPr>
        <w:t xml:space="preserve"> suggested that there was a yearly review, we note that at least in 2002, two different rates were used for different periods of the same year, suggesting that there were more one review in that year.  </w:t>
      </w:r>
    </w:p>
    <w:p w:rsidR="001C28D3" w:rsidRPr="001C28D3" w:rsidRDefault="001C28D3" w:rsidP="00347396">
      <w:pPr>
        <w:jc w:val="both"/>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Under cross-examination, </w:t>
      </w:r>
      <w:r w:rsidR="002321D1">
        <w:rPr>
          <w:rFonts w:ascii="Times New Roman" w:hAnsi="Times New Roman" w:cs="Times New Roman"/>
        </w:rPr>
        <w:t>Mr M</w:t>
      </w:r>
      <w:r w:rsidRPr="001C28D3">
        <w:rPr>
          <w:rFonts w:ascii="Times New Roman" w:hAnsi="Times New Roman" w:cs="Times New Roman"/>
        </w:rPr>
        <w:t xml:space="preserve"> suggested on the first occasion that there was/were oral agreement(s) made on the rates of management fees.  </w:t>
      </w:r>
      <w:r w:rsidR="002321D1">
        <w:rPr>
          <w:rFonts w:ascii="Times New Roman" w:hAnsi="Times New Roman" w:cs="Times New Roman"/>
        </w:rPr>
        <w:t>Mr M</w:t>
      </w:r>
      <w:r w:rsidRPr="001C28D3">
        <w:rPr>
          <w:rFonts w:ascii="Times New Roman" w:hAnsi="Times New Roman" w:cs="Times New Roman"/>
        </w:rPr>
        <w:t xml:space="preserve"> could not give any particulars about the oral agreement(s).   He actually confirmed that he did not participate in the oral agreement(s). He said that he only learnt about the oral agreement(s) in the Executive Committee meetings. There was however a complete lack of particulars about these oral agreement(s), the circumstances under which </w:t>
      </w:r>
      <w:r w:rsidR="002321D1">
        <w:rPr>
          <w:rFonts w:ascii="Times New Roman" w:hAnsi="Times New Roman" w:cs="Times New Roman"/>
        </w:rPr>
        <w:t>Mr M</w:t>
      </w:r>
      <w:r w:rsidRPr="001C28D3">
        <w:rPr>
          <w:rFonts w:ascii="Times New Roman" w:hAnsi="Times New Roman" w:cs="Times New Roman"/>
        </w:rPr>
        <w:t xml:space="preserve"> heard about them, and the gist of what </w:t>
      </w:r>
      <w:r w:rsidR="002321D1">
        <w:rPr>
          <w:rFonts w:ascii="Times New Roman" w:hAnsi="Times New Roman" w:cs="Times New Roman"/>
        </w:rPr>
        <w:t>Mr M</w:t>
      </w:r>
      <w:r w:rsidRPr="001C28D3">
        <w:rPr>
          <w:rFonts w:ascii="Times New Roman" w:hAnsi="Times New Roman" w:cs="Times New Roman"/>
        </w:rPr>
        <w:t xml:space="preserve"> had heard. </w:t>
      </w:r>
    </w:p>
    <w:p w:rsidR="001C28D3" w:rsidRPr="001C28D3" w:rsidRDefault="001C28D3" w:rsidP="00347396">
      <w:pPr>
        <w:pStyle w:val="a0"/>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The following is an extract of </w:t>
      </w:r>
      <w:r w:rsidR="002321D1">
        <w:rPr>
          <w:rFonts w:ascii="Times New Roman" w:hAnsi="Times New Roman" w:cs="Times New Roman"/>
        </w:rPr>
        <w:t>Mr M</w:t>
      </w:r>
      <w:r w:rsidRPr="001C28D3">
        <w:rPr>
          <w:rFonts w:ascii="Times New Roman" w:hAnsi="Times New Roman" w:cs="Times New Roman"/>
        </w:rPr>
        <w:t xml:space="preserve">’s oral testimony at the hearing in this connection: </w:t>
      </w:r>
    </w:p>
    <w:p w:rsidR="001C28D3" w:rsidRPr="001C28D3" w:rsidRDefault="001C28D3" w:rsidP="00347396">
      <w:pPr>
        <w:pStyle w:val="a0"/>
        <w:rPr>
          <w:rFonts w:ascii="Times New Roman" w:hAnsi="Times New Roman" w:cs="Times New Roman"/>
        </w:rPr>
      </w:pPr>
    </w:p>
    <w:p w:rsidR="001C28D3" w:rsidRPr="001C28D3" w:rsidRDefault="00807782" w:rsidP="00A711A6">
      <w:pPr>
        <w:pStyle w:val="a0"/>
        <w:ind w:leftChars="638" w:left="2107" w:hangingChars="240" w:hanging="576"/>
        <w:jc w:val="both"/>
        <w:rPr>
          <w:rFonts w:ascii="Times New Roman" w:hAnsi="Times New Roman" w:cs="Times New Roman"/>
        </w:rPr>
      </w:pPr>
      <w:r>
        <w:rPr>
          <w:rFonts w:ascii="Times New Roman" w:hAnsi="Times New Roman" w:cs="Times New Roman"/>
        </w:rPr>
        <w:t>‘</w:t>
      </w:r>
      <w:r w:rsidR="001C28D3" w:rsidRPr="001C28D3">
        <w:rPr>
          <w:rFonts w:ascii="Times New Roman" w:hAnsi="Times New Roman" w:cs="Times New Roman"/>
        </w:rPr>
        <w:t>Q:</w:t>
      </w:r>
      <w:r w:rsidR="001C28D3" w:rsidRPr="001C28D3">
        <w:rPr>
          <w:rFonts w:ascii="Times New Roman" w:hAnsi="Times New Roman" w:cs="Times New Roman"/>
        </w:rPr>
        <w:tab/>
        <w:t>So do you say that the parties followed the terms of the management agreement in their dealings with one another?</w:t>
      </w:r>
    </w:p>
    <w:p w:rsidR="001C28D3" w:rsidRPr="001C28D3" w:rsidRDefault="001C28D3" w:rsidP="00A711A6">
      <w:pPr>
        <w:pStyle w:val="a0"/>
        <w:ind w:leftChars="638" w:left="2107" w:hangingChars="240" w:hanging="576"/>
        <w:jc w:val="both"/>
        <w:rPr>
          <w:rFonts w:ascii="Times New Roman" w:hAnsi="Times New Roman" w:cs="Times New Roman"/>
        </w:rPr>
      </w:pPr>
      <w:r w:rsidRPr="001C28D3">
        <w:rPr>
          <w:rFonts w:ascii="Times New Roman" w:hAnsi="Times New Roman" w:cs="Times New Roman"/>
        </w:rPr>
        <w:t>A:</w:t>
      </w:r>
      <w:r w:rsidRPr="001C28D3">
        <w:rPr>
          <w:rFonts w:ascii="Times New Roman" w:hAnsi="Times New Roman" w:cs="Times New Roman"/>
        </w:rPr>
        <w:tab/>
        <w:t>Yes.</w:t>
      </w:r>
    </w:p>
    <w:p w:rsidR="001C28D3" w:rsidRPr="001C28D3" w:rsidRDefault="001C28D3" w:rsidP="00A711A6">
      <w:pPr>
        <w:pStyle w:val="a0"/>
        <w:ind w:leftChars="638" w:left="2107" w:hangingChars="240" w:hanging="576"/>
        <w:jc w:val="both"/>
        <w:rPr>
          <w:rFonts w:ascii="Times New Roman" w:hAnsi="Times New Roman" w:cs="Times New Roman"/>
        </w:rPr>
      </w:pPr>
      <w:r w:rsidRPr="001C28D3">
        <w:rPr>
          <w:rFonts w:ascii="Times New Roman" w:hAnsi="Times New Roman" w:cs="Times New Roman"/>
        </w:rPr>
        <w:t>…….</w:t>
      </w:r>
    </w:p>
    <w:p w:rsidR="001C28D3" w:rsidRPr="001C28D3" w:rsidRDefault="001C28D3" w:rsidP="00A711A6">
      <w:pPr>
        <w:pStyle w:val="a0"/>
        <w:ind w:leftChars="638" w:left="2107" w:hangingChars="240" w:hanging="576"/>
        <w:jc w:val="both"/>
        <w:rPr>
          <w:rFonts w:ascii="Times New Roman" w:hAnsi="Times New Roman" w:cs="Times New Roman"/>
        </w:rPr>
      </w:pPr>
      <w:r w:rsidRPr="001C28D3">
        <w:rPr>
          <w:rFonts w:ascii="Times New Roman" w:hAnsi="Times New Roman" w:cs="Times New Roman"/>
        </w:rPr>
        <w:t>Q:</w:t>
      </w:r>
      <w:r w:rsidRPr="001C28D3">
        <w:rPr>
          <w:rFonts w:ascii="Times New Roman" w:hAnsi="Times New Roman" w:cs="Times New Roman"/>
        </w:rPr>
        <w:tab/>
        <w:t>Now please turn to clause 3 and read that to yourself….</w:t>
      </w:r>
    </w:p>
    <w:p w:rsidR="001C28D3" w:rsidRPr="001C28D3" w:rsidRDefault="001C28D3" w:rsidP="00A711A6">
      <w:pPr>
        <w:pStyle w:val="a0"/>
        <w:ind w:leftChars="638" w:left="2107" w:hangingChars="240" w:hanging="576"/>
        <w:jc w:val="both"/>
        <w:rPr>
          <w:rFonts w:ascii="Times New Roman" w:hAnsi="Times New Roman" w:cs="Times New Roman"/>
        </w:rPr>
      </w:pPr>
      <w:r w:rsidRPr="001C28D3">
        <w:rPr>
          <w:rFonts w:ascii="Times New Roman" w:hAnsi="Times New Roman" w:cs="Times New Roman"/>
        </w:rPr>
        <w:t>…….</w:t>
      </w:r>
    </w:p>
    <w:p w:rsidR="001C28D3" w:rsidRPr="001C28D3" w:rsidRDefault="001C28D3" w:rsidP="00A711A6">
      <w:pPr>
        <w:pStyle w:val="a0"/>
        <w:ind w:leftChars="638" w:left="2107" w:hangingChars="240" w:hanging="576"/>
        <w:jc w:val="both"/>
        <w:rPr>
          <w:rFonts w:ascii="Times New Roman" w:hAnsi="Times New Roman" w:cs="Times New Roman"/>
        </w:rPr>
      </w:pPr>
      <w:r w:rsidRPr="001C28D3">
        <w:rPr>
          <w:rFonts w:ascii="Times New Roman" w:hAnsi="Times New Roman" w:cs="Times New Roman"/>
        </w:rPr>
        <w:t>Q:</w:t>
      </w:r>
      <w:r w:rsidRPr="001C28D3">
        <w:rPr>
          <w:rFonts w:ascii="Times New Roman" w:hAnsi="Times New Roman" w:cs="Times New Roman"/>
        </w:rPr>
        <w:tab/>
        <w:t>……. Now this clause 3 states that the agent can charge and ‘the Principal shall pay ……. a service fee of HK$1.40 per pound for dyed fabrics …… or any other rate as may be mutually agreed upon by the parties’.</w:t>
      </w:r>
    </w:p>
    <w:p w:rsidR="001C28D3" w:rsidRPr="001C28D3" w:rsidRDefault="001C28D3" w:rsidP="00A711A6">
      <w:pPr>
        <w:pStyle w:val="a0"/>
        <w:ind w:leftChars="638" w:left="2107" w:hangingChars="240" w:hanging="576"/>
        <w:jc w:val="both"/>
        <w:rPr>
          <w:rFonts w:ascii="Times New Roman" w:hAnsi="Times New Roman" w:cs="Times New Roman"/>
        </w:rPr>
      </w:pPr>
      <w:r w:rsidRPr="001C28D3">
        <w:rPr>
          <w:rFonts w:ascii="Times New Roman" w:hAnsi="Times New Roman" w:cs="Times New Roman"/>
        </w:rPr>
        <w:t>A:</w:t>
      </w:r>
      <w:r w:rsidRPr="001C28D3">
        <w:rPr>
          <w:rFonts w:ascii="Times New Roman" w:hAnsi="Times New Roman" w:cs="Times New Roman"/>
        </w:rPr>
        <w:tab/>
        <w:t>Yes.</w:t>
      </w:r>
    </w:p>
    <w:p w:rsidR="001C28D3" w:rsidRPr="001C28D3" w:rsidRDefault="001C28D3" w:rsidP="00A711A6">
      <w:pPr>
        <w:pStyle w:val="a0"/>
        <w:ind w:leftChars="638" w:left="2107" w:hangingChars="240" w:hanging="576"/>
        <w:jc w:val="both"/>
        <w:rPr>
          <w:rFonts w:ascii="Times New Roman" w:hAnsi="Times New Roman" w:cs="Times New Roman"/>
        </w:rPr>
      </w:pPr>
      <w:r w:rsidRPr="001C28D3">
        <w:rPr>
          <w:rFonts w:ascii="Times New Roman" w:hAnsi="Times New Roman" w:cs="Times New Roman"/>
        </w:rPr>
        <w:t>Q:</w:t>
      </w:r>
      <w:r w:rsidRPr="001C28D3">
        <w:rPr>
          <w:rFonts w:ascii="Times New Roman" w:hAnsi="Times New Roman" w:cs="Times New Roman"/>
        </w:rPr>
        <w:tab/>
        <w:t>So on this agreement, there is no agreement for the provision of service fee in respect of knitted fabric nor dyed thread, agree?</w:t>
      </w:r>
    </w:p>
    <w:p w:rsidR="001C28D3" w:rsidRPr="001C28D3" w:rsidRDefault="001C28D3" w:rsidP="00A711A6">
      <w:pPr>
        <w:pStyle w:val="a0"/>
        <w:ind w:leftChars="638" w:left="2107" w:hangingChars="240" w:hanging="576"/>
        <w:jc w:val="both"/>
        <w:rPr>
          <w:rFonts w:ascii="Times New Roman" w:hAnsi="Times New Roman" w:cs="Times New Roman"/>
        </w:rPr>
      </w:pPr>
      <w:r w:rsidRPr="001C28D3">
        <w:rPr>
          <w:rFonts w:ascii="Times New Roman" w:hAnsi="Times New Roman" w:cs="Times New Roman"/>
        </w:rPr>
        <w:t>A:</w:t>
      </w:r>
      <w:r w:rsidRPr="001C28D3">
        <w:rPr>
          <w:rFonts w:ascii="Times New Roman" w:hAnsi="Times New Roman" w:cs="Times New Roman"/>
        </w:rPr>
        <w:tab/>
        <w:t>HK$0.30 per pound for knitting, but it does not refer to the dyeing of thread.</w:t>
      </w:r>
    </w:p>
    <w:p w:rsidR="001C28D3" w:rsidRPr="001C28D3" w:rsidRDefault="001C28D3" w:rsidP="00A711A6">
      <w:pPr>
        <w:pStyle w:val="a0"/>
        <w:ind w:leftChars="638" w:left="2107" w:hangingChars="240" w:hanging="576"/>
        <w:jc w:val="both"/>
        <w:rPr>
          <w:rFonts w:ascii="Times New Roman" w:hAnsi="Times New Roman" w:cs="Times New Roman"/>
        </w:rPr>
      </w:pPr>
      <w:r w:rsidRPr="001C28D3">
        <w:rPr>
          <w:rFonts w:ascii="Times New Roman" w:hAnsi="Times New Roman" w:cs="Times New Roman"/>
        </w:rPr>
        <w:t>Q:</w:t>
      </w:r>
      <w:r w:rsidRPr="001C28D3">
        <w:rPr>
          <w:rFonts w:ascii="Times New Roman" w:hAnsi="Times New Roman" w:cs="Times New Roman"/>
        </w:rPr>
        <w:tab/>
        <w:t>Now 0.30 is stated there, but it doesn’t actually say it’s for knitting.</w:t>
      </w:r>
    </w:p>
    <w:p w:rsidR="001C28D3" w:rsidRPr="001C28D3" w:rsidRDefault="001C28D3" w:rsidP="00A711A6">
      <w:pPr>
        <w:pStyle w:val="a0"/>
        <w:ind w:leftChars="638" w:left="2107" w:hangingChars="240" w:hanging="576"/>
        <w:jc w:val="both"/>
        <w:rPr>
          <w:rFonts w:ascii="Times New Roman" w:hAnsi="Times New Roman" w:cs="Times New Roman"/>
        </w:rPr>
      </w:pPr>
      <w:r w:rsidRPr="001C28D3">
        <w:rPr>
          <w:rFonts w:ascii="Times New Roman" w:hAnsi="Times New Roman" w:cs="Times New Roman"/>
        </w:rPr>
        <w:t>A:</w:t>
      </w:r>
      <w:r w:rsidRPr="001C28D3">
        <w:rPr>
          <w:rFonts w:ascii="Times New Roman" w:hAnsi="Times New Roman" w:cs="Times New Roman"/>
        </w:rPr>
        <w:tab/>
      </w:r>
      <w:r w:rsidRPr="00615586">
        <w:rPr>
          <w:rFonts w:ascii="Times New Roman" w:hAnsi="Times New Roman" w:cs="Times New Roman"/>
          <w:b/>
        </w:rPr>
        <w:t>Maybe it is omitted</w:t>
      </w:r>
      <w:r w:rsidRPr="001C28D3">
        <w:rPr>
          <w:rFonts w:ascii="Times New Roman" w:hAnsi="Times New Roman" w:cs="Times New Roman"/>
        </w:rPr>
        <w:t>.</w:t>
      </w:r>
      <w:r w:rsidR="00807782">
        <w:rPr>
          <w:rFonts w:ascii="Times New Roman" w:hAnsi="Times New Roman" w:cs="Times New Roman"/>
        </w:rPr>
        <w:t>’</w:t>
      </w:r>
      <w:r w:rsidRPr="001C28D3">
        <w:rPr>
          <w:rFonts w:ascii="Times New Roman" w:hAnsi="Times New Roman" w:cs="Times New Roman"/>
        </w:rPr>
        <w:t xml:space="preserve"> </w:t>
      </w:r>
    </w:p>
    <w:p w:rsidR="001C28D3" w:rsidRPr="001C28D3" w:rsidRDefault="001C28D3" w:rsidP="008A414F">
      <w:pPr>
        <w:pStyle w:val="a0"/>
        <w:ind w:leftChars="638" w:left="1531"/>
        <w:jc w:val="both"/>
        <w:rPr>
          <w:rFonts w:ascii="Times New Roman" w:hAnsi="Times New Roman" w:cs="Times New Roman"/>
        </w:rPr>
      </w:pPr>
      <w:r w:rsidRPr="001C28D3">
        <w:rPr>
          <w:rFonts w:ascii="Times New Roman" w:hAnsi="Times New Roman" w:cs="Times New Roman"/>
        </w:rPr>
        <w:t>(emphasis added)</w:t>
      </w:r>
    </w:p>
    <w:p w:rsidR="001C28D3" w:rsidRPr="001C28D3" w:rsidRDefault="001C28D3" w:rsidP="00347396">
      <w:pPr>
        <w:jc w:val="both"/>
        <w:rPr>
          <w:rFonts w:ascii="Times New Roman" w:hAnsi="Times New Roman" w:cs="Times New Roman"/>
        </w:rPr>
      </w:pPr>
    </w:p>
    <w:p w:rsidR="001C28D3" w:rsidRPr="001C28D3" w:rsidRDefault="001C28D3" w:rsidP="005D22D9">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Later, </w:t>
      </w:r>
      <w:r w:rsidR="002321D1">
        <w:rPr>
          <w:rFonts w:ascii="Times New Roman" w:hAnsi="Times New Roman" w:cs="Times New Roman"/>
        </w:rPr>
        <w:t>Mr M</w:t>
      </w:r>
      <w:r w:rsidRPr="001C28D3">
        <w:rPr>
          <w:rFonts w:ascii="Times New Roman" w:hAnsi="Times New Roman" w:cs="Times New Roman"/>
        </w:rPr>
        <w:t xml:space="preserve"> said these in cross-examination,</w:t>
      </w:r>
    </w:p>
    <w:p w:rsidR="001C28D3" w:rsidRPr="001C28D3" w:rsidRDefault="001C28D3" w:rsidP="00347396">
      <w:pPr>
        <w:ind w:right="804"/>
        <w:jc w:val="both"/>
        <w:rPr>
          <w:rFonts w:ascii="Times New Roman" w:hAnsi="Times New Roman" w:cs="Times New Roman"/>
        </w:rPr>
      </w:pPr>
    </w:p>
    <w:p w:rsidR="001C28D3" w:rsidRPr="001C28D3" w:rsidRDefault="00807782" w:rsidP="00A711A6">
      <w:pPr>
        <w:pStyle w:val="a0"/>
        <w:ind w:leftChars="638" w:left="2107" w:hangingChars="240" w:hanging="576"/>
        <w:jc w:val="both"/>
        <w:rPr>
          <w:rFonts w:ascii="Times New Roman" w:hAnsi="Times New Roman" w:cs="Times New Roman"/>
        </w:rPr>
      </w:pPr>
      <w:r>
        <w:rPr>
          <w:rFonts w:ascii="Times New Roman" w:hAnsi="Times New Roman" w:cs="Times New Roman"/>
        </w:rPr>
        <w:t>‘</w:t>
      </w:r>
      <w:r w:rsidR="001C28D3" w:rsidRPr="001C28D3">
        <w:rPr>
          <w:rFonts w:ascii="Times New Roman" w:hAnsi="Times New Roman" w:cs="Times New Roman"/>
        </w:rPr>
        <w:t>Q:</w:t>
      </w:r>
      <w:r w:rsidR="001C28D3" w:rsidRPr="001C28D3">
        <w:rPr>
          <w:rFonts w:ascii="Times New Roman" w:hAnsi="Times New Roman" w:cs="Times New Roman"/>
        </w:rPr>
        <w:tab/>
        <w:t xml:space="preserve">Please confirm that other than this management agreement, there were no other agreements, whether formal or otherwise, to record any alleged agreement for the payment by the taxpayer to </w:t>
      </w:r>
      <w:r w:rsidR="00670392">
        <w:rPr>
          <w:rFonts w:ascii="Times New Roman" w:hAnsi="Times New Roman" w:cs="Times New Roman"/>
        </w:rPr>
        <w:t>Company A</w:t>
      </w:r>
      <w:r w:rsidR="001C28D3" w:rsidRPr="001C28D3">
        <w:rPr>
          <w:rFonts w:ascii="Times New Roman" w:hAnsi="Times New Roman" w:cs="Times New Roman"/>
        </w:rPr>
        <w:t xml:space="preserve"> in respect of dyed thread.</w:t>
      </w:r>
    </w:p>
    <w:p w:rsidR="001C28D3" w:rsidRPr="006E723D" w:rsidRDefault="001C28D3" w:rsidP="00A711A6">
      <w:pPr>
        <w:pStyle w:val="a0"/>
        <w:ind w:leftChars="638" w:left="2107" w:hangingChars="240" w:hanging="576"/>
        <w:jc w:val="both"/>
        <w:rPr>
          <w:rFonts w:ascii="Times New Roman" w:hAnsi="Times New Roman" w:cs="Times New Roman"/>
          <w:b/>
        </w:rPr>
      </w:pPr>
      <w:r w:rsidRPr="001C28D3">
        <w:rPr>
          <w:rFonts w:ascii="Times New Roman" w:hAnsi="Times New Roman" w:cs="Times New Roman"/>
        </w:rPr>
        <w:t>A:</w:t>
      </w:r>
      <w:r w:rsidRPr="001C28D3">
        <w:rPr>
          <w:rFonts w:ascii="Times New Roman" w:hAnsi="Times New Roman" w:cs="Times New Roman"/>
        </w:rPr>
        <w:tab/>
      </w:r>
      <w:r w:rsidRPr="006E723D">
        <w:rPr>
          <w:rFonts w:ascii="Times New Roman" w:hAnsi="Times New Roman" w:cs="Times New Roman"/>
          <w:b/>
        </w:rPr>
        <w:t>There were no written agreement, but there was/were oral agreement(s) because later on oral agreement(s) was/were added to confirm the rates.</w:t>
      </w:r>
    </w:p>
    <w:p w:rsidR="001C28D3" w:rsidRPr="001C28D3" w:rsidRDefault="001C28D3" w:rsidP="00A711A6">
      <w:pPr>
        <w:pStyle w:val="a0"/>
        <w:ind w:leftChars="638" w:left="2107" w:hangingChars="240" w:hanging="576"/>
        <w:jc w:val="both"/>
        <w:rPr>
          <w:rFonts w:ascii="Times New Roman" w:hAnsi="Times New Roman" w:cs="Times New Roman"/>
        </w:rPr>
      </w:pPr>
      <w:r w:rsidRPr="001C28D3">
        <w:rPr>
          <w:rFonts w:ascii="Times New Roman" w:hAnsi="Times New Roman" w:cs="Times New Roman"/>
        </w:rPr>
        <w:t>Q:</w:t>
      </w:r>
      <w:r w:rsidRPr="001C28D3">
        <w:rPr>
          <w:rFonts w:ascii="Times New Roman" w:hAnsi="Times New Roman" w:cs="Times New Roman"/>
        </w:rPr>
        <w:tab/>
        <w:t>But this was not mentioned in your witness statement. ……</w:t>
      </w:r>
    </w:p>
    <w:p w:rsidR="001C28D3" w:rsidRPr="001C28D3" w:rsidRDefault="001C28D3" w:rsidP="00A711A6">
      <w:pPr>
        <w:pStyle w:val="a0"/>
        <w:ind w:leftChars="638" w:left="2107" w:hangingChars="240" w:hanging="576"/>
        <w:jc w:val="both"/>
        <w:rPr>
          <w:rFonts w:ascii="Times New Roman" w:hAnsi="Times New Roman" w:cs="Times New Roman"/>
        </w:rPr>
      </w:pPr>
      <w:r w:rsidRPr="001C28D3">
        <w:rPr>
          <w:rFonts w:ascii="Times New Roman" w:hAnsi="Times New Roman" w:cs="Times New Roman"/>
        </w:rPr>
        <w:t>A:</w:t>
      </w:r>
      <w:r w:rsidRPr="001C28D3">
        <w:rPr>
          <w:rFonts w:ascii="Times New Roman" w:hAnsi="Times New Roman" w:cs="Times New Roman"/>
        </w:rPr>
        <w:tab/>
        <w:t>Yes, it is correct.</w:t>
      </w:r>
    </w:p>
    <w:p w:rsidR="001C28D3" w:rsidRPr="001C28D3" w:rsidRDefault="001C28D3" w:rsidP="008A414F">
      <w:pPr>
        <w:pStyle w:val="a0"/>
        <w:ind w:leftChars="638" w:left="1531"/>
        <w:jc w:val="both"/>
        <w:rPr>
          <w:rFonts w:ascii="Times New Roman" w:hAnsi="Times New Roman" w:cs="Times New Roman"/>
        </w:rPr>
      </w:pPr>
      <w:r w:rsidRPr="001C28D3">
        <w:rPr>
          <w:rFonts w:ascii="Times New Roman" w:hAnsi="Times New Roman" w:cs="Times New Roman"/>
        </w:rPr>
        <w:t>…….</w:t>
      </w:r>
    </w:p>
    <w:p w:rsidR="001C28D3" w:rsidRPr="001C28D3" w:rsidRDefault="001C28D3" w:rsidP="00A711A6">
      <w:pPr>
        <w:pStyle w:val="a0"/>
        <w:ind w:leftChars="638" w:left="2107" w:hangingChars="240" w:hanging="576"/>
        <w:jc w:val="both"/>
        <w:rPr>
          <w:rFonts w:ascii="Times New Roman" w:hAnsi="Times New Roman" w:cs="Times New Roman"/>
        </w:rPr>
      </w:pPr>
      <w:r w:rsidRPr="001C28D3">
        <w:rPr>
          <w:rFonts w:ascii="Times New Roman" w:hAnsi="Times New Roman" w:cs="Times New Roman"/>
        </w:rPr>
        <w:lastRenderedPageBreak/>
        <w:t>A:</w:t>
      </w:r>
      <w:r w:rsidRPr="001C28D3">
        <w:rPr>
          <w:rFonts w:ascii="Times New Roman" w:hAnsi="Times New Roman" w:cs="Times New Roman"/>
        </w:rPr>
        <w:tab/>
        <w:t>Yes, I would like to elaborate on that. This part was not reflected in the witness statement because as I said, thread dyeing processes were added to the factories about a year after its formal operations under us.</w:t>
      </w:r>
    </w:p>
    <w:p w:rsidR="001C28D3" w:rsidRPr="001C28D3" w:rsidRDefault="001C28D3" w:rsidP="008A414F">
      <w:pPr>
        <w:pStyle w:val="a0"/>
        <w:ind w:leftChars="638" w:left="1531"/>
        <w:jc w:val="both"/>
        <w:rPr>
          <w:rFonts w:ascii="Times New Roman" w:hAnsi="Times New Roman" w:cs="Times New Roman"/>
        </w:rPr>
      </w:pPr>
      <w:r w:rsidRPr="001C28D3">
        <w:rPr>
          <w:rFonts w:ascii="Times New Roman" w:hAnsi="Times New Roman" w:cs="Times New Roman"/>
        </w:rPr>
        <w:t>…….</w:t>
      </w:r>
    </w:p>
    <w:p w:rsidR="001C28D3" w:rsidRPr="001C28D3" w:rsidRDefault="001C28D3" w:rsidP="00A711A6">
      <w:pPr>
        <w:pStyle w:val="a0"/>
        <w:ind w:leftChars="638" w:left="2107" w:hangingChars="240" w:hanging="576"/>
        <w:jc w:val="both"/>
        <w:rPr>
          <w:rFonts w:ascii="Times New Roman" w:hAnsi="Times New Roman" w:cs="Times New Roman"/>
        </w:rPr>
      </w:pPr>
      <w:r w:rsidRPr="001C28D3">
        <w:rPr>
          <w:rFonts w:ascii="Times New Roman" w:hAnsi="Times New Roman" w:cs="Times New Roman"/>
        </w:rPr>
        <w:t>Q:</w:t>
      </w:r>
      <w:r w:rsidRPr="001C28D3">
        <w:rPr>
          <w:rFonts w:ascii="Times New Roman" w:hAnsi="Times New Roman" w:cs="Times New Roman"/>
        </w:rPr>
        <w:tab/>
        <w:t>…… So about a year, but not two, for example. Is that right?</w:t>
      </w:r>
    </w:p>
    <w:p w:rsidR="001C28D3" w:rsidRPr="001C28D3" w:rsidRDefault="001C28D3" w:rsidP="00A711A6">
      <w:pPr>
        <w:pStyle w:val="a0"/>
        <w:ind w:leftChars="638" w:left="2107" w:hangingChars="240" w:hanging="576"/>
        <w:jc w:val="both"/>
        <w:rPr>
          <w:rFonts w:ascii="Times New Roman" w:hAnsi="Times New Roman" w:cs="Times New Roman"/>
        </w:rPr>
      </w:pPr>
      <w:r w:rsidRPr="001C28D3">
        <w:rPr>
          <w:rFonts w:ascii="Times New Roman" w:hAnsi="Times New Roman" w:cs="Times New Roman"/>
        </w:rPr>
        <w:t>A:</w:t>
      </w:r>
      <w:r w:rsidRPr="001C28D3">
        <w:rPr>
          <w:rFonts w:ascii="Times New Roman" w:hAnsi="Times New Roman" w:cs="Times New Roman"/>
        </w:rPr>
        <w:tab/>
        <w:t>I cannot recall exactly one or two because it is a process. We purchase the plant, and then we purchase the equipment. Can it start operation of thread dyeing after one year? I don’t think so.</w:t>
      </w:r>
    </w:p>
    <w:p w:rsidR="001C28D3" w:rsidRPr="001C28D3" w:rsidRDefault="001C28D3" w:rsidP="00A711A6">
      <w:pPr>
        <w:pStyle w:val="a0"/>
        <w:ind w:leftChars="638" w:left="2107" w:hangingChars="240" w:hanging="576"/>
        <w:jc w:val="both"/>
        <w:rPr>
          <w:rFonts w:ascii="Times New Roman" w:hAnsi="Times New Roman" w:cs="Times New Roman"/>
        </w:rPr>
      </w:pPr>
      <w:r w:rsidRPr="001C28D3">
        <w:rPr>
          <w:rFonts w:ascii="Times New Roman" w:hAnsi="Times New Roman" w:cs="Times New Roman"/>
        </w:rPr>
        <w:t>Q:</w:t>
      </w:r>
      <w:r w:rsidRPr="001C28D3">
        <w:rPr>
          <w:rFonts w:ascii="Times New Roman" w:hAnsi="Times New Roman" w:cs="Times New Roman"/>
        </w:rPr>
        <w:tab/>
        <w:t>Well, you need to help us because it is your evidence that the ‘dyed thread was added to the factories about a year after the formal operation under us.’ So, I just want to understand what your evidence is.</w:t>
      </w:r>
    </w:p>
    <w:p w:rsidR="001C28D3" w:rsidRPr="001C28D3" w:rsidRDefault="001C28D3" w:rsidP="00A711A6">
      <w:pPr>
        <w:pStyle w:val="a0"/>
        <w:ind w:leftChars="638" w:left="2107" w:hangingChars="240" w:hanging="576"/>
        <w:jc w:val="both"/>
        <w:rPr>
          <w:rFonts w:ascii="Times New Roman" w:hAnsi="Times New Roman" w:cs="Times New Roman"/>
        </w:rPr>
      </w:pPr>
      <w:r w:rsidRPr="001C28D3">
        <w:rPr>
          <w:rFonts w:ascii="Times New Roman" w:hAnsi="Times New Roman" w:cs="Times New Roman"/>
        </w:rPr>
        <w:t>A:</w:t>
      </w:r>
      <w:r w:rsidRPr="001C28D3">
        <w:rPr>
          <w:rFonts w:ascii="Times New Roman" w:hAnsi="Times New Roman" w:cs="Times New Roman"/>
        </w:rPr>
        <w:tab/>
        <w:t>Yes, I want to say one year after; at least one year after.</w:t>
      </w:r>
    </w:p>
    <w:p w:rsidR="001C28D3" w:rsidRPr="001C28D3" w:rsidRDefault="001C28D3" w:rsidP="00A711A6">
      <w:pPr>
        <w:pStyle w:val="a0"/>
        <w:ind w:leftChars="638" w:left="2107" w:hangingChars="240" w:hanging="576"/>
        <w:jc w:val="both"/>
        <w:rPr>
          <w:rFonts w:ascii="Times New Roman" w:hAnsi="Times New Roman" w:cs="Times New Roman"/>
        </w:rPr>
      </w:pPr>
      <w:r w:rsidRPr="001C28D3">
        <w:rPr>
          <w:rFonts w:ascii="Times New Roman" w:hAnsi="Times New Roman" w:cs="Times New Roman"/>
        </w:rPr>
        <w:t>Q:</w:t>
      </w:r>
      <w:r w:rsidRPr="001C28D3">
        <w:rPr>
          <w:rFonts w:ascii="Times New Roman" w:hAnsi="Times New Roman" w:cs="Times New Roman"/>
        </w:rPr>
        <w:tab/>
        <w:t>At least one year after, but say not more than two.</w:t>
      </w:r>
    </w:p>
    <w:p w:rsidR="001C28D3" w:rsidRPr="001C28D3" w:rsidRDefault="001C28D3" w:rsidP="00A711A6">
      <w:pPr>
        <w:pStyle w:val="a0"/>
        <w:ind w:leftChars="638" w:left="2107" w:hangingChars="240" w:hanging="576"/>
        <w:jc w:val="both"/>
        <w:rPr>
          <w:rFonts w:ascii="Times New Roman" w:hAnsi="Times New Roman" w:cs="Times New Roman"/>
        </w:rPr>
      </w:pPr>
      <w:r w:rsidRPr="001C28D3">
        <w:rPr>
          <w:rFonts w:ascii="Times New Roman" w:hAnsi="Times New Roman" w:cs="Times New Roman"/>
        </w:rPr>
        <w:t>A:</w:t>
      </w:r>
      <w:r w:rsidRPr="001C28D3">
        <w:rPr>
          <w:rFonts w:ascii="Times New Roman" w:hAnsi="Times New Roman" w:cs="Times New Roman"/>
        </w:rPr>
        <w:tab/>
        <w:t>I cannot say for sure.</w:t>
      </w:r>
    </w:p>
    <w:p w:rsidR="001C28D3" w:rsidRPr="001C28D3" w:rsidRDefault="001C28D3" w:rsidP="00A711A6">
      <w:pPr>
        <w:pStyle w:val="a0"/>
        <w:ind w:leftChars="638" w:left="2107" w:hangingChars="240" w:hanging="576"/>
        <w:jc w:val="both"/>
        <w:rPr>
          <w:rFonts w:ascii="Times New Roman" w:hAnsi="Times New Roman" w:cs="Times New Roman"/>
        </w:rPr>
      </w:pPr>
      <w:r w:rsidRPr="001C28D3">
        <w:rPr>
          <w:rFonts w:ascii="Times New Roman" w:hAnsi="Times New Roman" w:cs="Times New Roman"/>
        </w:rPr>
        <w:t>Q:</w:t>
      </w:r>
      <w:r w:rsidRPr="001C28D3">
        <w:rPr>
          <w:rFonts w:ascii="Times New Roman" w:hAnsi="Times New Roman" w:cs="Times New Roman"/>
        </w:rPr>
        <w:tab/>
        <w:t xml:space="preserve">But you need to help us, </w:t>
      </w:r>
      <w:r w:rsidR="002321D1">
        <w:rPr>
          <w:rFonts w:ascii="Times New Roman" w:hAnsi="Times New Roman" w:cs="Times New Roman"/>
        </w:rPr>
        <w:t>Mr M</w:t>
      </w:r>
      <w:r w:rsidRPr="001C28D3">
        <w:rPr>
          <w:rFonts w:ascii="Times New Roman" w:hAnsi="Times New Roman" w:cs="Times New Roman"/>
        </w:rPr>
        <w:t>, because you are the one who introduced this concept, right. You tried to explain why there was no provision for dyed thread in this agreement by saying that the dyed thread was only added to the factories about a year after formal operations. That is your evidence. You suggested it yourself.</w:t>
      </w:r>
    </w:p>
    <w:p w:rsidR="001C28D3" w:rsidRPr="001C28D3" w:rsidRDefault="001C28D3" w:rsidP="00A711A6">
      <w:pPr>
        <w:pStyle w:val="a0"/>
        <w:ind w:leftChars="638" w:left="2107" w:hangingChars="240" w:hanging="576"/>
        <w:jc w:val="both"/>
        <w:rPr>
          <w:rFonts w:ascii="Times New Roman" w:hAnsi="Times New Roman" w:cs="Times New Roman"/>
        </w:rPr>
      </w:pPr>
      <w:r w:rsidRPr="001C28D3">
        <w:rPr>
          <w:rFonts w:ascii="Times New Roman" w:hAnsi="Times New Roman" w:cs="Times New Roman"/>
        </w:rPr>
        <w:t>A:</w:t>
      </w:r>
      <w:r w:rsidRPr="001C28D3">
        <w:rPr>
          <w:rFonts w:ascii="Times New Roman" w:hAnsi="Times New Roman" w:cs="Times New Roman"/>
        </w:rPr>
        <w:tab/>
        <w:t xml:space="preserve">But </w:t>
      </w:r>
      <w:r w:rsidRPr="006E723D">
        <w:rPr>
          <w:rFonts w:ascii="Times New Roman" w:hAnsi="Times New Roman" w:cs="Times New Roman"/>
          <w:b/>
        </w:rPr>
        <w:t>I was not involved in the procurement of relevant equipment. I can only recall from my memory.</w:t>
      </w:r>
    </w:p>
    <w:p w:rsidR="001C28D3" w:rsidRPr="001C28D3" w:rsidRDefault="001C28D3" w:rsidP="008A414F">
      <w:pPr>
        <w:pStyle w:val="a0"/>
        <w:ind w:leftChars="638" w:left="1531"/>
        <w:jc w:val="both"/>
        <w:rPr>
          <w:rFonts w:ascii="Times New Roman" w:hAnsi="Times New Roman" w:cs="Times New Roman"/>
        </w:rPr>
      </w:pPr>
      <w:r w:rsidRPr="001C28D3">
        <w:rPr>
          <w:rFonts w:ascii="Times New Roman" w:hAnsi="Times New Roman" w:cs="Times New Roman"/>
        </w:rPr>
        <w:t>……..</w:t>
      </w:r>
    </w:p>
    <w:p w:rsidR="001C28D3" w:rsidRPr="001C28D3" w:rsidRDefault="001C28D3" w:rsidP="00A711A6">
      <w:pPr>
        <w:pStyle w:val="a0"/>
        <w:ind w:leftChars="638" w:left="2107" w:hangingChars="240" w:hanging="576"/>
        <w:jc w:val="both"/>
        <w:rPr>
          <w:rFonts w:ascii="Times New Roman" w:hAnsi="Times New Roman" w:cs="Times New Roman"/>
        </w:rPr>
      </w:pPr>
      <w:r w:rsidRPr="001C28D3">
        <w:rPr>
          <w:rFonts w:ascii="Times New Roman" w:hAnsi="Times New Roman" w:cs="Times New Roman"/>
        </w:rPr>
        <w:t>A:</w:t>
      </w:r>
      <w:r w:rsidRPr="001C28D3">
        <w:rPr>
          <w:rFonts w:ascii="Times New Roman" w:hAnsi="Times New Roman" w:cs="Times New Roman"/>
        </w:rPr>
        <w:tab/>
        <w:t>I can only tell you that it is at least one year after we started to procure equipment and to prepare for that, but I cannot say for sure about the operations of this business.</w:t>
      </w:r>
    </w:p>
    <w:p w:rsidR="001C28D3" w:rsidRPr="001C28D3" w:rsidRDefault="001C28D3" w:rsidP="008A414F">
      <w:pPr>
        <w:pStyle w:val="a0"/>
        <w:ind w:leftChars="638" w:left="1531"/>
        <w:jc w:val="both"/>
        <w:rPr>
          <w:rFonts w:ascii="Times New Roman" w:hAnsi="Times New Roman" w:cs="Times New Roman"/>
        </w:rPr>
      </w:pPr>
      <w:r w:rsidRPr="001C28D3">
        <w:rPr>
          <w:rFonts w:ascii="Times New Roman" w:hAnsi="Times New Roman" w:cs="Times New Roman"/>
        </w:rPr>
        <w:t>…….</w:t>
      </w:r>
    </w:p>
    <w:p w:rsidR="001C28D3" w:rsidRPr="001C28D3" w:rsidRDefault="001C28D3" w:rsidP="00A711A6">
      <w:pPr>
        <w:pStyle w:val="a0"/>
        <w:ind w:leftChars="638" w:left="2107" w:hangingChars="240" w:hanging="576"/>
        <w:jc w:val="both"/>
        <w:rPr>
          <w:rFonts w:ascii="Times New Roman" w:hAnsi="Times New Roman" w:cs="Times New Roman"/>
        </w:rPr>
      </w:pPr>
      <w:r w:rsidRPr="001C28D3">
        <w:rPr>
          <w:rFonts w:ascii="Times New Roman" w:hAnsi="Times New Roman" w:cs="Times New Roman"/>
        </w:rPr>
        <w:t>A:</w:t>
      </w:r>
      <w:r w:rsidRPr="001C28D3">
        <w:rPr>
          <w:rFonts w:ascii="Times New Roman" w:hAnsi="Times New Roman" w:cs="Times New Roman"/>
        </w:rPr>
        <w:tab/>
        <w:t>If I have to say, then I will say it is the middle of 1999.</w:t>
      </w:r>
    </w:p>
    <w:p w:rsidR="001C28D3" w:rsidRPr="001C28D3" w:rsidRDefault="001C28D3" w:rsidP="00A711A6">
      <w:pPr>
        <w:pStyle w:val="a0"/>
        <w:ind w:leftChars="638" w:left="2107" w:hangingChars="240" w:hanging="576"/>
        <w:jc w:val="both"/>
        <w:rPr>
          <w:rFonts w:ascii="Times New Roman" w:hAnsi="Times New Roman" w:cs="Times New Roman"/>
        </w:rPr>
      </w:pPr>
      <w:r w:rsidRPr="001C28D3">
        <w:rPr>
          <w:rFonts w:ascii="Times New Roman" w:hAnsi="Times New Roman" w:cs="Times New Roman"/>
        </w:rPr>
        <w:t>……..</w:t>
      </w:r>
    </w:p>
    <w:p w:rsidR="001C28D3" w:rsidRPr="001C28D3" w:rsidRDefault="001C28D3" w:rsidP="00A711A6">
      <w:pPr>
        <w:pStyle w:val="a0"/>
        <w:ind w:leftChars="638" w:left="2107" w:hangingChars="240" w:hanging="576"/>
        <w:jc w:val="both"/>
        <w:rPr>
          <w:rFonts w:ascii="Times New Roman" w:hAnsi="Times New Roman" w:cs="Times New Roman"/>
        </w:rPr>
      </w:pPr>
      <w:r w:rsidRPr="001C28D3">
        <w:rPr>
          <w:rFonts w:ascii="Times New Roman" w:hAnsi="Times New Roman" w:cs="Times New Roman"/>
        </w:rPr>
        <w:t>A:</w:t>
      </w:r>
      <w:r w:rsidRPr="001C28D3">
        <w:rPr>
          <w:rFonts w:ascii="Times New Roman" w:hAnsi="Times New Roman" w:cs="Times New Roman"/>
        </w:rPr>
        <w:tab/>
      </w:r>
      <w:r w:rsidRPr="006E723D">
        <w:rPr>
          <w:rFonts w:ascii="Times New Roman" w:hAnsi="Times New Roman" w:cs="Times New Roman"/>
          <w:b/>
        </w:rPr>
        <w:t>My response is that the HK$0.30 per pound was for knitting. And yes, to what you have said, there were no agreement on thread dyeing.</w:t>
      </w:r>
    </w:p>
    <w:p w:rsidR="001C28D3" w:rsidRPr="008A414F" w:rsidRDefault="001C28D3" w:rsidP="00A711A6">
      <w:pPr>
        <w:pStyle w:val="a0"/>
        <w:ind w:leftChars="638" w:left="2107" w:hangingChars="240" w:hanging="576"/>
        <w:jc w:val="both"/>
        <w:rPr>
          <w:rFonts w:ascii="Times New Roman" w:hAnsi="Times New Roman" w:cs="Times New Roman"/>
        </w:rPr>
      </w:pPr>
      <w:r w:rsidRPr="001C28D3">
        <w:rPr>
          <w:rFonts w:ascii="Times New Roman" w:hAnsi="Times New Roman" w:cs="Times New Roman"/>
        </w:rPr>
        <w:t>Q:</w:t>
      </w:r>
      <w:r w:rsidRPr="001C28D3">
        <w:rPr>
          <w:rFonts w:ascii="Times New Roman" w:hAnsi="Times New Roman" w:cs="Times New Roman"/>
        </w:rPr>
        <w:tab/>
      </w:r>
      <w:r w:rsidRPr="006E723D">
        <w:rPr>
          <w:rFonts w:ascii="Times New Roman" w:hAnsi="Times New Roman" w:cs="Times New Roman"/>
          <w:b/>
        </w:rPr>
        <w:t>Yes, I want to understand your evidence that there were oral agreements later added to confirm it.</w:t>
      </w:r>
    </w:p>
    <w:p w:rsidR="001C28D3" w:rsidRPr="006E723D" w:rsidRDefault="001C28D3" w:rsidP="00A711A6">
      <w:pPr>
        <w:pStyle w:val="a0"/>
        <w:ind w:leftChars="638" w:left="2108" w:hangingChars="240" w:hanging="577"/>
        <w:jc w:val="both"/>
        <w:rPr>
          <w:rFonts w:ascii="Times New Roman" w:hAnsi="Times New Roman" w:cs="Times New Roman"/>
          <w:b/>
        </w:rPr>
      </w:pPr>
      <w:r w:rsidRPr="006E723D">
        <w:rPr>
          <w:rFonts w:ascii="Times New Roman" w:hAnsi="Times New Roman" w:cs="Times New Roman"/>
          <w:b/>
        </w:rPr>
        <w:t>A:</w:t>
      </w:r>
      <w:r w:rsidRPr="006E723D">
        <w:rPr>
          <w:rFonts w:ascii="Times New Roman" w:hAnsi="Times New Roman" w:cs="Times New Roman"/>
          <w:b/>
        </w:rPr>
        <w:tab/>
        <w:t>Yes.</w:t>
      </w:r>
    </w:p>
    <w:p w:rsidR="001C28D3" w:rsidRPr="006E723D" w:rsidRDefault="001C28D3" w:rsidP="00A711A6">
      <w:pPr>
        <w:pStyle w:val="a0"/>
        <w:ind w:leftChars="638" w:left="2108" w:hangingChars="240" w:hanging="577"/>
        <w:jc w:val="both"/>
        <w:rPr>
          <w:rFonts w:ascii="Times New Roman" w:hAnsi="Times New Roman" w:cs="Times New Roman"/>
          <w:b/>
        </w:rPr>
      </w:pPr>
      <w:r w:rsidRPr="006E723D">
        <w:rPr>
          <w:rFonts w:ascii="Times New Roman" w:hAnsi="Times New Roman" w:cs="Times New Roman"/>
          <w:b/>
        </w:rPr>
        <w:t>Q:</w:t>
      </w:r>
      <w:r w:rsidRPr="006E723D">
        <w:rPr>
          <w:rFonts w:ascii="Times New Roman" w:hAnsi="Times New Roman" w:cs="Times New Roman"/>
          <w:b/>
        </w:rPr>
        <w:tab/>
        <w:t>Tell us about those.</w:t>
      </w:r>
    </w:p>
    <w:p w:rsidR="001C28D3" w:rsidRPr="006E723D" w:rsidRDefault="001C28D3" w:rsidP="00A711A6">
      <w:pPr>
        <w:pStyle w:val="a0"/>
        <w:ind w:leftChars="638" w:left="2107" w:hangingChars="240" w:hanging="576"/>
        <w:jc w:val="both"/>
        <w:rPr>
          <w:rFonts w:ascii="Times New Roman" w:hAnsi="Times New Roman" w:cs="Times New Roman"/>
          <w:b/>
        </w:rPr>
      </w:pPr>
      <w:r w:rsidRPr="006E723D">
        <w:rPr>
          <w:rFonts w:ascii="Times New Roman" w:hAnsi="Times New Roman" w:cs="Times New Roman"/>
        </w:rPr>
        <w:t>A:</w:t>
      </w:r>
      <w:r w:rsidRPr="006E723D">
        <w:rPr>
          <w:rFonts w:ascii="Times New Roman" w:hAnsi="Times New Roman" w:cs="Times New Roman"/>
          <w:b/>
        </w:rPr>
        <w:tab/>
        <w:t>I cannot answer your question because I did not participate in the oral agreements.</w:t>
      </w:r>
    </w:p>
    <w:p w:rsidR="001C28D3" w:rsidRPr="006E723D" w:rsidRDefault="001C28D3" w:rsidP="00A711A6">
      <w:pPr>
        <w:pStyle w:val="a0"/>
        <w:ind w:leftChars="638" w:left="2108" w:hangingChars="240" w:hanging="577"/>
        <w:jc w:val="both"/>
        <w:rPr>
          <w:rFonts w:ascii="Times New Roman" w:hAnsi="Times New Roman" w:cs="Times New Roman"/>
          <w:b/>
        </w:rPr>
      </w:pPr>
      <w:r w:rsidRPr="006E723D">
        <w:rPr>
          <w:rFonts w:ascii="Times New Roman" w:hAnsi="Times New Roman" w:cs="Times New Roman"/>
          <w:b/>
        </w:rPr>
        <w:t>Q:</w:t>
      </w:r>
      <w:r w:rsidRPr="006E723D">
        <w:rPr>
          <w:rFonts w:ascii="Times New Roman" w:hAnsi="Times New Roman" w:cs="Times New Roman"/>
          <w:b/>
        </w:rPr>
        <w:tab/>
        <w:t>So, how do you know about it?</w:t>
      </w:r>
    </w:p>
    <w:p w:rsidR="001C28D3" w:rsidRPr="006E723D" w:rsidRDefault="001C28D3" w:rsidP="00A711A6">
      <w:pPr>
        <w:pStyle w:val="a0"/>
        <w:ind w:leftChars="638" w:left="2108" w:hangingChars="240" w:hanging="577"/>
        <w:jc w:val="both"/>
        <w:rPr>
          <w:rFonts w:ascii="Times New Roman" w:hAnsi="Times New Roman" w:cs="Times New Roman"/>
          <w:b/>
        </w:rPr>
      </w:pPr>
      <w:r w:rsidRPr="006E723D">
        <w:rPr>
          <w:rFonts w:ascii="Times New Roman" w:hAnsi="Times New Roman" w:cs="Times New Roman"/>
          <w:b/>
        </w:rPr>
        <w:t>A:</w:t>
      </w:r>
      <w:r w:rsidRPr="006E723D">
        <w:rPr>
          <w:rFonts w:ascii="Times New Roman" w:hAnsi="Times New Roman" w:cs="Times New Roman"/>
          <w:b/>
        </w:rPr>
        <w:tab/>
        <w:t xml:space="preserve">I learned that from the Executive Committee meetings; </w:t>
      </w:r>
      <w:r w:rsidRPr="006E723D">
        <w:rPr>
          <w:rFonts w:ascii="Times New Roman" w:hAnsi="Times New Roman" w:cs="Times New Roman"/>
          <w:b/>
        </w:rPr>
        <w:tab/>
        <w:t>they said it.</w:t>
      </w:r>
    </w:p>
    <w:p w:rsidR="001C28D3" w:rsidRPr="001C28D3" w:rsidRDefault="001C28D3" w:rsidP="008A414F">
      <w:pPr>
        <w:pStyle w:val="a0"/>
        <w:ind w:leftChars="638" w:left="1531"/>
        <w:jc w:val="both"/>
        <w:rPr>
          <w:rFonts w:ascii="Times New Roman" w:hAnsi="Times New Roman" w:cs="Times New Roman"/>
        </w:rPr>
      </w:pPr>
      <w:r w:rsidRPr="001C28D3">
        <w:rPr>
          <w:rFonts w:ascii="Times New Roman" w:hAnsi="Times New Roman" w:cs="Times New Roman"/>
        </w:rPr>
        <w:t>……</w:t>
      </w:r>
    </w:p>
    <w:p w:rsidR="001C28D3" w:rsidRPr="001C28D3" w:rsidRDefault="001C28D3" w:rsidP="00A711A6">
      <w:pPr>
        <w:pStyle w:val="a0"/>
        <w:ind w:leftChars="638" w:left="2107" w:hangingChars="240" w:hanging="576"/>
        <w:jc w:val="both"/>
        <w:rPr>
          <w:rFonts w:ascii="Times New Roman" w:hAnsi="Times New Roman" w:cs="Times New Roman"/>
        </w:rPr>
      </w:pPr>
      <w:r w:rsidRPr="001C28D3">
        <w:rPr>
          <w:rFonts w:ascii="Times New Roman" w:hAnsi="Times New Roman" w:cs="Times New Roman"/>
        </w:rPr>
        <w:t>A:</w:t>
      </w:r>
      <w:r w:rsidRPr="001C28D3">
        <w:rPr>
          <w:rFonts w:ascii="Times New Roman" w:hAnsi="Times New Roman" w:cs="Times New Roman"/>
        </w:rPr>
        <w:tab/>
        <w:t>I do not agree to what you said that I made up this answer because Chinese society is different from overseas society; not everything was written down.</w:t>
      </w:r>
    </w:p>
    <w:p w:rsidR="001C28D3" w:rsidRPr="001C28D3" w:rsidRDefault="001C28D3" w:rsidP="00A711A6">
      <w:pPr>
        <w:pStyle w:val="a0"/>
        <w:ind w:leftChars="638" w:left="2107" w:hangingChars="240" w:hanging="576"/>
        <w:jc w:val="both"/>
        <w:rPr>
          <w:rFonts w:ascii="Times New Roman" w:hAnsi="Times New Roman" w:cs="Times New Roman"/>
        </w:rPr>
      </w:pPr>
      <w:r w:rsidRPr="001C28D3">
        <w:rPr>
          <w:rFonts w:ascii="Times New Roman" w:hAnsi="Times New Roman" w:cs="Times New Roman"/>
        </w:rPr>
        <w:t>Q:</w:t>
      </w:r>
      <w:r w:rsidRPr="001C28D3">
        <w:rPr>
          <w:rFonts w:ascii="Times New Roman" w:hAnsi="Times New Roman" w:cs="Times New Roman"/>
        </w:rPr>
        <w:tab/>
        <w:t>But we have the management agreement.</w:t>
      </w:r>
    </w:p>
    <w:p w:rsidR="001C28D3" w:rsidRPr="001C28D3" w:rsidRDefault="001C28D3" w:rsidP="00A711A6">
      <w:pPr>
        <w:pStyle w:val="a0"/>
        <w:ind w:leftChars="638" w:left="2107" w:hangingChars="240" w:hanging="576"/>
        <w:jc w:val="both"/>
        <w:rPr>
          <w:rFonts w:ascii="Times New Roman" w:hAnsi="Times New Roman" w:cs="Times New Roman"/>
        </w:rPr>
      </w:pPr>
      <w:r w:rsidRPr="001C28D3">
        <w:rPr>
          <w:rFonts w:ascii="Times New Roman" w:hAnsi="Times New Roman" w:cs="Times New Roman"/>
        </w:rPr>
        <w:lastRenderedPageBreak/>
        <w:t>A:</w:t>
      </w:r>
      <w:r w:rsidRPr="001C28D3">
        <w:rPr>
          <w:rFonts w:ascii="Times New Roman" w:hAnsi="Times New Roman" w:cs="Times New Roman"/>
        </w:rPr>
        <w:tab/>
        <w:t>Agree.</w:t>
      </w:r>
    </w:p>
    <w:p w:rsidR="001C28D3" w:rsidRPr="008A414F" w:rsidRDefault="001C28D3" w:rsidP="00A711A6">
      <w:pPr>
        <w:pStyle w:val="a0"/>
        <w:ind w:leftChars="638" w:left="2107" w:hangingChars="240" w:hanging="576"/>
        <w:jc w:val="both"/>
        <w:rPr>
          <w:rFonts w:ascii="Times New Roman" w:hAnsi="Times New Roman" w:cs="Times New Roman"/>
        </w:rPr>
      </w:pPr>
      <w:r w:rsidRPr="001C28D3">
        <w:rPr>
          <w:rFonts w:ascii="Times New Roman" w:hAnsi="Times New Roman" w:cs="Times New Roman"/>
        </w:rPr>
        <w:t>Q:</w:t>
      </w:r>
      <w:r w:rsidRPr="001C28D3">
        <w:rPr>
          <w:rFonts w:ascii="Times New Roman" w:hAnsi="Times New Roman" w:cs="Times New Roman"/>
        </w:rPr>
        <w:tab/>
      </w:r>
      <w:r w:rsidRPr="006E723D">
        <w:rPr>
          <w:rFonts w:ascii="Times New Roman" w:hAnsi="Times New Roman" w:cs="Times New Roman"/>
          <w:b/>
        </w:rPr>
        <w:t>So why didn’t the parties reduce the agreement about dyed thread into writing, like in the management agreement?</w:t>
      </w:r>
    </w:p>
    <w:p w:rsidR="001C28D3" w:rsidRPr="006E723D" w:rsidRDefault="001C28D3" w:rsidP="00A711A6">
      <w:pPr>
        <w:pStyle w:val="a0"/>
        <w:ind w:leftChars="638" w:left="2108" w:hangingChars="240" w:hanging="577"/>
        <w:jc w:val="both"/>
        <w:rPr>
          <w:rFonts w:ascii="Times New Roman" w:hAnsi="Times New Roman" w:cs="Times New Roman"/>
          <w:b/>
        </w:rPr>
      </w:pPr>
      <w:r w:rsidRPr="006E723D">
        <w:rPr>
          <w:rFonts w:ascii="Times New Roman" w:hAnsi="Times New Roman" w:cs="Times New Roman"/>
          <w:b/>
        </w:rPr>
        <w:t>A:</w:t>
      </w:r>
      <w:r w:rsidRPr="006E723D">
        <w:rPr>
          <w:rFonts w:ascii="Times New Roman" w:hAnsi="Times New Roman" w:cs="Times New Roman"/>
          <w:b/>
        </w:rPr>
        <w:tab/>
        <w:t>I don’t know about that.</w:t>
      </w:r>
    </w:p>
    <w:p w:rsidR="001C28D3" w:rsidRPr="001C28D3" w:rsidRDefault="001C28D3" w:rsidP="008A414F">
      <w:pPr>
        <w:pStyle w:val="a0"/>
        <w:ind w:leftChars="638" w:left="1531"/>
        <w:jc w:val="both"/>
        <w:rPr>
          <w:rFonts w:ascii="Times New Roman" w:hAnsi="Times New Roman" w:cs="Times New Roman"/>
        </w:rPr>
      </w:pPr>
      <w:r w:rsidRPr="001C28D3">
        <w:rPr>
          <w:rFonts w:ascii="Times New Roman" w:hAnsi="Times New Roman" w:cs="Times New Roman"/>
        </w:rPr>
        <w:t>(emphasis added)</w:t>
      </w:r>
    </w:p>
    <w:p w:rsidR="001C28D3" w:rsidRPr="001C28D3" w:rsidRDefault="001C28D3" w:rsidP="00347396">
      <w:pPr>
        <w:pStyle w:val="a0"/>
        <w:jc w:val="both"/>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In re-examination, </w:t>
      </w:r>
      <w:r w:rsidR="002321D1">
        <w:rPr>
          <w:rFonts w:ascii="Times New Roman" w:hAnsi="Times New Roman" w:cs="Times New Roman"/>
        </w:rPr>
        <w:t>Mr M</w:t>
      </w:r>
      <w:r w:rsidRPr="001C28D3">
        <w:rPr>
          <w:rFonts w:ascii="Times New Roman" w:hAnsi="Times New Roman" w:cs="Times New Roman"/>
        </w:rPr>
        <w:t xml:space="preserve"> said that the equipment for the dyed threads was only installed years after the signing of Management Agreement:</w:t>
      </w:r>
    </w:p>
    <w:p w:rsidR="001C28D3" w:rsidRPr="001C28D3" w:rsidRDefault="001C28D3" w:rsidP="00347396">
      <w:pPr>
        <w:pStyle w:val="a0"/>
        <w:rPr>
          <w:rFonts w:ascii="Times New Roman" w:hAnsi="Times New Roman" w:cs="Times New Roman"/>
        </w:rPr>
      </w:pPr>
    </w:p>
    <w:p w:rsidR="001C28D3" w:rsidRPr="001C28D3" w:rsidRDefault="00807782" w:rsidP="00A711A6">
      <w:pPr>
        <w:pStyle w:val="a0"/>
        <w:ind w:leftChars="638" w:left="2107" w:hangingChars="240" w:hanging="576"/>
        <w:jc w:val="both"/>
        <w:rPr>
          <w:rFonts w:ascii="Times New Roman" w:hAnsi="Times New Roman" w:cs="Times New Roman"/>
        </w:rPr>
      </w:pPr>
      <w:r>
        <w:rPr>
          <w:rFonts w:ascii="Times New Roman" w:hAnsi="Times New Roman" w:cs="Times New Roman"/>
        </w:rPr>
        <w:t>‘</w:t>
      </w:r>
      <w:r w:rsidR="001C28D3" w:rsidRPr="001C28D3">
        <w:rPr>
          <w:rFonts w:ascii="Times New Roman" w:hAnsi="Times New Roman" w:cs="Times New Roman"/>
        </w:rPr>
        <w:t>Q:</w:t>
      </w:r>
      <w:r w:rsidR="001C28D3" w:rsidRPr="001C28D3">
        <w:rPr>
          <w:rFonts w:ascii="Times New Roman" w:hAnsi="Times New Roman" w:cs="Times New Roman"/>
        </w:rPr>
        <w:tab/>
        <w:t>…… You were also questioned in relation to dyed threads that there was no agreement on the rate of management fee applicable to dyed thread, remember?</w:t>
      </w:r>
    </w:p>
    <w:p w:rsidR="001C28D3" w:rsidRPr="001C28D3" w:rsidRDefault="001C28D3" w:rsidP="008A414F">
      <w:pPr>
        <w:pStyle w:val="a0"/>
        <w:ind w:leftChars="638" w:left="1531"/>
        <w:jc w:val="both"/>
        <w:rPr>
          <w:rFonts w:ascii="Times New Roman" w:hAnsi="Times New Roman" w:cs="Times New Roman"/>
        </w:rPr>
      </w:pPr>
    </w:p>
    <w:p w:rsidR="001C28D3" w:rsidRPr="001C28D3" w:rsidRDefault="001C28D3" w:rsidP="00A711A6">
      <w:pPr>
        <w:pStyle w:val="a0"/>
        <w:ind w:leftChars="638" w:left="2107" w:hangingChars="240" w:hanging="576"/>
        <w:jc w:val="both"/>
        <w:rPr>
          <w:rFonts w:ascii="Times New Roman" w:hAnsi="Times New Roman" w:cs="Times New Roman"/>
        </w:rPr>
      </w:pPr>
      <w:r w:rsidRPr="001C28D3">
        <w:rPr>
          <w:rFonts w:ascii="Times New Roman" w:hAnsi="Times New Roman" w:cs="Times New Roman"/>
        </w:rPr>
        <w:t>A:</w:t>
      </w:r>
      <w:r w:rsidRPr="001C28D3">
        <w:rPr>
          <w:rFonts w:ascii="Times New Roman" w:hAnsi="Times New Roman" w:cs="Times New Roman"/>
        </w:rPr>
        <w:tab/>
        <w:t>Correct.</w:t>
      </w:r>
    </w:p>
    <w:p w:rsidR="001C28D3" w:rsidRPr="001C28D3" w:rsidRDefault="001C28D3" w:rsidP="008A414F">
      <w:pPr>
        <w:pStyle w:val="a0"/>
        <w:ind w:leftChars="638" w:left="1531"/>
        <w:jc w:val="both"/>
        <w:rPr>
          <w:rFonts w:ascii="Times New Roman" w:hAnsi="Times New Roman" w:cs="Times New Roman"/>
        </w:rPr>
      </w:pPr>
    </w:p>
    <w:p w:rsidR="001C28D3" w:rsidRPr="001C28D3" w:rsidRDefault="001C28D3" w:rsidP="00A711A6">
      <w:pPr>
        <w:pStyle w:val="a0"/>
        <w:ind w:leftChars="638" w:left="2107" w:hangingChars="240" w:hanging="576"/>
        <w:jc w:val="both"/>
        <w:rPr>
          <w:rFonts w:ascii="Times New Roman" w:hAnsi="Times New Roman" w:cs="Times New Roman"/>
        </w:rPr>
      </w:pPr>
      <w:r w:rsidRPr="001C28D3">
        <w:rPr>
          <w:rFonts w:ascii="Times New Roman" w:hAnsi="Times New Roman" w:cs="Times New Roman"/>
        </w:rPr>
        <w:t>Q:</w:t>
      </w:r>
      <w:r w:rsidRPr="001C28D3">
        <w:rPr>
          <w:rFonts w:ascii="Times New Roman" w:hAnsi="Times New Roman" w:cs="Times New Roman"/>
        </w:rPr>
        <w:tab/>
        <w:t>I want to clarify that with you. Please look at this page, if you go down to the middle column which sets out the various rates over the year for the dyed threads.</w:t>
      </w:r>
    </w:p>
    <w:p w:rsidR="001C28D3" w:rsidRPr="001C28D3" w:rsidRDefault="001C28D3" w:rsidP="008A414F">
      <w:pPr>
        <w:pStyle w:val="a0"/>
        <w:ind w:leftChars="638" w:left="1531"/>
        <w:jc w:val="both"/>
        <w:rPr>
          <w:rFonts w:ascii="Times New Roman" w:hAnsi="Times New Roman" w:cs="Times New Roman"/>
        </w:rPr>
      </w:pPr>
    </w:p>
    <w:p w:rsidR="001C28D3" w:rsidRPr="001C28D3" w:rsidRDefault="001C28D3" w:rsidP="00A711A6">
      <w:pPr>
        <w:pStyle w:val="a0"/>
        <w:ind w:leftChars="638" w:left="2107" w:hangingChars="240" w:hanging="576"/>
        <w:jc w:val="both"/>
        <w:rPr>
          <w:rFonts w:ascii="Times New Roman" w:hAnsi="Times New Roman" w:cs="Times New Roman"/>
        </w:rPr>
      </w:pPr>
      <w:r w:rsidRPr="001C28D3">
        <w:rPr>
          <w:rFonts w:ascii="Times New Roman" w:hAnsi="Times New Roman" w:cs="Times New Roman"/>
        </w:rPr>
        <w:t>A:</w:t>
      </w:r>
      <w:r w:rsidRPr="001C28D3">
        <w:rPr>
          <w:rFonts w:ascii="Times New Roman" w:hAnsi="Times New Roman" w:cs="Times New Roman"/>
        </w:rPr>
        <w:tab/>
        <w:t>Correct.</w:t>
      </w:r>
    </w:p>
    <w:p w:rsidR="001C28D3" w:rsidRPr="001C28D3" w:rsidRDefault="001C28D3" w:rsidP="008A414F">
      <w:pPr>
        <w:pStyle w:val="a0"/>
        <w:ind w:leftChars="638" w:left="1531"/>
        <w:jc w:val="both"/>
        <w:rPr>
          <w:rFonts w:ascii="Times New Roman" w:hAnsi="Times New Roman" w:cs="Times New Roman"/>
        </w:rPr>
      </w:pPr>
    </w:p>
    <w:p w:rsidR="001C28D3" w:rsidRPr="001C28D3" w:rsidRDefault="001C28D3" w:rsidP="00A711A6">
      <w:pPr>
        <w:pStyle w:val="a0"/>
        <w:ind w:leftChars="638" w:left="2107" w:hangingChars="240" w:hanging="576"/>
        <w:jc w:val="both"/>
        <w:rPr>
          <w:rFonts w:ascii="Times New Roman" w:hAnsi="Times New Roman" w:cs="Times New Roman"/>
        </w:rPr>
      </w:pPr>
      <w:r w:rsidRPr="001C28D3">
        <w:rPr>
          <w:rFonts w:ascii="Times New Roman" w:hAnsi="Times New Roman" w:cs="Times New Roman"/>
        </w:rPr>
        <w:t>Q:</w:t>
      </w:r>
      <w:r w:rsidRPr="001C28D3">
        <w:rPr>
          <w:rFonts w:ascii="Times New Roman" w:hAnsi="Times New Roman" w:cs="Times New Roman"/>
        </w:rPr>
        <w:tab/>
        <w:t>You see that basically there’s only two rates, $0.40 or $0.50.</w:t>
      </w:r>
    </w:p>
    <w:p w:rsidR="001C28D3" w:rsidRPr="001C28D3" w:rsidRDefault="001C28D3" w:rsidP="008A414F">
      <w:pPr>
        <w:pStyle w:val="a0"/>
        <w:ind w:leftChars="638" w:left="1531"/>
        <w:jc w:val="both"/>
        <w:rPr>
          <w:rFonts w:ascii="Times New Roman" w:hAnsi="Times New Roman" w:cs="Times New Roman"/>
        </w:rPr>
      </w:pPr>
    </w:p>
    <w:p w:rsidR="001C28D3" w:rsidRPr="001C28D3" w:rsidRDefault="001C28D3" w:rsidP="00A711A6">
      <w:pPr>
        <w:pStyle w:val="a0"/>
        <w:ind w:leftChars="638" w:left="2107" w:hangingChars="240" w:hanging="576"/>
        <w:jc w:val="both"/>
        <w:rPr>
          <w:rFonts w:ascii="Times New Roman" w:hAnsi="Times New Roman" w:cs="Times New Roman"/>
        </w:rPr>
      </w:pPr>
      <w:r w:rsidRPr="001C28D3">
        <w:rPr>
          <w:rFonts w:ascii="Times New Roman" w:hAnsi="Times New Roman" w:cs="Times New Roman"/>
        </w:rPr>
        <w:t xml:space="preserve">A: </w:t>
      </w:r>
      <w:r w:rsidRPr="001C28D3">
        <w:rPr>
          <w:rFonts w:ascii="Times New Roman" w:hAnsi="Times New Roman" w:cs="Times New Roman"/>
        </w:rPr>
        <w:tab/>
        <w:t>Correct.</w:t>
      </w:r>
    </w:p>
    <w:p w:rsidR="001C28D3" w:rsidRPr="001C28D3" w:rsidRDefault="001C28D3" w:rsidP="008A414F">
      <w:pPr>
        <w:pStyle w:val="a0"/>
        <w:ind w:leftChars="638" w:left="1531"/>
        <w:jc w:val="both"/>
        <w:rPr>
          <w:rFonts w:ascii="Times New Roman" w:hAnsi="Times New Roman" w:cs="Times New Roman"/>
        </w:rPr>
      </w:pPr>
    </w:p>
    <w:p w:rsidR="001C28D3" w:rsidRPr="001C28D3" w:rsidRDefault="001C28D3" w:rsidP="00A711A6">
      <w:pPr>
        <w:pStyle w:val="a0"/>
        <w:ind w:leftChars="638" w:left="2107" w:hangingChars="240" w:hanging="576"/>
        <w:jc w:val="both"/>
        <w:rPr>
          <w:rFonts w:ascii="Times New Roman" w:hAnsi="Times New Roman" w:cs="Times New Roman"/>
        </w:rPr>
      </w:pPr>
      <w:r w:rsidRPr="001C28D3">
        <w:rPr>
          <w:rFonts w:ascii="Times New Roman" w:hAnsi="Times New Roman" w:cs="Times New Roman"/>
        </w:rPr>
        <w:t>Q:</w:t>
      </w:r>
      <w:r w:rsidRPr="001C28D3">
        <w:rPr>
          <w:rFonts w:ascii="Times New Roman" w:hAnsi="Times New Roman" w:cs="Times New Roman"/>
        </w:rPr>
        <w:tab/>
      </w:r>
      <w:r w:rsidRPr="006E723D">
        <w:rPr>
          <w:rFonts w:ascii="Times New Roman" w:hAnsi="Times New Roman" w:cs="Times New Roman"/>
          <w:b/>
        </w:rPr>
        <w:t>Now when you referred to oral agreements, were you referring to one oral agreement or several oral agreements? Or in what circumstances would those oral agreements come into place?</w:t>
      </w:r>
    </w:p>
    <w:p w:rsidR="001C28D3" w:rsidRPr="001C28D3" w:rsidRDefault="001C28D3" w:rsidP="008A414F">
      <w:pPr>
        <w:pStyle w:val="a0"/>
        <w:ind w:leftChars="638" w:left="1531"/>
        <w:jc w:val="both"/>
        <w:rPr>
          <w:rFonts w:ascii="Times New Roman" w:hAnsi="Times New Roman" w:cs="Times New Roman"/>
        </w:rPr>
      </w:pPr>
      <w:r w:rsidRPr="001C28D3">
        <w:rPr>
          <w:rFonts w:ascii="Times New Roman" w:hAnsi="Times New Roman" w:cs="Times New Roman"/>
        </w:rPr>
        <w:t>……</w:t>
      </w:r>
    </w:p>
    <w:p w:rsidR="001C28D3" w:rsidRPr="001C28D3" w:rsidRDefault="001C28D3" w:rsidP="008A414F">
      <w:pPr>
        <w:pStyle w:val="a0"/>
        <w:ind w:leftChars="638" w:left="1531"/>
        <w:jc w:val="both"/>
        <w:rPr>
          <w:rFonts w:ascii="Times New Roman" w:hAnsi="Times New Roman" w:cs="Times New Roman"/>
        </w:rPr>
      </w:pPr>
    </w:p>
    <w:p w:rsidR="001C28D3" w:rsidRPr="006E723D" w:rsidRDefault="001C28D3" w:rsidP="00A711A6">
      <w:pPr>
        <w:pStyle w:val="a0"/>
        <w:ind w:leftChars="638" w:left="2107" w:hangingChars="240" w:hanging="576"/>
        <w:jc w:val="both"/>
        <w:rPr>
          <w:rFonts w:ascii="Times New Roman" w:hAnsi="Times New Roman" w:cs="Times New Roman"/>
          <w:b/>
        </w:rPr>
      </w:pPr>
      <w:r w:rsidRPr="001C28D3">
        <w:rPr>
          <w:rFonts w:ascii="Times New Roman" w:hAnsi="Times New Roman" w:cs="Times New Roman"/>
        </w:rPr>
        <w:t>A:</w:t>
      </w:r>
      <w:r w:rsidRPr="001C28D3">
        <w:rPr>
          <w:rFonts w:ascii="Times New Roman" w:hAnsi="Times New Roman" w:cs="Times New Roman"/>
        </w:rPr>
        <w:tab/>
      </w:r>
      <w:r w:rsidRPr="006E723D">
        <w:rPr>
          <w:rFonts w:ascii="Times New Roman" w:hAnsi="Times New Roman" w:cs="Times New Roman"/>
          <w:b/>
        </w:rPr>
        <w:t>This was talked about by the middle-level management.  They talked about it. I do not have direct knowledge about that. So when we see the numbers, we asked how the fee was come about; and they said the upper management said it.</w:t>
      </w:r>
      <w:r w:rsidR="00807782" w:rsidRPr="006E723D">
        <w:rPr>
          <w:rFonts w:ascii="Times New Roman" w:hAnsi="Times New Roman" w:cs="Times New Roman"/>
          <w:b/>
        </w:rPr>
        <w:t>’</w:t>
      </w:r>
    </w:p>
    <w:p w:rsidR="001C28D3" w:rsidRPr="001C28D3" w:rsidRDefault="001C28D3" w:rsidP="008A414F">
      <w:pPr>
        <w:pStyle w:val="a0"/>
        <w:ind w:leftChars="638" w:left="1531"/>
        <w:jc w:val="both"/>
        <w:rPr>
          <w:rFonts w:ascii="Times New Roman" w:hAnsi="Times New Roman" w:cs="Times New Roman"/>
        </w:rPr>
      </w:pPr>
      <w:r w:rsidRPr="001C28D3">
        <w:rPr>
          <w:rFonts w:ascii="Times New Roman" w:hAnsi="Times New Roman" w:cs="Times New Roman"/>
        </w:rPr>
        <w:t>(emphasis added)</w:t>
      </w:r>
    </w:p>
    <w:p w:rsidR="001C28D3" w:rsidRPr="001C28D3" w:rsidRDefault="001C28D3" w:rsidP="00347396">
      <w:pPr>
        <w:pStyle w:val="a0"/>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The re-examination on the point of oral agreement does not clarify or assist any further.  </w:t>
      </w:r>
      <w:r w:rsidR="002321D1">
        <w:rPr>
          <w:rFonts w:ascii="Times New Roman" w:hAnsi="Times New Roman" w:cs="Times New Roman"/>
        </w:rPr>
        <w:t>Mr M</w:t>
      </w:r>
      <w:r w:rsidRPr="001C28D3">
        <w:rPr>
          <w:rFonts w:ascii="Times New Roman" w:hAnsi="Times New Roman" w:cs="Times New Roman"/>
        </w:rPr>
        <w:t xml:space="preserve">’s evidence was that the equipment was installed subsequent to the entry of the Management Agreement.  This might explain why there was no mention of </w:t>
      </w:r>
      <w:r w:rsidR="00807782">
        <w:rPr>
          <w:rFonts w:ascii="Times New Roman" w:hAnsi="Times New Roman" w:cs="Times New Roman"/>
        </w:rPr>
        <w:t>‘</w:t>
      </w:r>
      <w:r w:rsidRPr="001C28D3">
        <w:rPr>
          <w:rFonts w:ascii="Times New Roman" w:hAnsi="Times New Roman" w:cs="Times New Roman"/>
        </w:rPr>
        <w:t>dyed thread</w:t>
      </w:r>
      <w:r w:rsidR="00807782">
        <w:rPr>
          <w:rFonts w:ascii="Times New Roman" w:hAnsi="Times New Roman" w:cs="Times New Roman"/>
        </w:rPr>
        <w:t>’</w:t>
      </w:r>
      <w:r w:rsidRPr="001C28D3">
        <w:rPr>
          <w:rFonts w:ascii="Times New Roman" w:hAnsi="Times New Roman" w:cs="Times New Roman"/>
        </w:rPr>
        <w:t xml:space="preserve"> in the Management Agreement. However, there remains no evidence on whether the parties had agreed to the inclusion of the dyed threads in the Management Agreement, and if so, when, how, by whom and on what terms.</w:t>
      </w:r>
    </w:p>
    <w:p w:rsidR="001C28D3" w:rsidRPr="001C28D3" w:rsidRDefault="001C28D3" w:rsidP="00347396">
      <w:pPr>
        <w:pStyle w:val="a0"/>
        <w:jc w:val="both"/>
        <w:rPr>
          <w:rFonts w:ascii="Times New Roman" w:hAnsi="Times New Roman" w:cs="Times New Roman"/>
        </w:rPr>
      </w:pPr>
    </w:p>
    <w:p w:rsidR="001C28D3" w:rsidRPr="001C28D3" w:rsidRDefault="002321D1"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Pr>
          <w:rFonts w:ascii="Times New Roman" w:hAnsi="Times New Roman" w:cs="Times New Roman"/>
        </w:rPr>
        <w:t>Mr M</w:t>
      </w:r>
      <w:r w:rsidR="001C28D3" w:rsidRPr="001C28D3">
        <w:rPr>
          <w:rFonts w:ascii="Times New Roman" w:hAnsi="Times New Roman" w:cs="Times New Roman"/>
        </w:rPr>
        <w:t xml:space="preserve"> was then asked by this Board who are the </w:t>
      </w:r>
      <w:r w:rsidR="00807782">
        <w:rPr>
          <w:rFonts w:ascii="Times New Roman" w:hAnsi="Times New Roman" w:cs="Times New Roman"/>
        </w:rPr>
        <w:t>‘</w:t>
      </w:r>
      <w:r w:rsidR="001C28D3" w:rsidRPr="001C28D3">
        <w:rPr>
          <w:rFonts w:ascii="Times New Roman" w:hAnsi="Times New Roman" w:cs="Times New Roman"/>
        </w:rPr>
        <w:t>upper management</w:t>
      </w:r>
      <w:r w:rsidR="00807782">
        <w:rPr>
          <w:rFonts w:ascii="Times New Roman" w:hAnsi="Times New Roman" w:cs="Times New Roman"/>
        </w:rPr>
        <w:t>’</w:t>
      </w:r>
      <w:r w:rsidR="00AF4E85">
        <w:rPr>
          <w:rFonts w:ascii="Times New Roman" w:hAnsi="Times New Roman" w:cs="Times New Roman"/>
        </w:rPr>
        <w:t xml:space="preserve">. His answer was that </w:t>
      </w:r>
      <w:r w:rsidR="00807782">
        <w:rPr>
          <w:rFonts w:ascii="Times New Roman" w:hAnsi="Times New Roman" w:cs="Times New Roman"/>
        </w:rPr>
        <w:t>‘</w:t>
      </w:r>
      <w:r w:rsidR="001C28D3" w:rsidRPr="001C28D3">
        <w:rPr>
          <w:rFonts w:ascii="Times New Roman" w:hAnsi="Times New Roman" w:cs="Times New Roman"/>
          <w:i/>
          <w:iCs/>
        </w:rPr>
        <w:t xml:space="preserve">I don’t know the upper people. I think it is manager, someone with the level of </w:t>
      </w:r>
      <w:r w:rsidR="00AF4E85">
        <w:rPr>
          <w:rFonts w:ascii="Times New Roman" w:hAnsi="Times New Roman" w:cs="Times New Roman"/>
          <w:i/>
          <w:iCs/>
        </w:rPr>
        <w:t>Mr T</w:t>
      </w:r>
      <w:r w:rsidR="001C28D3" w:rsidRPr="001C28D3">
        <w:rPr>
          <w:rFonts w:ascii="Times New Roman" w:hAnsi="Times New Roman" w:cs="Times New Roman"/>
          <w:i/>
          <w:iCs/>
        </w:rPr>
        <w:t>.</w:t>
      </w:r>
      <w:r w:rsidR="00807782">
        <w:rPr>
          <w:rFonts w:ascii="Times New Roman" w:hAnsi="Times New Roman" w:cs="Times New Roman"/>
        </w:rPr>
        <w:t>’</w:t>
      </w:r>
      <w:r w:rsidR="001C28D3" w:rsidRPr="001C28D3">
        <w:rPr>
          <w:rFonts w:ascii="Times New Roman" w:hAnsi="Times New Roman" w:cs="Times New Roman"/>
        </w:rPr>
        <w:t xml:space="preserve"> </w:t>
      </w:r>
    </w:p>
    <w:p w:rsidR="001C28D3" w:rsidRPr="001C28D3" w:rsidRDefault="001C28D3" w:rsidP="00347396">
      <w:pPr>
        <w:pStyle w:val="a0"/>
        <w:jc w:val="both"/>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lastRenderedPageBreak/>
        <w:t xml:space="preserve">When he was asked by this Board who are the </w:t>
      </w:r>
      <w:r w:rsidR="00807782">
        <w:rPr>
          <w:rFonts w:ascii="Times New Roman" w:hAnsi="Times New Roman" w:cs="Times New Roman"/>
        </w:rPr>
        <w:t>‘</w:t>
      </w:r>
      <w:r w:rsidRPr="001C28D3">
        <w:rPr>
          <w:rFonts w:ascii="Times New Roman" w:hAnsi="Times New Roman" w:cs="Times New Roman"/>
        </w:rPr>
        <w:t>middle level management</w:t>
      </w:r>
      <w:r w:rsidR="00807782">
        <w:rPr>
          <w:rFonts w:ascii="Times New Roman" w:hAnsi="Times New Roman" w:cs="Times New Roman"/>
        </w:rPr>
        <w:t>’</w:t>
      </w:r>
      <w:r w:rsidRPr="001C28D3">
        <w:rPr>
          <w:rFonts w:ascii="Times New Roman" w:hAnsi="Times New Roman" w:cs="Times New Roman"/>
        </w:rPr>
        <w:t xml:space="preserve">, he simply answered </w:t>
      </w:r>
      <w:r w:rsidR="00807782">
        <w:rPr>
          <w:rFonts w:ascii="Times New Roman" w:hAnsi="Times New Roman" w:cs="Times New Roman"/>
        </w:rPr>
        <w:t>‘</w:t>
      </w:r>
      <w:r w:rsidRPr="001C28D3">
        <w:rPr>
          <w:rFonts w:ascii="Times New Roman" w:hAnsi="Times New Roman" w:cs="Times New Roman"/>
          <w:i/>
          <w:iCs/>
        </w:rPr>
        <w:t>accounting people</w:t>
      </w:r>
      <w:r w:rsidR="00807782">
        <w:rPr>
          <w:rFonts w:ascii="Times New Roman" w:hAnsi="Times New Roman" w:cs="Times New Roman"/>
        </w:rPr>
        <w:t>’</w:t>
      </w:r>
      <w:r w:rsidRPr="001C28D3">
        <w:rPr>
          <w:rFonts w:ascii="Times New Roman" w:hAnsi="Times New Roman" w:cs="Times New Roman"/>
        </w:rPr>
        <w:t xml:space="preserve"> and that is all.</w:t>
      </w:r>
    </w:p>
    <w:p w:rsidR="001C28D3" w:rsidRPr="001C28D3" w:rsidRDefault="001C28D3" w:rsidP="00347396">
      <w:pPr>
        <w:pStyle w:val="a0"/>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The idea of </w:t>
      </w:r>
      <w:r w:rsidR="00807782">
        <w:rPr>
          <w:rFonts w:ascii="Times New Roman" w:hAnsi="Times New Roman" w:cs="Times New Roman"/>
        </w:rPr>
        <w:t>‘</w:t>
      </w:r>
      <w:r w:rsidRPr="001C28D3">
        <w:rPr>
          <w:rFonts w:ascii="Times New Roman" w:hAnsi="Times New Roman" w:cs="Times New Roman"/>
        </w:rPr>
        <w:t>oral agreement</w:t>
      </w:r>
      <w:r w:rsidR="00807782">
        <w:rPr>
          <w:rFonts w:ascii="Times New Roman" w:hAnsi="Times New Roman" w:cs="Times New Roman"/>
        </w:rPr>
        <w:t>’</w:t>
      </w:r>
      <w:r w:rsidRPr="001C28D3">
        <w:rPr>
          <w:rFonts w:ascii="Times New Roman" w:hAnsi="Times New Roman" w:cs="Times New Roman"/>
        </w:rPr>
        <w:t xml:space="preserve"> was first introduced by </w:t>
      </w:r>
      <w:r w:rsidR="002321D1">
        <w:rPr>
          <w:rFonts w:ascii="Times New Roman" w:hAnsi="Times New Roman" w:cs="Times New Roman"/>
        </w:rPr>
        <w:t>Mr M</w:t>
      </w:r>
      <w:r w:rsidRPr="001C28D3">
        <w:rPr>
          <w:rFonts w:ascii="Times New Roman" w:hAnsi="Times New Roman" w:cs="Times New Roman"/>
        </w:rPr>
        <w:t xml:space="preserve"> in the witness box.  </w:t>
      </w:r>
      <w:r w:rsidR="002321D1">
        <w:rPr>
          <w:rFonts w:ascii="Times New Roman" w:hAnsi="Times New Roman" w:cs="Times New Roman"/>
        </w:rPr>
        <w:t>Mr M</w:t>
      </w:r>
      <w:r w:rsidRPr="001C28D3">
        <w:rPr>
          <w:rFonts w:ascii="Times New Roman" w:hAnsi="Times New Roman" w:cs="Times New Roman"/>
        </w:rPr>
        <w:t xml:space="preserve"> said he learnt about it at the Executive Committee meetings.  </w:t>
      </w:r>
      <w:r w:rsidR="002321D1">
        <w:rPr>
          <w:rFonts w:ascii="Times New Roman" w:hAnsi="Times New Roman" w:cs="Times New Roman"/>
        </w:rPr>
        <w:t>Mr M</w:t>
      </w:r>
      <w:r w:rsidRPr="001C28D3">
        <w:rPr>
          <w:rFonts w:ascii="Times New Roman" w:hAnsi="Times New Roman" w:cs="Times New Roman"/>
        </w:rPr>
        <w:t xml:space="preserve"> admitted that he has no personal knowledge of the oral agreement(s).  He could not provide any particulars about the </w:t>
      </w:r>
      <w:r w:rsidR="00807782">
        <w:rPr>
          <w:rFonts w:ascii="Times New Roman" w:hAnsi="Times New Roman" w:cs="Times New Roman"/>
        </w:rPr>
        <w:t>‘</w:t>
      </w:r>
      <w:r w:rsidRPr="001C28D3">
        <w:rPr>
          <w:rFonts w:ascii="Times New Roman" w:hAnsi="Times New Roman" w:cs="Times New Roman"/>
        </w:rPr>
        <w:t>oral agreement</w:t>
      </w:r>
      <w:r w:rsidR="00807782">
        <w:rPr>
          <w:rFonts w:ascii="Times New Roman" w:hAnsi="Times New Roman" w:cs="Times New Roman"/>
        </w:rPr>
        <w:t>’</w:t>
      </w:r>
      <w:r w:rsidRPr="001C28D3">
        <w:rPr>
          <w:rFonts w:ascii="Times New Roman" w:hAnsi="Times New Roman" w:cs="Times New Roman"/>
        </w:rPr>
        <w:t xml:space="preserve"> nor particulars and circumstances under which he heard these at the Executive Committee meetings.  </w:t>
      </w:r>
    </w:p>
    <w:p w:rsidR="001C28D3" w:rsidRPr="001C28D3" w:rsidRDefault="001C28D3" w:rsidP="00347396">
      <w:pPr>
        <w:pStyle w:val="a0"/>
        <w:jc w:val="both"/>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With the assistance of documents referred to him by Counsel for the Taxpayer, </w:t>
      </w:r>
      <w:r w:rsidR="002321D1">
        <w:rPr>
          <w:rFonts w:ascii="Times New Roman" w:hAnsi="Times New Roman" w:cs="Times New Roman"/>
        </w:rPr>
        <w:t>Mr M</w:t>
      </w:r>
      <w:r w:rsidRPr="001C28D3">
        <w:rPr>
          <w:rFonts w:ascii="Times New Roman" w:hAnsi="Times New Roman" w:cs="Times New Roman"/>
        </w:rPr>
        <w:t xml:space="preserve"> still could not say whether there was one or more than one oral agreements.  His unparticularised hearsay evidence is not reliable and not accepted. We do not accept that the Taxpayer has satisfactorily proved that there was </w:t>
      </w:r>
      <w:r w:rsidR="00807782">
        <w:rPr>
          <w:rFonts w:ascii="Times New Roman" w:hAnsi="Times New Roman" w:cs="Times New Roman"/>
        </w:rPr>
        <w:t>‘</w:t>
      </w:r>
      <w:r w:rsidRPr="001C28D3">
        <w:rPr>
          <w:rFonts w:ascii="Times New Roman" w:hAnsi="Times New Roman" w:cs="Times New Roman"/>
        </w:rPr>
        <w:t>oral agreement</w:t>
      </w:r>
      <w:r w:rsidR="00807782">
        <w:rPr>
          <w:rFonts w:ascii="Times New Roman" w:hAnsi="Times New Roman" w:cs="Times New Roman"/>
        </w:rPr>
        <w:t>’</w:t>
      </w:r>
      <w:r w:rsidRPr="001C28D3">
        <w:rPr>
          <w:rFonts w:ascii="Times New Roman" w:hAnsi="Times New Roman" w:cs="Times New Roman"/>
        </w:rPr>
        <w:t xml:space="preserve"> made to vary the terms of the Management Agreement.</w:t>
      </w:r>
    </w:p>
    <w:p w:rsidR="001C28D3" w:rsidRPr="001C28D3" w:rsidRDefault="001C28D3" w:rsidP="00347396">
      <w:pPr>
        <w:pStyle w:val="a0"/>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The unreliability of </w:t>
      </w:r>
      <w:r w:rsidR="002321D1">
        <w:rPr>
          <w:rFonts w:ascii="Times New Roman" w:hAnsi="Times New Roman" w:cs="Times New Roman"/>
        </w:rPr>
        <w:t>Mr M</w:t>
      </w:r>
      <w:r w:rsidRPr="001C28D3">
        <w:rPr>
          <w:rFonts w:ascii="Times New Roman" w:hAnsi="Times New Roman" w:cs="Times New Roman"/>
        </w:rPr>
        <w:t>’s evidence on the contested issues in this appeal can also be found in the following areas.</w:t>
      </w:r>
    </w:p>
    <w:p w:rsidR="001C28D3" w:rsidRPr="001C28D3" w:rsidRDefault="001C28D3" w:rsidP="00347396">
      <w:pPr>
        <w:jc w:val="both"/>
        <w:rPr>
          <w:rFonts w:ascii="Times New Roman" w:hAnsi="Times New Roman" w:cs="Times New Roman"/>
        </w:rPr>
      </w:pPr>
    </w:p>
    <w:p w:rsidR="001C28D3" w:rsidRPr="001C28D3" w:rsidRDefault="001C28D3" w:rsidP="005D22D9">
      <w:pPr>
        <w:pStyle w:val="a0"/>
        <w:widowControl/>
        <w:numPr>
          <w:ilvl w:val="1"/>
          <w:numId w:val="12"/>
        </w:numPr>
        <w:tabs>
          <w:tab w:val="left" w:pos="2268"/>
        </w:tabs>
        <w:ind w:leftChars="680" w:left="2208" w:hangingChars="240" w:hanging="576"/>
        <w:contextualSpacing/>
        <w:jc w:val="both"/>
        <w:rPr>
          <w:rFonts w:ascii="Times New Roman" w:hAnsi="Times New Roman" w:cs="Times New Roman"/>
        </w:rPr>
      </w:pPr>
      <w:r w:rsidRPr="001C28D3">
        <w:rPr>
          <w:rFonts w:ascii="Times New Roman" w:hAnsi="Times New Roman" w:cs="Times New Roman"/>
        </w:rPr>
        <w:t xml:space="preserve">When </w:t>
      </w:r>
      <w:r w:rsidR="002321D1">
        <w:rPr>
          <w:rFonts w:ascii="Times New Roman" w:hAnsi="Times New Roman" w:cs="Times New Roman"/>
        </w:rPr>
        <w:t>Mr M</w:t>
      </w:r>
      <w:r w:rsidRPr="001C28D3">
        <w:rPr>
          <w:rFonts w:ascii="Times New Roman" w:hAnsi="Times New Roman" w:cs="Times New Roman"/>
        </w:rPr>
        <w:t xml:space="preserve"> was asked whether the debit notes regarding the management fee were issued on the date stated in the debit note or backdated, </w:t>
      </w:r>
      <w:r w:rsidR="002321D1">
        <w:rPr>
          <w:rFonts w:ascii="Times New Roman" w:hAnsi="Times New Roman" w:cs="Times New Roman"/>
        </w:rPr>
        <w:t>Mr M</w:t>
      </w:r>
      <w:r w:rsidRPr="001C28D3">
        <w:rPr>
          <w:rFonts w:ascii="Times New Roman" w:hAnsi="Times New Roman" w:cs="Times New Roman"/>
        </w:rPr>
        <w:t xml:space="preserve"> admitted that he did not know.</w:t>
      </w:r>
    </w:p>
    <w:p w:rsidR="001C28D3" w:rsidRPr="001C28D3" w:rsidRDefault="001C28D3" w:rsidP="00347396">
      <w:pPr>
        <w:pStyle w:val="a0"/>
        <w:jc w:val="both"/>
        <w:rPr>
          <w:rFonts w:ascii="Times New Roman" w:hAnsi="Times New Roman" w:cs="Times New Roman"/>
        </w:rPr>
      </w:pPr>
    </w:p>
    <w:p w:rsidR="001C28D3" w:rsidRPr="001C28D3" w:rsidRDefault="001C28D3" w:rsidP="005D22D9">
      <w:pPr>
        <w:pStyle w:val="a0"/>
        <w:widowControl/>
        <w:numPr>
          <w:ilvl w:val="1"/>
          <w:numId w:val="12"/>
        </w:numPr>
        <w:tabs>
          <w:tab w:val="left" w:pos="2268"/>
        </w:tabs>
        <w:ind w:leftChars="680" w:left="2208" w:hangingChars="240" w:hanging="576"/>
        <w:contextualSpacing/>
        <w:jc w:val="both"/>
        <w:rPr>
          <w:rFonts w:ascii="Times New Roman" w:hAnsi="Times New Roman" w:cs="Times New Roman"/>
        </w:rPr>
      </w:pPr>
      <w:r w:rsidRPr="001C28D3">
        <w:rPr>
          <w:rFonts w:ascii="Times New Roman" w:hAnsi="Times New Roman" w:cs="Times New Roman"/>
        </w:rPr>
        <w:t xml:space="preserve">To justify the basis of his evidence, </w:t>
      </w:r>
      <w:r w:rsidR="002321D1">
        <w:rPr>
          <w:rFonts w:ascii="Times New Roman" w:hAnsi="Times New Roman" w:cs="Times New Roman"/>
        </w:rPr>
        <w:t>Mr M</w:t>
      </w:r>
      <w:r w:rsidRPr="001C28D3">
        <w:rPr>
          <w:rFonts w:ascii="Times New Roman" w:hAnsi="Times New Roman" w:cs="Times New Roman"/>
        </w:rPr>
        <w:t xml:space="preserve"> said, </w:t>
      </w:r>
      <w:r w:rsidR="00807782">
        <w:rPr>
          <w:rFonts w:ascii="Times New Roman" w:hAnsi="Times New Roman" w:cs="Times New Roman"/>
        </w:rPr>
        <w:t>‘</w:t>
      </w:r>
      <w:r w:rsidRPr="001C28D3">
        <w:rPr>
          <w:rFonts w:ascii="Times New Roman" w:hAnsi="Times New Roman" w:cs="Times New Roman"/>
          <w:i/>
          <w:iCs/>
        </w:rPr>
        <w:t>But I can tell you that I have been in this Group for more than 30 years. Personnel of this Group came and went. I have been involved in some Executive Committee meetings of the Group, so I know something.</w:t>
      </w:r>
      <w:r w:rsidR="00807782">
        <w:rPr>
          <w:rFonts w:ascii="Times New Roman" w:hAnsi="Times New Roman" w:cs="Times New Roman"/>
        </w:rPr>
        <w:t>’</w:t>
      </w:r>
      <w:r w:rsidRPr="001C28D3">
        <w:rPr>
          <w:rFonts w:ascii="Times New Roman" w:hAnsi="Times New Roman" w:cs="Times New Roman"/>
        </w:rPr>
        <w:t xml:space="preserve">  </w:t>
      </w:r>
    </w:p>
    <w:p w:rsidR="001C28D3" w:rsidRPr="001C28D3" w:rsidRDefault="001C28D3" w:rsidP="00347396">
      <w:pPr>
        <w:pStyle w:val="a0"/>
        <w:rPr>
          <w:rFonts w:ascii="Times New Roman" w:hAnsi="Times New Roman" w:cs="Times New Roman"/>
        </w:rPr>
      </w:pPr>
    </w:p>
    <w:p w:rsidR="001C28D3" w:rsidRPr="001C28D3" w:rsidRDefault="001C28D3" w:rsidP="005D22D9">
      <w:pPr>
        <w:pStyle w:val="a0"/>
        <w:widowControl/>
        <w:numPr>
          <w:ilvl w:val="1"/>
          <w:numId w:val="12"/>
        </w:numPr>
        <w:tabs>
          <w:tab w:val="left" w:pos="2268"/>
        </w:tabs>
        <w:ind w:leftChars="680" w:left="2208" w:hangingChars="240" w:hanging="576"/>
        <w:contextualSpacing/>
        <w:jc w:val="both"/>
        <w:rPr>
          <w:rFonts w:ascii="Times New Roman" w:hAnsi="Times New Roman" w:cs="Times New Roman"/>
        </w:rPr>
      </w:pPr>
      <w:r w:rsidRPr="001C28D3">
        <w:rPr>
          <w:rFonts w:ascii="Times New Roman" w:hAnsi="Times New Roman" w:cs="Times New Roman"/>
        </w:rPr>
        <w:t xml:space="preserve">In his witness statement, </w:t>
      </w:r>
      <w:r w:rsidR="002321D1">
        <w:rPr>
          <w:rFonts w:ascii="Times New Roman" w:hAnsi="Times New Roman" w:cs="Times New Roman"/>
        </w:rPr>
        <w:t>Mr M</w:t>
      </w:r>
      <w:r w:rsidRPr="001C28D3">
        <w:rPr>
          <w:rFonts w:ascii="Times New Roman" w:hAnsi="Times New Roman" w:cs="Times New Roman"/>
        </w:rPr>
        <w:t xml:space="preserve"> offered to give evidence on the corporate structure of the </w:t>
      </w:r>
      <w:r w:rsidR="002321D1">
        <w:rPr>
          <w:rFonts w:ascii="Times New Roman" w:hAnsi="Times New Roman" w:cs="Times New Roman"/>
        </w:rPr>
        <w:t>E Group</w:t>
      </w:r>
      <w:r w:rsidRPr="001C28D3">
        <w:rPr>
          <w:rFonts w:ascii="Times New Roman" w:hAnsi="Times New Roman" w:cs="Times New Roman"/>
        </w:rPr>
        <w:t xml:space="preserve"> after restructuring.  He adduced the corporate chart and explained in his witness statement various entities shown on the corporate chart. When he was asked about the corporate relationship, he said these in the witness box:</w:t>
      </w:r>
    </w:p>
    <w:p w:rsidR="001C28D3" w:rsidRPr="001C28D3" w:rsidRDefault="001C28D3" w:rsidP="00347396">
      <w:pPr>
        <w:pStyle w:val="a0"/>
        <w:rPr>
          <w:rFonts w:ascii="Times New Roman" w:hAnsi="Times New Roman" w:cs="Times New Roman"/>
        </w:rPr>
      </w:pPr>
    </w:p>
    <w:p w:rsidR="001C28D3" w:rsidRPr="001C28D3" w:rsidRDefault="00807782" w:rsidP="00A711A6">
      <w:pPr>
        <w:pStyle w:val="a0"/>
        <w:ind w:leftChars="638" w:left="2107" w:hangingChars="240" w:hanging="576"/>
        <w:jc w:val="both"/>
        <w:rPr>
          <w:rFonts w:ascii="Times New Roman" w:hAnsi="Times New Roman" w:cs="Times New Roman"/>
        </w:rPr>
      </w:pPr>
      <w:r>
        <w:rPr>
          <w:rFonts w:ascii="Times New Roman" w:hAnsi="Times New Roman" w:cs="Times New Roman"/>
        </w:rPr>
        <w:t>‘</w:t>
      </w:r>
      <w:r w:rsidR="001C28D3" w:rsidRPr="001C28D3">
        <w:rPr>
          <w:rFonts w:ascii="Times New Roman" w:hAnsi="Times New Roman" w:cs="Times New Roman"/>
        </w:rPr>
        <w:t>A:</w:t>
      </w:r>
      <w:r w:rsidR="001C28D3" w:rsidRPr="001C28D3">
        <w:rPr>
          <w:rFonts w:ascii="Times New Roman" w:hAnsi="Times New Roman" w:cs="Times New Roman"/>
        </w:rPr>
        <w:tab/>
        <w:t xml:space="preserve">To my knowledge, this chart is prepared by another employee under the </w:t>
      </w:r>
      <w:r w:rsidR="006E723D">
        <w:rPr>
          <w:rFonts w:ascii="Times New Roman" w:hAnsi="Times New Roman" w:cs="Times New Roman"/>
        </w:rPr>
        <w:t>H Group</w:t>
      </w:r>
      <w:r w:rsidR="001C28D3" w:rsidRPr="001C28D3">
        <w:rPr>
          <w:rFonts w:ascii="Times New Roman" w:hAnsi="Times New Roman" w:cs="Times New Roman"/>
        </w:rPr>
        <w:t xml:space="preserve">. I am the employee of </w:t>
      </w:r>
      <w:r w:rsidR="002321D1">
        <w:rPr>
          <w:rFonts w:ascii="Times New Roman" w:hAnsi="Times New Roman" w:cs="Times New Roman"/>
        </w:rPr>
        <w:t>E Group</w:t>
      </w:r>
      <w:r w:rsidR="001C28D3" w:rsidRPr="001C28D3">
        <w:rPr>
          <w:rFonts w:ascii="Times New Roman" w:hAnsi="Times New Roman" w:cs="Times New Roman"/>
        </w:rPr>
        <w:t>. I gained access to this information in the meetings, but the preparation of this chart was done by someone else.</w:t>
      </w:r>
    </w:p>
    <w:p w:rsidR="001C28D3" w:rsidRPr="008A414F" w:rsidRDefault="001C28D3" w:rsidP="00A711A6">
      <w:pPr>
        <w:pStyle w:val="a0"/>
        <w:ind w:leftChars="638" w:left="2107" w:hangingChars="240" w:hanging="576"/>
        <w:jc w:val="both"/>
        <w:rPr>
          <w:rFonts w:ascii="Times New Roman" w:hAnsi="Times New Roman" w:cs="Times New Roman"/>
        </w:rPr>
      </w:pPr>
      <w:r w:rsidRPr="001C28D3">
        <w:rPr>
          <w:rFonts w:ascii="Times New Roman" w:hAnsi="Times New Roman" w:cs="Times New Roman"/>
        </w:rPr>
        <w:t>Q:</w:t>
      </w:r>
      <w:r w:rsidRPr="001C28D3">
        <w:rPr>
          <w:rFonts w:ascii="Times New Roman" w:hAnsi="Times New Roman" w:cs="Times New Roman"/>
        </w:rPr>
        <w:tab/>
      </w:r>
      <w:r w:rsidRPr="008A414F">
        <w:rPr>
          <w:rFonts w:ascii="Times New Roman" w:hAnsi="Times New Roman" w:cs="Times New Roman"/>
        </w:rPr>
        <w:t>So would it be correct that you yourself have no direct knowledge</w:t>
      </w:r>
      <w:r w:rsidRPr="001C28D3">
        <w:rPr>
          <w:rFonts w:ascii="Times New Roman" w:hAnsi="Times New Roman" w:cs="Times New Roman"/>
          <w:b/>
          <w:bCs/>
        </w:rPr>
        <w:t xml:space="preserve"> of what is stated in this group, save that you were provided </w:t>
      </w:r>
      <w:r w:rsidRPr="008A414F">
        <w:rPr>
          <w:rFonts w:ascii="Times New Roman" w:hAnsi="Times New Roman" w:cs="Times New Roman"/>
        </w:rPr>
        <w:t>this document during a meeting?</w:t>
      </w:r>
    </w:p>
    <w:p w:rsidR="001C28D3" w:rsidRPr="001C28D3" w:rsidRDefault="001C28D3" w:rsidP="00A711A6">
      <w:pPr>
        <w:pStyle w:val="a0"/>
        <w:ind w:leftChars="638" w:left="2107" w:hangingChars="240" w:hanging="576"/>
        <w:jc w:val="both"/>
        <w:rPr>
          <w:rFonts w:ascii="Times New Roman" w:hAnsi="Times New Roman" w:cs="Times New Roman"/>
        </w:rPr>
      </w:pPr>
      <w:r w:rsidRPr="001C28D3">
        <w:rPr>
          <w:rFonts w:ascii="Times New Roman" w:hAnsi="Times New Roman" w:cs="Times New Roman"/>
        </w:rPr>
        <w:t>A:</w:t>
      </w:r>
      <w:r w:rsidRPr="001C28D3">
        <w:rPr>
          <w:rFonts w:ascii="Times New Roman" w:hAnsi="Times New Roman" w:cs="Times New Roman"/>
        </w:rPr>
        <w:tab/>
      </w:r>
      <w:r w:rsidRPr="008A414F">
        <w:rPr>
          <w:rFonts w:ascii="Times New Roman" w:hAnsi="Times New Roman" w:cs="Times New Roman"/>
        </w:rPr>
        <w:t>I know some, I don’t know some.  So, I don’t have full direct knowledge of the whole process</w:t>
      </w:r>
      <w:r w:rsidRPr="001C28D3">
        <w:rPr>
          <w:rFonts w:ascii="Times New Roman" w:hAnsi="Times New Roman" w:cs="Times New Roman"/>
        </w:rPr>
        <w:t xml:space="preserve">. </w:t>
      </w:r>
    </w:p>
    <w:p w:rsidR="001C28D3" w:rsidRPr="001C28D3" w:rsidRDefault="001C28D3" w:rsidP="008A414F">
      <w:pPr>
        <w:pStyle w:val="a0"/>
        <w:ind w:leftChars="638" w:left="1531"/>
        <w:jc w:val="both"/>
        <w:rPr>
          <w:rFonts w:ascii="Times New Roman" w:hAnsi="Times New Roman" w:cs="Times New Roman"/>
        </w:rPr>
      </w:pPr>
      <w:r w:rsidRPr="001C28D3">
        <w:rPr>
          <w:rFonts w:ascii="Times New Roman" w:hAnsi="Times New Roman" w:cs="Times New Roman"/>
        </w:rPr>
        <w:t>..….</w:t>
      </w:r>
    </w:p>
    <w:p w:rsidR="001C28D3" w:rsidRPr="001C28D3" w:rsidRDefault="001C28D3" w:rsidP="00A711A6">
      <w:pPr>
        <w:pStyle w:val="a0"/>
        <w:ind w:leftChars="638" w:left="2107" w:hangingChars="240" w:hanging="576"/>
        <w:jc w:val="both"/>
        <w:rPr>
          <w:rFonts w:ascii="Times New Roman" w:hAnsi="Times New Roman" w:cs="Times New Roman"/>
        </w:rPr>
      </w:pPr>
      <w:r w:rsidRPr="001C28D3">
        <w:rPr>
          <w:rFonts w:ascii="Times New Roman" w:hAnsi="Times New Roman" w:cs="Times New Roman"/>
        </w:rPr>
        <w:t>Q:</w:t>
      </w:r>
      <w:r w:rsidRPr="001C28D3">
        <w:rPr>
          <w:rFonts w:ascii="Times New Roman" w:hAnsi="Times New Roman" w:cs="Times New Roman"/>
        </w:rPr>
        <w:tab/>
      </w:r>
      <w:r w:rsidRPr="008A414F">
        <w:rPr>
          <w:rFonts w:ascii="Times New Roman" w:hAnsi="Times New Roman" w:cs="Times New Roman"/>
        </w:rPr>
        <w:t xml:space="preserve">So do you actually know anything about the restructuring of the </w:t>
      </w:r>
      <w:r w:rsidR="006E723D">
        <w:rPr>
          <w:rFonts w:ascii="Times New Roman" w:hAnsi="Times New Roman" w:cs="Times New Roman"/>
        </w:rPr>
        <w:t>H Group</w:t>
      </w:r>
      <w:r w:rsidRPr="008A414F">
        <w:rPr>
          <w:rFonts w:ascii="Times New Roman" w:hAnsi="Times New Roman" w:cs="Times New Roman"/>
        </w:rPr>
        <w:t>, ‘yes’ or ‘no</w:t>
      </w:r>
      <w:r w:rsidR="00807782" w:rsidRPr="008A414F">
        <w:rPr>
          <w:rFonts w:ascii="Times New Roman" w:hAnsi="Times New Roman" w:cs="Times New Roman"/>
        </w:rPr>
        <w:t>’</w:t>
      </w:r>
      <w:r w:rsidRPr="008A414F">
        <w:rPr>
          <w:rFonts w:ascii="Times New Roman" w:hAnsi="Times New Roman" w:cs="Times New Roman"/>
        </w:rPr>
        <w:t>?</w:t>
      </w:r>
    </w:p>
    <w:p w:rsidR="001C28D3" w:rsidRPr="001C28D3" w:rsidRDefault="001C28D3" w:rsidP="00A711A6">
      <w:pPr>
        <w:pStyle w:val="a0"/>
        <w:ind w:leftChars="638" w:left="2107" w:hangingChars="240" w:hanging="576"/>
        <w:jc w:val="both"/>
        <w:rPr>
          <w:rFonts w:ascii="Times New Roman" w:hAnsi="Times New Roman" w:cs="Times New Roman"/>
        </w:rPr>
      </w:pPr>
      <w:r w:rsidRPr="001C28D3">
        <w:rPr>
          <w:rFonts w:ascii="Times New Roman" w:hAnsi="Times New Roman" w:cs="Times New Roman"/>
        </w:rPr>
        <w:t>A:</w:t>
      </w:r>
      <w:r w:rsidRPr="001C28D3">
        <w:rPr>
          <w:rFonts w:ascii="Times New Roman" w:hAnsi="Times New Roman" w:cs="Times New Roman"/>
        </w:rPr>
        <w:tab/>
      </w:r>
      <w:r w:rsidRPr="008A414F">
        <w:rPr>
          <w:rFonts w:ascii="Times New Roman" w:hAnsi="Times New Roman" w:cs="Times New Roman"/>
        </w:rPr>
        <w:t>I have some knowledge, but I don’t have full picture of the restructuring</w:t>
      </w:r>
      <w:r w:rsidRPr="001C28D3">
        <w:rPr>
          <w:rFonts w:ascii="Times New Roman" w:hAnsi="Times New Roman" w:cs="Times New Roman"/>
        </w:rPr>
        <w:t>.</w:t>
      </w:r>
      <w:r w:rsidR="00807782">
        <w:rPr>
          <w:rFonts w:ascii="Times New Roman" w:hAnsi="Times New Roman" w:cs="Times New Roman"/>
        </w:rPr>
        <w:t>’</w:t>
      </w:r>
    </w:p>
    <w:p w:rsidR="001C28D3" w:rsidRPr="001C28D3" w:rsidRDefault="001C28D3" w:rsidP="008A414F">
      <w:pPr>
        <w:pStyle w:val="a0"/>
        <w:ind w:leftChars="638" w:left="1531"/>
        <w:jc w:val="both"/>
        <w:rPr>
          <w:rFonts w:ascii="Times New Roman" w:hAnsi="Times New Roman" w:cs="Times New Roman"/>
        </w:rPr>
      </w:pPr>
      <w:r w:rsidRPr="001C28D3">
        <w:rPr>
          <w:rFonts w:ascii="Times New Roman" w:hAnsi="Times New Roman" w:cs="Times New Roman"/>
        </w:rPr>
        <w:lastRenderedPageBreak/>
        <w:t>(emphasis added)</w:t>
      </w:r>
    </w:p>
    <w:p w:rsidR="001C28D3" w:rsidRPr="001C28D3" w:rsidRDefault="001C28D3" w:rsidP="00347396">
      <w:pPr>
        <w:pStyle w:val="a0"/>
        <w:ind w:left="1200" w:hanging="720"/>
        <w:jc w:val="both"/>
        <w:rPr>
          <w:rFonts w:ascii="Times New Roman" w:hAnsi="Times New Roman" w:cs="Times New Roman"/>
        </w:rPr>
      </w:pPr>
    </w:p>
    <w:p w:rsidR="001C28D3" w:rsidRPr="001C28D3" w:rsidRDefault="001C28D3" w:rsidP="005D22D9">
      <w:pPr>
        <w:pStyle w:val="a0"/>
        <w:widowControl/>
        <w:numPr>
          <w:ilvl w:val="1"/>
          <w:numId w:val="12"/>
        </w:numPr>
        <w:tabs>
          <w:tab w:val="left" w:pos="2268"/>
        </w:tabs>
        <w:ind w:leftChars="680" w:left="2208" w:hangingChars="240" w:hanging="576"/>
        <w:contextualSpacing/>
        <w:jc w:val="both"/>
        <w:rPr>
          <w:rFonts w:ascii="Times New Roman" w:hAnsi="Times New Roman" w:cs="Times New Roman"/>
        </w:rPr>
      </w:pPr>
      <w:r w:rsidRPr="001C28D3">
        <w:rPr>
          <w:rFonts w:ascii="Times New Roman" w:hAnsi="Times New Roman" w:cs="Times New Roman"/>
        </w:rPr>
        <w:t xml:space="preserve">The issuance of the $5.4 Million Debit Note is an example of clear deviation from the written terms of the Management Agreement and is therefore an important feature in this appeal. </w:t>
      </w:r>
      <w:r w:rsidR="002321D1">
        <w:rPr>
          <w:rFonts w:ascii="Times New Roman" w:hAnsi="Times New Roman" w:cs="Times New Roman"/>
        </w:rPr>
        <w:t>Mr M</w:t>
      </w:r>
      <w:r w:rsidRPr="001C28D3">
        <w:rPr>
          <w:rFonts w:ascii="Times New Roman" w:hAnsi="Times New Roman" w:cs="Times New Roman"/>
        </w:rPr>
        <w:t>, the Taxpayer’s only witness, said these when he was cross-examined:</w:t>
      </w:r>
    </w:p>
    <w:p w:rsidR="001C28D3" w:rsidRPr="001C28D3" w:rsidRDefault="001C28D3" w:rsidP="00347396">
      <w:pPr>
        <w:pStyle w:val="a0"/>
        <w:rPr>
          <w:rFonts w:ascii="Times New Roman" w:hAnsi="Times New Roman" w:cs="Times New Roman"/>
        </w:rPr>
      </w:pPr>
    </w:p>
    <w:p w:rsidR="001C28D3" w:rsidRPr="001C28D3" w:rsidRDefault="00807782" w:rsidP="00A711A6">
      <w:pPr>
        <w:pStyle w:val="a0"/>
        <w:ind w:leftChars="638" w:left="2107" w:hangingChars="240" w:hanging="576"/>
        <w:jc w:val="both"/>
        <w:rPr>
          <w:rFonts w:ascii="Times New Roman" w:hAnsi="Times New Roman" w:cs="Times New Roman"/>
        </w:rPr>
      </w:pPr>
      <w:r>
        <w:rPr>
          <w:rFonts w:ascii="Times New Roman" w:hAnsi="Times New Roman" w:cs="Times New Roman"/>
        </w:rPr>
        <w:t>‘</w:t>
      </w:r>
      <w:r w:rsidR="001C28D3" w:rsidRPr="001C28D3">
        <w:rPr>
          <w:rFonts w:ascii="Times New Roman" w:hAnsi="Times New Roman" w:cs="Times New Roman"/>
        </w:rPr>
        <w:t>Q</w:t>
      </w:r>
      <w:r w:rsidR="001C28D3" w:rsidRPr="008A414F">
        <w:rPr>
          <w:rFonts w:ascii="Times New Roman" w:hAnsi="Times New Roman" w:cs="Times New Roman"/>
        </w:rPr>
        <w:t>:</w:t>
      </w:r>
      <w:r w:rsidR="001C28D3" w:rsidRPr="001C28D3">
        <w:rPr>
          <w:rFonts w:ascii="Times New Roman" w:hAnsi="Times New Roman" w:cs="Times New Roman"/>
        </w:rPr>
        <w:tab/>
        <w:t xml:space="preserve">So a sum of 5.4 million was asked for, and the reference is </w:t>
      </w:r>
      <w:r>
        <w:rPr>
          <w:rFonts w:ascii="Times New Roman" w:hAnsi="Times New Roman" w:cs="Times New Roman"/>
        </w:rPr>
        <w:t>‘</w:t>
      </w:r>
      <w:r w:rsidR="001C28D3" w:rsidRPr="001C28D3">
        <w:rPr>
          <w:rFonts w:ascii="Times New Roman" w:hAnsi="Times New Roman" w:cs="Times New Roman"/>
        </w:rPr>
        <w:t>Management Fee For the Month of 03/1998</w:t>
      </w:r>
      <w:r>
        <w:rPr>
          <w:rFonts w:ascii="Times New Roman" w:hAnsi="Times New Roman" w:cs="Times New Roman"/>
        </w:rPr>
        <w:t>’</w:t>
      </w:r>
      <w:r w:rsidR="001C28D3" w:rsidRPr="001C28D3">
        <w:rPr>
          <w:rFonts w:ascii="Times New Roman" w:hAnsi="Times New Roman" w:cs="Times New Roman"/>
        </w:rPr>
        <w:t>. Do you see that?</w:t>
      </w:r>
    </w:p>
    <w:p w:rsidR="001C28D3" w:rsidRPr="001C28D3" w:rsidRDefault="001C28D3" w:rsidP="00A711A6">
      <w:pPr>
        <w:pStyle w:val="a0"/>
        <w:ind w:leftChars="638" w:left="2107" w:hangingChars="240" w:hanging="576"/>
        <w:jc w:val="both"/>
        <w:rPr>
          <w:rFonts w:ascii="Times New Roman" w:hAnsi="Times New Roman" w:cs="Times New Roman"/>
        </w:rPr>
      </w:pPr>
      <w:r w:rsidRPr="001C28D3">
        <w:rPr>
          <w:rFonts w:ascii="Times New Roman" w:hAnsi="Times New Roman" w:cs="Times New Roman"/>
        </w:rPr>
        <w:t>A:</w:t>
      </w:r>
      <w:r w:rsidRPr="001C28D3">
        <w:rPr>
          <w:rFonts w:ascii="Times New Roman" w:hAnsi="Times New Roman" w:cs="Times New Roman"/>
        </w:rPr>
        <w:tab/>
        <w:t>Yes.</w:t>
      </w:r>
    </w:p>
    <w:p w:rsidR="001C28D3" w:rsidRPr="001C28D3" w:rsidRDefault="001C28D3" w:rsidP="00A711A6">
      <w:pPr>
        <w:pStyle w:val="a0"/>
        <w:ind w:leftChars="638" w:left="2107" w:hangingChars="240" w:hanging="576"/>
        <w:jc w:val="both"/>
        <w:rPr>
          <w:rFonts w:ascii="Times New Roman" w:hAnsi="Times New Roman" w:cs="Times New Roman"/>
        </w:rPr>
      </w:pPr>
      <w:r w:rsidRPr="001C28D3">
        <w:rPr>
          <w:rFonts w:ascii="Times New Roman" w:hAnsi="Times New Roman" w:cs="Times New Roman"/>
        </w:rPr>
        <w:t>Q:</w:t>
      </w:r>
      <w:r w:rsidRPr="001C28D3">
        <w:rPr>
          <w:rFonts w:ascii="Times New Roman" w:hAnsi="Times New Roman" w:cs="Times New Roman"/>
        </w:rPr>
        <w:tab/>
        <w:t>But at 637, we already have the request for management fee in the month of March 1998 by reference to the amount produced multiplied by the respective unit rates. So, why do we have the situation at 638 of another request for management fees of the same month of March?</w:t>
      </w:r>
    </w:p>
    <w:p w:rsidR="001C28D3" w:rsidRPr="008B4F1A" w:rsidRDefault="001C28D3" w:rsidP="00A711A6">
      <w:pPr>
        <w:pStyle w:val="a0"/>
        <w:ind w:leftChars="638" w:left="2107" w:hangingChars="240" w:hanging="576"/>
        <w:jc w:val="both"/>
        <w:rPr>
          <w:rFonts w:ascii="Times New Roman" w:hAnsi="Times New Roman" w:cs="Times New Roman"/>
          <w:b/>
        </w:rPr>
      </w:pPr>
      <w:r w:rsidRPr="001C28D3">
        <w:rPr>
          <w:rFonts w:ascii="Times New Roman" w:hAnsi="Times New Roman" w:cs="Times New Roman"/>
        </w:rPr>
        <w:t>A:</w:t>
      </w:r>
      <w:r w:rsidRPr="001C28D3">
        <w:rPr>
          <w:rFonts w:ascii="Times New Roman" w:hAnsi="Times New Roman" w:cs="Times New Roman"/>
        </w:rPr>
        <w:tab/>
      </w:r>
      <w:r w:rsidRPr="008B4F1A">
        <w:rPr>
          <w:rFonts w:ascii="Times New Roman" w:hAnsi="Times New Roman" w:cs="Times New Roman"/>
          <w:b/>
        </w:rPr>
        <w:t>This is a bonus. They used the wrong wording, it is not management fee.</w:t>
      </w:r>
    </w:p>
    <w:p w:rsidR="001C28D3" w:rsidRPr="008B4F1A" w:rsidRDefault="001C28D3" w:rsidP="00A711A6">
      <w:pPr>
        <w:pStyle w:val="a0"/>
        <w:ind w:leftChars="638" w:left="2107" w:hangingChars="240" w:hanging="576"/>
        <w:jc w:val="both"/>
        <w:rPr>
          <w:rFonts w:ascii="Times New Roman" w:hAnsi="Times New Roman" w:cs="Times New Roman"/>
          <w:b/>
        </w:rPr>
      </w:pPr>
      <w:r w:rsidRPr="001C28D3">
        <w:rPr>
          <w:rFonts w:ascii="Times New Roman" w:hAnsi="Times New Roman" w:cs="Times New Roman"/>
        </w:rPr>
        <w:t>Q:</w:t>
      </w:r>
      <w:r w:rsidRPr="001C28D3">
        <w:rPr>
          <w:rFonts w:ascii="Times New Roman" w:hAnsi="Times New Roman" w:cs="Times New Roman"/>
        </w:rPr>
        <w:tab/>
      </w:r>
      <w:r w:rsidRPr="008B4F1A">
        <w:rPr>
          <w:rFonts w:ascii="Times New Roman" w:hAnsi="Times New Roman" w:cs="Times New Roman"/>
          <w:b/>
        </w:rPr>
        <w:t>Now you said that it is actually a bonus, they just used the wrong wording, it is not the management fee.</w:t>
      </w:r>
    </w:p>
    <w:p w:rsidR="001C28D3" w:rsidRPr="001C28D3" w:rsidRDefault="001C28D3" w:rsidP="00A711A6">
      <w:pPr>
        <w:pStyle w:val="a0"/>
        <w:ind w:leftChars="638" w:left="2107" w:hangingChars="240" w:hanging="576"/>
        <w:jc w:val="both"/>
        <w:rPr>
          <w:rFonts w:ascii="Times New Roman" w:hAnsi="Times New Roman" w:cs="Times New Roman"/>
        </w:rPr>
      </w:pPr>
      <w:r w:rsidRPr="001C28D3">
        <w:rPr>
          <w:rFonts w:ascii="Times New Roman" w:hAnsi="Times New Roman" w:cs="Times New Roman"/>
        </w:rPr>
        <w:t>A:</w:t>
      </w:r>
      <w:r w:rsidRPr="001C28D3">
        <w:rPr>
          <w:rFonts w:ascii="Times New Roman" w:hAnsi="Times New Roman" w:cs="Times New Roman"/>
        </w:rPr>
        <w:tab/>
      </w:r>
      <w:r w:rsidRPr="008B4F1A">
        <w:rPr>
          <w:rFonts w:ascii="Times New Roman" w:hAnsi="Times New Roman" w:cs="Times New Roman"/>
          <w:b/>
        </w:rPr>
        <w:t>Yes.</w:t>
      </w:r>
    </w:p>
    <w:p w:rsidR="001C28D3" w:rsidRPr="001C28D3" w:rsidRDefault="001C28D3" w:rsidP="00A711A6">
      <w:pPr>
        <w:pStyle w:val="a0"/>
        <w:ind w:leftChars="638" w:left="2107" w:hangingChars="240" w:hanging="576"/>
        <w:jc w:val="both"/>
        <w:rPr>
          <w:rFonts w:ascii="Times New Roman" w:hAnsi="Times New Roman" w:cs="Times New Roman"/>
        </w:rPr>
      </w:pPr>
      <w:r w:rsidRPr="001C28D3">
        <w:rPr>
          <w:rFonts w:ascii="Times New Roman" w:hAnsi="Times New Roman" w:cs="Times New Roman"/>
        </w:rPr>
        <w:t>Q:</w:t>
      </w:r>
      <w:r w:rsidRPr="001C28D3">
        <w:rPr>
          <w:rFonts w:ascii="Times New Roman" w:hAnsi="Times New Roman" w:cs="Times New Roman"/>
        </w:rPr>
        <w:tab/>
        <w:t>I need to put it to you that this feature of bonus has never been mentioned previously by you in your witness statement. …..</w:t>
      </w:r>
    </w:p>
    <w:p w:rsidR="001C28D3" w:rsidRPr="001C28D3" w:rsidRDefault="001C28D3" w:rsidP="008A414F">
      <w:pPr>
        <w:pStyle w:val="a0"/>
        <w:ind w:leftChars="638" w:left="1531"/>
        <w:jc w:val="both"/>
        <w:rPr>
          <w:rFonts w:ascii="Times New Roman" w:hAnsi="Times New Roman" w:cs="Times New Roman"/>
        </w:rPr>
      </w:pPr>
      <w:r w:rsidRPr="001C28D3">
        <w:rPr>
          <w:rFonts w:ascii="Times New Roman" w:hAnsi="Times New Roman" w:cs="Times New Roman"/>
        </w:rPr>
        <w:t>….</w:t>
      </w:r>
    </w:p>
    <w:p w:rsidR="001C28D3" w:rsidRPr="001C28D3" w:rsidRDefault="001C28D3" w:rsidP="00A711A6">
      <w:pPr>
        <w:pStyle w:val="a0"/>
        <w:ind w:leftChars="638" w:left="2107" w:hangingChars="240" w:hanging="576"/>
        <w:jc w:val="both"/>
        <w:rPr>
          <w:rFonts w:ascii="Times New Roman" w:hAnsi="Times New Roman" w:cs="Times New Roman"/>
        </w:rPr>
      </w:pPr>
      <w:r w:rsidRPr="001C28D3">
        <w:rPr>
          <w:rFonts w:ascii="Times New Roman" w:hAnsi="Times New Roman" w:cs="Times New Roman"/>
        </w:rPr>
        <w:t>A:</w:t>
      </w:r>
      <w:r w:rsidRPr="001C28D3">
        <w:rPr>
          <w:rFonts w:ascii="Times New Roman" w:hAnsi="Times New Roman" w:cs="Times New Roman"/>
        </w:rPr>
        <w:tab/>
        <w:t>Yes, I did not mention that.</w:t>
      </w:r>
    </w:p>
    <w:p w:rsidR="001C28D3" w:rsidRPr="001C28D3" w:rsidRDefault="001C28D3" w:rsidP="008A414F">
      <w:pPr>
        <w:pStyle w:val="a0"/>
        <w:ind w:leftChars="638" w:left="1531"/>
        <w:jc w:val="both"/>
        <w:rPr>
          <w:rFonts w:ascii="Times New Roman" w:hAnsi="Times New Roman" w:cs="Times New Roman"/>
        </w:rPr>
      </w:pPr>
      <w:r w:rsidRPr="001C28D3">
        <w:rPr>
          <w:rFonts w:ascii="Times New Roman" w:hAnsi="Times New Roman" w:cs="Times New Roman"/>
        </w:rPr>
        <w:t>……</w:t>
      </w:r>
    </w:p>
    <w:p w:rsidR="001C28D3" w:rsidRPr="00234178" w:rsidRDefault="001C28D3" w:rsidP="00A711A6">
      <w:pPr>
        <w:pStyle w:val="a0"/>
        <w:ind w:leftChars="638" w:left="2107" w:hangingChars="240" w:hanging="576"/>
        <w:jc w:val="both"/>
        <w:rPr>
          <w:rFonts w:ascii="Times New Roman" w:hAnsi="Times New Roman" w:cs="Times New Roman"/>
          <w:b/>
        </w:rPr>
      </w:pPr>
      <w:r w:rsidRPr="001C28D3">
        <w:rPr>
          <w:rFonts w:ascii="Times New Roman" w:hAnsi="Times New Roman" w:cs="Times New Roman"/>
        </w:rPr>
        <w:t>Q:</w:t>
      </w:r>
      <w:r w:rsidRPr="001C28D3">
        <w:rPr>
          <w:rFonts w:ascii="Times New Roman" w:hAnsi="Times New Roman" w:cs="Times New Roman"/>
        </w:rPr>
        <w:tab/>
        <w:t>Now just looking at page 638</w:t>
      </w:r>
      <w:r w:rsidRPr="008A414F">
        <w:rPr>
          <w:rFonts w:ascii="Times New Roman" w:hAnsi="Times New Roman" w:cs="Times New Roman"/>
        </w:rPr>
        <w:t xml:space="preserve">, </w:t>
      </w:r>
      <w:r w:rsidRPr="00234178">
        <w:rPr>
          <w:rFonts w:ascii="Times New Roman" w:hAnsi="Times New Roman" w:cs="Times New Roman"/>
          <w:b/>
        </w:rPr>
        <w:t>this is a purported request for management fees wholly unrelated to the production of dyed fabrics or knitted fabrics.</w:t>
      </w:r>
    </w:p>
    <w:p w:rsidR="001C28D3" w:rsidRPr="001C28D3" w:rsidRDefault="001C28D3" w:rsidP="00A711A6">
      <w:pPr>
        <w:pStyle w:val="a0"/>
        <w:ind w:leftChars="638" w:left="2107" w:hangingChars="240" w:hanging="576"/>
        <w:jc w:val="both"/>
        <w:rPr>
          <w:rFonts w:ascii="Times New Roman" w:hAnsi="Times New Roman" w:cs="Times New Roman"/>
        </w:rPr>
      </w:pPr>
      <w:r w:rsidRPr="001C28D3">
        <w:rPr>
          <w:rFonts w:ascii="Times New Roman" w:hAnsi="Times New Roman" w:cs="Times New Roman"/>
        </w:rPr>
        <w:t>A:</w:t>
      </w:r>
      <w:r w:rsidRPr="001C28D3">
        <w:rPr>
          <w:rFonts w:ascii="Times New Roman" w:hAnsi="Times New Roman" w:cs="Times New Roman"/>
        </w:rPr>
        <w:tab/>
      </w:r>
      <w:r w:rsidRPr="00234178">
        <w:rPr>
          <w:rFonts w:ascii="Times New Roman" w:hAnsi="Times New Roman" w:cs="Times New Roman"/>
          <w:b/>
        </w:rPr>
        <w:t xml:space="preserve">Dyeing or knitting of fabrics, this is a bonus for </w:t>
      </w:r>
      <w:r w:rsidR="00670392" w:rsidRPr="00234178">
        <w:rPr>
          <w:rFonts w:ascii="Times New Roman" w:hAnsi="Times New Roman" w:cs="Times New Roman"/>
          <w:b/>
        </w:rPr>
        <w:t>Company A</w:t>
      </w:r>
      <w:r w:rsidRPr="008A414F">
        <w:rPr>
          <w:rFonts w:ascii="Times New Roman" w:hAnsi="Times New Roman" w:cs="Times New Roman"/>
        </w:rPr>
        <w:t>.</w:t>
      </w:r>
    </w:p>
    <w:p w:rsidR="001C28D3" w:rsidRPr="001C28D3" w:rsidRDefault="001C28D3" w:rsidP="008A414F">
      <w:pPr>
        <w:pStyle w:val="a0"/>
        <w:ind w:leftChars="638" w:left="1531"/>
        <w:jc w:val="both"/>
        <w:rPr>
          <w:rFonts w:ascii="Times New Roman" w:hAnsi="Times New Roman" w:cs="Times New Roman"/>
        </w:rPr>
      </w:pPr>
      <w:r w:rsidRPr="001C28D3">
        <w:rPr>
          <w:rFonts w:ascii="Times New Roman" w:hAnsi="Times New Roman" w:cs="Times New Roman"/>
        </w:rPr>
        <w:t>…..</w:t>
      </w:r>
    </w:p>
    <w:p w:rsidR="001C28D3" w:rsidRPr="001C28D3" w:rsidRDefault="001C28D3" w:rsidP="00A711A6">
      <w:pPr>
        <w:pStyle w:val="a0"/>
        <w:ind w:leftChars="638" w:left="2107" w:hangingChars="240" w:hanging="576"/>
        <w:jc w:val="both"/>
        <w:rPr>
          <w:rFonts w:ascii="Times New Roman" w:hAnsi="Times New Roman" w:cs="Times New Roman"/>
        </w:rPr>
      </w:pPr>
      <w:r w:rsidRPr="001C28D3">
        <w:rPr>
          <w:rFonts w:ascii="Times New Roman" w:hAnsi="Times New Roman" w:cs="Times New Roman"/>
        </w:rPr>
        <w:t>A:</w:t>
      </w:r>
      <w:r w:rsidRPr="001C28D3">
        <w:rPr>
          <w:rFonts w:ascii="Times New Roman" w:hAnsi="Times New Roman" w:cs="Times New Roman"/>
        </w:rPr>
        <w:tab/>
        <w:t xml:space="preserve">It is related to the performance of </w:t>
      </w:r>
      <w:r w:rsidR="00670392">
        <w:rPr>
          <w:rFonts w:ascii="Times New Roman" w:hAnsi="Times New Roman" w:cs="Times New Roman"/>
        </w:rPr>
        <w:t>Company A</w:t>
      </w:r>
      <w:r w:rsidRPr="001C28D3">
        <w:rPr>
          <w:rFonts w:ascii="Times New Roman" w:hAnsi="Times New Roman" w:cs="Times New Roman"/>
        </w:rPr>
        <w:t>.</w:t>
      </w:r>
    </w:p>
    <w:p w:rsidR="001C28D3" w:rsidRPr="001C28D3" w:rsidRDefault="001C28D3" w:rsidP="00A711A6">
      <w:pPr>
        <w:pStyle w:val="a0"/>
        <w:ind w:leftChars="638" w:left="2107" w:hangingChars="240" w:hanging="576"/>
        <w:jc w:val="both"/>
        <w:rPr>
          <w:rFonts w:ascii="Times New Roman" w:hAnsi="Times New Roman" w:cs="Times New Roman"/>
        </w:rPr>
      </w:pPr>
      <w:r w:rsidRPr="001C28D3">
        <w:rPr>
          <w:rFonts w:ascii="Times New Roman" w:hAnsi="Times New Roman" w:cs="Times New Roman"/>
        </w:rPr>
        <w:t>Q:</w:t>
      </w:r>
      <w:r w:rsidRPr="001C28D3">
        <w:rPr>
          <w:rFonts w:ascii="Times New Roman" w:hAnsi="Times New Roman" w:cs="Times New Roman"/>
        </w:rPr>
        <w:tab/>
        <w:t>…... Now if look at 637, we see how the management fees for the month of March are calculated. There was a reference to the amount of pounds of knitting and amount of pounds for dyeing multiplied by the respective unit rates; and then we have the sum 4.39 odd million, right?</w:t>
      </w:r>
    </w:p>
    <w:p w:rsidR="001C28D3" w:rsidRPr="001C28D3" w:rsidRDefault="001C28D3" w:rsidP="00A711A6">
      <w:pPr>
        <w:pStyle w:val="a0"/>
        <w:ind w:leftChars="638" w:left="2107" w:hangingChars="240" w:hanging="576"/>
        <w:jc w:val="both"/>
        <w:rPr>
          <w:rFonts w:ascii="Times New Roman" w:hAnsi="Times New Roman" w:cs="Times New Roman"/>
        </w:rPr>
      </w:pPr>
      <w:r w:rsidRPr="001C28D3">
        <w:rPr>
          <w:rFonts w:ascii="Times New Roman" w:hAnsi="Times New Roman" w:cs="Times New Roman"/>
        </w:rPr>
        <w:t>A:</w:t>
      </w:r>
      <w:r w:rsidRPr="001C28D3">
        <w:rPr>
          <w:rFonts w:ascii="Times New Roman" w:hAnsi="Times New Roman" w:cs="Times New Roman"/>
        </w:rPr>
        <w:tab/>
        <w:t>Yes.</w:t>
      </w:r>
    </w:p>
    <w:p w:rsidR="001C28D3" w:rsidRPr="001C28D3" w:rsidRDefault="001C28D3" w:rsidP="00A711A6">
      <w:pPr>
        <w:pStyle w:val="a0"/>
        <w:ind w:leftChars="638" w:left="2107" w:hangingChars="240" w:hanging="576"/>
        <w:jc w:val="both"/>
        <w:rPr>
          <w:rFonts w:ascii="Times New Roman" w:hAnsi="Times New Roman" w:cs="Times New Roman"/>
        </w:rPr>
      </w:pPr>
      <w:r w:rsidRPr="001C28D3">
        <w:rPr>
          <w:rFonts w:ascii="Times New Roman" w:hAnsi="Times New Roman" w:cs="Times New Roman"/>
        </w:rPr>
        <w:t>Q:</w:t>
      </w:r>
      <w:r w:rsidRPr="001C28D3">
        <w:rPr>
          <w:rFonts w:ascii="Times New Roman" w:hAnsi="Times New Roman" w:cs="Times New Roman"/>
        </w:rPr>
        <w:tab/>
        <w:t>Whereas on 638, it is simply a request for 5.4 million without any reference to the production of any fabrics or any reference to any unit rates. Do you agree or disagree?</w:t>
      </w:r>
    </w:p>
    <w:p w:rsidR="001C28D3" w:rsidRPr="001C28D3" w:rsidRDefault="001C28D3" w:rsidP="00A711A6">
      <w:pPr>
        <w:pStyle w:val="a0"/>
        <w:ind w:leftChars="638" w:left="2107" w:hangingChars="240" w:hanging="576"/>
        <w:jc w:val="both"/>
        <w:rPr>
          <w:rFonts w:ascii="Times New Roman" w:hAnsi="Times New Roman" w:cs="Times New Roman"/>
        </w:rPr>
      </w:pPr>
      <w:r w:rsidRPr="001C28D3">
        <w:rPr>
          <w:rFonts w:ascii="Times New Roman" w:hAnsi="Times New Roman" w:cs="Times New Roman"/>
        </w:rPr>
        <w:t>A:</w:t>
      </w:r>
      <w:r w:rsidRPr="001C28D3">
        <w:rPr>
          <w:rFonts w:ascii="Times New Roman" w:hAnsi="Times New Roman" w:cs="Times New Roman"/>
        </w:rPr>
        <w:tab/>
        <w:t>Yes, it is obvious. It is not about the calculation. Yes, it is very obvious that it is only a few words on this debit note.</w:t>
      </w:r>
    </w:p>
    <w:p w:rsidR="001C28D3" w:rsidRPr="001C28D3" w:rsidRDefault="001C28D3" w:rsidP="00A711A6">
      <w:pPr>
        <w:pStyle w:val="a0"/>
        <w:ind w:leftChars="638" w:left="2107" w:hangingChars="240" w:hanging="576"/>
        <w:jc w:val="both"/>
        <w:rPr>
          <w:rFonts w:ascii="Times New Roman" w:hAnsi="Times New Roman" w:cs="Times New Roman"/>
        </w:rPr>
      </w:pPr>
      <w:r w:rsidRPr="001C28D3">
        <w:rPr>
          <w:rFonts w:ascii="Times New Roman" w:hAnsi="Times New Roman" w:cs="Times New Roman"/>
        </w:rPr>
        <w:t>Q:</w:t>
      </w:r>
      <w:r w:rsidRPr="001C28D3">
        <w:rPr>
          <w:rFonts w:ascii="Times New Roman" w:hAnsi="Times New Roman" w:cs="Times New Roman"/>
        </w:rPr>
        <w:tab/>
        <w:t>So, you agree with me.</w:t>
      </w:r>
    </w:p>
    <w:p w:rsidR="001C28D3" w:rsidRPr="001C28D3" w:rsidRDefault="001C28D3" w:rsidP="00A711A6">
      <w:pPr>
        <w:pStyle w:val="a0"/>
        <w:ind w:leftChars="638" w:left="2107" w:hangingChars="240" w:hanging="576"/>
        <w:jc w:val="both"/>
        <w:rPr>
          <w:rFonts w:ascii="Times New Roman" w:hAnsi="Times New Roman" w:cs="Times New Roman"/>
        </w:rPr>
      </w:pPr>
      <w:r w:rsidRPr="001C28D3">
        <w:rPr>
          <w:rFonts w:ascii="Times New Roman" w:hAnsi="Times New Roman" w:cs="Times New Roman"/>
        </w:rPr>
        <w:t>A:</w:t>
      </w:r>
      <w:r w:rsidRPr="001C28D3">
        <w:rPr>
          <w:rFonts w:ascii="Times New Roman" w:hAnsi="Times New Roman" w:cs="Times New Roman"/>
        </w:rPr>
        <w:tab/>
        <w:t>Yes, agree to what you said.</w:t>
      </w:r>
    </w:p>
    <w:p w:rsidR="001C28D3" w:rsidRPr="00234178" w:rsidRDefault="001C28D3" w:rsidP="00A711A6">
      <w:pPr>
        <w:pStyle w:val="a0"/>
        <w:ind w:leftChars="638" w:left="2107" w:hangingChars="240" w:hanging="576"/>
        <w:jc w:val="both"/>
        <w:rPr>
          <w:rFonts w:ascii="Times New Roman" w:hAnsi="Times New Roman" w:cs="Times New Roman"/>
          <w:b/>
        </w:rPr>
      </w:pPr>
      <w:r w:rsidRPr="001C28D3">
        <w:rPr>
          <w:rFonts w:ascii="Times New Roman" w:hAnsi="Times New Roman" w:cs="Times New Roman"/>
        </w:rPr>
        <w:t>Q:</w:t>
      </w:r>
      <w:r w:rsidRPr="001C28D3">
        <w:rPr>
          <w:rFonts w:ascii="Times New Roman" w:hAnsi="Times New Roman" w:cs="Times New Roman"/>
        </w:rPr>
        <w:tab/>
        <w:t xml:space="preserve">Thank you. Now in fact, </w:t>
      </w:r>
      <w:r w:rsidRPr="00234178">
        <w:rPr>
          <w:rFonts w:ascii="Times New Roman" w:hAnsi="Times New Roman" w:cs="Times New Roman"/>
          <w:b/>
        </w:rPr>
        <w:t xml:space="preserve">although it is termed </w:t>
      </w:r>
      <w:r w:rsidR="00807782" w:rsidRPr="00234178">
        <w:rPr>
          <w:rFonts w:ascii="Times New Roman" w:hAnsi="Times New Roman" w:cs="Times New Roman"/>
          <w:b/>
        </w:rPr>
        <w:t>‘</w:t>
      </w:r>
      <w:r w:rsidRPr="00234178">
        <w:rPr>
          <w:rFonts w:ascii="Times New Roman" w:hAnsi="Times New Roman" w:cs="Times New Roman"/>
          <w:b/>
        </w:rPr>
        <w:t>Management Fee For the Month of 03/1998</w:t>
      </w:r>
      <w:r w:rsidR="00807782" w:rsidRPr="00234178">
        <w:rPr>
          <w:rFonts w:ascii="Times New Roman" w:hAnsi="Times New Roman" w:cs="Times New Roman"/>
          <w:b/>
        </w:rPr>
        <w:t>’</w:t>
      </w:r>
      <w:r w:rsidRPr="00234178">
        <w:rPr>
          <w:rFonts w:ascii="Times New Roman" w:hAnsi="Times New Roman" w:cs="Times New Roman"/>
          <w:b/>
        </w:rPr>
        <w:t xml:space="preserve">, in fact it is simply an adjustment, an accounting adjustment to book the taxpayer’s profits into </w:t>
      </w:r>
      <w:r w:rsidR="00670392" w:rsidRPr="00234178">
        <w:rPr>
          <w:rFonts w:ascii="Times New Roman" w:hAnsi="Times New Roman" w:cs="Times New Roman"/>
          <w:b/>
        </w:rPr>
        <w:t>Company A</w:t>
      </w:r>
      <w:r w:rsidRPr="00234178">
        <w:rPr>
          <w:rFonts w:ascii="Times New Roman" w:hAnsi="Times New Roman" w:cs="Times New Roman"/>
          <w:b/>
        </w:rPr>
        <w:t>. Would you agree or disagree with me?</w:t>
      </w:r>
    </w:p>
    <w:p w:rsidR="001C28D3" w:rsidRPr="00234178" w:rsidRDefault="001C28D3" w:rsidP="00A711A6">
      <w:pPr>
        <w:pStyle w:val="a0"/>
        <w:ind w:leftChars="638" w:left="2107" w:hangingChars="240" w:hanging="576"/>
        <w:jc w:val="both"/>
        <w:rPr>
          <w:rFonts w:ascii="Times New Roman" w:hAnsi="Times New Roman" w:cs="Times New Roman"/>
          <w:b/>
        </w:rPr>
      </w:pPr>
      <w:r w:rsidRPr="001C28D3">
        <w:rPr>
          <w:rFonts w:ascii="Times New Roman" w:hAnsi="Times New Roman" w:cs="Times New Roman"/>
        </w:rPr>
        <w:lastRenderedPageBreak/>
        <w:t>A:</w:t>
      </w:r>
      <w:r w:rsidRPr="001C28D3">
        <w:rPr>
          <w:rFonts w:ascii="Times New Roman" w:hAnsi="Times New Roman" w:cs="Times New Roman"/>
        </w:rPr>
        <w:tab/>
      </w:r>
      <w:r w:rsidRPr="00234178">
        <w:rPr>
          <w:rFonts w:ascii="Times New Roman" w:hAnsi="Times New Roman" w:cs="Times New Roman"/>
          <w:b/>
        </w:rPr>
        <w:t>It is said very clearly that it is a management fee, and I also mentioned that it was a bonus. So, I disagree with you that it is a tax avoidance measure.</w:t>
      </w:r>
    </w:p>
    <w:p w:rsidR="001C28D3" w:rsidRPr="001C28D3" w:rsidRDefault="001C28D3" w:rsidP="00A711A6">
      <w:pPr>
        <w:pStyle w:val="a0"/>
        <w:ind w:leftChars="638" w:left="2107" w:hangingChars="240" w:hanging="576"/>
        <w:jc w:val="both"/>
        <w:rPr>
          <w:rFonts w:ascii="Times New Roman" w:hAnsi="Times New Roman" w:cs="Times New Roman"/>
        </w:rPr>
      </w:pPr>
      <w:r w:rsidRPr="001C28D3">
        <w:rPr>
          <w:rFonts w:ascii="Times New Roman" w:hAnsi="Times New Roman" w:cs="Times New Roman"/>
        </w:rPr>
        <w:t xml:space="preserve">Q: </w:t>
      </w:r>
      <w:r w:rsidRPr="001C28D3">
        <w:rPr>
          <w:rFonts w:ascii="Times New Roman" w:hAnsi="Times New Roman" w:cs="Times New Roman"/>
        </w:rPr>
        <w:tab/>
        <w:t xml:space="preserve">Now, I never used the word </w:t>
      </w:r>
      <w:r w:rsidR="00807782">
        <w:rPr>
          <w:rFonts w:ascii="Times New Roman" w:hAnsi="Times New Roman" w:cs="Times New Roman"/>
        </w:rPr>
        <w:t>‘</w:t>
      </w:r>
      <w:r w:rsidRPr="001C28D3">
        <w:rPr>
          <w:rFonts w:ascii="Times New Roman" w:hAnsi="Times New Roman" w:cs="Times New Roman"/>
        </w:rPr>
        <w:t>tax avoidance</w:t>
      </w:r>
      <w:r w:rsidR="00807782">
        <w:rPr>
          <w:rFonts w:ascii="Times New Roman" w:hAnsi="Times New Roman" w:cs="Times New Roman"/>
        </w:rPr>
        <w:t>’</w:t>
      </w:r>
      <w:r w:rsidRPr="001C28D3">
        <w:rPr>
          <w:rFonts w:ascii="Times New Roman" w:hAnsi="Times New Roman" w:cs="Times New Roman"/>
        </w:rPr>
        <w:t xml:space="preserve">. My question was, this is merely an audit adjustment to book the taxpayer’s profits into </w:t>
      </w:r>
      <w:r w:rsidR="00670392">
        <w:rPr>
          <w:rFonts w:ascii="Times New Roman" w:hAnsi="Times New Roman" w:cs="Times New Roman"/>
        </w:rPr>
        <w:t>Company A</w:t>
      </w:r>
      <w:r w:rsidRPr="001C28D3">
        <w:rPr>
          <w:rFonts w:ascii="Times New Roman" w:hAnsi="Times New Roman" w:cs="Times New Roman"/>
        </w:rPr>
        <w:t xml:space="preserve">. I never mentioned anything about </w:t>
      </w:r>
      <w:r w:rsidR="00807782">
        <w:rPr>
          <w:rFonts w:ascii="Times New Roman" w:hAnsi="Times New Roman" w:cs="Times New Roman"/>
        </w:rPr>
        <w:t>‘</w:t>
      </w:r>
      <w:r w:rsidRPr="001C28D3">
        <w:rPr>
          <w:rFonts w:ascii="Times New Roman" w:hAnsi="Times New Roman" w:cs="Times New Roman"/>
        </w:rPr>
        <w:t>tax avoidance</w:t>
      </w:r>
      <w:r w:rsidR="00807782">
        <w:rPr>
          <w:rFonts w:ascii="Times New Roman" w:hAnsi="Times New Roman" w:cs="Times New Roman"/>
        </w:rPr>
        <w:t>’</w:t>
      </w:r>
      <w:r w:rsidRPr="001C28D3">
        <w:rPr>
          <w:rFonts w:ascii="Times New Roman" w:hAnsi="Times New Roman" w:cs="Times New Roman"/>
        </w:rPr>
        <w:t>.</w:t>
      </w:r>
    </w:p>
    <w:p w:rsidR="001C28D3" w:rsidRPr="00234178" w:rsidRDefault="001C28D3" w:rsidP="00A711A6">
      <w:pPr>
        <w:pStyle w:val="a0"/>
        <w:ind w:leftChars="638" w:left="2107" w:hangingChars="240" w:hanging="576"/>
        <w:jc w:val="both"/>
        <w:rPr>
          <w:rFonts w:ascii="Times New Roman" w:hAnsi="Times New Roman" w:cs="Times New Roman"/>
          <w:b/>
        </w:rPr>
      </w:pPr>
      <w:r w:rsidRPr="001C28D3">
        <w:rPr>
          <w:rFonts w:ascii="Times New Roman" w:hAnsi="Times New Roman" w:cs="Times New Roman"/>
        </w:rPr>
        <w:t>A:</w:t>
      </w:r>
      <w:r w:rsidRPr="001C28D3">
        <w:rPr>
          <w:rFonts w:ascii="Times New Roman" w:hAnsi="Times New Roman" w:cs="Times New Roman"/>
        </w:rPr>
        <w:tab/>
      </w:r>
      <w:r w:rsidRPr="00234178">
        <w:rPr>
          <w:rFonts w:ascii="Times New Roman" w:hAnsi="Times New Roman" w:cs="Times New Roman"/>
          <w:b/>
        </w:rPr>
        <w:t>I expressly said that it is a bonus management fee. It is not an adjustment.</w:t>
      </w:r>
    </w:p>
    <w:p w:rsidR="001C28D3" w:rsidRPr="001C28D3" w:rsidRDefault="001C28D3" w:rsidP="00A711A6">
      <w:pPr>
        <w:pStyle w:val="a0"/>
        <w:ind w:leftChars="638" w:left="2107" w:hangingChars="240" w:hanging="576"/>
        <w:jc w:val="both"/>
        <w:rPr>
          <w:rFonts w:ascii="Times New Roman" w:hAnsi="Times New Roman" w:cs="Times New Roman"/>
        </w:rPr>
      </w:pPr>
      <w:r w:rsidRPr="001C28D3">
        <w:rPr>
          <w:rFonts w:ascii="Times New Roman" w:hAnsi="Times New Roman" w:cs="Times New Roman"/>
        </w:rPr>
        <w:t>Q:</w:t>
      </w:r>
      <w:r w:rsidRPr="001C28D3">
        <w:rPr>
          <w:rFonts w:ascii="Times New Roman" w:hAnsi="Times New Roman" w:cs="Times New Roman"/>
        </w:rPr>
        <w:tab/>
        <w:t xml:space="preserve">I see. So now you have a new concept of </w:t>
      </w:r>
      <w:r w:rsidR="00807782">
        <w:rPr>
          <w:rFonts w:ascii="Times New Roman" w:hAnsi="Times New Roman" w:cs="Times New Roman"/>
        </w:rPr>
        <w:t>‘</w:t>
      </w:r>
      <w:r w:rsidRPr="001C28D3">
        <w:rPr>
          <w:rFonts w:ascii="Times New Roman" w:hAnsi="Times New Roman" w:cs="Times New Roman"/>
        </w:rPr>
        <w:t>bonus management fee</w:t>
      </w:r>
      <w:r w:rsidR="00807782">
        <w:rPr>
          <w:rFonts w:ascii="Times New Roman" w:hAnsi="Times New Roman" w:cs="Times New Roman"/>
        </w:rPr>
        <w:t>’</w:t>
      </w:r>
      <w:r w:rsidRPr="001C28D3">
        <w:rPr>
          <w:rFonts w:ascii="Times New Roman" w:hAnsi="Times New Roman" w:cs="Times New Roman"/>
        </w:rPr>
        <w:t>, right, because initially ….</w:t>
      </w:r>
    </w:p>
    <w:p w:rsidR="001C28D3" w:rsidRPr="00234178" w:rsidRDefault="001C28D3" w:rsidP="00A711A6">
      <w:pPr>
        <w:pStyle w:val="a0"/>
        <w:ind w:leftChars="638" w:left="2107" w:hangingChars="240" w:hanging="576"/>
        <w:jc w:val="both"/>
        <w:rPr>
          <w:rFonts w:ascii="Times New Roman" w:hAnsi="Times New Roman" w:cs="Times New Roman"/>
          <w:b/>
        </w:rPr>
      </w:pPr>
      <w:r w:rsidRPr="001C28D3">
        <w:rPr>
          <w:rFonts w:ascii="Times New Roman" w:hAnsi="Times New Roman" w:cs="Times New Roman"/>
        </w:rPr>
        <w:t>A:</w:t>
      </w:r>
      <w:r w:rsidRPr="001C28D3">
        <w:rPr>
          <w:rFonts w:ascii="Times New Roman" w:hAnsi="Times New Roman" w:cs="Times New Roman"/>
        </w:rPr>
        <w:tab/>
      </w:r>
      <w:r w:rsidRPr="00234178">
        <w:rPr>
          <w:rFonts w:ascii="Times New Roman" w:hAnsi="Times New Roman" w:cs="Times New Roman"/>
          <w:b/>
        </w:rPr>
        <w:t xml:space="preserve">Bonus actually refers to a lot of things. Yes, I said </w:t>
      </w:r>
      <w:r w:rsidR="00807782" w:rsidRPr="00234178">
        <w:rPr>
          <w:rFonts w:ascii="Times New Roman" w:hAnsi="Times New Roman" w:cs="Times New Roman"/>
          <w:b/>
        </w:rPr>
        <w:t>‘</w:t>
      </w:r>
      <w:r w:rsidRPr="00234178">
        <w:rPr>
          <w:rFonts w:ascii="Times New Roman" w:hAnsi="Times New Roman" w:cs="Times New Roman"/>
          <w:b/>
        </w:rPr>
        <w:t>bonus management fee</w:t>
      </w:r>
      <w:r w:rsidR="00807782" w:rsidRPr="00234178">
        <w:rPr>
          <w:rFonts w:ascii="Times New Roman" w:hAnsi="Times New Roman" w:cs="Times New Roman"/>
          <w:b/>
        </w:rPr>
        <w:t>’</w:t>
      </w:r>
      <w:r w:rsidRPr="00234178">
        <w:rPr>
          <w:rFonts w:ascii="Times New Roman" w:hAnsi="Times New Roman" w:cs="Times New Roman"/>
          <w:b/>
        </w:rPr>
        <w:t>. This is a better term because everything is about bonus. It is quite general. We have performance bonus and annual bonus.</w:t>
      </w:r>
    </w:p>
    <w:p w:rsidR="001C28D3" w:rsidRPr="001C28D3" w:rsidRDefault="001C28D3" w:rsidP="00A711A6">
      <w:pPr>
        <w:pStyle w:val="a0"/>
        <w:ind w:leftChars="638" w:left="2107" w:hangingChars="240" w:hanging="576"/>
        <w:jc w:val="both"/>
        <w:rPr>
          <w:rFonts w:ascii="Times New Roman" w:hAnsi="Times New Roman" w:cs="Times New Roman"/>
        </w:rPr>
      </w:pPr>
      <w:r w:rsidRPr="001C28D3">
        <w:rPr>
          <w:rFonts w:ascii="Times New Roman" w:hAnsi="Times New Roman" w:cs="Times New Roman"/>
        </w:rPr>
        <w:t>Q:</w:t>
      </w:r>
      <w:r w:rsidRPr="001C28D3">
        <w:rPr>
          <w:rFonts w:ascii="Times New Roman" w:hAnsi="Times New Roman" w:cs="Times New Roman"/>
        </w:rPr>
        <w:tab/>
        <w:t xml:space="preserve"> I see. But at 12:15, you actually said the word </w:t>
      </w:r>
      <w:r w:rsidR="00807782">
        <w:rPr>
          <w:rFonts w:ascii="Times New Roman" w:hAnsi="Times New Roman" w:cs="Times New Roman"/>
        </w:rPr>
        <w:t>‘</w:t>
      </w:r>
      <w:r w:rsidRPr="001C28D3">
        <w:rPr>
          <w:rFonts w:ascii="Times New Roman" w:hAnsi="Times New Roman" w:cs="Times New Roman"/>
        </w:rPr>
        <w:t>management fee</w:t>
      </w:r>
      <w:r w:rsidR="00807782">
        <w:rPr>
          <w:rFonts w:ascii="Times New Roman" w:hAnsi="Times New Roman" w:cs="Times New Roman"/>
        </w:rPr>
        <w:t>’</w:t>
      </w:r>
      <w:r w:rsidRPr="001C28D3">
        <w:rPr>
          <w:rFonts w:ascii="Times New Roman" w:hAnsi="Times New Roman" w:cs="Times New Roman"/>
        </w:rPr>
        <w:t xml:space="preserve"> on 638 was wrongly used. You said it wasn’t a management fee, it was actually a bonus. But now at 12:40, you are saying that the better term is </w:t>
      </w:r>
      <w:r w:rsidR="00807782">
        <w:rPr>
          <w:rFonts w:ascii="Times New Roman" w:hAnsi="Times New Roman" w:cs="Times New Roman"/>
        </w:rPr>
        <w:t>‘</w:t>
      </w:r>
      <w:r w:rsidRPr="001C28D3">
        <w:rPr>
          <w:rFonts w:ascii="Times New Roman" w:hAnsi="Times New Roman" w:cs="Times New Roman"/>
        </w:rPr>
        <w:t>bonus management fee</w:t>
      </w:r>
      <w:r w:rsidR="00807782">
        <w:rPr>
          <w:rFonts w:ascii="Times New Roman" w:hAnsi="Times New Roman" w:cs="Times New Roman"/>
        </w:rPr>
        <w:t>’</w:t>
      </w:r>
      <w:r w:rsidRPr="001C28D3">
        <w:rPr>
          <w:rFonts w:ascii="Times New Roman" w:hAnsi="Times New Roman" w:cs="Times New Roman"/>
        </w:rPr>
        <w:t>.</w:t>
      </w:r>
    </w:p>
    <w:p w:rsidR="001C28D3" w:rsidRPr="001C28D3" w:rsidRDefault="001C28D3" w:rsidP="00A711A6">
      <w:pPr>
        <w:pStyle w:val="a0"/>
        <w:ind w:leftChars="638" w:left="2107" w:hangingChars="240" w:hanging="576"/>
        <w:jc w:val="both"/>
        <w:rPr>
          <w:rFonts w:ascii="Times New Roman" w:hAnsi="Times New Roman" w:cs="Times New Roman"/>
        </w:rPr>
      </w:pPr>
      <w:r w:rsidRPr="001C28D3">
        <w:rPr>
          <w:rFonts w:ascii="Times New Roman" w:hAnsi="Times New Roman" w:cs="Times New Roman"/>
        </w:rPr>
        <w:t>A:</w:t>
      </w:r>
      <w:r w:rsidRPr="001C28D3">
        <w:rPr>
          <w:rFonts w:ascii="Times New Roman" w:hAnsi="Times New Roman" w:cs="Times New Roman"/>
        </w:rPr>
        <w:tab/>
        <w:t>Yes.</w:t>
      </w:r>
      <w:r w:rsidR="00807782">
        <w:rPr>
          <w:rFonts w:ascii="Times New Roman" w:hAnsi="Times New Roman" w:cs="Times New Roman"/>
        </w:rPr>
        <w:t>’</w:t>
      </w:r>
    </w:p>
    <w:p w:rsidR="001C28D3" w:rsidRPr="001C28D3" w:rsidRDefault="001C28D3" w:rsidP="008A414F">
      <w:pPr>
        <w:pStyle w:val="a0"/>
        <w:ind w:leftChars="638" w:left="1531"/>
        <w:jc w:val="both"/>
        <w:rPr>
          <w:rFonts w:ascii="Times New Roman" w:hAnsi="Times New Roman" w:cs="Times New Roman"/>
        </w:rPr>
      </w:pPr>
      <w:r w:rsidRPr="008A414F">
        <w:rPr>
          <w:rFonts w:ascii="Times New Roman" w:hAnsi="Times New Roman" w:cs="Times New Roman"/>
        </w:rPr>
        <w:t xml:space="preserve"> </w:t>
      </w:r>
      <w:r w:rsidRPr="001C28D3">
        <w:rPr>
          <w:rFonts w:ascii="Times New Roman" w:hAnsi="Times New Roman" w:cs="Times New Roman"/>
        </w:rPr>
        <w:t>(emphasis added)</w:t>
      </w:r>
    </w:p>
    <w:p w:rsidR="001C28D3" w:rsidRPr="001C28D3" w:rsidRDefault="001C28D3" w:rsidP="008A414F">
      <w:pPr>
        <w:pStyle w:val="a0"/>
        <w:ind w:leftChars="638" w:left="1531"/>
        <w:jc w:val="both"/>
        <w:rPr>
          <w:rFonts w:ascii="Times New Roman" w:hAnsi="Times New Roman" w:cs="Times New Roman"/>
        </w:rPr>
      </w:pPr>
    </w:p>
    <w:p w:rsidR="001C28D3" w:rsidRPr="001C28D3" w:rsidRDefault="002321D1" w:rsidP="00347396">
      <w:pPr>
        <w:pStyle w:val="a0"/>
        <w:widowControl/>
        <w:numPr>
          <w:ilvl w:val="0"/>
          <w:numId w:val="12"/>
        </w:numPr>
        <w:ind w:leftChars="0"/>
        <w:contextualSpacing/>
        <w:jc w:val="both"/>
        <w:rPr>
          <w:rFonts w:ascii="Times New Roman" w:hAnsi="Times New Roman" w:cs="Times New Roman"/>
        </w:rPr>
      </w:pPr>
      <w:r>
        <w:rPr>
          <w:rFonts w:ascii="Times New Roman" w:hAnsi="Times New Roman" w:cs="Times New Roman"/>
        </w:rPr>
        <w:t>Mr M</w:t>
      </w:r>
      <w:r w:rsidR="001C28D3" w:rsidRPr="001C28D3">
        <w:rPr>
          <w:rFonts w:ascii="Times New Roman" w:hAnsi="Times New Roman" w:cs="Times New Roman"/>
        </w:rPr>
        <w:t xml:space="preserve"> kept changing his evidence on the nature of this $5.4 million. </w:t>
      </w:r>
    </w:p>
    <w:p w:rsidR="001C28D3" w:rsidRPr="001C28D3" w:rsidRDefault="001C28D3" w:rsidP="00347396">
      <w:pPr>
        <w:pStyle w:val="a0"/>
        <w:jc w:val="both"/>
        <w:rPr>
          <w:rFonts w:ascii="Times New Roman" w:hAnsi="Times New Roman" w:cs="Times New Roman"/>
        </w:rPr>
      </w:pPr>
    </w:p>
    <w:p w:rsidR="001C28D3" w:rsidRPr="001C28D3" w:rsidRDefault="001C28D3" w:rsidP="005D22D9">
      <w:pPr>
        <w:pStyle w:val="a0"/>
        <w:widowControl/>
        <w:numPr>
          <w:ilvl w:val="1"/>
          <w:numId w:val="12"/>
        </w:numPr>
        <w:tabs>
          <w:tab w:val="left" w:pos="2268"/>
        </w:tabs>
        <w:ind w:leftChars="680" w:left="2208" w:hangingChars="240" w:hanging="576"/>
        <w:contextualSpacing/>
        <w:jc w:val="both"/>
        <w:rPr>
          <w:rFonts w:ascii="Times New Roman" w:hAnsi="Times New Roman" w:cs="Times New Roman"/>
        </w:rPr>
      </w:pPr>
      <w:r w:rsidRPr="001C28D3">
        <w:rPr>
          <w:rFonts w:ascii="Times New Roman" w:hAnsi="Times New Roman" w:cs="Times New Roman"/>
        </w:rPr>
        <w:t xml:space="preserve">He first said it is a </w:t>
      </w:r>
      <w:r w:rsidR="00807782">
        <w:rPr>
          <w:rFonts w:ascii="Times New Roman" w:hAnsi="Times New Roman" w:cs="Times New Roman"/>
        </w:rPr>
        <w:t>‘</w:t>
      </w:r>
      <w:r w:rsidRPr="001C28D3">
        <w:rPr>
          <w:rFonts w:ascii="Times New Roman" w:hAnsi="Times New Roman" w:cs="Times New Roman"/>
        </w:rPr>
        <w:t>bonus</w:t>
      </w:r>
      <w:r w:rsidR="00807782">
        <w:rPr>
          <w:rFonts w:ascii="Times New Roman" w:hAnsi="Times New Roman" w:cs="Times New Roman"/>
        </w:rPr>
        <w:t>’</w:t>
      </w:r>
      <w:r w:rsidRPr="001C28D3">
        <w:rPr>
          <w:rFonts w:ascii="Times New Roman" w:hAnsi="Times New Roman" w:cs="Times New Roman"/>
        </w:rPr>
        <w:t xml:space="preserve">, and </w:t>
      </w:r>
      <w:r w:rsidR="00807782">
        <w:rPr>
          <w:rFonts w:ascii="Times New Roman" w:hAnsi="Times New Roman" w:cs="Times New Roman"/>
        </w:rPr>
        <w:t>‘</w:t>
      </w:r>
      <w:r w:rsidRPr="001C28D3">
        <w:rPr>
          <w:rFonts w:ascii="Times New Roman" w:hAnsi="Times New Roman" w:cs="Times New Roman"/>
        </w:rPr>
        <w:t>not a management fee</w:t>
      </w:r>
      <w:r w:rsidR="00807782">
        <w:rPr>
          <w:rFonts w:ascii="Times New Roman" w:hAnsi="Times New Roman" w:cs="Times New Roman"/>
        </w:rPr>
        <w:t>’</w:t>
      </w:r>
      <w:r w:rsidRPr="001C28D3">
        <w:rPr>
          <w:rFonts w:ascii="Times New Roman" w:hAnsi="Times New Roman" w:cs="Times New Roman"/>
        </w:rPr>
        <w:t xml:space="preserve">, he even said that the </w:t>
      </w:r>
      <w:r w:rsidR="00807782">
        <w:rPr>
          <w:rFonts w:ascii="Times New Roman" w:hAnsi="Times New Roman" w:cs="Times New Roman"/>
        </w:rPr>
        <w:t>‘</w:t>
      </w:r>
      <w:r w:rsidRPr="001C28D3">
        <w:rPr>
          <w:rFonts w:ascii="Times New Roman" w:hAnsi="Times New Roman" w:cs="Times New Roman"/>
        </w:rPr>
        <w:t>wrong wording</w:t>
      </w:r>
      <w:r w:rsidR="00807782">
        <w:rPr>
          <w:rFonts w:ascii="Times New Roman" w:hAnsi="Times New Roman" w:cs="Times New Roman"/>
        </w:rPr>
        <w:t>’</w:t>
      </w:r>
      <w:r w:rsidRPr="001C28D3">
        <w:rPr>
          <w:rFonts w:ascii="Times New Roman" w:hAnsi="Times New Roman" w:cs="Times New Roman"/>
        </w:rPr>
        <w:t xml:space="preserve"> was used in the debit note. </w:t>
      </w:r>
    </w:p>
    <w:p w:rsidR="001C28D3" w:rsidRPr="001C28D3" w:rsidRDefault="001C28D3" w:rsidP="00347396">
      <w:pPr>
        <w:pStyle w:val="a0"/>
        <w:jc w:val="both"/>
        <w:rPr>
          <w:rFonts w:ascii="Times New Roman" w:hAnsi="Times New Roman" w:cs="Times New Roman"/>
        </w:rPr>
      </w:pPr>
    </w:p>
    <w:p w:rsidR="001C28D3" w:rsidRPr="001C28D3" w:rsidRDefault="001C28D3" w:rsidP="005D22D9">
      <w:pPr>
        <w:pStyle w:val="a0"/>
        <w:widowControl/>
        <w:numPr>
          <w:ilvl w:val="1"/>
          <w:numId w:val="12"/>
        </w:numPr>
        <w:tabs>
          <w:tab w:val="left" w:pos="2268"/>
        </w:tabs>
        <w:ind w:leftChars="680" w:left="2208" w:hangingChars="240" w:hanging="576"/>
        <w:contextualSpacing/>
        <w:jc w:val="both"/>
        <w:rPr>
          <w:rFonts w:ascii="Times New Roman" w:hAnsi="Times New Roman" w:cs="Times New Roman"/>
        </w:rPr>
      </w:pPr>
      <w:r w:rsidRPr="001C28D3">
        <w:rPr>
          <w:rFonts w:ascii="Times New Roman" w:hAnsi="Times New Roman" w:cs="Times New Roman"/>
        </w:rPr>
        <w:t xml:space="preserve">When it was put to </w:t>
      </w:r>
      <w:r w:rsidR="002321D1">
        <w:rPr>
          <w:rFonts w:ascii="Times New Roman" w:hAnsi="Times New Roman" w:cs="Times New Roman"/>
        </w:rPr>
        <w:t>Mr M</w:t>
      </w:r>
      <w:r w:rsidRPr="001C28D3">
        <w:rPr>
          <w:rFonts w:ascii="Times New Roman" w:hAnsi="Times New Roman" w:cs="Times New Roman"/>
        </w:rPr>
        <w:t xml:space="preserve"> that the idea of bonus never featured in the witness statement, he accepted it.  </w:t>
      </w:r>
    </w:p>
    <w:p w:rsidR="001C28D3" w:rsidRPr="001C28D3" w:rsidRDefault="001C28D3" w:rsidP="00347396">
      <w:pPr>
        <w:pStyle w:val="a0"/>
        <w:rPr>
          <w:rFonts w:ascii="Times New Roman" w:hAnsi="Times New Roman" w:cs="Times New Roman"/>
        </w:rPr>
      </w:pPr>
    </w:p>
    <w:p w:rsidR="001C28D3" w:rsidRPr="001C28D3" w:rsidRDefault="001C28D3" w:rsidP="005D22D9">
      <w:pPr>
        <w:pStyle w:val="a0"/>
        <w:widowControl/>
        <w:numPr>
          <w:ilvl w:val="1"/>
          <w:numId w:val="12"/>
        </w:numPr>
        <w:tabs>
          <w:tab w:val="left" w:pos="2268"/>
        </w:tabs>
        <w:ind w:leftChars="680" w:left="2208" w:hangingChars="240" w:hanging="576"/>
        <w:contextualSpacing/>
        <w:jc w:val="both"/>
        <w:rPr>
          <w:rFonts w:ascii="Times New Roman" w:hAnsi="Times New Roman" w:cs="Times New Roman"/>
        </w:rPr>
      </w:pPr>
      <w:r w:rsidRPr="001C28D3">
        <w:rPr>
          <w:rFonts w:ascii="Times New Roman" w:hAnsi="Times New Roman" w:cs="Times New Roman"/>
        </w:rPr>
        <w:t xml:space="preserve">When it was then put to </w:t>
      </w:r>
      <w:r w:rsidR="002321D1">
        <w:rPr>
          <w:rFonts w:ascii="Times New Roman" w:hAnsi="Times New Roman" w:cs="Times New Roman"/>
        </w:rPr>
        <w:t>Mr M</w:t>
      </w:r>
      <w:r w:rsidRPr="001C28D3">
        <w:rPr>
          <w:rFonts w:ascii="Times New Roman" w:hAnsi="Times New Roman" w:cs="Times New Roman"/>
        </w:rPr>
        <w:t xml:space="preserve"> that the $5.4 million was wholly unrelated to the production of dyed fabrics or knitted fabrics, </w:t>
      </w:r>
      <w:r w:rsidR="002321D1">
        <w:rPr>
          <w:rFonts w:ascii="Times New Roman" w:hAnsi="Times New Roman" w:cs="Times New Roman"/>
        </w:rPr>
        <w:t>Mr M</w:t>
      </w:r>
      <w:r w:rsidRPr="001C28D3">
        <w:rPr>
          <w:rFonts w:ascii="Times New Roman" w:hAnsi="Times New Roman" w:cs="Times New Roman"/>
        </w:rPr>
        <w:t xml:space="preserve"> said it was a bonus for </w:t>
      </w:r>
      <w:r w:rsidR="00670392">
        <w:rPr>
          <w:rFonts w:ascii="Times New Roman" w:hAnsi="Times New Roman" w:cs="Times New Roman"/>
        </w:rPr>
        <w:t>Company A</w:t>
      </w:r>
      <w:r w:rsidRPr="001C28D3">
        <w:rPr>
          <w:rFonts w:ascii="Times New Roman" w:hAnsi="Times New Roman" w:cs="Times New Roman"/>
        </w:rPr>
        <w:t xml:space="preserve">, and was related to the performance of </w:t>
      </w:r>
      <w:r w:rsidR="00670392">
        <w:rPr>
          <w:rFonts w:ascii="Times New Roman" w:hAnsi="Times New Roman" w:cs="Times New Roman"/>
        </w:rPr>
        <w:t>Company A</w:t>
      </w:r>
      <w:r w:rsidRPr="001C28D3">
        <w:rPr>
          <w:rFonts w:ascii="Times New Roman" w:hAnsi="Times New Roman" w:cs="Times New Roman"/>
        </w:rPr>
        <w:t xml:space="preserve">. </w:t>
      </w:r>
    </w:p>
    <w:p w:rsidR="001C28D3" w:rsidRPr="001C28D3" w:rsidRDefault="001C28D3" w:rsidP="00347396">
      <w:pPr>
        <w:pStyle w:val="a0"/>
        <w:rPr>
          <w:rFonts w:ascii="Times New Roman" w:hAnsi="Times New Roman" w:cs="Times New Roman"/>
        </w:rPr>
      </w:pPr>
    </w:p>
    <w:p w:rsidR="001C28D3" w:rsidRPr="001C28D3" w:rsidRDefault="001C28D3" w:rsidP="005D22D9">
      <w:pPr>
        <w:pStyle w:val="a0"/>
        <w:widowControl/>
        <w:numPr>
          <w:ilvl w:val="1"/>
          <w:numId w:val="12"/>
        </w:numPr>
        <w:tabs>
          <w:tab w:val="left" w:pos="2268"/>
        </w:tabs>
        <w:ind w:leftChars="680" w:left="2208" w:hangingChars="240" w:hanging="576"/>
        <w:contextualSpacing/>
        <w:jc w:val="both"/>
        <w:rPr>
          <w:rFonts w:ascii="Times New Roman" w:hAnsi="Times New Roman" w:cs="Times New Roman"/>
        </w:rPr>
      </w:pPr>
      <w:r w:rsidRPr="001C28D3">
        <w:rPr>
          <w:rFonts w:ascii="Times New Roman" w:hAnsi="Times New Roman" w:cs="Times New Roman"/>
        </w:rPr>
        <w:t xml:space="preserve">When he was further asked about the sum, </w:t>
      </w:r>
      <w:r w:rsidR="002321D1">
        <w:rPr>
          <w:rFonts w:ascii="Times New Roman" w:hAnsi="Times New Roman" w:cs="Times New Roman"/>
        </w:rPr>
        <w:t>Mr M</w:t>
      </w:r>
      <w:r w:rsidRPr="001C28D3">
        <w:rPr>
          <w:rFonts w:ascii="Times New Roman" w:hAnsi="Times New Roman" w:cs="Times New Roman"/>
        </w:rPr>
        <w:t xml:space="preserve"> said it was </w:t>
      </w:r>
      <w:r w:rsidR="00807782">
        <w:rPr>
          <w:rFonts w:ascii="Times New Roman" w:hAnsi="Times New Roman" w:cs="Times New Roman"/>
        </w:rPr>
        <w:t>‘</w:t>
      </w:r>
      <w:r w:rsidRPr="001C28D3">
        <w:rPr>
          <w:rFonts w:ascii="Times New Roman" w:hAnsi="Times New Roman" w:cs="Times New Roman"/>
        </w:rPr>
        <w:t>a bonus management fee</w:t>
      </w:r>
      <w:r w:rsidR="00807782">
        <w:rPr>
          <w:rFonts w:ascii="Times New Roman" w:hAnsi="Times New Roman" w:cs="Times New Roman"/>
        </w:rPr>
        <w:t>’</w:t>
      </w:r>
      <w:r w:rsidRPr="001C28D3">
        <w:rPr>
          <w:rFonts w:ascii="Times New Roman" w:hAnsi="Times New Roman" w:cs="Times New Roman"/>
        </w:rPr>
        <w:t>, but not an accounting adjustment.</w:t>
      </w:r>
    </w:p>
    <w:p w:rsidR="001C28D3" w:rsidRPr="001C28D3" w:rsidRDefault="001C28D3" w:rsidP="00347396">
      <w:pPr>
        <w:pStyle w:val="a0"/>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The above evidence of </w:t>
      </w:r>
      <w:r w:rsidR="002321D1">
        <w:rPr>
          <w:rFonts w:ascii="Times New Roman" w:hAnsi="Times New Roman" w:cs="Times New Roman"/>
        </w:rPr>
        <w:t>Mr M</w:t>
      </w:r>
      <w:r w:rsidRPr="001C28D3">
        <w:rPr>
          <w:rFonts w:ascii="Times New Roman" w:hAnsi="Times New Roman" w:cs="Times New Roman"/>
        </w:rPr>
        <w:t xml:space="preserve"> was in stark contradiction with the accounting records submitted by the Taxpayer in which the sum of $4.5 million was described to be an </w:t>
      </w:r>
      <w:r w:rsidR="00807782">
        <w:rPr>
          <w:rFonts w:ascii="Times New Roman" w:hAnsi="Times New Roman" w:cs="Times New Roman"/>
        </w:rPr>
        <w:t>‘</w:t>
      </w:r>
      <w:r w:rsidRPr="001C28D3">
        <w:rPr>
          <w:rFonts w:ascii="Times New Roman" w:hAnsi="Times New Roman" w:cs="Times New Roman"/>
        </w:rPr>
        <w:t>adjustment</w:t>
      </w:r>
      <w:r w:rsidR="00807782">
        <w:rPr>
          <w:rFonts w:ascii="Times New Roman" w:hAnsi="Times New Roman" w:cs="Times New Roman"/>
        </w:rPr>
        <w:t>’</w:t>
      </w:r>
      <w:r w:rsidRPr="001C28D3">
        <w:rPr>
          <w:rFonts w:ascii="Times New Roman" w:hAnsi="Times New Roman" w:cs="Times New Roman"/>
        </w:rPr>
        <w:t xml:space="preserve">. There is no evidence adduced by the Taxpayer to explain the meaning of </w:t>
      </w:r>
      <w:r w:rsidR="00807782">
        <w:rPr>
          <w:rFonts w:ascii="Times New Roman" w:hAnsi="Times New Roman" w:cs="Times New Roman"/>
        </w:rPr>
        <w:t>‘</w:t>
      </w:r>
      <w:r w:rsidRPr="001C28D3">
        <w:rPr>
          <w:rFonts w:ascii="Times New Roman" w:hAnsi="Times New Roman" w:cs="Times New Roman"/>
        </w:rPr>
        <w:t>adjustment</w:t>
      </w:r>
      <w:r w:rsidR="00807782">
        <w:rPr>
          <w:rFonts w:ascii="Times New Roman" w:hAnsi="Times New Roman" w:cs="Times New Roman"/>
        </w:rPr>
        <w:t>’</w:t>
      </w:r>
      <w:r w:rsidRPr="001C28D3">
        <w:rPr>
          <w:rFonts w:ascii="Times New Roman" w:hAnsi="Times New Roman" w:cs="Times New Roman"/>
        </w:rPr>
        <w:t xml:space="preserve"> in the accounting records.</w:t>
      </w:r>
    </w:p>
    <w:p w:rsidR="001C28D3" w:rsidRPr="001C28D3" w:rsidRDefault="001C28D3" w:rsidP="00347396">
      <w:pPr>
        <w:pStyle w:val="a0"/>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The concept of a payment for </w:t>
      </w:r>
      <w:r w:rsidR="00807782">
        <w:rPr>
          <w:rFonts w:ascii="Times New Roman" w:hAnsi="Times New Roman" w:cs="Times New Roman"/>
        </w:rPr>
        <w:t>‘</w:t>
      </w:r>
      <w:r w:rsidRPr="001C28D3">
        <w:rPr>
          <w:rFonts w:ascii="Times New Roman" w:hAnsi="Times New Roman" w:cs="Times New Roman"/>
        </w:rPr>
        <w:t>bonus</w:t>
      </w:r>
      <w:r w:rsidR="00807782">
        <w:rPr>
          <w:rFonts w:ascii="Times New Roman" w:hAnsi="Times New Roman" w:cs="Times New Roman"/>
        </w:rPr>
        <w:t>’</w:t>
      </w:r>
      <w:r w:rsidRPr="001C28D3">
        <w:rPr>
          <w:rFonts w:ascii="Times New Roman" w:hAnsi="Times New Roman" w:cs="Times New Roman"/>
        </w:rPr>
        <w:t xml:space="preserve"> or </w:t>
      </w:r>
      <w:r w:rsidR="00807782">
        <w:rPr>
          <w:rFonts w:ascii="Times New Roman" w:hAnsi="Times New Roman" w:cs="Times New Roman"/>
        </w:rPr>
        <w:t>‘</w:t>
      </w:r>
      <w:r w:rsidRPr="001C28D3">
        <w:rPr>
          <w:rFonts w:ascii="Times New Roman" w:hAnsi="Times New Roman" w:cs="Times New Roman"/>
        </w:rPr>
        <w:t>bonus management fee</w:t>
      </w:r>
      <w:r w:rsidR="00807782">
        <w:rPr>
          <w:rFonts w:ascii="Times New Roman" w:hAnsi="Times New Roman" w:cs="Times New Roman"/>
        </w:rPr>
        <w:t>’</w:t>
      </w:r>
      <w:r w:rsidRPr="001C28D3">
        <w:rPr>
          <w:rFonts w:ascii="Times New Roman" w:hAnsi="Times New Roman" w:cs="Times New Roman"/>
        </w:rPr>
        <w:t xml:space="preserve"> or </w:t>
      </w:r>
      <w:r w:rsidR="00807782">
        <w:rPr>
          <w:rFonts w:ascii="Times New Roman" w:hAnsi="Times New Roman" w:cs="Times New Roman"/>
        </w:rPr>
        <w:t>‘</w:t>
      </w:r>
      <w:r w:rsidRPr="001C28D3">
        <w:rPr>
          <w:rFonts w:ascii="Times New Roman" w:hAnsi="Times New Roman" w:cs="Times New Roman"/>
        </w:rPr>
        <w:t>performance bonus</w:t>
      </w:r>
      <w:r w:rsidR="00807782">
        <w:rPr>
          <w:rFonts w:ascii="Times New Roman" w:hAnsi="Times New Roman" w:cs="Times New Roman"/>
        </w:rPr>
        <w:t>’</w:t>
      </w:r>
      <w:r w:rsidRPr="001C28D3">
        <w:rPr>
          <w:rFonts w:ascii="Times New Roman" w:hAnsi="Times New Roman" w:cs="Times New Roman"/>
        </w:rPr>
        <w:t xml:space="preserve"> was not found in the Management Agreement.  </w:t>
      </w:r>
    </w:p>
    <w:p w:rsidR="001C28D3" w:rsidRPr="001C28D3" w:rsidRDefault="001C28D3" w:rsidP="00347396">
      <w:pPr>
        <w:pStyle w:val="a0"/>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The Taxpayer’s only case was that the sums claimed for deduction are management fees paid pursuant to the Management Agreement.  To justify these sums </w:t>
      </w:r>
      <w:r w:rsidRPr="001C28D3">
        <w:rPr>
          <w:rFonts w:ascii="Times New Roman" w:hAnsi="Times New Roman" w:cs="Times New Roman"/>
        </w:rPr>
        <w:lastRenderedPageBreak/>
        <w:t xml:space="preserve">were made pursuant to the Management Agreement, the Taxpayer suggested that there were review or other agreements reached to vary the written terms of the Management Agreement.  </w:t>
      </w:r>
    </w:p>
    <w:p w:rsidR="001C28D3" w:rsidRPr="001C28D3" w:rsidRDefault="001C28D3" w:rsidP="00347396">
      <w:pPr>
        <w:pStyle w:val="a0"/>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The Taxpayer adduced no evidence from those who made or have direct knowledge about these </w:t>
      </w:r>
      <w:r w:rsidR="00807782">
        <w:rPr>
          <w:rFonts w:ascii="Times New Roman" w:hAnsi="Times New Roman" w:cs="Times New Roman"/>
        </w:rPr>
        <w:t>‘</w:t>
      </w:r>
      <w:r w:rsidRPr="001C28D3">
        <w:rPr>
          <w:rFonts w:ascii="Times New Roman" w:hAnsi="Times New Roman" w:cs="Times New Roman"/>
        </w:rPr>
        <w:t>reviews</w:t>
      </w:r>
      <w:r w:rsidR="00807782">
        <w:rPr>
          <w:rFonts w:ascii="Times New Roman" w:hAnsi="Times New Roman" w:cs="Times New Roman"/>
        </w:rPr>
        <w:t>’</w:t>
      </w:r>
      <w:r w:rsidRPr="001C28D3">
        <w:rPr>
          <w:rFonts w:ascii="Times New Roman" w:hAnsi="Times New Roman" w:cs="Times New Roman"/>
        </w:rPr>
        <w:t xml:space="preserve"> or </w:t>
      </w:r>
      <w:r w:rsidR="00807782">
        <w:rPr>
          <w:rFonts w:ascii="Times New Roman" w:hAnsi="Times New Roman" w:cs="Times New Roman"/>
        </w:rPr>
        <w:t>‘</w:t>
      </w:r>
      <w:r w:rsidRPr="001C28D3">
        <w:rPr>
          <w:rFonts w:ascii="Times New Roman" w:hAnsi="Times New Roman" w:cs="Times New Roman"/>
        </w:rPr>
        <w:t>other agreements</w:t>
      </w:r>
      <w:r w:rsidR="00807782">
        <w:rPr>
          <w:rFonts w:ascii="Times New Roman" w:hAnsi="Times New Roman" w:cs="Times New Roman"/>
        </w:rPr>
        <w:t>’</w:t>
      </w:r>
      <w:r w:rsidRPr="001C28D3">
        <w:rPr>
          <w:rFonts w:ascii="Times New Roman" w:hAnsi="Times New Roman" w:cs="Times New Roman"/>
        </w:rPr>
        <w:t xml:space="preserve">.  The Taxpayer adduced no evidence to explain the nature of the sums which were not referable to the terms of the Management Agreement.  The bare, wavering and unparticularised assertions of </w:t>
      </w:r>
      <w:r w:rsidR="002321D1">
        <w:rPr>
          <w:rFonts w:ascii="Times New Roman" w:hAnsi="Times New Roman" w:cs="Times New Roman"/>
        </w:rPr>
        <w:t>Mr M</w:t>
      </w:r>
      <w:r w:rsidRPr="001C28D3">
        <w:rPr>
          <w:rFonts w:ascii="Times New Roman" w:hAnsi="Times New Roman" w:cs="Times New Roman"/>
        </w:rPr>
        <w:t xml:space="preserve"> are not convincing and are not accepted.</w:t>
      </w:r>
    </w:p>
    <w:p w:rsidR="001C28D3" w:rsidRPr="001C28D3" w:rsidRDefault="001C28D3" w:rsidP="00347396">
      <w:pPr>
        <w:pStyle w:val="a0"/>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In the written closing submission of the Taxpayer, it shifted its case and relied on </w:t>
      </w:r>
      <w:r w:rsidR="00807782">
        <w:rPr>
          <w:rFonts w:ascii="Times New Roman" w:hAnsi="Times New Roman" w:cs="Times New Roman"/>
        </w:rPr>
        <w:t>‘</w:t>
      </w:r>
      <w:r w:rsidRPr="001C28D3">
        <w:rPr>
          <w:rFonts w:ascii="Times New Roman" w:hAnsi="Times New Roman" w:cs="Times New Roman"/>
        </w:rPr>
        <w:t>conduct of the parties</w:t>
      </w:r>
      <w:r w:rsidR="00807782">
        <w:rPr>
          <w:rFonts w:ascii="Times New Roman" w:hAnsi="Times New Roman" w:cs="Times New Roman"/>
        </w:rPr>
        <w:t>’</w:t>
      </w:r>
      <w:r w:rsidRPr="001C28D3">
        <w:rPr>
          <w:rFonts w:ascii="Times New Roman" w:hAnsi="Times New Roman" w:cs="Times New Roman"/>
        </w:rPr>
        <w:t xml:space="preserve">.  In item 5 of Appendix II of the Taxpayer’s closing submission, the Taxpayer submitted that: </w:t>
      </w:r>
    </w:p>
    <w:p w:rsidR="001C28D3" w:rsidRPr="001C28D3" w:rsidRDefault="001C28D3" w:rsidP="00347396">
      <w:pPr>
        <w:pStyle w:val="a0"/>
        <w:rPr>
          <w:rFonts w:ascii="Times New Roman" w:hAnsi="Times New Roman" w:cs="Times New Roman"/>
        </w:rPr>
      </w:pPr>
    </w:p>
    <w:p w:rsidR="001C28D3" w:rsidRPr="001C28D3" w:rsidRDefault="00807782" w:rsidP="008A414F">
      <w:pPr>
        <w:pStyle w:val="a0"/>
        <w:ind w:leftChars="638" w:left="1531"/>
        <w:jc w:val="both"/>
        <w:rPr>
          <w:rFonts w:ascii="Times New Roman" w:hAnsi="Times New Roman" w:cs="Times New Roman"/>
        </w:rPr>
      </w:pPr>
      <w:r>
        <w:rPr>
          <w:rFonts w:ascii="Times New Roman" w:hAnsi="Times New Roman" w:cs="Times New Roman"/>
        </w:rPr>
        <w:t>‘</w:t>
      </w:r>
      <w:r w:rsidR="001C28D3" w:rsidRPr="001C28D3">
        <w:rPr>
          <w:rFonts w:ascii="Times New Roman" w:hAnsi="Times New Roman" w:cs="Times New Roman"/>
        </w:rPr>
        <w:t xml:space="preserve">The actual </w:t>
      </w:r>
      <w:r w:rsidR="001C28D3" w:rsidRPr="008A414F">
        <w:rPr>
          <w:rFonts w:ascii="Times New Roman" w:hAnsi="Times New Roman" w:cs="Times New Roman"/>
        </w:rPr>
        <w:t xml:space="preserve">conduct </w:t>
      </w:r>
      <w:r w:rsidR="001C28D3" w:rsidRPr="001C28D3">
        <w:rPr>
          <w:rFonts w:ascii="Times New Roman" w:hAnsi="Times New Roman" w:cs="Times New Roman"/>
        </w:rPr>
        <w:t xml:space="preserve">of the parties clearly demonstrates what rates had been </w:t>
      </w:r>
      <w:r>
        <w:rPr>
          <w:rFonts w:ascii="Times New Roman" w:hAnsi="Times New Roman" w:cs="Times New Roman"/>
        </w:rPr>
        <w:t>‘</w:t>
      </w:r>
      <w:r w:rsidR="001C28D3" w:rsidRPr="00234178">
        <w:rPr>
          <w:rFonts w:ascii="Times New Roman" w:hAnsi="Times New Roman" w:cs="Times New Roman"/>
          <w:b/>
        </w:rPr>
        <w:t>mutually agreed upon by the parties</w:t>
      </w:r>
      <w:r w:rsidRPr="00234178">
        <w:rPr>
          <w:rFonts w:ascii="Times New Roman" w:hAnsi="Times New Roman" w:cs="Times New Roman"/>
          <w:b/>
        </w:rPr>
        <w:t>’</w:t>
      </w:r>
      <w:r w:rsidR="001C28D3" w:rsidRPr="001C28D3">
        <w:rPr>
          <w:rFonts w:ascii="Times New Roman" w:hAnsi="Times New Roman" w:cs="Times New Roman"/>
        </w:rPr>
        <w:t xml:space="preserve"> from time to time in accordance with Clause 3.</w:t>
      </w:r>
      <w:r>
        <w:rPr>
          <w:rFonts w:ascii="Times New Roman" w:hAnsi="Times New Roman" w:cs="Times New Roman"/>
        </w:rPr>
        <w:t>’</w:t>
      </w:r>
    </w:p>
    <w:p w:rsidR="001C28D3" w:rsidRPr="001C28D3" w:rsidRDefault="001C28D3" w:rsidP="008A414F">
      <w:pPr>
        <w:pStyle w:val="a0"/>
        <w:ind w:leftChars="638" w:left="1531"/>
        <w:jc w:val="both"/>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The Board was presented with different versions of evidence on the nature of these sums and the basis of what the Taxpayer said these different rates were agreed.  The Taxpayer chose not to call witness who has direct knowledge of the matter to give evidence. The Taxpayer attempted to prove this important piece of fact by bare assertions or evidence of unparticularised multiple hearsay.  We could not infer simply from the charging of the fees by </w:t>
      </w:r>
      <w:r w:rsidR="00670392">
        <w:rPr>
          <w:rFonts w:ascii="Times New Roman" w:hAnsi="Times New Roman" w:cs="Times New Roman"/>
        </w:rPr>
        <w:t>Company A</w:t>
      </w:r>
      <w:r w:rsidRPr="001C28D3">
        <w:rPr>
          <w:rFonts w:ascii="Times New Roman" w:hAnsi="Times New Roman" w:cs="Times New Roman"/>
        </w:rPr>
        <w:t xml:space="preserve"> and/or the payment by the Taxpayer as evidence that the parties had </w:t>
      </w:r>
      <w:r w:rsidR="00807782">
        <w:rPr>
          <w:rFonts w:ascii="Times New Roman" w:hAnsi="Times New Roman" w:cs="Times New Roman"/>
        </w:rPr>
        <w:t>‘</w:t>
      </w:r>
      <w:r w:rsidRPr="001C28D3">
        <w:rPr>
          <w:rFonts w:ascii="Times New Roman" w:hAnsi="Times New Roman" w:cs="Times New Roman"/>
        </w:rPr>
        <w:t>varied</w:t>
      </w:r>
      <w:r w:rsidR="00807782">
        <w:rPr>
          <w:rFonts w:ascii="Times New Roman" w:hAnsi="Times New Roman" w:cs="Times New Roman"/>
        </w:rPr>
        <w:t>’</w:t>
      </w:r>
      <w:r w:rsidRPr="001C28D3">
        <w:rPr>
          <w:rFonts w:ascii="Times New Roman" w:hAnsi="Times New Roman" w:cs="Times New Roman"/>
        </w:rPr>
        <w:t xml:space="preserve"> or </w:t>
      </w:r>
      <w:r w:rsidR="00807782">
        <w:rPr>
          <w:rFonts w:ascii="Times New Roman" w:hAnsi="Times New Roman" w:cs="Times New Roman"/>
        </w:rPr>
        <w:t>‘</w:t>
      </w:r>
      <w:r w:rsidRPr="001C28D3">
        <w:rPr>
          <w:rFonts w:ascii="Times New Roman" w:hAnsi="Times New Roman" w:cs="Times New Roman"/>
        </w:rPr>
        <w:t>supplemented</w:t>
      </w:r>
      <w:r w:rsidR="00807782">
        <w:rPr>
          <w:rFonts w:ascii="Times New Roman" w:hAnsi="Times New Roman" w:cs="Times New Roman"/>
        </w:rPr>
        <w:t>’</w:t>
      </w:r>
      <w:r w:rsidRPr="001C28D3">
        <w:rPr>
          <w:rFonts w:ascii="Times New Roman" w:hAnsi="Times New Roman" w:cs="Times New Roman"/>
        </w:rPr>
        <w:t xml:space="preserve"> the terms of the Management Agreement. The Taxpayer simply failed to prove this suggestion.</w:t>
      </w:r>
    </w:p>
    <w:p w:rsidR="001C28D3" w:rsidRPr="001C28D3" w:rsidRDefault="001C28D3" w:rsidP="00347396">
      <w:pPr>
        <w:pStyle w:val="a0"/>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Therefore, insofar as such part of the Impugned Management Fees which were not made in acco</w:t>
      </w:r>
      <w:r w:rsidRPr="008B3553">
        <w:rPr>
          <w:rFonts w:ascii="Times New Roman" w:hAnsi="Times New Roman" w:cs="Times New Roman"/>
        </w:rPr>
        <w:t>rdance with the written terms of the Management Agreement (</w:t>
      </w:r>
      <w:r w:rsidR="00807782" w:rsidRPr="008B3553">
        <w:rPr>
          <w:rFonts w:ascii="Times New Roman" w:hAnsi="Times New Roman" w:cs="Times New Roman"/>
        </w:rPr>
        <w:t>‘</w:t>
      </w:r>
      <w:r w:rsidRPr="008B3553">
        <w:rPr>
          <w:rFonts w:ascii="Times New Roman" w:hAnsi="Times New Roman" w:cs="Times New Roman"/>
          <w:bCs/>
        </w:rPr>
        <w:t>Extraneous Fees</w:t>
      </w:r>
      <w:r w:rsidR="00807782" w:rsidRPr="008B3553">
        <w:rPr>
          <w:rFonts w:ascii="Times New Roman" w:hAnsi="Times New Roman" w:cs="Times New Roman"/>
        </w:rPr>
        <w:t>’</w:t>
      </w:r>
      <w:r w:rsidRPr="008B3553">
        <w:rPr>
          <w:rFonts w:ascii="Times New Roman" w:hAnsi="Times New Roman" w:cs="Times New Roman"/>
        </w:rPr>
        <w:t>), the Taxpayer failed to prove on a balance of probabilities that they were expenses incurred in the p</w:t>
      </w:r>
      <w:r w:rsidRPr="001C28D3">
        <w:rPr>
          <w:rFonts w:ascii="Times New Roman" w:hAnsi="Times New Roman" w:cs="Times New Roman"/>
        </w:rPr>
        <w:t>roduction of the assessable profits, and thus are not deductible under sections 16 and 17 of the Ordinance.</w:t>
      </w:r>
    </w:p>
    <w:p w:rsidR="001C28D3" w:rsidRPr="001C28D3" w:rsidRDefault="001C28D3" w:rsidP="00347396">
      <w:pPr>
        <w:pStyle w:val="a0"/>
        <w:rPr>
          <w:rFonts w:ascii="Times New Roman" w:hAnsi="Times New Roman" w:cs="Times New Roman"/>
        </w:rPr>
      </w:pPr>
    </w:p>
    <w:p w:rsidR="001C28D3" w:rsidRPr="008B355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There remains the part of Impugned Management Fees that were paid in accordance with the written terms of the Management Agreem</w:t>
      </w:r>
      <w:r w:rsidRPr="008B3553">
        <w:rPr>
          <w:rFonts w:ascii="Times New Roman" w:hAnsi="Times New Roman" w:cs="Times New Roman"/>
        </w:rPr>
        <w:t>ent (</w:t>
      </w:r>
      <w:r w:rsidR="00807782" w:rsidRPr="008B3553">
        <w:rPr>
          <w:rFonts w:ascii="Times New Roman" w:hAnsi="Times New Roman" w:cs="Times New Roman"/>
        </w:rPr>
        <w:t>‘</w:t>
      </w:r>
      <w:r w:rsidRPr="008B3553">
        <w:rPr>
          <w:rFonts w:ascii="Times New Roman" w:hAnsi="Times New Roman" w:cs="Times New Roman"/>
          <w:bCs/>
        </w:rPr>
        <w:t>Management Fees Per Written Agreement</w:t>
      </w:r>
      <w:r w:rsidR="00807782" w:rsidRPr="008B3553">
        <w:rPr>
          <w:rFonts w:ascii="Times New Roman" w:hAnsi="Times New Roman" w:cs="Times New Roman"/>
        </w:rPr>
        <w:t>’</w:t>
      </w:r>
      <w:r w:rsidRPr="008B3553">
        <w:rPr>
          <w:rFonts w:ascii="Times New Roman" w:hAnsi="Times New Roman" w:cs="Times New Roman"/>
        </w:rPr>
        <w:t xml:space="preserve">).  </w:t>
      </w:r>
    </w:p>
    <w:p w:rsidR="001C28D3" w:rsidRPr="008B3553" w:rsidRDefault="001C28D3" w:rsidP="00347396">
      <w:pPr>
        <w:pStyle w:val="a0"/>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We have decided that </w:t>
      </w:r>
      <w:r w:rsidR="00670392">
        <w:rPr>
          <w:rFonts w:ascii="Times New Roman" w:hAnsi="Times New Roman" w:cs="Times New Roman"/>
        </w:rPr>
        <w:t>Company A</w:t>
      </w:r>
      <w:r w:rsidRPr="001C28D3">
        <w:rPr>
          <w:rFonts w:ascii="Times New Roman" w:hAnsi="Times New Roman" w:cs="Times New Roman"/>
        </w:rPr>
        <w:t xml:space="preserve"> had its operation and is not a </w:t>
      </w:r>
      <w:r w:rsidR="00807782">
        <w:rPr>
          <w:rFonts w:ascii="Times New Roman" w:hAnsi="Times New Roman" w:cs="Times New Roman"/>
        </w:rPr>
        <w:t>‘</w:t>
      </w:r>
      <w:r w:rsidRPr="001C28D3">
        <w:rPr>
          <w:rFonts w:ascii="Times New Roman" w:hAnsi="Times New Roman" w:cs="Times New Roman"/>
        </w:rPr>
        <w:t>sham</w:t>
      </w:r>
      <w:r w:rsidR="00807782">
        <w:rPr>
          <w:rFonts w:ascii="Times New Roman" w:hAnsi="Times New Roman" w:cs="Times New Roman"/>
        </w:rPr>
        <w:t>’</w:t>
      </w:r>
      <w:r w:rsidRPr="001C28D3">
        <w:rPr>
          <w:rFonts w:ascii="Times New Roman" w:hAnsi="Times New Roman" w:cs="Times New Roman"/>
        </w:rPr>
        <w:t xml:space="preserve"> or mere </w:t>
      </w:r>
      <w:r w:rsidR="00807782">
        <w:rPr>
          <w:rFonts w:ascii="Times New Roman" w:hAnsi="Times New Roman" w:cs="Times New Roman"/>
        </w:rPr>
        <w:t>‘</w:t>
      </w:r>
      <w:r w:rsidRPr="001C28D3">
        <w:rPr>
          <w:rFonts w:ascii="Times New Roman" w:hAnsi="Times New Roman" w:cs="Times New Roman"/>
        </w:rPr>
        <w:t>bookkeeping entity</w:t>
      </w:r>
      <w:r w:rsidR="00807782">
        <w:rPr>
          <w:rFonts w:ascii="Times New Roman" w:hAnsi="Times New Roman" w:cs="Times New Roman"/>
        </w:rPr>
        <w:t>’</w:t>
      </w:r>
      <w:r w:rsidRPr="001C28D3">
        <w:rPr>
          <w:rFonts w:ascii="Times New Roman" w:hAnsi="Times New Roman" w:cs="Times New Roman"/>
        </w:rPr>
        <w:t xml:space="preserve">. </w:t>
      </w:r>
      <w:r w:rsidR="00670392">
        <w:rPr>
          <w:rFonts w:ascii="Times New Roman" w:hAnsi="Times New Roman" w:cs="Times New Roman"/>
        </w:rPr>
        <w:t>Company A</w:t>
      </w:r>
      <w:r w:rsidRPr="001C28D3">
        <w:rPr>
          <w:rFonts w:ascii="Times New Roman" w:hAnsi="Times New Roman" w:cs="Times New Roman"/>
        </w:rPr>
        <w:t xml:space="preserve"> had performed the tasks under the Management Agreement. The Management Fees Per Written Agreement was charged at a fix agreed rate set out in the Management Agreement.  The force of the Revenue’s contention that the Management Fees were arbitrary and excessive would have more force if we are to consider the entire Management Fees claimed.  The force of such argument was very much reduced insofar as the Management Fees Per Written Agreement are concerned. Having evaluated all the evidence, we are satisfied that the Management Fees Per Written Agreement are deductible expenses under sections 16 and 17 of the Ordinance.</w:t>
      </w:r>
    </w:p>
    <w:p w:rsidR="001C28D3" w:rsidRPr="001C28D3" w:rsidRDefault="001C28D3" w:rsidP="00347396">
      <w:pPr>
        <w:pStyle w:val="a0"/>
        <w:rPr>
          <w:rFonts w:ascii="Times New Roman" w:hAnsi="Times New Roman" w:cs="Times New Roman"/>
          <w:highlight w:val="yellow"/>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lastRenderedPageBreak/>
        <w:t xml:space="preserve">Before we decide whether this case shall be remitted to the Commissioner under section 68(8)(a) of the Ordinance, we shall first deal with the Revenue’s alternative claims under section 61A of the Ordinance insofar as the Management Fees Per Written Agreement is concerned. </w:t>
      </w:r>
    </w:p>
    <w:p w:rsidR="001C28D3" w:rsidRPr="001C28D3" w:rsidRDefault="001C28D3" w:rsidP="00347396">
      <w:pPr>
        <w:pStyle w:val="a0"/>
        <w:jc w:val="both"/>
        <w:rPr>
          <w:rFonts w:ascii="Times New Roman" w:hAnsi="Times New Roman" w:cs="Times New Roman"/>
        </w:rPr>
      </w:pPr>
    </w:p>
    <w:p w:rsidR="001C28D3" w:rsidRPr="00B829DF" w:rsidRDefault="008B3553" w:rsidP="008B3553">
      <w:pPr>
        <w:pStyle w:val="1"/>
        <w:numPr>
          <w:ilvl w:val="0"/>
          <w:numId w:val="30"/>
        </w:numPr>
        <w:rPr>
          <w:rFonts w:cs="Times New Roman"/>
          <w:u w:val="none"/>
        </w:rPr>
      </w:pPr>
      <w:r>
        <w:rPr>
          <w:rFonts w:cs="Times New Roman"/>
          <w:u w:val="none"/>
        </w:rPr>
        <w:t xml:space="preserve">         </w:t>
      </w:r>
      <w:r w:rsidR="001C28D3" w:rsidRPr="00B829DF">
        <w:rPr>
          <w:rFonts w:cs="Times New Roman"/>
          <w:u w:val="none"/>
        </w:rPr>
        <w:t>Is Section 61A engaged?</w:t>
      </w:r>
    </w:p>
    <w:p w:rsidR="001C28D3" w:rsidRPr="008B3553" w:rsidRDefault="001C28D3" w:rsidP="00347396">
      <w:pPr>
        <w:pStyle w:val="2"/>
        <w:numPr>
          <w:ilvl w:val="0"/>
          <w:numId w:val="0"/>
        </w:numPr>
        <w:rPr>
          <w:rFonts w:cs="Times New Roman"/>
          <w:sz w:val="24"/>
        </w:rPr>
      </w:pPr>
      <w:r w:rsidRPr="008B3553">
        <w:rPr>
          <w:rFonts w:cs="Times New Roman"/>
          <w:sz w:val="24"/>
        </w:rPr>
        <w:t>Relevant legal principles</w:t>
      </w:r>
    </w:p>
    <w:p w:rsidR="001C28D3" w:rsidRPr="001C28D3" w:rsidRDefault="001C28D3" w:rsidP="00347396">
      <w:pPr>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Section 61A is not a charging provision.  It is an alternative provision to sections 16 and 17 of the Ordinance (</w:t>
      </w:r>
      <w:r w:rsidRPr="00B829DF">
        <w:rPr>
          <w:rFonts w:ascii="Times New Roman" w:hAnsi="Times New Roman" w:cs="Times New Roman"/>
          <w:bCs/>
          <w:iCs/>
          <w:u w:val="single"/>
        </w:rPr>
        <w:t>Shui On Credit</w:t>
      </w:r>
      <w:r w:rsidRPr="00B829DF">
        <w:rPr>
          <w:rFonts w:ascii="Times New Roman" w:hAnsi="Times New Roman" w:cs="Times New Roman"/>
          <w:u w:val="single"/>
        </w:rPr>
        <w:t>)</w:t>
      </w:r>
      <w:r w:rsidRPr="001C28D3">
        <w:rPr>
          <w:rFonts w:ascii="Times New Roman" w:hAnsi="Times New Roman" w:cs="Times New Roman"/>
        </w:rPr>
        <w:t>.</w:t>
      </w:r>
    </w:p>
    <w:p w:rsidR="001C28D3" w:rsidRPr="001C28D3" w:rsidRDefault="001C28D3" w:rsidP="00347396">
      <w:pPr>
        <w:pStyle w:val="a0"/>
        <w:jc w:val="both"/>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In </w:t>
      </w:r>
      <w:r w:rsidRPr="00B829DF">
        <w:rPr>
          <w:rFonts w:ascii="Times New Roman" w:hAnsi="Times New Roman" w:cs="Times New Roman"/>
          <w:bCs/>
          <w:iCs/>
          <w:u w:val="single"/>
        </w:rPr>
        <w:t>Shui On Credit</w:t>
      </w:r>
      <w:r w:rsidRPr="001C28D3">
        <w:rPr>
          <w:rFonts w:ascii="Times New Roman" w:hAnsi="Times New Roman" w:cs="Times New Roman"/>
        </w:rPr>
        <w:t xml:space="preserve">, Lord Walker NPJ answered the question left open in </w:t>
      </w:r>
      <w:r w:rsidRPr="00B829DF">
        <w:rPr>
          <w:rFonts w:ascii="Times New Roman" w:hAnsi="Times New Roman" w:cs="Times New Roman"/>
          <w:bCs/>
          <w:iCs/>
          <w:u w:val="single"/>
        </w:rPr>
        <w:t>Ngai Lik Electronics</w:t>
      </w:r>
      <w:r w:rsidRPr="001C28D3">
        <w:rPr>
          <w:rFonts w:ascii="Times New Roman" w:hAnsi="Times New Roman" w:cs="Times New Roman"/>
        </w:rPr>
        <w:t xml:space="preserve">, and held that </w:t>
      </w:r>
      <w:r w:rsidR="00807782">
        <w:rPr>
          <w:rFonts w:ascii="Times New Roman" w:hAnsi="Times New Roman" w:cs="Times New Roman"/>
        </w:rPr>
        <w:t>‘</w:t>
      </w:r>
      <w:r w:rsidRPr="001C28D3">
        <w:rPr>
          <w:rFonts w:ascii="Times New Roman" w:hAnsi="Times New Roman" w:cs="Times New Roman"/>
          <w:i/>
          <w:iCs/>
        </w:rPr>
        <w:t>a tax benefit in the statutory sense is required before s.61A is engaged, so that section can apply only to a transaction which would otherwise avoid tax</w:t>
      </w:r>
      <w:r w:rsidRPr="001C28D3">
        <w:rPr>
          <w:rFonts w:ascii="Times New Roman" w:hAnsi="Times New Roman" w:cs="Times New Roman"/>
        </w:rPr>
        <w:t>.</w:t>
      </w:r>
      <w:r w:rsidR="00807782">
        <w:rPr>
          <w:rFonts w:ascii="Times New Roman" w:hAnsi="Times New Roman" w:cs="Times New Roman"/>
        </w:rPr>
        <w:t>’</w:t>
      </w:r>
      <w:r w:rsidRPr="001C28D3">
        <w:rPr>
          <w:rFonts w:ascii="Times New Roman" w:hAnsi="Times New Roman" w:cs="Times New Roman"/>
        </w:rPr>
        <w:t xml:space="preserve">  </w:t>
      </w:r>
    </w:p>
    <w:p w:rsidR="001C28D3" w:rsidRPr="001C28D3" w:rsidRDefault="001C28D3" w:rsidP="00347396">
      <w:pPr>
        <w:pStyle w:val="a0"/>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In view of our decision on the non-deductibility of the Extraneous Fees, we will only focus on the Management Fees Per Written Agreement.</w:t>
      </w:r>
    </w:p>
    <w:p w:rsidR="001C28D3" w:rsidRPr="001C28D3" w:rsidRDefault="001C28D3" w:rsidP="00347396">
      <w:pPr>
        <w:pStyle w:val="a0"/>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It is trite that the following three intersecting conditions must be satisfied before the Commissioner can exercise the power to raise an assessment under section 61A(2):</w:t>
      </w:r>
    </w:p>
    <w:p w:rsidR="001C28D3" w:rsidRPr="001C28D3" w:rsidRDefault="001C28D3" w:rsidP="00347396">
      <w:pPr>
        <w:pStyle w:val="a0"/>
        <w:rPr>
          <w:rFonts w:ascii="Times New Roman" w:hAnsi="Times New Roman" w:cs="Times New Roman"/>
        </w:rPr>
      </w:pPr>
    </w:p>
    <w:p w:rsidR="001C28D3" w:rsidRPr="00B829DF" w:rsidRDefault="00807782" w:rsidP="00A711A6">
      <w:pPr>
        <w:pStyle w:val="a0"/>
        <w:ind w:leftChars="638" w:left="2107" w:hangingChars="240" w:hanging="576"/>
        <w:jc w:val="both"/>
        <w:rPr>
          <w:rFonts w:ascii="Times New Roman" w:hAnsi="Times New Roman" w:cs="Times New Roman"/>
          <w:i/>
        </w:rPr>
      </w:pPr>
      <w:r w:rsidRPr="00B829DF">
        <w:rPr>
          <w:rFonts w:ascii="Times New Roman" w:hAnsi="Times New Roman" w:cs="Times New Roman"/>
          <w:i/>
        </w:rPr>
        <w:t>‘</w:t>
      </w:r>
      <w:r w:rsidR="00E40AAB">
        <w:rPr>
          <w:rFonts w:ascii="Times New Roman" w:hAnsi="Times New Roman" w:cs="Times New Roman"/>
          <w:i/>
        </w:rPr>
        <w:t>(a)</w:t>
      </w:r>
      <w:r w:rsidR="00E40AAB">
        <w:rPr>
          <w:rFonts w:ascii="Times New Roman" w:hAnsi="Times New Roman" w:cs="Times New Roman"/>
          <w:i/>
        </w:rPr>
        <w:tab/>
      </w:r>
      <w:r w:rsidR="001C28D3" w:rsidRPr="00B829DF">
        <w:rPr>
          <w:rFonts w:ascii="Times New Roman" w:hAnsi="Times New Roman" w:cs="Times New Roman"/>
          <w:i/>
        </w:rPr>
        <w:t>a transaction (broadly defined to include an operation or scheme) has been entered into;</w:t>
      </w:r>
    </w:p>
    <w:p w:rsidR="001C28D3" w:rsidRPr="00B829DF" w:rsidRDefault="001C28D3" w:rsidP="008A414F">
      <w:pPr>
        <w:pStyle w:val="a0"/>
        <w:ind w:leftChars="638" w:left="1531"/>
        <w:jc w:val="both"/>
        <w:rPr>
          <w:rFonts w:ascii="Times New Roman" w:hAnsi="Times New Roman" w:cs="Times New Roman"/>
          <w:i/>
        </w:rPr>
      </w:pPr>
    </w:p>
    <w:p w:rsidR="001C28D3" w:rsidRPr="00B829DF" w:rsidRDefault="001C28D3" w:rsidP="00A711A6">
      <w:pPr>
        <w:pStyle w:val="a0"/>
        <w:ind w:leftChars="638" w:left="2107" w:hangingChars="240" w:hanging="576"/>
        <w:jc w:val="both"/>
        <w:rPr>
          <w:rFonts w:ascii="Times New Roman" w:hAnsi="Times New Roman" w:cs="Times New Roman"/>
          <w:i/>
        </w:rPr>
      </w:pPr>
      <w:r w:rsidRPr="00B829DF">
        <w:rPr>
          <w:rFonts w:ascii="Times New Roman" w:hAnsi="Times New Roman" w:cs="Times New Roman"/>
          <w:i/>
        </w:rPr>
        <w:t>(b)</w:t>
      </w:r>
      <w:r w:rsidRPr="00B829DF">
        <w:rPr>
          <w:rFonts w:ascii="Times New Roman" w:hAnsi="Times New Roman" w:cs="Times New Roman"/>
          <w:i/>
        </w:rPr>
        <w:tab/>
        <w:t xml:space="preserve">such transaction has, or would have had but for this section, the effect of conferring a tax benefit on the relevant person (that is, on the taxpayer against whom the section has been invoked); and </w:t>
      </w:r>
    </w:p>
    <w:p w:rsidR="001C28D3" w:rsidRPr="00B829DF" w:rsidRDefault="001C28D3" w:rsidP="008A414F">
      <w:pPr>
        <w:pStyle w:val="a0"/>
        <w:ind w:leftChars="638" w:left="1531"/>
        <w:jc w:val="both"/>
        <w:rPr>
          <w:rFonts w:ascii="Times New Roman" w:hAnsi="Times New Roman" w:cs="Times New Roman"/>
          <w:i/>
        </w:rPr>
      </w:pPr>
    </w:p>
    <w:p w:rsidR="001C28D3" w:rsidRPr="00B829DF" w:rsidRDefault="001C28D3" w:rsidP="00A711A6">
      <w:pPr>
        <w:pStyle w:val="a0"/>
        <w:ind w:leftChars="638" w:left="2107" w:hangingChars="240" w:hanging="576"/>
        <w:jc w:val="both"/>
        <w:rPr>
          <w:rFonts w:ascii="Times New Roman" w:hAnsi="Times New Roman" w:cs="Times New Roman"/>
          <w:i/>
        </w:rPr>
      </w:pPr>
      <w:r w:rsidRPr="00B829DF">
        <w:rPr>
          <w:rFonts w:ascii="Times New Roman" w:hAnsi="Times New Roman" w:cs="Times New Roman"/>
          <w:i/>
        </w:rPr>
        <w:t>(c)</w:t>
      </w:r>
      <w:r w:rsidRPr="00B829DF">
        <w:rPr>
          <w:rFonts w:ascii="Times New Roman" w:hAnsi="Times New Roman" w:cs="Times New Roman"/>
          <w:i/>
        </w:rPr>
        <w:tab/>
        <w:t>viewing the transaction through the prism of the seven matters enumerated in section 61A(1)(a) to (g), it would objectively be concluded that it was entered into or carried out for the sole or dominant purpose of enabling the taxpayer to obtain a tax benefit.</w:t>
      </w:r>
      <w:r w:rsidR="00807782" w:rsidRPr="00B829DF">
        <w:rPr>
          <w:rFonts w:ascii="Times New Roman" w:hAnsi="Times New Roman" w:cs="Times New Roman"/>
          <w:i/>
        </w:rPr>
        <w:t>’</w:t>
      </w:r>
    </w:p>
    <w:p w:rsidR="001C28D3" w:rsidRPr="001C28D3" w:rsidRDefault="001C28D3" w:rsidP="008A414F">
      <w:pPr>
        <w:pStyle w:val="a0"/>
        <w:ind w:leftChars="638" w:left="1531"/>
        <w:jc w:val="both"/>
        <w:rPr>
          <w:rFonts w:ascii="Times New Roman" w:hAnsi="Times New Roman" w:cs="Times New Roman"/>
        </w:rPr>
      </w:pPr>
      <w:r w:rsidRPr="001C28D3">
        <w:rPr>
          <w:rFonts w:ascii="Times New Roman" w:hAnsi="Times New Roman" w:cs="Times New Roman"/>
        </w:rPr>
        <w:t xml:space="preserve">(See: </w:t>
      </w:r>
      <w:r w:rsidRPr="00B910AD">
        <w:rPr>
          <w:rFonts w:ascii="Times New Roman" w:hAnsi="Times New Roman" w:cs="Times New Roman"/>
          <w:u w:val="single"/>
        </w:rPr>
        <w:t>Ngai Lik Electronics</w:t>
      </w:r>
      <w:r w:rsidRPr="008A414F">
        <w:rPr>
          <w:rFonts w:ascii="Times New Roman" w:hAnsi="Times New Roman" w:cs="Times New Roman"/>
        </w:rPr>
        <w:t xml:space="preserve"> </w:t>
      </w:r>
      <w:r w:rsidRPr="001C28D3">
        <w:rPr>
          <w:rFonts w:ascii="Times New Roman" w:hAnsi="Times New Roman" w:cs="Times New Roman"/>
        </w:rPr>
        <w:t>[34])</w:t>
      </w:r>
    </w:p>
    <w:p w:rsidR="001C28D3" w:rsidRPr="001C28D3" w:rsidRDefault="001C28D3" w:rsidP="00347396">
      <w:pPr>
        <w:ind w:right="805"/>
        <w:jc w:val="both"/>
        <w:rPr>
          <w:rFonts w:ascii="Times New Roman" w:hAnsi="Times New Roman" w:cs="Times New Roman"/>
        </w:rPr>
      </w:pPr>
    </w:p>
    <w:p w:rsidR="001C28D3" w:rsidRPr="001C28D3" w:rsidRDefault="001C28D3" w:rsidP="00347396">
      <w:pPr>
        <w:pStyle w:val="a0"/>
        <w:jc w:val="both"/>
        <w:rPr>
          <w:rFonts w:ascii="Times New Roman" w:hAnsi="Times New Roman" w:cs="Times New Roman"/>
        </w:rPr>
      </w:pPr>
    </w:p>
    <w:p w:rsidR="001C28D3" w:rsidRPr="001C28D3" w:rsidRDefault="00807782"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Pr>
          <w:rFonts w:ascii="Times New Roman" w:hAnsi="Times New Roman" w:cs="Times New Roman"/>
        </w:rPr>
        <w:t>‘</w:t>
      </w:r>
      <w:r w:rsidR="001C28D3" w:rsidRPr="001C28D3">
        <w:rPr>
          <w:rFonts w:ascii="Times New Roman" w:hAnsi="Times New Roman" w:cs="Times New Roman"/>
        </w:rPr>
        <w:t>Tax benefit</w:t>
      </w:r>
      <w:r>
        <w:rPr>
          <w:rFonts w:ascii="Times New Roman" w:hAnsi="Times New Roman" w:cs="Times New Roman"/>
        </w:rPr>
        <w:t>’</w:t>
      </w:r>
      <w:r w:rsidR="001C28D3" w:rsidRPr="001C28D3">
        <w:rPr>
          <w:rFonts w:ascii="Times New Roman" w:hAnsi="Times New Roman" w:cs="Times New Roman"/>
        </w:rPr>
        <w:t xml:space="preserve"> was defined in section 61A(3) of the Ordinance as meaning </w:t>
      </w:r>
      <w:r>
        <w:rPr>
          <w:rFonts w:ascii="Times New Roman" w:hAnsi="Times New Roman" w:cs="Times New Roman"/>
        </w:rPr>
        <w:t>‘</w:t>
      </w:r>
      <w:r w:rsidR="001C28D3" w:rsidRPr="001C28D3">
        <w:rPr>
          <w:rFonts w:ascii="Times New Roman" w:hAnsi="Times New Roman" w:cs="Times New Roman"/>
        </w:rPr>
        <w:t>the avoidance or postponement of the liability to pay tax or the reduction in the amount thereof</w:t>
      </w:r>
      <w:r>
        <w:rPr>
          <w:rFonts w:ascii="Times New Roman" w:hAnsi="Times New Roman" w:cs="Times New Roman"/>
        </w:rPr>
        <w:t>’</w:t>
      </w:r>
      <w:r w:rsidR="001C28D3" w:rsidRPr="001C28D3">
        <w:rPr>
          <w:rFonts w:ascii="Times New Roman" w:hAnsi="Times New Roman" w:cs="Times New Roman"/>
        </w:rPr>
        <w:t>.</w:t>
      </w:r>
    </w:p>
    <w:p w:rsidR="001C28D3" w:rsidRPr="001C28D3" w:rsidRDefault="001C28D3" w:rsidP="00347396">
      <w:pPr>
        <w:pStyle w:val="a0"/>
        <w:jc w:val="both"/>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The seven specific matters enumerated in section 61A(1)(a) to (g) are as follows:</w:t>
      </w:r>
    </w:p>
    <w:p w:rsidR="001C28D3" w:rsidRPr="00B910AD" w:rsidRDefault="00807782" w:rsidP="00A711A6">
      <w:pPr>
        <w:pStyle w:val="a0"/>
        <w:ind w:leftChars="638" w:left="2107" w:hangingChars="240" w:hanging="576"/>
        <w:jc w:val="both"/>
        <w:rPr>
          <w:rFonts w:ascii="Times New Roman" w:hAnsi="Times New Roman" w:cs="Times New Roman"/>
          <w:i/>
        </w:rPr>
      </w:pPr>
      <w:r w:rsidRPr="00B910AD">
        <w:rPr>
          <w:rFonts w:ascii="Times New Roman" w:hAnsi="Times New Roman" w:cs="Times New Roman"/>
          <w:i/>
        </w:rPr>
        <w:t>‘</w:t>
      </w:r>
      <w:r w:rsidR="001C28D3" w:rsidRPr="00B910AD">
        <w:rPr>
          <w:rFonts w:ascii="Times New Roman" w:hAnsi="Times New Roman" w:cs="Times New Roman"/>
          <w:i/>
        </w:rPr>
        <w:t>(a)</w:t>
      </w:r>
      <w:r w:rsidR="001C28D3" w:rsidRPr="00B910AD">
        <w:rPr>
          <w:rFonts w:ascii="Times New Roman" w:hAnsi="Times New Roman" w:cs="Times New Roman"/>
          <w:i/>
        </w:rPr>
        <w:tab/>
        <w:t>the manner in which the transaction was entered into or carried out;</w:t>
      </w:r>
    </w:p>
    <w:p w:rsidR="001C28D3" w:rsidRPr="00B910AD" w:rsidRDefault="001C28D3" w:rsidP="00A711A6">
      <w:pPr>
        <w:pStyle w:val="a0"/>
        <w:ind w:leftChars="638" w:left="2107" w:hangingChars="240" w:hanging="576"/>
        <w:jc w:val="both"/>
        <w:rPr>
          <w:rFonts w:ascii="Times New Roman" w:hAnsi="Times New Roman" w:cs="Times New Roman"/>
          <w:i/>
        </w:rPr>
      </w:pPr>
      <w:r w:rsidRPr="00B910AD">
        <w:rPr>
          <w:rFonts w:ascii="Times New Roman" w:hAnsi="Times New Roman" w:cs="Times New Roman"/>
          <w:i/>
        </w:rPr>
        <w:t>(b)</w:t>
      </w:r>
      <w:r w:rsidRPr="00B910AD">
        <w:rPr>
          <w:rFonts w:ascii="Times New Roman" w:hAnsi="Times New Roman" w:cs="Times New Roman"/>
          <w:i/>
        </w:rPr>
        <w:tab/>
        <w:t>the form and substance of the transaction;</w:t>
      </w:r>
    </w:p>
    <w:p w:rsidR="001C28D3" w:rsidRPr="00B910AD" w:rsidRDefault="001C28D3" w:rsidP="00A711A6">
      <w:pPr>
        <w:pStyle w:val="a0"/>
        <w:ind w:leftChars="638" w:left="2107" w:hangingChars="240" w:hanging="576"/>
        <w:jc w:val="both"/>
        <w:rPr>
          <w:rFonts w:ascii="Times New Roman" w:hAnsi="Times New Roman" w:cs="Times New Roman"/>
          <w:i/>
        </w:rPr>
      </w:pPr>
      <w:r w:rsidRPr="00B910AD">
        <w:rPr>
          <w:rFonts w:ascii="Times New Roman" w:hAnsi="Times New Roman" w:cs="Times New Roman"/>
          <w:i/>
        </w:rPr>
        <w:lastRenderedPageBreak/>
        <w:t>(c)</w:t>
      </w:r>
      <w:r w:rsidRPr="00B910AD">
        <w:rPr>
          <w:rFonts w:ascii="Times New Roman" w:hAnsi="Times New Roman" w:cs="Times New Roman"/>
          <w:i/>
        </w:rPr>
        <w:tab/>
        <w:t>the result in relation to the operation of this Ordinance that, but for this section, would have been achieved by the transaction;</w:t>
      </w:r>
    </w:p>
    <w:p w:rsidR="001C28D3" w:rsidRPr="00B910AD" w:rsidRDefault="001C28D3" w:rsidP="00A711A6">
      <w:pPr>
        <w:pStyle w:val="a0"/>
        <w:ind w:leftChars="638" w:left="2107" w:hangingChars="240" w:hanging="576"/>
        <w:jc w:val="both"/>
        <w:rPr>
          <w:rFonts w:ascii="Times New Roman" w:hAnsi="Times New Roman" w:cs="Times New Roman"/>
          <w:i/>
        </w:rPr>
      </w:pPr>
      <w:r w:rsidRPr="00B910AD">
        <w:rPr>
          <w:rFonts w:ascii="Times New Roman" w:hAnsi="Times New Roman" w:cs="Times New Roman"/>
          <w:i/>
        </w:rPr>
        <w:t>(d)</w:t>
      </w:r>
      <w:r w:rsidRPr="00B910AD">
        <w:rPr>
          <w:rFonts w:ascii="Times New Roman" w:hAnsi="Times New Roman" w:cs="Times New Roman"/>
          <w:i/>
        </w:rPr>
        <w:tab/>
        <w:t>any change in the financial position of the relevant person that has resulted, will result, or may reasonably be expected to result, from the transaction;</w:t>
      </w:r>
    </w:p>
    <w:p w:rsidR="001C28D3" w:rsidRPr="00B910AD" w:rsidRDefault="001C28D3" w:rsidP="00A711A6">
      <w:pPr>
        <w:pStyle w:val="a0"/>
        <w:ind w:leftChars="638" w:left="2107" w:hangingChars="240" w:hanging="576"/>
        <w:jc w:val="both"/>
        <w:rPr>
          <w:rFonts w:ascii="Times New Roman" w:hAnsi="Times New Roman" w:cs="Times New Roman"/>
          <w:i/>
        </w:rPr>
      </w:pPr>
      <w:r w:rsidRPr="00B910AD">
        <w:rPr>
          <w:rFonts w:ascii="Times New Roman" w:hAnsi="Times New Roman" w:cs="Times New Roman"/>
          <w:i/>
        </w:rPr>
        <w:t>(e)</w:t>
      </w:r>
      <w:r w:rsidRPr="00B910AD">
        <w:rPr>
          <w:rFonts w:ascii="Times New Roman" w:hAnsi="Times New Roman" w:cs="Times New Roman"/>
          <w:i/>
        </w:rPr>
        <w:tab/>
        <w:t>any change in the financial position of any person who has, or has had, any connection (whether of a business, family or other nature) with the relevant person, being a change that has resulted or may reasonably be expected to result from the transaction;</w:t>
      </w:r>
    </w:p>
    <w:p w:rsidR="001C28D3" w:rsidRPr="00B910AD" w:rsidRDefault="001C28D3" w:rsidP="00A711A6">
      <w:pPr>
        <w:pStyle w:val="a0"/>
        <w:ind w:leftChars="638" w:left="2107" w:hangingChars="240" w:hanging="576"/>
        <w:jc w:val="both"/>
        <w:rPr>
          <w:rFonts w:ascii="Times New Roman" w:hAnsi="Times New Roman" w:cs="Times New Roman"/>
          <w:i/>
        </w:rPr>
      </w:pPr>
      <w:r w:rsidRPr="00B910AD">
        <w:rPr>
          <w:rFonts w:ascii="Times New Roman" w:hAnsi="Times New Roman" w:cs="Times New Roman"/>
          <w:i/>
        </w:rPr>
        <w:t>(f)</w:t>
      </w:r>
      <w:r w:rsidRPr="00B910AD">
        <w:rPr>
          <w:rFonts w:ascii="Times New Roman" w:hAnsi="Times New Roman" w:cs="Times New Roman"/>
          <w:i/>
        </w:rPr>
        <w:tab/>
        <w:t>whether the transaction has created rights or obligations which would not normally be created between persons dealing with each other at arm’s length under a transaction of the kind in question; and</w:t>
      </w:r>
    </w:p>
    <w:p w:rsidR="001C28D3" w:rsidRPr="00B910AD" w:rsidRDefault="001C28D3" w:rsidP="00A711A6">
      <w:pPr>
        <w:pStyle w:val="a0"/>
        <w:ind w:leftChars="638" w:left="2107" w:hangingChars="240" w:hanging="576"/>
        <w:jc w:val="both"/>
        <w:rPr>
          <w:rFonts w:ascii="Times New Roman" w:hAnsi="Times New Roman" w:cs="Times New Roman"/>
          <w:i/>
        </w:rPr>
      </w:pPr>
      <w:r w:rsidRPr="00B910AD">
        <w:rPr>
          <w:rFonts w:ascii="Times New Roman" w:hAnsi="Times New Roman" w:cs="Times New Roman"/>
          <w:i/>
        </w:rPr>
        <w:t>(g)</w:t>
      </w:r>
      <w:r w:rsidRPr="00B910AD">
        <w:rPr>
          <w:rFonts w:ascii="Times New Roman" w:hAnsi="Times New Roman" w:cs="Times New Roman"/>
          <w:i/>
        </w:rPr>
        <w:tab/>
        <w:t>the participation in the transaction of a corporation resident or carrying on business outside Hong Kong.</w:t>
      </w:r>
      <w:r w:rsidR="00807782" w:rsidRPr="00B910AD">
        <w:rPr>
          <w:rFonts w:ascii="Times New Roman" w:hAnsi="Times New Roman" w:cs="Times New Roman"/>
          <w:i/>
        </w:rPr>
        <w:t>’</w:t>
      </w:r>
    </w:p>
    <w:p w:rsidR="001C28D3" w:rsidRPr="001C28D3" w:rsidRDefault="001C28D3" w:rsidP="00347396">
      <w:pPr>
        <w:pStyle w:val="2"/>
        <w:numPr>
          <w:ilvl w:val="0"/>
          <w:numId w:val="0"/>
        </w:numPr>
        <w:ind w:left="360" w:hanging="360"/>
        <w:rPr>
          <w:rFonts w:cs="Times New Roman"/>
        </w:rPr>
      </w:pPr>
    </w:p>
    <w:p w:rsidR="001C28D3" w:rsidRPr="008B3553" w:rsidRDefault="001C28D3" w:rsidP="00347396">
      <w:pPr>
        <w:pStyle w:val="2"/>
        <w:numPr>
          <w:ilvl w:val="0"/>
          <w:numId w:val="0"/>
        </w:numPr>
        <w:ind w:left="360" w:hanging="360"/>
        <w:rPr>
          <w:rFonts w:cs="Times New Roman"/>
          <w:sz w:val="24"/>
        </w:rPr>
      </w:pPr>
      <w:r w:rsidRPr="008B3553">
        <w:rPr>
          <w:rFonts w:cs="Times New Roman"/>
          <w:sz w:val="24"/>
        </w:rPr>
        <w:t>Particulars for Section 61A</w:t>
      </w:r>
    </w:p>
    <w:p w:rsidR="001C28D3" w:rsidRPr="00E40AAB" w:rsidRDefault="001C28D3" w:rsidP="00E40AAB">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The particulars identified by the Revenue for the purpose of section 61A of the Ordinance as modified to apply only to the Management Fees Per Written Agreement was that: the transaction(s) which had the effect of conferring the tax benefit on the Taxpayer is the entering into of the Management Agreement pursuant to which the Taxpayer paid the Management Fees Per Written Agreement as well as each and every payment made thereunder (</w:t>
      </w:r>
      <w:r w:rsidR="00807782">
        <w:rPr>
          <w:rFonts w:ascii="Times New Roman" w:hAnsi="Times New Roman" w:cs="Times New Roman"/>
        </w:rPr>
        <w:t>‘</w:t>
      </w:r>
      <w:r w:rsidRPr="001C28D3">
        <w:rPr>
          <w:rFonts w:ascii="Times New Roman" w:hAnsi="Times New Roman" w:cs="Times New Roman"/>
          <w:b/>
          <w:bCs/>
        </w:rPr>
        <w:t>Transaction</w:t>
      </w:r>
      <w:r w:rsidR="00807782">
        <w:rPr>
          <w:rFonts w:ascii="Times New Roman" w:hAnsi="Times New Roman" w:cs="Times New Roman"/>
        </w:rPr>
        <w:t>’</w:t>
      </w:r>
      <w:r w:rsidRPr="001C28D3">
        <w:rPr>
          <w:rFonts w:ascii="Times New Roman" w:hAnsi="Times New Roman" w:cs="Times New Roman"/>
        </w:rPr>
        <w:t xml:space="preserve">).  The person or persons having the relevant dominant purpose is the Taxpayer and/or </w:t>
      </w:r>
      <w:r w:rsidR="00670392">
        <w:rPr>
          <w:rFonts w:ascii="Times New Roman" w:hAnsi="Times New Roman" w:cs="Times New Roman"/>
        </w:rPr>
        <w:t>Company A</w:t>
      </w:r>
      <w:r w:rsidRPr="001C28D3">
        <w:rPr>
          <w:rFonts w:ascii="Times New Roman" w:hAnsi="Times New Roman" w:cs="Times New Roman"/>
        </w:rPr>
        <w:t xml:space="preserve"> and/or </w:t>
      </w:r>
      <w:r w:rsidR="009E0AC3">
        <w:rPr>
          <w:rFonts w:ascii="Times New Roman" w:hAnsi="Times New Roman" w:cs="Times New Roman"/>
        </w:rPr>
        <w:t>Mr C</w:t>
      </w:r>
      <w:r w:rsidRPr="001C28D3">
        <w:rPr>
          <w:rFonts w:ascii="Times New Roman" w:hAnsi="Times New Roman" w:cs="Times New Roman"/>
        </w:rPr>
        <w:t xml:space="preserve"> and/or </w:t>
      </w:r>
      <w:r w:rsidR="009E0AC3">
        <w:rPr>
          <w:rFonts w:ascii="Times New Roman" w:hAnsi="Times New Roman" w:cs="Times New Roman"/>
        </w:rPr>
        <w:t>Mr D</w:t>
      </w:r>
      <w:r w:rsidRPr="001C28D3">
        <w:rPr>
          <w:rFonts w:ascii="Times New Roman" w:hAnsi="Times New Roman" w:cs="Times New Roman"/>
        </w:rPr>
        <w:t xml:space="preserve">. </w:t>
      </w:r>
    </w:p>
    <w:p w:rsidR="001C28D3" w:rsidRPr="008B3553" w:rsidRDefault="001C28D3" w:rsidP="00347396">
      <w:pPr>
        <w:pStyle w:val="2"/>
        <w:numPr>
          <w:ilvl w:val="0"/>
          <w:numId w:val="0"/>
        </w:numPr>
        <w:ind w:left="360" w:hanging="360"/>
        <w:rPr>
          <w:rFonts w:cs="Times New Roman"/>
          <w:sz w:val="24"/>
        </w:rPr>
      </w:pPr>
      <w:r w:rsidRPr="008B3553">
        <w:rPr>
          <w:rFonts w:cs="Times New Roman"/>
          <w:sz w:val="24"/>
        </w:rPr>
        <w:t>The 3 intersecting conditions – Transaction, Tax Benefit, Sole or Dominant Purpose</w:t>
      </w:r>
    </w:p>
    <w:p w:rsidR="001C28D3" w:rsidRPr="001C28D3" w:rsidRDefault="001C28D3" w:rsidP="00454187">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There is no dispute that the Transaction identified satisfied the first intersecting condition.</w:t>
      </w:r>
    </w:p>
    <w:p w:rsidR="001C28D3" w:rsidRPr="001C28D3" w:rsidRDefault="001C28D3" w:rsidP="00347396">
      <w:pPr>
        <w:pStyle w:val="a0"/>
        <w:jc w:val="both"/>
        <w:rPr>
          <w:rFonts w:ascii="Times New Roman" w:hAnsi="Times New Roman" w:cs="Times New Roman"/>
        </w:rPr>
      </w:pPr>
    </w:p>
    <w:p w:rsidR="001C28D3" w:rsidRPr="001C28D3" w:rsidRDefault="001C28D3" w:rsidP="00454187">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The major arguments are on the other two conditions.</w:t>
      </w:r>
    </w:p>
    <w:p w:rsidR="001C28D3" w:rsidRPr="001C28D3" w:rsidRDefault="001C28D3" w:rsidP="00347396">
      <w:pPr>
        <w:pStyle w:val="a0"/>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The Taxpayer relied on the following remarks of Ribeiro PJ in </w:t>
      </w:r>
      <w:r w:rsidRPr="00B910AD">
        <w:rPr>
          <w:rFonts w:ascii="Times New Roman" w:hAnsi="Times New Roman" w:cs="Times New Roman"/>
          <w:bCs/>
          <w:iCs/>
          <w:u w:val="single"/>
        </w:rPr>
        <w:t>Ngai Lik Electronics</w:t>
      </w:r>
      <w:r w:rsidRPr="001C28D3">
        <w:rPr>
          <w:rFonts w:ascii="Times New Roman" w:hAnsi="Times New Roman" w:cs="Times New Roman"/>
        </w:rPr>
        <w:t>,</w:t>
      </w:r>
      <w:r w:rsidRPr="001C28D3">
        <w:rPr>
          <w:rFonts w:ascii="Times New Roman" w:hAnsi="Times New Roman" w:cs="Times New Roman"/>
          <w:b/>
          <w:bCs/>
          <w:i/>
          <w:iCs/>
        </w:rPr>
        <w:t xml:space="preserve"> </w:t>
      </w:r>
      <w:r w:rsidRPr="001C28D3">
        <w:rPr>
          <w:rFonts w:ascii="Times New Roman" w:hAnsi="Times New Roman" w:cs="Times New Roman"/>
        </w:rPr>
        <w:t xml:space="preserve">[101] that </w:t>
      </w:r>
      <w:r w:rsidR="00807782">
        <w:rPr>
          <w:rFonts w:ascii="Times New Roman" w:hAnsi="Times New Roman" w:cs="Times New Roman"/>
        </w:rPr>
        <w:t>‘</w:t>
      </w:r>
      <w:r w:rsidRPr="001C28D3">
        <w:rPr>
          <w:rFonts w:ascii="Times New Roman" w:hAnsi="Times New Roman" w:cs="Times New Roman"/>
          <w:i/>
          <w:iCs/>
        </w:rPr>
        <w:t>The statutory purpose of section 61A is not to attack arrangement made to secure tax benefit which are legislatively intended to be available to the taxpayer</w:t>
      </w:r>
      <w:r w:rsidRPr="001C28D3">
        <w:rPr>
          <w:rFonts w:ascii="Times New Roman" w:hAnsi="Times New Roman" w:cs="Times New Roman"/>
        </w:rPr>
        <w:t>.</w:t>
      </w:r>
      <w:r w:rsidR="00807782">
        <w:rPr>
          <w:rFonts w:ascii="Times New Roman" w:hAnsi="Times New Roman" w:cs="Times New Roman"/>
        </w:rPr>
        <w:t>’</w:t>
      </w:r>
      <w:r w:rsidRPr="001C28D3">
        <w:rPr>
          <w:rFonts w:ascii="Times New Roman" w:hAnsi="Times New Roman" w:cs="Times New Roman"/>
        </w:rPr>
        <w:t xml:space="preserve"> </w:t>
      </w:r>
    </w:p>
    <w:p w:rsidR="001C28D3" w:rsidRPr="001C28D3" w:rsidRDefault="001C28D3" w:rsidP="00347396">
      <w:pPr>
        <w:pStyle w:val="a0"/>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It contended that the Transaction is </w:t>
      </w:r>
      <w:r w:rsidR="00807782">
        <w:rPr>
          <w:rFonts w:ascii="Times New Roman" w:hAnsi="Times New Roman" w:cs="Times New Roman"/>
        </w:rPr>
        <w:t>‘</w:t>
      </w:r>
      <w:r w:rsidRPr="001C28D3">
        <w:rPr>
          <w:rFonts w:ascii="Times New Roman" w:hAnsi="Times New Roman" w:cs="Times New Roman"/>
        </w:rPr>
        <w:t xml:space="preserve">a legitimate arrangement to segregate certain functions related to offshore production of fabrics in the Mainland from the other functions undertaken by [the Taxpayer]’s staff in Hong Kong.  The fact that this resulted in tax reduction as the profits from offshore operations are not taxable was simply the consequence of our legislative scheme which taxes profits based on the </w:t>
      </w:r>
      <w:r w:rsidRPr="001C28D3">
        <w:rPr>
          <w:rFonts w:ascii="Times New Roman" w:hAnsi="Times New Roman" w:cs="Times New Roman"/>
          <w:i/>
          <w:iCs/>
        </w:rPr>
        <w:t>source</w:t>
      </w:r>
      <w:r w:rsidRPr="001C28D3">
        <w:rPr>
          <w:rFonts w:ascii="Times New Roman" w:hAnsi="Times New Roman" w:cs="Times New Roman"/>
        </w:rPr>
        <w:t xml:space="preserve"> of the profit-making activities</w:t>
      </w:r>
      <w:r w:rsidR="00B910AD">
        <w:rPr>
          <w:rFonts w:ascii="Times New Roman" w:hAnsi="Times New Roman" w:cs="Times New Roman"/>
        </w:rPr>
        <w:t>’</w:t>
      </w:r>
      <w:r w:rsidRPr="001C28D3">
        <w:rPr>
          <w:rFonts w:ascii="Times New Roman" w:hAnsi="Times New Roman" w:cs="Times New Roman"/>
        </w:rPr>
        <w:t>.  The Taxpayer contended that the Transaction ought not fall foul of section 61A.</w:t>
      </w:r>
    </w:p>
    <w:p w:rsidR="001C28D3" w:rsidRPr="001C28D3" w:rsidRDefault="001C28D3" w:rsidP="00347396">
      <w:pPr>
        <w:pStyle w:val="a0"/>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It has also been held by the Court of Final Appeal that a transaction that serves a proper commercial purpose can still be caught by section 61A as for the sole and dominant purpose of conferring a tax benefit.  It is a matter of degree and facts. (</w:t>
      </w:r>
      <w:r w:rsidRPr="00B910AD">
        <w:rPr>
          <w:rFonts w:ascii="Times New Roman" w:hAnsi="Times New Roman" w:cs="Times New Roman"/>
          <w:bCs/>
          <w:iCs/>
          <w:u w:val="single"/>
        </w:rPr>
        <w:t xml:space="preserve">FTC v </w:t>
      </w:r>
      <w:r w:rsidRPr="00B910AD">
        <w:rPr>
          <w:rFonts w:ascii="Times New Roman" w:hAnsi="Times New Roman" w:cs="Times New Roman"/>
          <w:bCs/>
          <w:iCs/>
          <w:u w:val="single"/>
        </w:rPr>
        <w:lastRenderedPageBreak/>
        <w:t>Spotless Service Ltd</w:t>
      </w:r>
      <w:r w:rsidRPr="001C28D3">
        <w:rPr>
          <w:rFonts w:ascii="Times New Roman" w:hAnsi="Times New Roman" w:cs="Times New Roman"/>
        </w:rPr>
        <w:t xml:space="preserve"> [1996] 186 CLR 404 at 416 High Court of Australia, cited in </w:t>
      </w:r>
      <w:r w:rsidRPr="00B910AD">
        <w:rPr>
          <w:rFonts w:ascii="Times New Roman" w:hAnsi="Times New Roman" w:cs="Times New Roman"/>
          <w:bCs/>
          <w:iCs/>
          <w:u w:val="single"/>
        </w:rPr>
        <w:t>D25/15</w:t>
      </w:r>
      <w:r w:rsidRPr="001C28D3">
        <w:rPr>
          <w:rFonts w:ascii="Times New Roman" w:hAnsi="Times New Roman" w:cs="Times New Roman"/>
        </w:rPr>
        <w:t xml:space="preserve"> (2016-17) 31 IRBRD 270; </w:t>
      </w:r>
      <w:r w:rsidRPr="00B910AD">
        <w:rPr>
          <w:rFonts w:ascii="Times New Roman" w:hAnsi="Times New Roman" w:cs="Times New Roman"/>
          <w:bCs/>
          <w:iCs/>
          <w:u w:val="single"/>
        </w:rPr>
        <w:t>Commissioner of Inland Revenue v Tai Hing Cotton Mill Development Ltd</w:t>
      </w:r>
      <w:r w:rsidRPr="001C28D3">
        <w:rPr>
          <w:rFonts w:ascii="Times New Roman" w:hAnsi="Times New Roman" w:cs="Times New Roman"/>
          <w:b/>
          <w:bCs/>
          <w:i/>
          <w:iCs/>
        </w:rPr>
        <w:t xml:space="preserve"> </w:t>
      </w:r>
      <w:r w:rsidRPr="001C28D3">
        <w:rPr>
          <w:rFonts w:ascii="Times New Roman" w:hAnsi="Times New Roman" w:cs="Times New Roman"/>
        </w:rPr>
        <w:t xml:space="preserve">(2007) 10 HKCFAR 704). </w:t>
      </w:r>
    </w:p>
    <w:p w:rsidR="001C28D3" w:rsidRPr="001C28D3" w:rsidRDefault="001C28D3" w:rsidP="00347396">
      <w:pPr>
        <w:pStyle w:val="a0"/>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The Taxpayer’s argument that the Transaction is a legitimate arrangement is tainted with </w:t>
      </w:r>
      <w:r w:rsidR="00670392">
        <w:rPr>
          <w:rFonts w:ascii="Times New Roman" w:hAnsi="Times New Roman" w:cs="Times New Roman"/>
        </w:rPr>
        <w:t>Company A</w:t>
      </w:r>
      <w:r w:rsidRPr="001C28D3">
        <w:rPr>
          <w:rFonts w:ascii="Times New Roman" w:hAnsi="Times New Roman" w:cs="Times New Roman"/>
        </w:rPr>
        <w:t xml:space="preserve">’s non-registration of its business with the Mainland, which, as admitted by </w:t>
      </w:r>
      <w:r w:rsidR="002321D1">
        <w:rPr>
          <w:rFonts w:ascii="Times New Roman" w:hAnsi="Times New Roman" w:cs="Times New Roman"/>
        </w:rPr>
        <w:t>Mr M</w:t>
      </w:r>
      <w:r w:rsidRPr="001C28D3">
        <w:rPr>
          <w:rFonts w:ascii="Times New Roman" w:hAnsi="Times New Roman" w:cs="Times New Roman"/>
        </w:rPr>
        <w:t>, was a contravention of the PRC laws and regulations.  This would not be an arrangement intended by the legislature.</w:t>
      </w:r>
    </w:p>
    <w:p w:rsidR="001C28D3" w:rsidRPr="001C28D3" w:rsidRDefault="001C28D3" w:rsidP="00347396">
      <w:pPr>
        <w:pStyle w:val="a0"/>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In </w:t>
      </w:r>
      <w:r w:rsidRPr="00B910AD">
        <w:rPr>
          <w:rFonts w:ascii="Times New Roman" w:hAnsi="Times New Roman" w:cs="Times New Roman"/>
          <w:bCs/>
          <w:iCs/>
          <w:u w:val="single"/>
        </w:rPr>
        <w:t>Tai Hing Cotton Mill</w:t>
      </w:r>
      <w:r w:rsidRPr="001C28D3">
        <w:rPr>
          <w:rFonts w:ascii="Times New Roman" w:hAnsi="Times New Roman" w:cs="Times New Roman"/>
        </w:rPr>
        <w:t>, Lord Hoffmann NPJ explained the approaches to s</w:t>
      </w:r>
      <w:r w:rsidR="00B910AD">
        <w:rPr>
          <w:rFonts w:ascii="Times New Roman" w:hAnsi="Times New Roman" w:cs="Times New Roman"/>
        </w:rPr>
        <w:t xml:space="preserve">ection </w:t>
      </w:r>
      <w:r w:rsidRPr="001C28D3">
        <w:rPr>
          <w:rFonts w:ascii="Times New Roman" w:hAnsi="Times New Roman" w:cs="Times New Roman"/>
        </w:rPr>
        <w:t>61A as follows:</w:t>
      </w:r>
    </w:p>
    <w:p w:rsidR="001C28D3" w:rsidRPr="001C28D3" w:rsidRDefault="001C28D3" w:rsidP="00347396">
      <w:pPr>
        <w:pStyle w:val="a0"/>
        <w:rPr>
          <w:rFonts w:ascii="Times New Roman" w:hAnsi="Times New Roman" w:cs="Times New Roman"/>
        </w:rPr>
      </w:pPr>
    </w:p>
    <w:p w:rsidR="001C28D3" w:rsidRPr="00B910AD" w:rsidRDefault="00807782" w:rsidP="00A711A6">
      <w:pPr>
        <w:pStyle w:val="a0"/>
        <w:ind w:leftChars="638" w:left="2107" w:hangingChars="240" w:hanging="576"/>
        <w:jc w:val="both"/>
        <w:rPr>
          <w:rFonts w:ascii="Times New Roman" w:hAnsi="Times New Roman" w:cs="Times New Roman"/>
          <w:i/>
        </w:rPr>
      </w:pPr>
      <w:r w:rsidRPr="00B910AD">
        <w:rPr>
          <w:rFonts w:ascii="Times New Roman" w:hAnsi="Times New Roman" w:cs="Times New Roman"/>
          <w:i/>
        </w:rPr>
        <w:t>‘</w:t>
      </w:r>
      <w:r w:rsidR="001C28D3" w:rsidRPr="00B910AD">
        <w:rPr>
          <w:rFonts w:ascii="Times New Roman" w:hAnsi="Times New Roman" w:cs="Times New Roman"/>
          <w:i/>
        </w:rPr>
        <w:t>[13]</w:t>
      </w:r>
      <w:r w:rsidR="001C28D3" w:rsidRPr="00B910AD">
        <w:rPr>
          <w:rFonts w:ascii="Times New Roman" w:hAnsi="Times New Roman" w:cs="Times New Roman"/>
          <w:i/>
        </w:rPr>
        <w:tab/>
        <w:t>Did the transaction have the effect of conferring a tax benefit? A benefit is something which makes your position better. The word invites a comparison. ….</w:t>
      </w:r>
    </w:p>
    <w:p w:rsidR="001C28D3" w:rsidRPr="00B910AD" w:rsidRDefault="001C28D3" w:rsidP="008A414F">
      <w:pPr>
        <w:pStyle w:val="a0"/>
        <w:ind w:leftChars="638" w:left="1531"/>
        <w:jc w:val="both"/>
        <w:rPr>
          <w:rFonts w:ascii="Times New Roman" w:hAnsi="Times New Roman" w:cs="Times New Roman"/>
          <w:i/>
        </w:rPr>
      </w:pPr>
    </w:p>
    <w:p w:rsidR="001C28D3" w:rsidRPr="00B910AD" w:rsidRDefault="001C28D3" w:rsidP="00A711A6">
      <w:pPr>
        <w:pStyle w:val="a0"/>
        <w:ind w:leftChars="638" w:left="2107" w:hangingChars="240" w:hanging="576"/>
        <w:jc w:val="both"/>
        <w:rPr>
          <w:rFonts w:ascii="Times New Roman" w:hAnsi="Times New Roman" w:cs="Times New Roman"/>
          <w:i/>
        </w:rPr>
      </w:pPr>
      <w:r w:rsidRPr="00B910AD">
        <w:rPr>
          <w:rFonts w:ascii="Times New Roman" w:hAnsi="Times New Roman" w:cs="Times New Roman"/>
          <w:i/>
        </w:rPr>
        <w:t>[14]</w:t>
      </w:r>
      <w:r w:rsidRPr="00B910AD">
        <w:rPr>
          <w:rFonts w:ascii="Times New Roman" w:hAnsi="Times New Roman" w:cs="Times New Roman"/>
          <w:i/>
        </w:rPr>
        <w:tab/>
        <w:t>……</w:t>
      </w:r>
      <w:r w:rsidRPr="00B910AD">
        <w:rPr>
          <w:rFonts w:ascii="Times New Roman" w:hAnsi="Times New Roman" w:cs="Times New Roman"/>
          <w:b/>
          <w:i/>
        </w:rPr>
        <w:t xml:space="preserve"> s61A raises a straightforward question of causation and comparison. If the effect of the transaction is that your liability to tax is less than it would have been on some other appropriate hypothesis, you have had a tax benefit.</w:t>
      </w:r>
      <w:r w:rsidRPr="00B910AD">
        <w:rPr>
          <w:rFonts w:ascii="Times New Roman" w:hAnsi="Times New Roman" w:cs="Times New Roman"/>
          <w:i/>
        </w:rPr>
        <w:t xml:space="preserve"> Provided that the calculation is properly done, the section is not concerned with how the elements of the calculation are categorized for other purposes of tax law.</w:t>
      </w:r>
    </w:p>
    <w:p w:rsidR="001C28D3" w:rsidRPr="00B910AD" w:rsidRDefault="001C28D3" w:rsidP="008A414F">
      <w:pPr>
        <w:pStyle w:val="a0"/>
        <w:ind w:leftChars="638" w:left="1531"/>
        <w:jc w:val="both"/>
        <w:rPr>
          <w:rFonts w:ascii="Times New Roman" w:hAnsi="Times New Roman" w:cs="Times New Roman"/>
          <w:i/>
        </w:rPr>
      </w:pPr>
    </w:p>
    <w:p w:rsidR="001C28D3" w:rsidRPr="00B910AD" w:rsidRDefault="001C28D3" w:rsidP="00A711A6">
      <w:pPr>
        <w:pStyle w:val="a0"/>
        <w:ind w:leftChars="638" w:left="2107" w:hangingChars="240" w:hanging="576"/>
        <w:jc w:val="both"/>
        <w:rPr>
          <w:rFonts w:ascii="Times New Roman" w:hAnsi="Times New Roman" w:cs="Times New Roman"/>
          <w:i/>
        </w:rPr>
      </w:pPr>
      <w:r w:rsidRPr="00B910AD">
        <w:rPr>
          <w:rFonts w:ascii="Times New Roman" w:hAnsi="Times New Roman" w:cs="Times New Roman"/>
          <w:i/>
        </w:rPr>
        <w:t>[15]</w:t>
      </w:r>
      <w:r w:rsidRPr="00B910AD">
        <w:rPr>
          <w:rFonts w:ascii="Times New Roman" w:hAnsi="Times New Roman" w:cs="Times New Roman"/>
          <w:i/>
        </w:rPr>
        <w:tab/>
        <w:t>The real question is the alternative hypothesis which the comparison requires.  That is a question of construction. It must be gathered from the terms of the section as a whole. …</w:t>
      </w:r>
    </w:p>
    <w:p w:rsidR="001C28D3" w:rsidRPr="00B910AD" w:rsidRDefault="001C28D3" w:rsidP="008A414F">
      <w:pPr>
        <w:pStyle w:val="a0"/>
        <w:ind w:leftChars="638" w:left="1531"/>
        <w:jc w:val="both"/>
        <w:rPr>
          <w:rFonts w:ascii="Times New Roman" w:hAnsi="Times New Roman" w:cs="Times New Roman"/>
          <w:i/>
        </w:rPr>
      </w:pPr>
    </w:p>
    <w:p w:rsidR="001C28D3" w:rsidRPr="00B910AD" w:rsidRDefault="001C28D3" w:rsidP="008A414F">
      <w:pPr>
        <w:pStyle w:val="a0"/>
        <w:ind w:leftChars="638" w:left="1531"/>
        <w:jc w:val="both"/>
        <w:rPr>
          <w:rFonts w:ascii="Times New Roman" w:hAnsi="Times New Roman" w:cs="Times New Roman"/>
          <w:i/>
        </w:rPr>
      </w:pPr>
      <w:r w:rsidRPr="00B910AD">
        <w:rPr>
          <w:rFonts w:ascii="Times New Roman" w:hAnsi="Times New Roman" w:cs="Times New Roman"/>
          <w:i/>
        </w:rPr>
        <w:t>……</w:t>
      </w:r>
    </w:p>
    <w:p w:rsidR="001C28D3" w:rsidRPr="00B910AD" w:rsidRDefault="001C28D3" w:rsidP="008A414F">
      <w:pPr>
        <w:pStyle w:val="a0"/>
        <w:ind w:leftChars="638" w:left="1531"/>
        <w:jc w:val="both"/>
        <w:rPr>
          <w:rFonts w:ascii="Times New Roman" w:hAnsi="Times New Roman" w:cs="Times New Roman"/>
          <w:i/>
        </w:rPr>
      </w:pPr>
    </w:p>
    <w:p w:rsidR="001C28D3" w:rsidRPr="00B910AD" w:rsidRDefault="001C28D3" w:rsidP="00A711A6">
      <w:pPr>
        <w:pStyle w:val="a0"/>
        <w:ind w:leftChars="638" w:left="2107" w:hangingChars="240" w:hanging="576"/>
        <w:jc w:val="both"/>
        <w:rPr>
          <w:rFonts w:ascii="Times New Roman" w:hAnsi="Times New Roman" w:cs="Times New Roman"/>
          <w:i/>
        </w:rPr>
      </w:pPr>
      <w:r w:rsidRPr="00B910AD">
        <w:rPr>
          <w:rFonts w:ascii="Times New Roman" w:hAnsi="Times New Roman" w:cs="Times New Roman"/>
          <w:i/>
        </w:rPr>
        <w:t>[17]</w:t>
      </w:r>
      <w:r w:rsidRPr="00B910AD">
        <w:rPr>
          <w:rFonts w:ascii="Times New Roman" w:hAnsi="Times New Roman" w:cs="Times New Roman"/>
          <w:i/>
        </w:rPr>
        <w:tab/>
        <w:t xml:space="preserve">……. s61A(2) gives the Commissioner an option. Paragraph (a) says that she may assess the taxpayer as if the transaction had not been entered into or carried out. …… But she may also, under para. (b), assess the taxpayer in such other manner as she considers appropriate </w:t>
      </w:r>
      <w:r w:rsidR="00807782" w:rsidRPr="00B910AD">
        <w:rPr>
          <w:rFonts w:ascii="Times New Roman" w:hAnsi="Times New Roman" w:cs="Times New Roman"/>
          <w:i/>
        </w:rPr>
        <w:t>‘</w:t>
      </w:r>
      <w:r w:rsidRPr="00B910AD">
        <w:rPr>
          <w:rFonts w:ascii="Times New Roman" w:hAnsi="Times New Roman" w:cs="Times New Roman"/>
          <w:i/>
        </w:rPr>
        <w:t>to counteract the tax benefit which would otherwise be obtained</w:t>
      </w:r>
      <w:r w:rsidR="00807782" w:rsidRPr="00B910AD">
        <w:rPr>
          <w:rFonts w:ascii="Times New Roman" w:hAnsi="Times New Roman" w:cs="Times New Roman"/>
          <w:i/>
        </w:rPr>
        <w:t>’</w:t>
      </w:r>
      <w:r w:rsidRPr="00B910AD">
        <w:rPr>
          <w:rFonts w:ascii="Times New Roman" w:hAnsi="Times New Roman" w:cs="Times New Roman"/>
          <w:i/>
        </w:rPr>
        <w:t>. The hypothesis of an assessment under (b) must therefore be, not only that the actual transaction did not take place, but that some other transaction took place instead. Otherwise (b) would add nothing to (a). ……. the effect of s.61A is that, …… the tax benefit does not have to relate some other pre-existing source of income, external to the transaction. The Commissioner, under a transaction which created income, but without the features which conferred the tax benefit. That makes s.61A a much more powerful and flexible weapon in the hands of the Commissioner than the New Zealand section.</w:t>
      </w:r>
    </w:p>
    <w:p w:rsidR="001C28D3" w:rsidRPr="00B910AD" w:rsidRDefault="001C28D3" w:rsidP="008A414F">
      <w:pPr>
        <w:pStyle w:val="a0"/>
        <w:ind w:leftChars="638" w:left="1531"/>
        <w:jc w:val="both"/>
        <w:rPr>
          <w:rFonts w:ascii="Times New Roman" w:hAnsi="Times New Roman" w:cs="Times New Roman"/>
          <w:i/>
        </w:rPr>
      </w:pPr>
    </w:p>
    <w:p w:rsidR="001C28D3" w:rsidRPr="00B910AD" w:rsidRDefault="001C28D3" w:rsidP="00A711A6">
      <w:pPr>
        <w:pStyle w:val="a0"/>
        <w:ind w:leftChars="638" w:left="2107" w:hangingChars="240" w:hanging="576"/>
        <w:jc w:val="both"/>
        <w:rPr>
          <w:rFonts w:ascii="Times New Roman" w:hAnsi="Times New Roman" w:cs="Times New Roman"/>
          <w:i/>
        </w:rPr>
      </w:pPr>
      <w:r w:rsidRPr="00B910AD">
        <w:rPr>
          <w:rFonts w:ascii="Times New Roman" w:hAnsi="Times New Roman" w:cs="Times New Roman"/>
          <w:i/>
        </w:rPr>
        <w:t>[21]</w:t>
      </w:r>
      <w:r w:rsidRPr="00B910AD">
        <w:rPr>
          <w:rFonts w:ascii="Times New Roman" w:hAnsi="Times New Roman" w:cs="Times New Roman"/>
          <w:i/>
        </w:rPr>
        <w:tab/>
        <w:t xml:space="preserve">In my opinion the power of </w:t>
      </w:r>
      <w:r w:rsidRPr="00B910AD">
        <w:rPr>
          <w:rFonts w:ascii="Times New Roman" w:hAnsi="Times New Roman" w:cs="Times New Roman"/>
          <w:b/>
          <w:i/>
        </w:rPr>
        <w:t>the Commissioner</w:t>
      </w:r>
      <w:r w:rsidRPr="00B910AD">
        <w:rPr>
          <w:rFonts w:ascii="Times New Roman" w:hAnsi="Times New Roman" w:cs="Times New Roman"/>
          <w:i/>
        </w:rPr>
        <w:t xml:space="preserve"> under s.61A(2)(b) must be the same. She would not be entitled, as the more alarmist </w:t>
      </w:r>
      <w:r w:rsidRPr="00B910AD">
        <w:rPr>
          <w:rFonts w:ascii="Times New Roman" w:hAnsi="Times New Roman" w:cs="Times New Roman"/>
          <w:i/>
        </w:rPr>
        <w:lastRenderedPageBreak/>
        <w:t xml:space="preserve">submissions of the counsel for the taxpayer suggested, to make an assessment on the hypothesis that the taxpayer had entered into an alternative transaction which attracted the highest rate of tax. That would not be a reasonable exercise of the power. But she </w:t>
      </w:r>
      <w:r w:rsidRPr="00B910AD">
        <w:rPr>
          <w:rFonts w:ascii="Times New Roman" w:hAnsi="Times New Roman" w:cs="Times New Roman"/>
          <w:b/>
          <w:i/>
        </w:rPr>
        <w:t>may adopt the hypothesis which the evidence suggests was most likely to have been the transaction if the taxpayer had not been able to secure the tax benefit.</w:t>
      </w:r>
      <w:r w:rsidR="00807782" w:rsidRPr="00B910AD">
        <w:rPr>
          <w:rFonts w:ascii="Times New Roman" w:hAnsi="Times New Roman" w:cs="Times New Roman"/>
          <w:i/>
        </w:rPr>
        <w:t>’</w:t>
      </w:r>
    </w:p>
    <w:p w:rsidR="001C28D3" w:rsidRPr="001C28D3" w:rsidRDefault="001C28D3" w:rsidP="008A414F">
      <w:pPr>
        <w:pStyle w:val="a0"/>
        <w:ind w:leftChars="638" w:left="1531"/>
        <w:jc w:val="both"/>
        <w:rPr>
          <w:rFonts w:ascii="Times New Roman" w:hAnsi="Times New Roman" w:cs="Times New Roman"/>
        </w:rPr>
      </w:pPr>
      <w:r w:rsidRPr="001C28D3">
        <w:rPr>
          <w:rFonts w:ascii="Times New Roman" w:hAnsi="Times New Roman" w:cs="Times New Roman"/>
        </w:rPr>
        <w:t>(emphasis added)</w:t>
      </w:r>
    </w:p>
    <w:p w:rsidR="001C28D3" w:rsidRPr="001C28D3" w:rsidRDefault="001C28D3" w:rsidP="00347396">
      <w:pPr>
        <w:pStyle w:val="a0"/>
        <w:jc w:val="both"/>
        <w:rPr>
          <w:rFonts w:ascii="Times New Roman" w:hAnsi="Times New Roman" w:cs="Times New Roman"/>
        </w:rPr>
      </w:pPr>
    </w:p>
    <w:p w:rsidR="001C28D3" w:rsidRPr="001C28D3" w:rsidRDefault="001C28D3" w:rsidP="005D22D9">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Lord Walker NPJ has the following observation in </w:t>
      </w:r>
      <w:r w:rsidRPr="00B910AD">
        <w:rPr>
          <w:rFonts w:ascii="Times New Roman" w:hAnsi="Times New Roman" w:cs="Times New Roman"/>
          <w:bCs/>
          <w:iCs/>
          <w:u w:val="single"/>
        </w:rPr>
        <w:t>Shui On Credit</w:t>
      </w:r>
      <w:r w:rsidRPr="001C28D3">
        <w:rPr>
          <w:rFonts w:ascii="Times New Roman" w:hAnsi="Times New Roman" w:cs="Times New Roman"/>
        </w:rPr>
        <w:t>:</w:t>
      </w:r>
    </w:p>
    <w:p w:rsidR="001C28D3" w:rsidRPr="00B910AD" w:rsidRDefault="00807782" w:rsidP="00A711A6">
      <w:pPr>
        <w:pStyle w:val="a0"/>
        <w:ind w:leftChars="638" w:left="2107" w:hangingChars="240" w:hanging="576"/>
        <w:jc w:val="both"/>
        <w:rPr>
          <w:rFonts w:ascii="Times New Roman" w:hAnsi="Times New Roman" w:cs="Times New Roman"/>
          <w:i/>
        </w:rPr>
      </w:pPr>
      <w:r w:rsidRPr="00B910AD">
        <w:rPr>
          <w:rFonts w:ascii="Times New Roman" w:hAnsi="Times New Roman" w:cs="Times New Roman"/>
          <w:i/>
        </w:rPr>
        <w:t>‘</w:t>
      </w:r>
      <w:r w:rsidR="001C28D3" w:rsidRPr="00B910AD">
        <w:rPr>
          <w:rFonts w:ascii="Times New Roman" w:hAnsi="Times New Roman" w:cs="Times New Roman"/>
          <w:i/>
        </w:rPr>
        <w:t>54.</w:t>
      </w:r>
      <w:r w:rsidR="001C28D3" w:rsidRPr="00B910AD">
        <w:rPr>
          <w:rFonts w:ascii="Times New Roman" w:hAnsi="Times New Roman" w:cs="Times New Roman"/>
          <w:i/>
        </w:rPr>
        <w:tab/>
        <w:t xml:space="preserve">…… The scope of the Commissioner’s powers under s61A(2) is a question of statutory construction (Commissioner of Inland Revenue v Tai Hing Cotton Mill (Development) Ltd at para. 15). </w:t>
      </w:r>
      <w:r w:rsidR="001C28D3" w:rsidRPr="00B910AD">
        <w:rPr>
          <w:rFonts w:ascii="Times New Roman" w:hAnsi="Times New Roman" w:cs="Times New Roman"/>
          <w:b/>
          <w:i/>
        </w:rPr>
        <w:t>The exercise of those powers is for the Commissioner’s judgement, subject to public law constraints</w:t>
      </w:r>
      <w:r w:rsidR="001C28D3" w:rsidRPr="00B910AD">
        <w:rPr>
          <w:rFonts w:ascii="Times New Roman" w:hAnsi="Times New Roman" w:cs="Times New Roman"/>
          <w:i/>
        </w:rPr>
        <w:t>. Of course the Commissioner must have regard to the facts as agreed or found by the Board. But any inquiry into the subjective attitudes of the Taxpayer and its associates would be inconsistent with the objective approach that is one of the essential features of s.61A.</w:t>
      </w:r>
      <w:r w:rsidRPr="00B910AD">
        <w:rPr>
          <w:rFonts w:ascii="Times New Roman" w:hAnsi="Times New Roman" w:cs="Times New Roman"/>
          <w:i/>
        </w:rPr>
        <w:t>’</w:t>
      </w:r>
    </w:p>
    <w:p w:rsidR="001C28D3" w:rsidRPr="001C28D3" w:rsidRDefault="001C28D3" w:rsidP="00347396">
      <w:pPr>
        <w:pStyle w:val="a0"/>
        <w:ind w:right="804"/>
        <w:jc w:val="both"/>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The effect of the Transaction on the Taxpayer was that the Management Fees Per Written Agreement paid to </w:t>
      </w:r>
      <w:r w:rsidR="00670392">
        <w:rPr>
          <w:rFonts w:ascii="Times New Roman" w:hAnsi="Times New Roman" w:cs="Times New Roman"/>
        </w:rPr>
        <w:t>Company A</w:t>
      </w:r>
      <w:r w:rsidRPr="001C28D3">
        <w:rPr>
          <w:rFonts w:ascii="Times New Roman" w:hAnsi="Times New Roman" w:cs="Times New Roman"/>
        </w:rPr>
        <w:t xml:space="preserve"> could be deducted from the Taxpayer’s assessable profits, and therefore the Taxpayer has no liability to pay tax in regard to such fees.</w:t>
      </w:r>
    </w:p>
    <w:p w:rsidR="001C28D3" w:rsidRPr="001C28D3" w:rsidRDefault="001C28D3" w:rsidP="00347396">
      <w:pPr>
        <w:pStyle w:val="a0"/>
        <w:jc w:val="both"/>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The Commissioner’s case is that the above should be compared with the alternative hypothesis that if </w:t>
      </w:r>
      <w:r w:rsidR="00670392">
        <w:rPr>
          <w:rFonts w:ascii="Times New Roman" w:hAnsi="Times New Roman" w:cs="Times New Roman"/>
        </w:rPr>
        <w:t>Company A</w:t>
      </w:r>
      <w:r w:rsidRPr="001C28D3">
        <w:rPr>
          <w:rFonts w:ascii="Times New Roman" w:hAnsi="Times New Roman" w:cs="Times New Roman"/>
        </w:rPr>
        <w:t xml:space="preserve"> were not used, the Taxpayer would have done the production management work itself. The Commissioner considered that this is the only appropriate alternative hypothesis for comparison.  </w:t>
      </w:r>
    </w:p>
    <w:p w:rsidR="001C28D3" w:rsidRPr="001C28D3" w:rsidRDefault="001C28D3" w:rsidP="00347396">
      <w:pPr>
        <w:jc w:val="both"/>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On the hypothesis that the Taxpayer will have performed the production management work itself, the Taxpayer, being a trader, cannot pay itself </w:t>
      </w:r>
      <w:r w:rsidR="00807782">
        <w:rPr>
          <w:rFonts w:ascii="Times New Roman" w:hAnsi="Times New Roman" w:cs="Times New Roman"/>
        </w:rPr>
        <w:t>‘</w:t>
      </w:r>
      <w:r w:rsidRPr="001C28D3">
        <w:rPr>
          <w:rFonts w:ascii="Times New Roman" w:hAnsi="Times New Roman" w:cs="Times New Roman"/>
        </w:rPr>
        <w:t>management fee</w:t>
      </w:r>
      <w:r w:rsidR="00807782">
        <w:rPr>
          <w:rFonts w:ascii="Times New Roman" w:hAnsi="Times New Roman" w:cs="Times New Roman"/>
        </w:rPr>
        <w:t>’</w:t>
      </w:r>
      <w:r w:rsidRPr="001C28D3">
        <w:rPr>
          <w:rFonts w:ascii="Times New Roman" w:hAnsi="Times New Roman" w:cs="Times New Roman"/>
        </w:rPr>
        <w:t xml:space="preserve"> and seek to treat these as deductions under section 16.  The Impugned Management Fee (which is essentially the operating profit of </w:t>
      </w:r>
      <w:r w:rsidR="00670392">
        <w:rPr>
          <w:rFonts w:ascii="Times New Roman" w:hAnsi="Times New Roman" w:cs="Times New Roman"/>
        </w:rPr>
        <w:t>Company A</w:t>
      </w:r>
      <w:r w:rsidRPr="001C28D3">
        <w:rPr>
          <w:rFonts w:ascii="Times New Roman" w:hAnsi="Times New Roman" w:cs="Times New Roman"/>
        </w:rPr>
        <w:t xml:space="preserve">) will be retained by the Taxpayer, result in a larger assessable profits for taxation.  The Transaction, on the other hand, has the effect of passing these profits to </w:t>
      </w:r>
      <w:r w:rsidR="00670392">
        <w:rPr>
          <w:rFonts w:ascii="Times New Roman" w:hAnsi="Times New Roman" w:cs="Times New Roman"/>
        </w:rPr>
        <w:t>Company A</w:t>
      </w:r>
      <w:r w:rsidRPr="001C28D3">
        <w:rPr>
          <w:rFonts w:ascii="Times New Roman" w:hAnsi="Times New Roman" w:cs="Times New Roman"/>
        </w:rPr>
        <w:t>, a tax benefit was therefore conferred on the Taxpayer.</w:t>
      </w:r>
    </w:p>
    <w:p w:rsidR="001C28D3" w:rsidRPr="001C28D3" w:rsidRDefault="001C28D3" w:rsidP="00347396">
      <w:pPr>
        <w:jc w:val="both"/>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The Taxpayer, however, contended that the alternative hypothesis should be that: the Taxpayer would have to engage an independent third party manufacturer, and the fees that would have to pay to the third party would be higher than the current costs of the Taxpayer under the Transaction.</w:t>
      </w:r>
    </w:p>
    <w:p w:rsidR="001C28D3" w:rsidRPr="001C28D3" w:rsidRDefault="001C28D3" w:rsidP="00347396">
      <w:pPr>
        <w:pStyle w:val="a0"/>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It is the Taxpayer’s case that </w:t>
      </w:r>
      <w:r w:rsidR="00670392">
        <w:rPr>
          <w:rFonts w:ascii="Times New Roman" w:hAnsi="Times New Roman" w:cs="Times New Roman"/>
        </w:rPr>
        <w:t>Company A</w:t>
      </w:r>
      <w:r w:rsidRPr="001C28D3">
        <w:rPr>
          <w:rFonts w:ascii="Times New Roman" w:hAnsi="Times New Roman" w:cs="Times New Roman"/>
        </w:rPr>
        <w:t xml:space="preserve"> was established in 1996 in accordance with the overall management philosophy decided by the </w:t>
      </w:r>
      <w:r w:rsidR="009E0AC3">
        <w:rPr>
          <w:rFonts w:ascii="Times New Roman" w:hAnsi="Times New Roman" w:cs="Times New Roman"/>
        </w:rPr>
        <w:t>H</w:t>
      </w:r>
      <w:r w:rsidRPr="001C28D3">
        <w:rPr>
          <w:rFonts w:ascii="Times New Roman" w:hAnsi="Times New Roman" w:cs="Times New Roman"/>
        </w:rPr>
        <w:t xml:space="preserve"> Group prior to the listing in September 1996.  Prior to the establishment of </w:t>
      </w:r>
      <w:r w:rsidR="00670392">
        <w:rPr>
          <w:rFonts w:ascii="Times New Roman" w:hAnsi="Times New Roman" w:cs="Times New Roman"/>
        </w:rPr>
        <w:t>Company A</w:t>
      </w:r>
      <w:r w:rsidRPr="001C28D3">
        <w:rPr>
          <w:rFonts w:ascii="Times New Roman" w:hAnsi="Times New Roman" w:cs="Times New Roman"/>
        </w:rPr>
        <w:t xml:space="preserve">, there was no separate entity to provide production management services to the Taxpayer.   Many of </w:t>
      </w:r>
      <w:r w:rsidR="00670392">
        <w:rPr>
          <w:rFonts w:ascii="Times New Roman" w:hAnsi="Times New Roman" w:cs="Times New Roman"/>
        </w:rPr>
        <w:t xml:space="preserve">Company </w:t>
      </w:r>
      <w:r w:rsidR="00670392">
        <w:rPr>
          <w:rFonts w:ascii="Times New Roman" w:hAnsi="Times New Roman" w:cs="Times New Roman"/>
        </w:rPr>
        <w:lastRenderedPageBreak/>
        <w:t>A</w:t>
      </w:r>
      <w:r w:rsidRPr="001C28D3">
        <w:rPr>
          <w:rFonts w:ascii="Times New Roman" w:hAnsi="Times New Roman" w:cs="Times New Roman"/>
        </w:rPr>
        <w:t xml:space="preserve">’s staff were originally employed by the Taxpayer or other entities within the Group.  No outside agent had previously been used. </w:t>
      </w:r>
    </w:p>
    <w:p w:rsidR="001C28D3" w:rsidRPr="001C28D3" w:rsidRDefault="001C28D3" w:rsidP="00347396">
      <w:pPr>
        <w:pStyle w:val="a0"/>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It appears that the Taxpayer was suggesting that without interposing </w:t>
      </w:r>
      <w:r w:rsidR="00670392">
        <w:rPr>
          <w:rFonts w:ascii="Times New Roman" w:hAnsi="Times New Roman" w:cs="Times New Roman"/>
        </w:rPr>
        <w:t>Company A</w:t>
      </w:r>
      <w:r w:rsidRPr="001C28D3">
        <w:rPr>
          <w:rFonts w:ascii="Times New Roman" w:hAnsi="Times New Roman" w:cs="Times New Roman"/>
        </w:rPr>
        <w:t xml:space="preserve">, it would have to engage third party manufacturer undertaking the tasks of not only the production management, which was performed by the </w:t>
      </w:r>
      <w:r w:rsidR="00670392">
        <w:rPr>
          <w:rFonts w:ascii="Times New Roman" w:hAnsi="Times New Roman" w:cs="Times New Roman"/>
        </w:rPr>
        <w:t>Company A</w:t>
      </w:r>
      <w:r w:rsidRPr="001C28D3">
        <w:rPr>
          <w:rFonts w:ascii="Times New Roman" w:hAnsi="Times New Roman" w:cs="Times New Roman"/>
        </w:rPr>
        <w:t xml:space="preserve">, but also the processing works for dyeing and knitting, which was performed by the PRC Factories.  The Taxpayer did not explain why, if </w:t>
      </w:r>
      <w:r w:rsidR="00670392">
        <w:rPr>
          <w:rFonts w:ascii="Times New Roman" w:hAnsi="Times New Roman" w:cs="Times New Roman"/>
        </w:rPr>
        <w:t>Company A</w:t>
      </w:r>
      <w:r w:rsidRPr="001C28D3">
        <w:rPr>
          <w:rFonts w:ascii="Times New Roman" w:hAnsi="Times New Roman" w:cs="Times New Roman"/>
        </w:rPr>
        <w:t xml:space="preserve"> was not interposed, it has to engage third party manufacturers instead of continuing to use the PRC Factories for the manufacturing works.</w:t>
      </w:r>
    </w:p>
    <w:p w:rsidR="001C28D3" w:rsidRPr="001C28D3" w:rsidRDefault="001C28D3" w:rsidP="00347396">
      <w:pPr>
        <w:jc w:val="both"/>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Further, in support of the Taxpayer’s argument that the engagement of independent third party manufacturers would be more costly, the Taxpayer sought to refer to a table presented by the tax representative to the Revenue in 2008.  The table is titled </w:t>
      </w:r>
      <w:r w:rsidR="00807782">
        <w:rPr>
          <w:rFonts w:ascii="Times New Roman" w:hAnsi="Times New Roman" w:cs="Times New Roman"/>
        </w:rPr>
        <w:t>‘</w:t>
      </w:r>
      <w:r w:rsidRPr="001C28D3">
        <w:rPr>
          <w:rFonts w:ascii="Times New Roman" w:hAnsi="Times New Roman" w:cs="Times New Roman"/>
          <w:i/>
          <w:iCs/>
        </w:rPr>
        <w:t>Comparison of the sub-contracting fees payable to independent third party manufacturers in the market with the dyeing processing fees and knitting processing fees paid to the PRC Factories</w:t>
      </w:r>
      <w:r w:rsidR="00807782">
        <w:rPr>
          <w:rFonts w:ascii="Times New Roman" w:hAnsi="Times New Roman" w:cs="Times New Roman"/>
        </w:rPr>
        <w:t>’</w:t>
      </w:r>
      <w:r w:rsidRPr="001C28D3">
        <w:rPr>
          <w:rFonts w:ascii="Times New Roman" w:hAnsi="Times New Roman" w:cs="Times New Roman"/>
        </w:rPr>
        <w:t>.  The rate said to be charged by the third party was for contract out processing work (</w:t>
      </w:r>
      <w:r w:rsidRPr="001C28D3">
        <w:rPr>
          <w:rFonts w:ascii="Times New Roman" w:eastAsia="新細明體" w:hAnsi="Times New Roman" w:cs="Times New Roman"/>
        </w:rPr>
        <w:t>外發加工</w:t>
      </w:r>
      <w:r w:rsidRPr="001C28D3">
        <w:rPr>
          <w:rFonts w:ascii="Times New Roman" w:hAnsi="Times New Roman" w:cs="Times New Roman"/>
        </w:rPr>
        <w:t xml:space="preserve">), but not production management works done by </w:t>
      </w:r>
      <w:r w:rsidR="00670392">
        <w:rPr>
          <w:rFonts w:ascii="Times New Roman" w:hAnsi="Times New Roman" w:cs="Times New Roman"/>
        </w:rPr>
        <w:t>Company A</w:t>
      </w:r>
      <w:r w:rsidRPr="001C28D3">
        <w:rPr>
          <w:rFonts w:ascii="Times New Roman" w:hAnsi="Times New Roman" w:cs="Times New Roman"/>
        </w:rPr>
        <w:t xml:space="preserve">.  </w:t>
      </w:r>
    </w:p>
    <w:p w:rsidR="001C28D3" w:rsidRPr="001C28D3" w:rsidRDefault="001C28D3" w:rsidP="00347396">
      <w:pPr>
        <w:pStyle w:val="a0"/>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The Taxpayer has not included primary documents to support the figures stated in the table.  The Taxpayer has not called any witness to adduce evidence in this respect or to explain the table.  There is just no basis for this Board to come to a finding that the engagement of independent third party manufacturers in place of </w:t>
      </w:r>
      <w:r w:rsidR="00670392">
        <w:rPr>
          <w:rFonts w:ascii="Times New Roman" w:hAnsi="Times New Roman" w:cs="Times New Roman"/>
        </w:rPr>
        <w:t>Company A</w:t>
      </w:r>
      <w:r w:rsidRPr="001C28D3">
        <w:rPr>
          <w:rFonts w:ascii="Times New Roman" w:hAnsi="Times New Roman" w:cs="Times New Roman"/>
        </w:rPr>
        <w:t xml:space="preserve"> would be more costly.</w:t>
      </w:r>
    </w:p>
    <w:p w:rsidR="001C28D3" w:rsidRPr="001C28D3" w:rsidRDefault="001C28D3" w:rsidP="00347396">
      <w:pPr>
        <w:pStyle w:val="a0"/>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We do not consider it appropriate to adopt the alternative hypothesis suggested by the Taxpayer.</w:t>
      </w:r>
    </w:p>
    <w:p w:rsidR="001C28D3" w:rsidRPr="001C28D3" w:rsidRDefault="001C28D3" w:rsidP="00347396">
      <w:pPr>
        <w:pStyle w:val="a0"/>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The Taxpayer further argued that even if the Revenue’s alternative hypothesis is adopted, all the works done by </w:t>
      </w:r>
      <w:r w:rsidR="00670392">
        <w:rPr>
          <w:rFonts w:ascii="Times New Roman" w:hAnsi="Times New Roman" w:cs="Times New Roman"/>
        </w:rPr>
        <w:t>Company A</w:t>
      </w:r>
      <w:r w:rsidRPr="001C28D3">
        <w:rPr>
          <w:rFonts w:ascii="Times New Roman" w:hAnsi="Times New Roman" w:cs="Times New Roman"/>
        </w:rPr>
        <w:t xml:space="preserve"> were performed in the Mainland, and are to treated as non-taxable offshore income, and therefore, the Taxpayer argued that the Transaction would not confer tax benefit on it.</w:t>
      </w:r>
    </w:p>
    <w:p w:rsidR="001C28D3" w:rsidRPr="001C28D3" w:rsidRDefault="001C28D3" w:rsidP="00347396">
      <w:pPr>
        <w:pStyle w:val="a0"/>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We do not accept this argument of the Taxpayer. At all material times, the Taxpayer is a trader, and has declared its profits for taxation in Hong Kong.  It has not raised a challenge that its profits were not taxable in Hong Kong by reason of them having been derived offshore.  </w:t>
      </w:r>
    </w:p>
    <w:p w:rsidR="001C28D3" w:rsidRPr="001C28D3" w:rsidRDefault="001C28D3" w:rsidP="00347396">
      <w:pPr>
        <w:pStyle w:val="a0"/>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This appeal is about the tax affairs of the Taxpayer, but not </w:t>
      </w:r>
      <w:r w:rsidR="00670392">
        <w:rPr>
          <w:rFonts w:ascii="Times New Roman" w:hAnsi="Times New Roman" w:cs="Times New Roman"/>
        </w:rPr>
        <w:t>Company A</w:t>
      </w:r>
      <w:r w:rsidRPr="001C28D3">
        <w:rPr>
          <w:rFonts w:ascii="Times New Roman" w:hAnsi="Times New Roman" w:cs="Times New Roman"/>
        </w:rPr>
        <w:t xml:space="preserve">. The evidence shows that its trading activities were carried out in Hong Kong. There is no convincing evidence to substantiate the contention that if the Taxpayer took over </w:t>
      </w:r>
      <w:r w:rsidR="00670392">
        <w:rPr>
          <w:rFonts w:ascii="Times New Roman" w:hAnsi="Times New Roman" w:cs="Times New Roman"/>
        </w:rPr>
        <w:t>Company A</w:t>
      </w:r>
      <w:r w:rsidRPr="001C28D3">
        <w:rPr>
          <w:rFonts w:ascii="Times New Roman" w:hAnsi="Times New Roman" w:cs="Times New Roman"/>
        </w:rPr>
        <w:t>’s role, the income would have been wholly offshore.</w:t>
      </w:r>
    </w:p>
    <w:p w:rsidR="001C28D3" w:rsidRPr="001C28D3" w:rsidRDefault="001C28D3" w:rsidP="00347396">
      <w:pPr>
        <w:pStyle w:val="a0"/>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In the circumstances, we consider the alternative hypothesis adopted by the Commissioner is, on the evidence before us, the most likely alternative hypothesis.  By comparison, the Taxpayer’s liability to tax would be lower by interposing the Transaction which enable a deduction of the Management Fees Per Written Agreement in the Taxpayer’s </w:t>
      </w:r>
      <w:r w:rsidRPr="001C28D3">
        <w:rPr>
          <w:rFonts w:ascii="Times New Roman" w:hAnsi="Times New Roman" w:cs="Times New Roman"/>
        </w:rPr>
        <w:lastRenderedPageBreak/>
        <w:t>assessment for tax.  The Transaction thus has the effect of conferring a tax benefit on the Taxpayer, but for the operation of section 61A.</w:t>
      </w:r>
    </w:p>
    <w:p w:rsidR="001C28D3" w:rsidRPr="001C28D3" w:rsidRDefault="001C28D3" w:rsidP="00347396">
      <w:pPr>
        <w:pStyle w:val="a0"/>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The next question is whether the Transaction was entered into with the sole or dominant purpose of obtaining a tax benefit.  This question was not to be answered by accessing the actual or subjective purpose of the parties, but is to be viewed objectively after considering the various matters listed in paragraphs (a) to (g) of section 61A(1). (</w:t>
      </w:r>
      <w:r w:rsidRPr="00B910AD">
        <w:rPr>
          <w:rFonts w:ascii="Times New Roman" w:hAnsi="Times New Roman" w:cs="Times New Roman"/>
          <w:bCs/>
          <w:iCs/>
          <w:u w:val="single"/>
        </w:rPr>
        <w:t>Tai Hing Cotton Mill</w:t>
      </w:r>
      <w:r w:rsidRPr="001C28D3">
        <w:rPr>
          <w:rFonts w:ascii="Times New Roman" w:hAnsi="Times New Roman" w:cs="Times New Roman"/>
          <w:b/>
          <w:bCs/>
          <w:i/>
          <w:iCs/>
        </w:rPr>
        <w:t xml:space="preserve"> </w:t>
      </w:r>
      <w:r w:rsidRPr="001C28D3">
        <w:rPr>
          <w:rFonts w:ascii="Times New Roman" w:hAnsi="Times New Roman" w:cs="Times New Roman"/>
        </w:rPr>
        <w:t>[28])</w:t>
      </w:r>
    </w:p>
    <w:p w:rsidR="001C28D3" w:rsidRPr="001C28D3" w:rsidRDefault="001C28D3" w:rsidP="00347396">
      <w:pPr>
        <w:pStyle w:val="a0"/>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As to section 61A(1)(a), </w:t>
      </w:r>
      <w:r w:rsidRPr="001C28D3">
        <w:rPr>
          <w:rFonts w:ascii="Times New Roman" w:hAnsi="Times New Roman" w:cs="Times New Roman"/>
          <w:i/>
          <w:iCs/>
        </w:rPr>
        <w:t>viz</w:t>
      </w:r>
      <w:r w:rsidRPr="001C28D3">
        <w:rPr>
          <w:rFonts w:ascii="Times New Roman" w:hAnsi="Times New Roman" w:cs="Times New Roman"/>
        </w:rPr>
        <w:t xml:space="preserve"> : the manner in which the Transaction was entered into or carried out, we note the following:</w:t>
      </w:r>
    </w:p>
    <w:p w:rsidR="001C28D3" w:rsidRPr="001C28D3" w:rsidRDefault="001C28D3" w:rsidP="00347396">
      <w:pPr>
        <w:pStyle w:val="a0"/>
        <w:rPr>
          <w:rFonts w:ascii="Times New Roman" w:hAnsi="Times New Roman" w:cs="Times New Roman"/>
        </w:rPr>
      </w:pPr>
    </w:p>
    <w:p w:rsidR="001C28D3" w:rsidRPr="001C28D3" w:rsidRDefault="001C28D3" w:rsidP="00347396">
      <w:pPr>
        <w:pStyle w:val="a0"/>
        <w:widowControl/>
        <w:numPr>
          <w:ilvl w:val="1"/>
          <w:numId w:val="12"/>
        </w:numPr>
        <w:ind w:leftChars="0"/>
        <w:contextualSpacing/>
        <w:jc w:val="both"/>
        <w:rPr>
          <w:rFonts w:ascii="Times New Roman" w:hAnsi="Times New Roman" w:cs="Times New Roman"/>
        </w:rPr>
      </w:pPr>
      <w:r w:rsidRPr="001C28D3">
        <w:rPr>
          <w:rFonts w:ascii="Times New Roman" w:hAnsi="Times New Roman" w:cs="Times New Roman"/>
        </w:rPr>
        <w:t xml:space="preserve">The Management Agreement stated on its face that it was to have effect from a date before </w:t>
      </w:r>
      <w:r w:rsidR="00670392">
        <w:rPr>
          <w:rFonts w:ascii="Times New Roman" w:hAnsi="Times New Roman" w:cs="Times New Roman"/>
        </w:rPr>
        <w:t>Company A</w:t>
      </w:r>
      <w:r w:rsidRPr="001C28D3">
        <w:rPr>
          <w:rFonts w:ascii="Times New Roman" w:hAnsi="Times New Roman" w:cs="Times New Roman"/>
        </w:rPr>
        <w:t xml:space="preserve"> existed.</w:t>
      </w:r>
    </w:p>
    <w:p w:rsidR="001C28D3" w:rsidRPr="001C28D3" w:rsidRDefault="001C28D3" w:rsidP="00347396">
      <w:pPr>
        <w:pStyle w:val="a0"/>
        <w:jc w:val="both"/>
        <w:rPr>
          <w:rFonts w:ascii="Times New Roman" w:hAnsi="Times New Roman" w:cs="Times New Roman"/>
        </w:rPr>
      </w:pPr>
    </w:p>
    <w:p w:rsidR="001C28D3" w:rsidRPr="001C28D3" w:rsidRDefault="001C28D3" w:rsidP="00347396">
      <w:pPr>
        <w:pStyle w:val="a0"/>
        <w:widowControl/>
        <w:numPr>
          <w:ilvl w:val="1"/>
          <w:numId w:val="12"/>
        </w:numPr>
        <w:ind w:leftChars="0"/>
        <w:contextualSpacing/>
        <w:jc w:val="both"/>
        <w:rPr>
          <w:rFonts w:ascii="Times New Roman" w:hAnsi="Times New Roman" w:cs="Times New Roman"/>
        </w:rPr>
      </w:pPr>
      <w:r w:rsidRPr="001C28D3">
        <w:rPr>
          <w:rFonts w:ascii="Times New Roman" w:hAnsi="Times New Roman" w:cs="Times New Roman"/>
        </w:rPr>
        <w:t>The parties have not followed the terms of the Management Agreement, for example, on the stipulated date of the payment of the Management Fees.</w:t>
      </w:r>
    </w:p>
    <w:p w:rsidR="001C28D3" w:rsidRPr="001C28D3" w:rsidRDefault="001C28D3" w:rsidP="00347396">
      <w:pPr>
        <w:jc w:val="both"/>
        <w:rPr>
          <w:rFonts w:ascii="Times New Roman" w:hAnsi="Times New Roman" w:cs="Times New Roman"/>
        </w:rPr>
      </w:pPr>
    </w:p>
    <w:p w:rsidR="001C28D3" w:rsidRPr="001C28D3" w:rsidRDefault="001C28D3" w:rsidP="00347396">
      <w:pPr>
        <w:pStyle w:val="a0"/>
        <w:widowControl/>
        <w:numPr>
          <w:ilvl w:val="1"/>
          <w:numId w:val="12"/>
        </w:numPr>
        <w:ind w:leftChars="0"/>
        <w:contextualSpacing/>
        <w:jc w:val="both"/>
        <w:rPr>
          <w:rFonts w:ascii="Times New Roman" w:hAnsi="Times New Roman" w:cs="Times New Roman"/>
        </w:rPr>
      </w:pPr>
      <w:r w:rsidRPr="001C28D3">
        <w:rPr>
          <w:rFonts w:ascii="Times New Roman" w:hAnsi="Times New Roman" w:cs="Times New Roman"/>
        </w:rPr>
        <w:t xml:space="preserve">The Taxpayer was </w:t>
      </w:r>
      <w:r w:rsidR="00670392">
        <w:rPr>
          <w:rFonts w:ascii="Times New Roman" w:hAnsi="Times New Roman" w:cs="Times New Roman"/>
        </w:rPr>
        <w:t>Company A</w:t>
      </w:r>
      <w:r w:rsidRPr="001C28D3">
        <w:rPr>
          <w:rFonts w:ascii="Times New Roman" w:hAnsi="Times New Roman" w:cs="Times New Roman"/>
        </w:rPr>
        <w:t>’s only client.</w:t>
      </w:r>
    </w:p>
    <w:p w:rsidR="001C28D3" w:rsidRPr="001C28D3" w:rsidRDefault="001C28D3" w:rsidP="00347396">
      <w:pPr>
        <w:jc w:val="both"/>
        <w:rPr>
          <w:rFonts w:ascii="Times New Roman" w:hAnsi="Times New Roman" w:cs="Times New Roman"/>
        </w:rPr>
      </w:pPr>
    </w:p>
    <w:p w:rsidR="001C28D3" w:rsidRPr="001C28D3" w:rsidRDefault="001C28D3" w:rsidP="00347396">
      <w:pPr>
        <w:pStyle w:val="a0"/>
        <w:widowControl/>
        <w:numPr>
          <w:ilvl w:val="1"/>
          <w:numId w:val="12"/>
        </w:numPr>
        <w:ind w:leftChars="0"/>
        <w:contextualSpacing/>
        <w:jc w:val="both"/>
        <w:rPr>
          <w:rFonts w:ascii="Times New Roman" w:hAnsi="Times New Roman" w:cs="Times New Roman"/>
        </w:rPr>
      </w:pPr>
      <w:r w:rsidRPr="001C28D3">
        <w:rPr>
          <w:rFonts w:ascii="Times New Roman" w:hAnsi="Times New Roman" w:cs="Times New Roman"/>
        </w:rPr>
        <w:t xml:space="preserve">The majority of </w:t>
      </w:r>
      <w:r w:rsidR="00670392">
        <w:rPr>
          <w:rFonts w:ascii="Times New Roman" w:hAnsi="Times New Roman" w:cs="Times New Roman"/>
        </w:rPr>
        <w:t>Company A</w:t>
      </w:r>
      <w:r w:rsidRPr="001C28D3">
        <w:rPr>
          <w:rFonts w:ascii="Times New Roman" w:hAnsi="Times New Roman" w:cs="Times New Roman"/>
        </w:rPr>
        <w:t xml:space="preserve">’s staff (at least initially) had worked previously for the Taxpayer or other entities in the Group.  Their job titles, duties and place of work were essentially the same before or after the transfer to </w:t>
      </w:r>
      <w:r w:rsidR="00670392">
        <w:rPr>
          <w:rFonts w:ascii="Times New Roman" w:hAnsi="Times New Roman" w:cs="Times New Roman"/>
        </w:rPr>
        <w:t>Company A</w:t>
      </w:r>
      <w:r w:rsidRPr="001C28D3">
        <w:rPr>
          <w:rFonts w:ascii="Times New Roman" w:hAnsi="Times New Roman" w:cs="Times New Roman"/>
        </w:rPr>
        <w:t>.</w:t>
      </w:r>
    </w:p>
    <w:p w:rsidR="001C28D3" w:rsidRPr="001C28D3" w:rsidRDefault="001C28D3" w:rsidP="00347396">
      <w:pPr>
        <w:jc w:val="both"/>
        <w:rPr>
          <w:rFonts w:ascii="Times New Roman" w:hAnsi="Times New Roman" w:cs="Times New Roman"/>
        </w:rPr>
      </w:pPr>
    </w:p>
    <w:p w:rsidR="001C28D3" w:rsidRPr="001C28D3" w:rsidRDefault="00670392" w:rsidP="00347396">
      <w:pPr>
        <w:pStyle w:val="a0"/>
        <w:widowControl/>
        <w:numPr>
          <w:ilvl w:val="1"/>
          <w:numId w:val="12"/>
        </w:numPr>
        <w:ind w:leftChars="0"/>
        <w:contextualSpacing/>
        <w:jc w:val="both"/>
        <w:rPr>
          <w:rFonts w:ascii="Times New Roman" w:hAnsi="Times New Roman" w:cs="Times New Roman"/>
        </w:rPr>
      </w:pPr>
      <w:r>
        <w:rPr>
          <w:rFonts w:ascii="Times New Roman" w:hAnsi="Times New Roman" w:cs="Times New Roman"/>
        </w:rPr>
        <w:t>Company A</w:t>
      </w:r>
      <w:r w:rsidR="001C28D3" w:rsidRPr="001C28D3">
        <w:rPr>
          <w:rFonts w:ascii="Times New Roman" w:hAnsi="Times New Roman" w:cs="Times New Roman"/>
        </w:rPr>
        <w:t xml:space="preserve"> did not file individual income tax returns in respect of its staff.</w:t>
      </w:r>
    </w:p>
    <w:p w:rsidR="001C28D3" w:rsidRPr="001C28D3" w:rsidRDefault="001C28D3" w:rsidP="00347396">
      <w:pPr>
        <w:jc w:val="both"/>
        <w:rPr>
          <w:rFonts w:ascii="Times New Roman" w:hAnsi="Times New Roman" w:cs="Times New Roman"/>
        </w:rPr>
      </w:pPr>
    </w:p>
    <w:p w:rsidR="001C28D3" w:rsidRPr="001C28D3" w:rsidRDefault="001C28D3" w:rsidP="00347396">
      <w:pPr>
        <w:pStyle w:val="a0"/>
        <w:widowControl/>
        <w:numPr>
          <w:ilvl w:val="1"/>
          <w:numId w:val="12"/>
        </w:numPr>
        <w:ind w:leftChars="0"/>
        <w:contextualSpacing/>
        <w:jc w:val="both"/>
        <w:rPr>
          <w:rFonts w:ascii="Times New Roman" w:hAnsi="Times New Roman" w:cs="Times New Roman"/>
        </w:rPr>
      </w:pPr>
      <w:r w:rsidRPr="001C28D3">
        <w:rPr>
          <w:rFonts w:ascii="Times New Roman" w:hAnsi="Times New Roman" w:cs="Times New Roman"/>
        </w:rPr>
        <w:t xml:space="preserve">According to the </w:t>
      </w:r>
      <w:r w:rsidR="009E0AC3">
        <w:rPr>
          <w:rFonts w:ascii="Times New Roman" w:hAnsi="Times New Roman" w:cs="Times New Roman"/>
        </w:rPr>
        <w:t>Company H</w:t>
      </w:r>
      <w:r w:rsidRPr="001C28D3">
        <w:rPr>
          <w:rFonts w:ascii="Times New Roman" w:hAnsi="Times New Roman" w:cs="Times New Roman"/>
        </w:rPr>
        <w:t xml:space="preserve">’s internal document (that is the organisation chart of the restructured </w:t>
      </w:r>
      <w:r w:rsidR="002321D1">
        <w:rPr>
          <w:rFonts w:ascii="Times New Roman" w:hAnsi="Times New Roman" w:cs="Times New Roman"/>
        </w:rPr>
        <w:t>E Group</w:t>
      </w:r>
      <w:r w:rsidRPr="001C28D3">
        <w:rPr>
          <w:rFonts w:ascii="Times New Roman" w:hAnsi="Times New Roman" w:cs="Times New Roman"/>
        </w:rPr>
        <w:t xml:space="preserve">), </w:t>
      </w:r>
      <w:r w:rsidR="00670392">
        <w:rPr>
          <w:rFonts w:ascii="Times New Roman" w:hAnsi="Times New Roman" w:cs="Times New Roman"/>
        </w:rPr>
        <w:t>Company A</w:t>
      </w:r>
      <w:r w:rsidRPr="001C28D3">
        <w:rPr>
          <w:rFonts w:ascii="Times New Roman" w:hAnsi="Times New Roman" w:cs="Times New Roman"/>
        </w:rPr>
        <w:t xml:space="preserve"> was put under a branch called </w:t>
      </w:r>
      <w:r w:rsidR="00807782">
        <w:rPr>
          <w:rFonts w:ascii="Times New Roman" w:hAnsi="Times New Roman" w:cs="Times New Roman"/>
        </w:rPr>
        <w:t>‘</w:t>
      </w:r>
      <w:r w:rsidRPr="001C28D3">
        <w:rPr>
          <w:rFonts w:ascii="Times New Roman" w:hAnsi="Times New Roman" w:cs="Times New Roman"/>
        </w:rPr>
        <w:t>Offshore Profits Team</w:t>
      </w:r>
      <w:r w:rsidR="00807782">
        <w:rPr>
          <w:rFonts w:ascii="Times New Roman" w:hAnsi="Times New Roman" w:cs="Times New Roman"/>
        </w:rPr>
        <w:t>’</w:t>
      </w:r>
      <w:r w:rsidRPr="001C28D3">
        <w:rPr>
          <w:rFonts w:ascii="Times New Roman" w:hAnsi="Times New Roman" w:cs="Times New Roman"/>
        </w:rPr>
        <w:t xml:space="preserve"> (as opposed to the </w:t>
      </w:r>
      <w:r w:rsidR="00807782">
        <w:rPr>
          <w:rFonts w:ascii="Times New Roman" w:hAnsi="Times New Roman" w:cs="Times New Roman"/>
        </w:rPr>
        <w:t>‘</w:t>
      </w:r>
      <w:r w:rsidRPr="001C28D3">
        <w:rPr>
          <w:rFonts w:ascii="Times New Roman" w:hAnsi="Times New Roman" w:cs="Times New Roman"/>
        </w:rPr>
        <w:t>Overseas Business Team</w:t>
      </w:r>
      <w:r w:rsidR="00807782">
        <w:rPr>
          <w:rFonts w:ascii="Times New Roman" w:hAnsi="Times New Roman" w:cs="Times New Roman"/>
        </w:rPr>
        <w:t>’</w:t>
      </w:r>
      <w:r w:rsidRPr="001C28D3">
        <w:rPr>
          <w:rFonts w:ascii="Times New Roman" w:hAnsi="Times New Roman" w:cs="Times New Roman"/>
        </w:rPr>
        <w:t>) and all companies under that branch was incorporated in the BVI.</w:t>
      </w:r>
    </w:p>
    <w:p w:rsidR="001C28D3" w:rsidRPr="001C28D3" w:rsidRDefault="001C28D3" w:rsidP="00347396">
      <w:pPr>
        <w:pStyle w:val="a0"/>
        <w:jc w:val="both"/>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In connection with the form and substance of the Transaction (section 61A(1)(b)), we note the following:</w:t>
      </w:r>
    </w:p>
    <w:p w:rsidR="001C28D3" w:rsidRPr="001C28D3" w:rsidRDefault="001C28D3" w:rsidP="00347396">
      <w:pPr>
        <w:pStyle w:val="a0"/>
        <w:jc w:val="both"/>
        <w:rPr>
          <w:rFonts w:ascii="Times New Roman" w:hAnsi="Times New Roman" w:cs="Times New Roman"/>
        </w:rPr>
      </w:pPr>
    </w:p>
    <w:p w:rsidR="001C28D3" w:rsidRPr="001C28D3" w:rsidRDefault="001C28D3" w:rsidP="00347396">
      <w:pPr>
        <w:pStyle w:val="a0"/>
        <w:widowControl/>
        <w:numPr>
          <w:ilvl w:val="1"/>
          <w:numId w:val="12"/>
        </w:numPr>
        <w:ind w:leftChars="0"/>
        <w:contextualSpacing/>
        <w:jc w:val="both"/>
        <w:rPr>
          <w:rFonts w:ascii="Times New Roman" w:hAnsi="Times New Roman" w:cs="Times New Roman"/>
        </w:rPr>
      </w:pPr>
      <w:r w:rsidRPr="001C28D3">
        <w:rPr>
          <w:rFonts w:ascii="Times New Roman" w:hAnsi="Times New Roman" w:cs="Times New Roman"/>
        </w:rPr>
        <w:t xml:space="preserve">The work of the </w:t>
      </w:r>
      <w:r w:rsidR="00670392">
        <w:rPr>
          <w:rFonts w:ascii="Times New Roman" w:hAnsi="Times New Roman" w:cs="Times New Roman"/>
        </w:rPr>
        <w:t>Company A</w:t>
      </w:r>
      <w:r w:rsidRPr="001C28D3">
        <w:rPr>
          <w:rFonts w:ascii="Times New Roman" w:hAnsi="Times New Roman" w:cs="Times New Roman"/>
        </w:rPr>
        <w:t>’s staff could not be observed on contemporaneous documentary evidence, but was put, for example, in the name of the PRC Factories.</w:t>
      </w:r>
    </w:p>
    <w:p w:rsidR="001C28D3" w:rsidRPr="001C28D3" w:rsidRDefault="001C28D3" w:rsidP="00347396">
      <w:pPr>
        <w:pStyle w:val="a0"/>
        <w:jc w:val="both"/>
        <w:rPr>
          <w:rFonts w:ascii="Times New Roman" w:hAnsi="Times New Roman" w:cs="Times New Roman"/>
        </w:rPr>
      </w:pPr>
    </w:p>
    <w:p w:rsidR="001C28D3" w:rsidRPr="001C28D3" w:rsidRDefault="00670392" w:rsidP="00347396">
      <w:pPr>
        <w:pStyle w:val="a0"/>
        <w:widowControl/>
        <w:numPr>
          <w:ilvl w:val="1"/>
          <w:numId w:val="12"/>
        </w:numPr>
        <w:ind w:leftChars="0"/>
        <w:contextualSpacing/>
        <w:jc w:val="both"/>
        <w:rPr>
          <w:rFonts w:ascii="Times New Roman" w:hAnsi="Times New Roman" w:cs="Times New Roman"/>
        </w:rPr>
      </w:pPr>
      <w:r>
        <w:rPr>
          <w:rFonts w:ascii="Times New Roman" w:hAnsi="Times New Roman" w:cs="Times New Roman"/>
        </w:rPr>
        <w:t>Company A</w:t>
      </w:r>
      <w:r w:rsidR="001C28D3" w:rsidRPr="001C28D3">
        <w:rPr>
          <w:rFonts w:ascii="Times New Roman" w:hAnsi="Times New Roman" w:cs="Times New Roman"/>
        </w:rPr>
        <w:t>’s staff represented themselves as representatives of the PRC Factories and their name cards only bore the name of the PRC Factories.</w:t>
      </w:r>
    </w:p>
    <w:p w:rsidR="001C28D3" w:rsidRPr="001C28D3" w:rsidRDefault="001C28D3" w:rsidP="00347396">
      <w:pPr>
        <w:jc w:val="both"/>
        <w:rPr>
          <w:rFonts w:ascii="Times New Roman" w:hAnsi="Times New Roman" w:cs="Times New Roman"/>
        </w:rPr>
      </w:pPr>
    </w:p>
    <w:p w:rsidR="001C28D3" w:rsidRPr="001C28D3" w:rsidRDefault="001C28D3" w:rsidP="00347396">
      <w:pPr>
        <w:pStyle w:val="a0"/>
        <w:widowControl/>
        <w:numPr>
          <w:ilvl w:val="1"/>
          <w:numId w:val="12"/>
        </w:numPr>
        <w:ind w:leftChars="0"/>
        <w:contextualSpacing/>
        <w:jc w:val="both"/>
        <w:rPr>
          <w:rFonts w:ascii="Times New Roman" w:hAnsi="Times New Roman" w:cs="Times New Roman"/>
        </w:rPr>
      </w:pPr>
      <w:r w:rsidRPr="001C28D3">
        <w:rPr>
          <w:rFonts w:ascii="Times New Roman" w:hAnsi="Times New Roman" w:cs="Times New Roman"/>
        </w:rPr>
        <w:t xml:space="preserve">The staff of </w:t>
      </w:r>
      <w:r w:rsidR="00670392">
        <w:rPr>
          <w:rFonts w:ascii="Times New Roman" w:hAnsi="Times New Roman" w:cs="Times New Roman"/>
        </w:rPr>
        <w:t>Company A</w:t>
      </w:r>
      <w:r w:rsidRPr="001C28D3">
        <w:rPr>
          <w:rFonts w:ascii="Times New Roman" w:hAnsi="Times New Roman" w:cs="Times New Roman"/>
        </w:rPr>
        <w:t xml:space="preserve"> were primarily transferred from the Taxpayer or other entities within the Group.</w:t>
      </w:r>
    </w:p>
    <w:p w:rsidR="001C28D3" w:rsidRPr="001C28D3" w:rsidRDefault="001C28D3" w:rsidP="00347396">
      <w:pPr>
        <w:jc w:val="both"/>
        <w:rPr>
          <w:rFonts w:ascii="Times New Roman" w:hAnsi="Times New Roman" w:cs="Times New Roman"/>
        </w:rPr>
      </w:pPr>
    </w:p>
    <w:p w:rsidR="001C28D3" w:rsidRPr="001C28D3" w:rsidRDefault="00670392" w:rsidP="00347396">
      <w:pPr>
        <w:pStyle w:val="a0"/>
        <w:widowControl/>
        <w:numPr>
          <w:ilvl w:val="1"/>
          <w:numId w:val="12"/>
        </w:numPr>
        <w:ind w:leftChars="0"/>
        <w:contextualSpacing/>
        <w:jc w:val="both"/>
        <w:rPr>
          <w:rFonts w:ascii="Times New Roman" w:hAnsi="Times New Roman" w:cs="Times New Roman"/>
        </w:rPr>
      </w:pPr>
      <w:r>
        <w:rPr>
          <w:rFonts w:ascii="Times New Roman" w:hAnsi="Times New Roman" w:cs="Times New Roman"/>
        </w:rPr>
        <w:t>Company A</w:t>
      </w:r>
      <w:r w:rsidR="001C28D3" w:rsidRPr="001C28D3">
        <w:rPr>
          <w:rFonts w:ascii="Times New Roman" w:hAnsi="Times New Roman" w:cs="Times New Roman"/>
        </w:rPr>
        <w:t xml:space="preserve"> did not have a bank account for a considerable amount of time after incorporation, and had to rely on its related companies to pay staff salary.</w:t>
      </w:r>
    </w:p>
    <w:p w:rsidR="001C28D3" w:rsidRPr="001C28D3" w:rsidRDefault="001C28D3" w:rsidP="00347396">
      <w:pPr>
        <w:jc w:val="both"/>
        <w:rPr>
          <w:rFonts w:ascii="Times New Roman" w:hAnsi="Times New Roman" w:cs="Times New Roman"/>
        </w:rPr>
      </w:pPr>
    </w:p>
    <w:p w:rsidR="001C28D3" w:rsidRPr="001C28D3" w:rsidRDefault="001C28D3" w:rsidP="00347396">
      <w:pPr>
        <w:pStyle w:val="a0"/>
        <w:widowControl/>
        <w:numPr>
          <w:ilvl w:val="1"/>
          <w:numId w:val="12"/>
        </w:numPr>
        <w:ind w:leftChars="0"/>
        <w:contextualSpacing/>
        <w:jc w:val="both"/>
        <w:rPr>
          <w:rFonts w:ascii="Times New Roman" w:hAnsi="Times New Roman" w:cs="Times New Roman"/>
        </w:rPr>
      </w:pPr>
      <w:r w:rsidRPr="001C28D3">
        <w:rPr>
          <w:rFonts w:ascii="Times New Roman" w:hAnsi="Times New Roman" w:cs="Times New Roman"/>
        </w:rPr>
        <w:t xml:space="preserve">Apart from intercompany loans, </w:t>
      </w:r>
      <w:r w:rsidR="00670392">
        <w:rPr>
          <w:rFonts w:ascii="Times New Roman" w:hAnsi="Times New Roman" w:cs="Times New Roman"/>
        </w:rPr>
        <w:t>Company A</w:t>
      </w:r>
      <w:r w:rsidRPr="001C28D3">
        <w:rPr>
          <w:rFonts w:ascii="Times New Roman" w:hAnsi="Times New Roman" w:cs="Times New Roman"/>
        </w:rPr>
        <w:t xml:space="preserve"> had no assets nor liabilities.</w:t>
      </w:r>
    </w:p>
    <w:p w:rsidR="001C28D3" w:rsidRPr="001C28D3" w:rsidRDefault="001C28D3" w:rsidP="00347396">
      <w:pPr>
        <w:pStyle w:val="a0"/>
        <w:rPr>
          <w:rFonts w:ascii="Times New Roman" w:hAnsi="Times New Roman" w:cs="Times New Roman"/>
        </w:rPr>
      </w:pPr>
    </w:p>
    <w:p w:rsidR="001C28D3" w:rsidRPr="001C28D3" w:rsidRDefault="001C28D3" w:rsidP="00347396">
      <w:pPr>
        <w:jc w:val="both"/>
        <w:rPr>
          <w:rFonts w:ascii="Times New Roman" w:hAnsi="Times New Roman" w:cs="Times New Roman"/>
        </w:rPr>
      </w:pPr>
    </w:p>
    <w:p w:rsidR="001C28D3" w:rsidRPr="001C28D3" w:rsidRDefault="001C28D3" w:rsidP="00347396">
      <w:pPr>
        <w:pStyle w:val="a0"/>
        <w:widowControl/>
        <w:numPr>
          <w:ilvl w:val="1"/>
          <w:numId w:val="12"/>
        </w:numPr>
        <w:ind w:leftChars="0"/>
        <w:contextualSpacing/>
        <w:jc w:val="both"/>
        <w:rPr>
          <w:rFonts w:ascii="Times New Roman" w:hAnsi="Times New Roman" w:cs="Times New Roman"/>
        </w:rPr>
      </w:pPr>
      <w:r w:rsidRPr="001C28D3">
        <w:rPr>
          <w:rFonts w:ascii="Times New Roman" w:hAnsi="Times New Roman" w:cs="Times New Roman"/>
        </w:rPr>
        <w:t xml:space="preserve">The Taxpayer placed heavy reliance on the </w:t>
      </w:r>
      <w:r w:rsidR="00807782">
        <w:rPr>
          <w:rFonts w:ascii="Times New Roman" w:hAnsi="Times New Roman" w:cs="Times New Roman"/>
        </w:rPr>
        <w:t>‘</w:t>
      </w:r>
      <w:r w:rsidRPr="001C28D3">
        <w:rPr>
          <w:rFonts w:ascii="Times New Roman" w:hAnsi="Times New Roman" w:cs="Times New Roman"/>
        </w:rPr>
        <w:t>assumption of risk</w:t>
      </w:r>
      <w:r w:rsidR="00807782">
        <w:rPr>
          <w:rFonts w:ascii="Times New Roman" w:hAnsi="Times New Roman" w:cs="Times New Roman"/>
        </w:rPr>
        <w:t>’</w:t>
      </w:r>
      <w:r w:rsidRPr="001C28D3">
        <w:rPr>
          <w:rFonts w:ascii="Times New Roman" w:hAnsi="Times New Roman" w:cs="Times New Roman"/>
        </w:rPr>
        <w:t xml:space="preserve"> by </w:t>
      </w:r>
      <w:r w:rsidR="00670392">
        <w:rPr>
          <w:rFonts w:ascii="Times New Roman" w:hAnsi="Times New Roman" w:cs="Times New Roman"/>
        </w:rPr>
        <w:t>Company A</w:t>
      </w:r>
      <w:r w:rsidRPr="001C28D3">
        <w:rPr>
          <w:rFonts w:ascii="Times New Roman" w:hAnsi="Times New Roman" w:cs="Times New Roman"/>
        </w:rPr>
        <w:t xml:space="preserve"> under the Management Agreement to justify the high profit margins. However, its business was all from same group companies.  There is unlikely that </w:t>
      </w:r>
      <w:r w:rsidR="00670392">
        <w:rPr>
          <w:rFonts w:ascii="Times New Roman" w:hAnsi="Times New Roman" w:cs="Times New Roman"/>
        </w:rPr>
        <w:t>Company A</w:t>
      </w:r>
      <w:r w:rsidRPr="001C28D3">
        <w:rPr>
          <w:rFonts w:ascii="Times New Roman" w:hAnsi="Times New Roman" w:cs="Times New Roman"/>
        </w:rPr>
        <w:t xml:space="preserve"> would have any real risk of claims from its own related companies.  The evidence also shows that it never gave rise to any liability for </w:t>
      </w:r>
      <w:r w:rsidR="00670392">
        <w:rPr>
          <w:rFonts w:ascii="Times New Roman" w:hAnsi="Times New Roman" w:cs="Times New Roman"/>
        </w:rPr>
        <w:t>Company A</w:t>
      </w:r>
      <w:r w:rsidRPr="001C28D3">
        <w:rPr>
          <w:rFonts w:ascii="Times New Roman" w:hAnsi="Times New Roman" w:cs="Times New Roman"/>
        </w:rPr>
        <w:t xml:space="preserve">.  We do not accept the Taxpayer’s bare assertion that </w:t>
      </w:r>
      <w:r w:rsidR="00670392">
        <w:rPr>
          <w:rFonts w:ascii="Times New Roman" w:hAnsi="Times New Roman" w:cs="Times New Roman"/>
        </w:rPr>
        <w:t>Company A</w:t>
      </w:r>
      <w:r w:rsidRPr="001C28D3">
        <w:rPr>
          <w:rFonts w:ascii="Times New Roman" w:hAnsi="Times New Roman" w:cs="Times New Roman"/>
        </w:rPr>
        <w:t xml:space="preserve"> did an excellent job and thus no claims were arisen.</w:t>
      </w:r>
    </w:p>
    <w:p w:rsidR="001C28D3" w:rsidRPr="001C28D3" w:rsidRDefault="001C28D3" w:rsidP="00347396">
      <w:pPr>
        <w:pStyle w:val="a0"/>
        <w:jc w:val="both"/>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The matter to be considered under section 61A(1)(c) is straightforward.  The entering into of the Management Agreement and the payment of the Management Fees Per Written Agreement thereunder, but for section 61A, would have allowed the Taxpayer to claim deduction of such payments.</w:t>
      </w:r>
    </w:p>
    <w:p w:rsidR="001C28D3" w:rsidRPr="001C28D3" w:rsidRDefault="001C28D3" w:rsidP="00347396">
      <w:pPr>
        <w:pStyle w:val="a0"/>
        <w:jc w:val="both"/>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The change in the financial position of the Taxpayer and any person who has connection with the Taxpayer, that has resulted, will result, or may reasonably be expected to result from the Transaction (section 61A(1)(d) and (e)) is that by shifting the profits to </w:t>
      </w:r>
      <w:r w:rsidR="00670392">
        <w:rPr>
          <w:rFonts w:ascii="Times New Roman" w:hAnsi="Times New Roman" w:cs="Times New Roman"/>
        </w:rPr>
        <w:t>Company A</w:t>
      </w:r>
      <w:r w:rsidRPr="001C28D3">
        <w:rPr>
          <w:rFonts w:ascii="Times New Roman" w:hAnsi="Times New Roman" w:cs="Times New Roman"/>
        </w:rPr>
        <w:t xml:space="preserve"> through the payment of Management Fees Per Written Agreement, this had the effect of allowing the Taxpayer to claim a deduction of expenses, and lowered its tax liability.  This would improve the financial position of the Taxpayer, and its shareholders who received the profits in the form of dividends.</w:t>
      </w:r>
    </w:p>
    <w:p w:rsidR="001C28D3" w:rsidRPr="001C28D3" w:rsidRDefault="001C28D3" w:rsidP="00347396">
      <w:pPr>
        <w:pStyle w:val="a0"/>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 xml:space="preserve">The Transaction was not entered into on an arms’ length basis. The Taxpayer was the only client of </w:t>
      </w:r>
      <w:r w:rsidR="00670392">
        <w:rPr>
          <w:rFonts w:ascii="Times New Roman" w:hAnsi="Times New Roman" w:cs="Times New Roman"/>
        </w:rPr>
        <w:t>Company A</w:t>
      </w:r>
      <w:r w:rsidRPr="001C28D3">
        <w:rPr>
          <w:rFonts w:ascii="Times New Roman" w:hAnsi="Times New Roman" w:cs="Times New Roman"/>
        </w:rPr>
        <w:t xml:space="preserve"> and </w:t>
      </w:r>
      <w:r w:rsidR="00670392">
        <w:rPr>
          <w:rFonts w:ascii="Times New Roman" w:hAnsi="Times New Roman" w:cs="Times New Roman"/>
        </w:rPr>
        <w:t>Company A</w:t>
      </w:r>
      <w:r w:rsidRPr="001C28D3">
        <w:rPr>
          <w:rFonts w:ascii="Times New Roman" w:hAnsi="Times New Roman" w:cs="Times New Roman"/>
        </w:rPr>
        <w:t xml:space="preserve">’s sole source of income was the Taxpayer. </w:t>
      </w:r>
      <w:r w:rsidR="00670392">
        <w:rPr>
          <w:rFonts w:ascii="Times New Roman" w:hAnsi="Times New Roman" w:cs="Times New Roman"/>
        </w:rPr>
        <w:t>Company A</w:t>
      </w:r>
      <w:r w:rsidRPr="001C28D3">
        <w:rPr>
          <w:rFonts w:ascii="Times New Roman" w:hAnsi="Times New Roman" w:cs="Times New Roman"/>
        </w:rPr>
        <w:t>, a participant of the Transaction, was a corporation resident or carrying on business outside Hong Kong.  These are the signposts referred to in section 61A(1) (f) and (g) that point to the existence of requisite dominant purpose.</w:t>
      </w:r>
    </w:p>
    <w:p w:rsidR="001C28D3" w:rsidRPr="001C28D3" w:rsidRDefault="001C28D3" w:rsidP="00347396">
      <w:pPr>
        <w:pStyle w:val="a0"/>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Having viewed all the circumstances objectively, we concluded that the Transaction was entered into or carried out for the sole or dominant purpose of enabling the Taxpayer to obtain a tax benefit.</w:t>
      </w:r>
    </w:p>
    <w:p w:rsidR="001C28D3" w:rsidRPr="001C28D3" w:rsidRDefault="001C28D3" w:rsidP="00347396">
      <w:pPr>
        <w:pStyle w:val="a0"/>
        <w:rPr>
          <w:rFonts w:ascii="Times New Roman" w:hAnsi="Times New Roman" w:cs="Times New Roman"/>
        </w:rPr>
      </w:pPr>
    </w:p>
    <w:p w:rsidR="001C28D3" w:rsidRPr="001C28D3" w:rsidRDefault="001C28D3" w:rsidP="00347396">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r w:rsidRPr="001C28D3">
        <w:rPr>
          <w:rFonts w:ascii="Times New Roman" w:hAnsi="Times New Roman" w:cs="Times New Roman"/>
        </w:rPr>
        <w:t>In conclusion, we find that section 61A of the Ordinance is engaged.  A remittance to the Commissioner for the apportionment of expenses would be an academic exercise and is not necessary.</w:t>
      </w:r>
    </w:p>
    <w:p w:rsidR="001C28D3" w:rsidRPr="00E40AAB" w:rsidRDefault="008B3553" w:rsidP="008B3553">
      <w:pPr>
        <w:pStyle w:val="1"/>
        <w:numPr>
          <w:ilvl w:val="0"/>
          <w:numId w:val="30"/>
        </w:numPr>
        <w:rPr>
          <w:rFonts w:cs="Times New Roman"/>
          <w:u w:val="none"/>
        </w:rPr>
      </w:pPr>
      <w:r>
        <w:rPr>
          <w:rFonts w:cs="Times New Roman"/>
          <w:u w:val="none"/>
        </w:rPr>
        <w:t xml:space="preserve">          </w:t>
      </w:r>
      <w:r w:rsidR="001C28D3" w:rsidRPr="00E40AAB">
        <w:rPr>
          <w:rFonts w:cs="Times New Roman"/>
          <w:u w:val="none"/>
        </w:rPr>
        <w:t>Orders</w:t>
      </w:r>
    </w:p>
    <w:p w:rsidR="001C28D3" w:rsidRPr="001C28D3" w:rsidRDefault="001C28D3" w:rsidP="00F63EC2">
      <w:pPr>
        <w:pStyle w:val="a0"/>
        <w:widowControl/>
        <w:numPr>
          <w:ilvl w:val="0"/>
          <w:numId w:val="12"/>
        </w:numPr>
        <w:overflowPunct w:val="0"/>
        <w:autoSpaceDE w:val="0"/>
        <w:autoSpaceDN w:val="0"/>
        <w:ind w:leftChars="0" w:left="0" w:firstLine="0"/>
        <w:contextualSpacing/>
        <w:jc w:val="both"/>
        <w:rPr>
          <w:rFonts w:ascii="Times New Roman" w:hAnsi="Times New Roman" w:cs="Times New Roman"/>
        </w:rPr>
      </w:pPr>
      <w:bookmarkStart w:id="0" w:name="_GoBack"/>
      <w:bookmarkEnd w:id="0"/>
      <w:r w:rsidRPr="001C28D3">
        <w:rPr>
          <w:rFonts w:ascii="Times New Roman" w:hAnsi="Times New Roman" w:cs="Times New Roman"/>
        </w:rPr>
        <w:t>By reasons of the above, we dismiss this appeal and confirm the Assessments.</w:t>
      </w:r>
    </w:p>
    <w:p w:rsidR="001C28D3" w:rsidRPr="001C28D3" w:rsidRDefault="001C28D3" w:rsidP="00347396">
      <w:pPr>
        <w:pStyle w:val="a0"/>
        <w:jc w:val="both"/>
        <w:rPr>
          <w:rFonts w:ascii="Times New Roman" w:hAnsi="Times New Roman" w:cs="Times New Roman"/>
        </w:rPr>
      </w:pPr>
    </w:p>
    <w:p w:rsidR="001C28D3" w:rsidRPr="001C28D3" w:rsidRDefault="001C28D3" w:rsidP="00347396">
      <w:pPr>
        <w:pStyle w:val="a0"/>
        <w:jc w:val="both"/>
        <w:rPr>
          <w:rFonts w:ascii="Times New Roman" w:hAnsi="Times New Roman" w:cs="Times New Roman"/>
        </w:rPr>
      </w:pPr>
    </w:p>
    <w:p w:rsidR="001C28D3" w:rsidRPr="001C28D3" w:rsidRDefault="001C28D3" w:rsidP="00347396">
      <w:pPr>
        <w:rPr>
          <w:rFonts w:ascii="Times New Roman" w:hAnsi="Times New Roman" w:cs="Times New Roman"/>
        </w:rPr>
      </w:pPr>
    </w:p>
    <w:sectPr w:rsidR="001C28D3" w:rsidRPr="001C28D3" w:rsidSect="001C28D3">
      <w:headerReference w:type="default" r:id="rId8"/>
      <w:footerReference w:type="default" r:id="rId9"/>
      <w:pgSz w:w="11906" w:h="16838" w:code="9"/>
      <w:pgMar w:top="1985" w:right="1588" w:bottom="1701" w:left="1588" w:header="1361" w:footer="94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797" w:rsidRDefault="005A4797" w:rsidP="00CA6261">
      <w:r>
        <w:separator/>
      </w:r>
    </w:p>
  </w:endnote>
  <w:endnote w:type="continuationSeparator" w:id="0">
    <w:p w:rsidR="005A4797" w:rsidRDefault="005A4797" w:rsidP="00CA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G Times (W1)">
    <w:altName w:val="Times New Roman"/>
    <w:charset w:val="00"/>
    <w:family w:val="roman"/>
    <w:pitch w:val="variable"/>
    <w:sig w:usb0="00000003" w:usb1="00000000" w:usb2="00000000" w:usb3="00000000" w:csb0="00000001" w:csb1="00000000"/>
  </w:font>
  <w:font w:name="華康楷書體W5">
    <w:altName w:val="Arial Unicode MS"/>
    <w:charset w:val="88"/>
    <w:family w:val="script"/>
    <w:pitch w:val="fixed"/>
    <w:sig w:usb0="00000000" w:usb1="38CFFDFA" w:usb2="00000016" w:usb3="00000000" w:csb0="00160001" w:csb1="00000000"/>
  </w:font>
  <w:font w:name="標楷體">
    <w:panose1 w:val="03000509000000000000"/>
    <w:charset w:val="88"/>
    <w:family w:val="script"/>
    <w:pitch w:val="fixed"/>
    <w:sig w:usb0="00000003" w:usb1="080E0000"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797" w:rsidRPr="00CA6261" w:rsidRDefault="005A4797" w:rsidP="00CA6261">
    <w:pPr>
      <w:pStyle w:val="a6"/>
      <w:jc w:val="center"/>
      <w:rPr>
        <w:rFonts w:ascii="Times New Roman" w:hAnsi="Times New Roman" w:cs="Times New Roman"/>
      </w:rPr>
    </w:pPr>
    <w:r w:rsidRPr="00CA6261">
      <w:rPr>
        <w:rFonts w:ascii="Times New Roman" w:hAnsi="Times New Roman" w:cs="Times New Roman"/>
      </w:rPr>
      <w:fldChar w:fldCharType="begin"/>
    </w:r>
    <w:r w:rsidRPr="00CA6261">
      <w:rPr>
        <w:rFonts w:ascii="Times New Roman" w:hAnsi="Times New Roman" w:cs="Times New Roman"/>
      </w:rPr>
      <w:instrText>PAGE   \* MERGEFORMAT</w:instrText>
    </w:r>
    <w:r w:rsidRPr="00CA6261">
      <w:rPr>
        <w:rFonts w:ascii="Times New Roman" w:hAnsi="Times New Roman" w:cs="Times New Roman"/>
      </w:rPr>
      <w:fldChar w:fldCharType="separate"/>
    </w:r>
    <w:r w:rsidR="002A77E2" w:rsidRPr="002A77E2">
      <w:rPr>
        <w:rFonts w:ascii="Times New Roman" w:hAnsi="Times New Roman" w:cs="Times New Roman"/>
        <w:noProof/>
        <w:lang w:val="zh-TW"/>
      </w:rPr>
      <w:t>21</w:t>
    </w:r>
    <w:r w:rsidRPr="00CA6261">
      <w:rPr>
        <w:rFonts w:ascii="Times New Roman" w:hAnsi="Times New Roman" w:cs="Times New Roman"/>
      </w:rPr>
      <w:fldChar w:fldCharType="end"/>
    </w:r>
  </w:p>
  <w:p w:rsidR="005A4797" w:rsidRDefault="005A4797" w:rsidP="00CA6261">
    <w:pPr>
      <w:pStyle w:val="a6"/>
      <w:tabs>
        <w:tab w:val="center" w:pos="4395"/>
        <w:tab w:val="right" w:pos="8647"/>
      </w:tabs>
      <w:rPr>
        <w:rFonts w:ascii="Times New Roman" w:hAnsi="Times New Roman" w:cs="Times New Roman"/>
        <w:sz w:val="6"/>
        <w:szCs w:val="6"/>
      </w:rPr>
    </w:pPr>
  </w:p>
  <w:p w:rsidR="005A4797" w:rsidRDefault="005A4797" w:rsidP="00CA6261">
    <w:pPr>
      <w:pStyle w:val="a6"/>
      <w:tabs>
        <w:tab w:val="center" w:pos="4395"/>
        <w:tab w:val="right" w:pos="8647"/>
      </w:tabs>
      <w:rPr>
        <w:rFonts w:ascii="Times New Roman" w:hAnsi="Times New Roman" w:cs="Times New Roman"/>
        <w:sz w:val="6"/>
        <w:szCs w:val="6"/>
      </w:rPr>
    </w:pPr>
  </w:p>
  <w:p w:rsidR="005A4797" w:rsidRPr="00CA6261" w:rsidRDefault="005A4797" w:rsidP="00CA6261">
    <w:pPr>
      <w:pStyle w:val="a6"/>
      <w:tabs>
        <w:tab w:val="center" w:pos="4395"/>
        <w:tab w:val="right" w:pos="8647"/>
      </w:tabs>
      <w:rPr>
        <w:rFonts w:ascii="Times New Roman" w:hAnsi="Times New Roman" w:cs="Times New Roman"/>
        <w:sz w:val="6"/>
        <w:szCs w:val="6"/>
      </w:rPr>
    </w:pPr>
  </w:p>
  <w:p w:rsidR="005A4797" w:rsidRPr="00CA6261" w:rsidRDefault="005A4797" w:rsidP="00CA6261">
    <w:pPr>
      <w:pStyle w:val="a6"/>
      <w:tabs>
        <w:tab w:val="clear" w:pos="4153"/>
        <w:tab w:val="clear" w:pos="8306"/>
        <w:tab w:val="center" w:pos="4395"/>
        <w:tab w:val="right" w:pos="8647"/>
      </w:tabs>
      <w:rPr>
        <w:rFonts w:ascii="Times New Roman" w:hAnsi="Times New Roman" w:cs="Times New Roman"/>
      </w:rPr>
    </w:pPr>
    <w:r w:rsidRPr="00CA6261">
      <w:rPr>
        <w:rFonts w:ascii="Times New Roman" w:eastAsia="DengXian" w:hAnsi="Times New Roman" w:cs="Times New Roman"/>
      </w:rPr>
      <w:tab/>
      <w:t>Verified Copy</w:t>
    </w:r>
    <w:r w:rsidRPr="00CA6261">
      <w:rPr>
        <w:rFonts w:ascii="Times New Roman" w:eastAsia="DengXian" w:hAnsi="Times New Roman" w:cs="Times New Roman"/>
      </w:rPr>
      <w:tab/>
      <w:t>Last reviewed date:</w:t>
    </w:r>
    <w:r w:rsidRPr="00B829DF">
      <w:rPr>
        <w:rFonts w:ascii="Times New Roman" w:eastAsia="DengXian" w:hAnsi="Times New Roman" w:cs="Times New Roman"/>
      </w:rPr>
      <w:t xml:space="preserve"> 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797" w:rsidRDefault="005A4797" w:rsidP="00CA6261">
      <w:r>
        <w:separator/>
      </w:r>
    </w:p>
  </w:footnote>
  <w:footnote w:type="continuationSeparator" w:id="0">
    <w:p w:rsidR="005A4797" w:rsidRDefault="005A4797" w:rsidP="00CA6261">
      <w:r>
        <w:continuationSeparator/>
      </w:r>
    </w:p>
  </w:footnote>
  <w:footnote w:id="1">
    <w:p w:rsidR="005A4797" w:rsidRDefault="005A4797">
      <w:pPr>
        <w:pStyle w:val="a9"/>
      </w:pPr>
      <w:r>
        <w:rPr>
          <w:rStyle w:val="ab"/>
        </w:rPr>
        <w:footnoteRef/>
      </w:r>
      <w:r>
        <w:t xml:space="preserve"> </w:t>
      </w:r>
      <w:r>
        <w:tab/>
        <w:t>There were no particulars about these Executive Committee meetings.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797" w:rsidRPr="00C264DF" w:rsidRDefault="005A4797" w:rsidP="00852844">
    <w:pPr>
      <w:tabs>
        <w:tab w:val="center" w:pos="4153"/>
        <w:tab w:val="right" w:pos="8306"/>
      </w:tabs>
      <w:overflowPunct w:val="0"/>
      <w:autoSpaceDE w:val="0"/>
      <w:autoSpaceDN w:val="0"/>
      <w:adjustRightInd w:val="0"/>
      <w:jc w:val="center"/>
      <w:textAlignment w:val="baseline"/>
      <w:rPr>
        <w:rFonts w:ascii="Times New Roman" w:eastAsia="細明體" w:hAnsi="Times New Roman" w:cs="Times New Roman"/>
        <w:szCs w:val="20"/>
        <w:lang w:val="en-GB"/>
      </w:rPr>
    </w:pPr>
    <w:r w:rsidRPr="00C264DF">
      <w:rPr>
        <w:rFonts w:ascii="Times New Roman" w:eastAsia="細明體" w:hAnsi="Times New Roman" w:cs="Times New Roman"/>
        <w:szCs w:val="20"/>
        <w:lang w:val="en-GB"/>
      </w:rPr>
      <w:t xml:space="preserve">(2022-23) VOLUME </w:t>
    </w:r>
    <w:r w:rsidRPr="00C264DF">
      <w:rPr>
        <w:rFonts w:ascii="Times New Roman" w:eastAsia="細明體" w:hAnsi="Times New Roman" w:cs="Times New Roman"/>
        <w:szCs w:val="20"/>
        <w:lang w:val="en-GB" w:eastAsia="zh-HK"/>
      </w:rPr>
      <w:t>37</w:t>
    </w:r>
    <w:r w:rsidRPr="00C264DF">
      <w:rPr>
        <w:rFonts w:ascii="Times New Roman" w:eastAsia="細明體" w:hAnsi="Times New Roman" w:cs="Times New Roman"/>
        <w:szCs w:val="20"/>
        <w:lang w:val="en-GB"/>
      </w:rPr>
      <w:t xml:space="preserve"> INLAND REVENUE BOARD OF REVIEW DECISIONS</w:t>
    </w:r>
  </w:p>
  <w:p w:rsidR="005A4797" w:rsidRPr="00B829DF" w:rsidRDefault="005A4797">
    <w:pPr>
      <w:pStyle w:val="a4"/>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01F7A"/>
    <w:multiLevelType w:val="multilevel"/>
    <w:tmpl w:val="F4866880"/>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 w15:restartNumberingAfterBreak="0">
    <w:nsid w:val="1098476B"/>
    <w:multiLevelType w:val="hybridMultilevel"/>
    <w:tmpl w:val="03261D9A"/>
    <w:lvl w:ilvl="0" w:tplc="CB38D5DC">
      <w:start w:val="5"/>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C27843"/>
    <w:multiLevelType w:val="hybridMultilevel"/>
    <w:tmpl w:val="A0929690"/>
    <w:lvl w:ilvl="0" w:tplc="6C9AAD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742C1E"/>
    <w:multiLevelType w:val="hybridMultilevel"/>
    <w:tmpl w:val="A01A9DCC"/>
    <w:lvl w:ilvl="0" w:tplc="A3EAD802">
      <w:start w:val="2"/>
      <w:numFmt w:val="bullet"/>
      <w:lvlText w:val="-"/>
      <w:lvlJc w:val="left"/>
      <w:pPr>
        <w:ind w:left="927" w:hanging="360"/>
      </w:pPr>
      <w:rPr>
        <w:rFonts w:ascii="Times New Roman" w:eastAsiaTheme="minorEastAsia" w:hAnsi="Times New Roman" w:cs="Times New Roman" w:hint="default"/>
      </w:rPr>
    </w:lvl>
    <w:lvl w:ilvl="1" w:tplc="48FC4DE0">
      <w:start w:val="1"/>
      <w:numFmt w:val="bullet"/>
      <w:lvlText w:val="o"/>
      <w:lvlJc w:val="left"/>
      <w:pPr>
        <w:ind w:left="1647" w:hanging="360"/>
      </w:pPr>
      <w:rPr>
        <w:rFonts w:ascii="Courier New" w:hAnsi="Courier New" w:cs="Courier New" w:hint="default"/>
      </w:rPr>
    </w:lvl>
    <w:lvl w:ilvl="2" w:tplc="179C0846" w:tentative="1">
      <w:start w:val="1"/>
      <w:numFmt w:val="bullet"/>
      <w:lvlText w:val=""/>
      <w:lvlJc w:val="left"/>
      <w:pPr>
        <w:ind w:left="2367" w:hanging="360"/>
      </w:pPr>
      <w:rPr>
        <w:rFonts w:ascii="Wingdings" w:hAnsi="Wingdings" w:hint="default"/>
      </w:rPr>
    </w:lvl>
    <w:lvl w:ilvl="3" w:tplc="AB521CCA" w:tentative="1">
      <w:start w:val="1"/>
      <w:numFmt w:val="bullet"/>
      <w:lvlText w:val=""/>
      <w:lvlJc w:val="left"/>
      <w:pPr>
        <w:ind w:left="3087" w:hanging="360"/>
      </w:pPr>
      <w:rPr>
        <w:rFonts w:ascii="Symbol" w:hAnsi="Symbol" w:hint="default"/>
      </w:rPr>
    </w:lvl>
    <w:lvl w:ilvl="4" w:tplc="C7A2391C" w:tentative="1">
      <w:start w:val="1"/>
      <w:numFmt w:val="bullet"/>
      <w:lvlText w:val="o"/>
      <w:lvlJc w:val="left"/>
      <w:pPr>
        <w:ind w:left="3807" w:hanging="360"/>
      </w:pPr>
      <w:rPr>
        <w:rFonts w:ascii="Courier New" w:hAnsi="Courier New" w:cs="Courier New" w:hint="default"/>
      </w:rPr>
    </w:lvl>
    <w:lvl w:ilvl="5" w:tplc="7AFC93A6" w:tentative="1">
      <w:start w:val="1"/>
      <w:numFmt w:val="bullet"/>
      <w:lvlText w:val=""/>
      <w:lvlJc w:val="left"/>
      <w:pPr>
        <w:ind w:left="4527" w:hanging="360"/>
      </w:pPr>
      <w:rPr>
        <w:rFonts w:ascii="Wingdings" w:hAnsi="Wingdings" w:hint="default"/>
      </w:rPr>
    </w:lvl>
    <w:lvl w:ilvl="6" w:tplc="CE484AEA" w:tentative="1">
      <w:start w:val="1"/>
      <w:numFmt w:val="bullet"/>
      <w:lvlText w:val=""/>
      <w:lvlJc w:val="left"/>
      <w:pPr>
        <w:ind w:left="5247" w:hanging="360"/>
      </w:pPr>
      <w:rPr>
        <w:rFonts w:ascii="Symbol" w:hAnsi="Symbol" w:hint="default"/>
      </w:rPr>
    </w:lvl>
    <w:lvl w:ilvl="7" w:tplc="57E8F51E" w:tentative="1">
      <w:start w:val="1"/>
      <w:numFmt w:val="bullet"/>
      <w:lvlText w:val="o"/>
      <w:lvlJc w:val="left"/>
      <w:pPr>
        <w:ind w:left="5967" w:hanging="360"/>
      </w:pPr>
      <w:rPr>
        <w:rFonts w:ascii="Courier New" w:hAnsi="Courier New" w:cs="Courier New" w:hint="default"/>
      </w:rPr>
    </w:lvl>
    <w:lvl w:ilvl="8" w:tplc="3274E608" w:tentative="1">
      <w:start w:val="1"/>
      <w:numFmt w:val="bullet"/>
      <w:lvlText w:val=""/>
      <w:lvlJc w:val="left"/>
      <w:pPr>
        <w:ind w:left="6687" w:hanging="360"/>
      </w:pPr>
      <w:rPr>
        <w:rFonts w:ascii="Wingdings" w:hAnsi="Wingdings" w:hint="default"/>
      </w:rPr>
    </w:lvl>
  </w:abstractNum>
  <w:abstractNum w:abstractNumId="4" w15:restartNumberingAfterBreak="0">
    <w:nsid w:val="13B778D7"/>
    <w:multiLevelType w:val="hybridMultilevel"/>
    <w:tmpl w:val="2E48D1AA"/>
    <w:lvl w:ilvl="0" w:tplc="EE640F1C">
      <w:start w:val="1"/>
      <w:numFmt w:val="decimal"/>
      <w:pStyle w:val="T-Draft"/>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F77B0"/>
    <w:multiLevelType w:val="hybridMultilevel"/>
    <w:tmpl w:val="F3824AEE"/>
    <w:lvl w:ilvl="0" w:tplc="4F40BC16">
      <w:start w:val="31"/>
      <w:numFmt w:val="bullet"/>
      <w:lvlText w:val="-"/>
      <w:lvlJc w:val="left"/>
      <w:pPr>
        <w:ind w:left="1778" w:hanging="360"/>
      </w:pPr>
      <w:rPr>
        <w:rFonts w:ascii="Times New Roman" w:eastAsiaTheme="minorEastAsia" w:hAnsi="Times New Roman" w:cs="Times New Roman" w:hint="default"/>
      </w:rPr>
    </w:lvl>
    <w:lvl w:ilvl="1" w:tplc="44166F80" w:tentative="1">
      <w:start w:val="1"/>
      <w:numFmt w:val="bullet"/>
      <w:lvlText w:val="o"/>
      <w:lvlJc w:val="left"/>
      <w:pPr>
        <w:ind w:left="2498" w:hanging="360"/>
      </w:pPr>
      <w:rPr>
        <w:rFonts w:ascii="Courier New" w:hAnsi="Courier New" w:cs="Courier New" w:hint="default"/>
      </w:rPr>
    </w:lvl>
    <w:lvl w:ilvl="2" w:tplc="037C1EEC" w:tentative="1">
      <w:start w:val="1"/>
      <w:numFmt w:val="bullet"/>
      <w:lvlText w:val=""/>
      <w:lvlJc w:val="left"/>
      <w:pPr>
        <w:ind w:left="3218" w:hanging="360"/>
      </w:pPr>
      <w:rPr>
        <w:rFonts w:ascii="Wingdings" w:hAnsi="Wingdings" w:hint="default"/>
      </w:rPr>
    </w:lvl>
    <w:lvl w:ilvl="3" w:tplc="B588A566" w:tentative="1">
      <w:start w:val="1"/>
      <w:numFmt w:val="bullet"/>
      <w:lvlText w:val=""/>
      <w:lvlJc w:val="left"/>
      <w:pPr>
        <w:ind w:left="3938" w:hanging="360"/>
      </w:pPr>
      <w:rPr>
        <w:rFonts w:ascii="Symbol" w:hAnsi="Symbol" w:hint="default"/>
      </w:rPr>
    </w:lvl>
    <w:lvl w:ilvl="4" w:tplc="E496EDE6" w:tentative="1">
      <w:start w:val="1"/>
      <w:numFmt w:val="bullet"/>
      <w:lvlText w:val="o"/>
      <w:lvlJc w:val="left"/>
      <w:pPr>
        <w:ind w:left="4658" w:hanging="360"/>
      </w:pPr>
      <w:rPr>
        <w:rFonts w:ascii="Courier New" w:hAnsi="Courier New" w:cs="Courier New" w:hint="default"/>
      </w:rPr>
    </w:lvl>
    <w:lvl w:ilvl="5" w:tplc="38A20D30" w:tentative="1">
      <w:start w:val="1"/>
      <w:numFmt w:val="bullet"/>
      <w:lvlText w:val=""/>
      <w:lvlJc w:val="left"/>
      <w:pPr>
        <w:ind w:left="5378" w:hanging="360"/>
      </w:pPr>
      <w:rPr>
        <w:rFonts w:ascii="Wingdings" w:hAnsi="Wingdings" w:hint="default"/>
      </w:rPr>
    </w:lvl>
    <w:lvl w:ilvl="6" w:tplc="37BEC702" w:tentative="1">
      <w:start w:val="1"/>
      <w:numFmt w:val="bullet"/>
      <w:lvlText w:val=""/>
      <w:lvlJc w:val="left"/>
      <w:pPr>
        <w:ind w:left="6098" w:hanging="360"/>
      </w:pPr>
      <w:rPr>
        <w:rFonts w:ascii="Symbol" w:hAnsi="Symbol" w:hint="default"/>
      </w:rPr>
    </w:lvl>
    <w:lvl w:ilvl="7" w:tplc="37D8DA3A" w:tentative="1">
      <w:start w:val="1"/>
      <w:numFmt w:val="bullet"/>
      <w:lvlText w:val="o"/>
      <w:lvlJc w:val="left"/>
      <w:pPr>
        <w:ind w:left="6818" w:hanging="360"/>
      </w:pPr>
      <w:rPr>
        <w:rFonts w:ascii="Courier New" w:hAnsi="Courier New" w:cs="Courier New" w:hint="default"/>
      </w:rPr>
    </w:lvl>
    <w:lvl w:ilvl="8" w:tplc="903A7656" w:tentative="1">
      <w:start w:val="1"/>
      <w:numFmt w:val="bullet"/>
      <w:lvlText w:val=""/>
      <w:lvlJc w:val="left"/>
      <w:pPr>
        <w:ind w:left="7538" w:hanging="360"/>
      </w:pPr>
      <w:rPr>
        <w:rFonts w:ascii="Wingdings" w:hAnsi="Wingdings" w:hint="default"/>
      </w:rPr>
    </w:lvl>
  </w:abstractNum>
  <w:abstractNum w:abstractNumId="6" w15:restartNumberingAfterBreak="0">
    <w:nsid w:val="1CF47E9A"/>
    <w:multiLevelType w:val="hybridMultilevel"/>
    <w:tmpl w:val="80524800"/>
    <w:lvl w:ilvl="0" w:tplc="F836F50A">
      <w:start w:val="1"/>
      <w:numFmt w:val="lowerLetter"/>
      <w:lvlText w:val="(%1)"/>
      <w:lvlJc w:val="left"/>
      <w:pPr>
        <w:ind w:left="2520" w:hanging="360"/>
      </w:pPr>
      <w:rPr>
        <w:rFonts w:hint="default"/>
      </w:rPr>
    </w:lvl>
    <w:lvl w:ilvl="1" w:tplc="495CA58E" w:tentative="1">
      <w:start w:val="1"/>
      <w:numFmt w:val="lowerLetter"/>
      <w:lvlText w:val="%2."/>
      <w:lvlJc w:val="left"/>
      <w:pPr>
        <w:ind w:left="3240" w:hanging="360"/>
      </w:pPr>
    </w:lvl>
    <w:lvl w:ilvl="2" w:tplc="D95064AE" w:tentative="1">
      <w:start w:val="1"/>
      <w:numFmt w:val="lowerRoman"/>
      <w:lvlText w:val="%3."/>
      <w:lvlJc w:val="right"/>
      <w:pPr>
        <w:ind w:left="3960" w:hanging="180"/>
      </w:pPr>
    </w:lvl>
    <w:lvl w:ilvl="3" w:tplc="FEEE9450" w:tentative="1">
      <w:start w:val="1"/>
      <w:numFmt w:val="decimal"/>
      <w:lvlText w:val="%4."/>
      <w:lvlJc w:val="left"/>
      <w:pPr>
        <w:ind w:left="4680" w:hanging="360"/>
      </w:pPr>
    </w:lvl>
    <w:lvl w:ilvl="4" w:tplc="23DAA7AA" w:tentative="1">
      <w:start w:val="1"/>
      <w:numFmt w:val="lowerLetter"/>
      <w:lvlText w:val="%5."/>
      <w:lvlJc w:val="left"/>
      <w:pPr>
        <w:ind w:left="5400" w:hanging="360"/>
      </w:pPr>
    </w:lvl>
    <w:lvl w:ilvl="5" w:tplc="AD3E9AF8" w:tentative="1">
      <w:start w:val="1"/>
      <w:numFmt w:val="lowerRoman"/>
      <w:lvlText w:val="%6."/>
      <w:lvlJc w:val="right"/>
      <w:pPr>
        <w:ind w:left="6120" w:hanging="180"/>
      </w:pPr>
    </w:lvl>
    <w:lvl w:ilvl="6" w:tplc="8D707F28" w:tentative="1">
      <w:start w:val="1"/>
      <w:numFmt w:val="decimal"/>
      <w:lvlText w:val="%7."/>
      <w:lvlJc w:val="left"/>
      <w:pPr>
        <w:ind w:left="6840" w:hanging="360"/>
      </w:pPr>
    </w:lvl>
    <w:lvl w:ilvl="7" w:tplc="93D841DA" w:tentative="1">
      <w:start w:val="1"/>
      <w:numFmt w:val="lowerLetter"/>
      <w:lvlText w:val="%8."/>
      <w:lvlJc w:val="left"/>
      <w:pPr>
        <w:ind w:left="7560" w:hanging="360"/>
      </w:pPr>
    </w:lvl>
    <w:lvl w:ilvl="8" w:tplc="A768C44C" w:tentative="1">
      <w:start w:val="1"/>
      <w:numFmt w:val="lowerRoman"/>
      <w:lvlText w:val="%9."/>
      <w:lvlJc w:val="right"/>
      <w:pPr>
        <w:ind w:left="8280" w:hanging="180"/>
      </w:pPr>
    </w:lvl>
  </w:abstractNum>
  <w:abstractNum w:abstractNumId="7" w15:restartNumberingAfterBreak="0">
    <w:nsid w:val="217D5D87"/>
    <w:multiLevelType w:val="hybridMultilevel"/>
    <w:tmpl w:val="94340B08"/>
    <w:lvl w:ilvl="0" w:tplc="ADA04D9A">
      <w:start w:val="1"/>
      <w:numFmt w:val="decimal"/>
      <w:lvlText w:val="%1."/>
      <w:lvlJc w:val="left"/>
      <w:pPr>
        <w:ind w:left="720" w:hanging="360"/>
      </w:pPr>
    </w:lvl>
    <w:lvl w:ilvl="1" w:tplc="697AC6E2" w:tentative="1">
      <w:start w:val="1"/>
      <w:numFmt w:val="lowerLetter"/>
      <w:lvlText w:val="%2."/>
      <w:lvlJc w:val="left"/>
      <w:pPr>
        <w:ind w:left="1440" w:hanging="360"/>
      </w:pPr>
    </w:lvl>
    <w:lvl w:ilvl="2" w:tplc="6D26E3CE" w:tentative="1">
      <w:start w:val="1"/>
      <w:numFmt w:val="lowerRoman"/>
      <w:lvlText w:val="%3."/>
      <w:lvlJc w:val="right"/>
      <w:pPr>
        <w:ind w:left="2160" w:hanging="180"/>
      </w:pPr>
    </w:lvl>
    <w:lvl w:ilvl="3" w:tplc="11484924" w:tentative="1">
      <w:start w:val="1"/>
      <w:numFmt w:val="decimal"/>
      <w:lvlText w:val="%4."/>
      <w:lvlJc w:val="left"/>
      <w:pPr>
        <w:ind w:left="2880" w:hanging="360"/>
      </w:pPr>
    </w:lvl>
    <w:lvl w:ilvl="4" w:tplc="68E45AC8" w:tentative="1">
      <w:start w:val="1"/>
      <w:numFmt w:val="lowerLetter"/>
      <w:lvlText w:val="%5."/>
      <w:lvlJc w:val="left"/>
      <w:pPr>
        <w:ind w:left="3600" w:hanging="360"/>
      </w:pPr>
    </w:lvl>
    <w:lvl w:ilvl="5" w:tplc="2F9E3104" w:tentative="1">
      <w:start w:val="1"/>
      <w:numFmt w:val="lowerRoman"/>
      <w:lvlText w:val="%6."/>
      <w:lvlJc w:val="right"/>
      <w:pPr>
        <w:ind w:left="4320" w:hanging="180"/>
      </w:pPr>
    </w:lvl>
    <w:lvl w:ilvl="6" w:tplc="ADCCDC48" w:tentative="1">
      <w:start w:val="1"/>
      <w:numFmt w:val="decimal"/>
      <w:lvlText w:val="%7."/>
      <w:lvlJc w:val="left"/>
      <w:pPr>
        <w:ind w:left="5040" w:hanging="360"/>
      </w:pPr>
    </w:lvl>
    <w:lvl w:ilvl="7" w:tplc="30547C5C" w:tentative="1">
      <w:start w:val="1"/>
      <w:numFmt w:val="lowerLetter"/>
      <w:lvlText w:val="%8."/>
      <w:lvlJc w:val="left"/>
      <w:pPr>
        <w:ind w:left="5760" w:hanging="360"/>
      </w:pPr>
    </w:lvl>
    <w:lvl w:ilvl="8" w:tplc="682493C8" w:tentative="1">
      <w:start w:val="1"/>
      <w:numFmt w:val="lowerRoman"/>
      <w:lvlText w:val="%9."/>
      <w:lvlJc w:val="right"/>
      <w:pPr>
        <w:ind w:left="6480" w:hanging="180"/>
      </w:pPr>
    </w:lvl>
  </w:abstractNum>
  <w:abstractNum w:abstractNumId="8" w15:restartNumberingAfterBreak="0">
    <w:nsid w:val="36BB6788"/>
    <w:multiLevelType w:val="multilevel"/>
    <w:tmpl w:val="7C64A4D4"/>
    <w:styleLink w:val="1a"/>
    <w:lvl w:ilvl="0">
      <w:start w:val="1"/>
      <w:numFmt w:val="decimal"/>
      <w:lvlText w:val="(%1)"/>
      <w:lvlJc w:val="right"/>
      <w:pPr>
        <w:tabs>
          <w:tab w:val="num" w:pos="1440"/>
        </w:tabs>
        <w:ind w:left="1440" w:hanging="432"/>
      </w:pPr>
      <w:rPr>
        <w:rFonts w:hint="eastAsia"/>
      </w:rPr>
    </w:lvl>
    <w:lvl w:ilvl="1">
      <w:start w:val="1"/>
      <w:numFmt w:val="lowerLetter"/>
      <w:lvlText w:val="(%2)"/>
      <w:lvlJc w:val="right"/>
      <w:pPr>
        <w:tabs>
          <w:tab w:val="num" w:pos="2160"/>
        </w:tabs>
        <w:ind w:left="2160" w:hanging="288"/>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9" w15:restartNumberingAfterBreak="0">
    <w:nsid w:val="3BD942F5"/>
    <w:multiLevelType w:val="hybridMultilevel"/>
    <w:tmpl w:val="84FC39C4"/>
    <w:lvl w:ilvl="0" w:tplc="5C0228D6">
      <w:start w:val="1"/>
      <w:numFmt w:val="decimal"/>
      <w:lvlText w:val="A%1."/>
      <w:lvlJc w:val="left"/>
      <w:pPr>
        <w:ind w:left="360" w:hanging="360"/>
      </w:pPr>
      <w:rPr>
        <w:rFonts w:hint="default"/>
      </w:rPr>
    </w:lvl>
    <w:lvl w:ilvl="1" w:tplc="FF446278" w:tentative="1">
      <w:start w:val="1"/>
      <w:numFmt w:val="lowerLetter"/>
      <w:lvlText w:val="%2."/>
      <w:lvlJc w:val="left"/>
      <w:pPr>
        <w:ind w:left="2520" w:hanging="360"/>
      </w:pPr>
    </w:lvl>
    <w:lvl w:ilvl="2" w:tplc="1E4C9766" w:tentative="1">
      <w:start w:val="1"/>
      <w:numFmt w:val="lowerRoman"/>
      <w:lvlText w:val="%3."/>
      <w:lvlJc w:val="right"/>
      <w:pPr>
        <w:ind w:left="3240" w:hanging="180"/>
      </w:pPr>
    </w:lvl>
    <w:lvl w:ilvl="3" w:tplc="B0F408A2" w:tentative="1">
      <w:start w:val="1"/>
      <w:numFmt w:val="decimal"/>
      <w:lvlText w:val="%4."/>
      <w:lvlJc w:val="left"/>
      <w:pPr>
        <w:ind w:left="3960" w:hanging="360"/>
      </w:pPr>
    </w:lvl>
    <w:lvl w:ilvl="4" w:tplc="9BA0C25A" w:tentative="1">
      <w:start w:val="1"/>
      <w:numFmt w:val="lowerLetter"/>
      <w:lvlText w:val="%5."/>
      <w:lvlJc w:val="left"/>
      <w:pPr>
        <w:ind w:left="4680" w:hanging="360"/>
      </w:pPr>
    </w:lvl>
    <w:lvl w:ilvl="5" w:tplc="803ABC44" w:tentative="1">
      <w:start w:val="1"/>
      <w:numFmt w:val="lowerRoman"/>
      <w:lvlText w:val="%6."/>
      <w:lvlJc w:val="right"/>
      <w:pPr>
        <w:ind w:left="5400" w:hanging="180"/>
      </w:pPr>
    </w:lvl>
    <w:lvl w:ilvl="6" w:tplc="02F23F10" w:tentative="1">
      <w:start w:val="1"/>
      <w:numFmt w:val="decimal"/>
      <w:lvlText w:val="%7."/>
      <w:lvlJc w:val="left"/>
      <w:pPr>
        <w:ind w:left="6120" w:hanging="360"/>
      </w:pPr>
    </w:lvl>
    <w:lvl w:ilvl="7" w:tplc="D3A05F62" w:tentative="1">
      <w:start w:val="1"/>
      <w:numFmt w:val="lowerLetter"/>
      <w:lvlText w:val="%8."/>
      <w:lvlJc w:val="left"/>
      <w:pPr>
        <w:ind w:left="6840" w:hanging="360"/>
      </w:pPr>
    </w:lvl>
    <w:lvl w:ilvl="8" w:tplc="85AC9A76" w:tentative="1">
      <w:start w:val="1"/>
      <w:numFmt w:val="lowerRoman"/>
      <w:lvlText w:val="%9."/>
      <w:lvlJc w:val="right"/>
      <w:pPr>
        <w:ind w:left="7560" w:hanging="180"/>
      </w:pPr>
    </w:lvl>
  </w:abstractNum>
  <w:abstractNum w:abstractNumId="10" w15:restartNumberingAfterBreak="0">
    <w:nsid w:val="416C195C"/>
    <w:multiLevelType w:val="multilevel"/>
    <w:tmpl w:val="E8E6451A"/>
    <w:lvl w:ilvl="0">
      <w:start w:val="1"/>
      <w:numFmt w:val="decimal"/>
      <w:lvlText w:val="%1."/>
      <w:lvlJc w:val="left"/>
      <w:pPr>
        <w:ind w:left="567" w:hanging="567"/>
      </w:pPr>
      <w:rPr>
        <w:rFonts w:hint="default"/>
      </w:rPr>
    </w:lvl>
    <w:lvl w:ilvl="1">
      <w:start w:val="1"/>
      <w:numFmt w:val="decimal"/>
      <w:lvlText w:val="%1.%2."/>
      <w:lvlJc w:val="left"/>
      <w:pPr>
        <w:ind w:left="1418" w:hanging="851"/>
      </w:pPr>
      <w:rPr>
        <w:rFonts w:hint="default"/>
      </w:rPr>
    </w:lvl>
    <w:lvl w:ilvl="2">
      <w:start w:val="1"/>
      <w:numFmt w:val="decimal"/>
      <w:lvlText w:val="%1.%2.%3."/>
      <w:lvlJc w:val="left"/>
      <w:pPr>
        <w:ind w:left="2269" w:hanging="851"/>
      </w:pPr>
      <w:rPr>
        <w:rFonts w:hint="default"/>
      </w:rPr>
    </w:lvl>
    <w:lvl w:ilvl="3">
      <w:start w:val="1"/>
      <w:numFmt w:val="decimal"/>
      <w:lvlText w:val="%1.%2.%3.%4."/>
      <w:lvlJc w:val="left"/>
      <w:pPr>
        <w:ind w:left="3120" w:hanging="567"/>
      </w:pPr>
      <w:rPr>
        <w:rFonts w:hint="default"/>
      </w:rPr>
    </w:lvl>
    <w:lvl w:ilvl="4">
      <w:start w:val="1"/>
      <w:numFmt w:val="decimal"/>
      <w:lvlText w:val="%1.%2.%3.%4.%5."/>
      <w:lvlJc w:val="left"/>
      <w:pPr>
        <w:ind w:left="3971" w:hanging="567"/>
      </w:pPr>
      <w:rPr>
        <w:rFonts w:hint="default"/>
      </w:rPr>
    </w:lvl>
    <w:lvl w:ilvl="5">
      <w:start w:val="1"/>
      <w:numFmt w:val="decimal"/>
      <w:lvlText w:val="%1.%2.%3.%4.%5.%6."/>
      <w:lvlJc w:val="left"/>
      <w:pPr>
        <w:ind w:left="4822" w:hanging="567"/>
      </w:pPr>
      <w:rPr>
        <w:rFonts w:hint="default"/>
      </w:rPr>
    </w:lvl>
    <w:lvl w:ilvl="6">
      <w:start w:val="1"/>
      <w:numFmt w:val="decimal"/>
      <w:lvlText w:val="%1.%2.%3.%4.%5.%6.%7."/>
      <w:lvlJc w:val="left"/>
      <w:pPr>
        <w:ind w:left="5673" w:hanging="567"/>
      </w:pPr>
      <w:rPr>
        <w:rFonts w:hint="default"/>
      </w:rPr>
    </w:lvl>
    <w:lvl w:ilvl="7">
      <w:start w:val="1"/>
      <w:numFmt w:val="decimal"/>
      <w:lvlText w:val="%1.%2.%3.%4.%5.%6.%7.%8."/>
      <w:lvlJc w:val="left"/>
      <w:pPr>
        <w:ind w:left="6524" w:hanging="567"/>
      </w:pPr>
      <w:rPr>
        <w:rFonts w:hint="default"/>
      </w:rPr>
    </w:lvl>
    <w:lvl w:ilvl="8">
      <w:start w:val="1"/>
      <w:numFmt w:val="decimal"/>
      <w:lvlText w:val="%1.%2.%3.%4.%5.%6.%7.%8.%9."/>
      <w:lvlJc w:val="left"/>
      <w:pPr>
        <w:ind w:left="7375" w:hanging="567"/>
      </w:pPr>
      <w:rPr>
        <w:rFonts w:hint="default"/>
      </w:rPr>
    </w:lvl>
  </w:abstractNum>
  <w:abstractNum w:abstractNumId="11" w15:restartNumberingAfterBreak="0">
    <w:nsid w:val="42671CE0"/>
    <w:multiLevelType w:val="hybridMultilevel"/>
    <w:tmpl w:val="480ECAFA"/>
    <w:lvl w:ilvl="0" w:tplc="D3BA0BE6">
      <w:start w:val="1"/>
      <w:numFmt w:val="lowerRoman"/>
      <w:lvlText w:val="(%1)"/>
      <w:lvlJc w:val="left"/>
      <w:pPr>
        <w:ind w:left="1080" w:hanging="720"/>
      </w:pPr>
      <w:rPr>
        <w:rFonts w:hint="default"/>
      </w:rPr>
    </w:lvl>
    <w:lvl w:ilvl="1" w:tplc="F126FB6C" w:tentative="1">
      <w:start w:val="1"/>
      <w:numFmt w:val="lowerLetter"/>
      <w:lvlText w:val="%2."/>
      <w:lvlJc w:val="left"/>
      <w:pPr>
        <w:ind w:left="1440" w:hanging="360"/>
      </w:pPr>
    </w:lvl>
    <w:lvl w:ilvl="2" w:tplc="00924FFC" w:tentative="1">
      <w:start w:val="1"/>
      <w:numFmt w:val="lowerRoman"/>
      <w:lvlText w:val="%3."/>
      <w:lvlJc w:val="right"/>
      <w:pPr>
        <w:ind w:left="2160" w:hanging="180"/>
      </w:pPr>
    </w:lvl>
    <w:lvl w:ilvl="3" w:tplc="DE26D382" w:tentative="1">
      <w:start w:val="1"/>
      <w:numFmt w:val="decimal"/>
      <w:lvlText w:val="%4."/>
      <w:lvlJc w:val="left"/>
      <w:pPr>
        <w:ind w:left="2880" w:hanging="360"/>
      </w:pPr>
    </w:lvl>
    <w:lvl w:ilvl="4" w:tplc="D0EA4ACE" w:tentative="1">
      <w:start w:val="1"/>
      <w:numFmt w:val="lowerLetter"/>
      <w:lvlText w:val="%5."/>
      <w:lvlJc w:val="left"/>
      <w:pPr>
        <w:ind w:left="3600" w:hanging="360"/>
      </w:pPr>
    </w:lvl>
    <w:lvl w:ilvl="5" w:tplc="588EB150" w:tentative="1">
      <w:start w:val="1"/>
      <w:numFmt w:val="lowerRoman"/>
      <w:lvlText w:val="%6."/>
      <w:lvlJc w:val="right"/>
      <w:pPr>
        <w:ind w:left="4320" w:hanging="180"/>
      </w:pPr>
    </w:lvl>
    <w:lvl w:ilvl="6" w:tplc="B6A2E512" w:tentative="1">
      <w:start w:val="1"/>
      <w:numFmt w:val="decimal"/>
      <w:lvlText w:val="%7."/>
      <w:lvlJc w:val="left"/>
      <w:pPr>
        <w:ind w:left="5040" w:hanging="360"/>
      </w:pPr>
    </w:lvl>
    <w:lvl w:ilvl="7" w:tplc="A4329CE8" w:tentative="1">
      <w:start w:val="1"/>
      <w:numFmt w:val="lowerLetter"/>
      <w:lvlText w:val="%8."/>
      <w:lvlJc w:val="left"/>
      <w:pPr>
        <w:ind w:left="5760" w:hanging="360"/>
      </w:pPr>
    </w:lvl>
    <w:lvl w:ilvl="8" w:tplc="1440347E" w:tentative="1">
      <w:start w:val="1"/>
      <w:numFmt w:val="lowerRoman"/>
      <w:lvlText w:val="%9."/>
      <w:lvlJc w:val="right"/>
      <w:pPr>
        <w:ind w:left="6480" w:hanging="180"/>
      </w:pPr>
    </w:lvl>
  </w:abstractNum>
  <w:abstractNum w:abstractNumId="12" w15:restartNumberingAfterBreak="0">
    <w:nsid w:val="44500064"/>
    <w:multiLevelType w:val="hybridMultilevel"/>
    <w:tmpl w:val="6AC0E8C8"/>
    <w:lvl w:ilvl="0" w:tplc="4B743700">
      <w:start w:val="1"/>
      <w:numFmt w:val="lowerRoman"/>
      <w:lvlText w:val="(%1)"/>
      <w:lvlJc w:val="left"/>
      <w:pPr>
        <w:ind w:left="1080" w:hanging="720"/>
      </w:pPr>
      <w:rPr>
        <w:rFonts w:hint="default"/>
      </w:rPr>
    </w:lvl>
    <w:lvl w:ilvl="1" w:tplc="79F2DE36" w:tentative="1">
      <w:start w:val="1"/>
      <w:numFmt w:val="lowerLetter"/>
      <w:lvlText w:val="%2."/>
      <w:lvlJc w:val="left"/>
      <w:pPr>
        <w:ind w:left="1440" w:hanging="360"/>
      </w:pPr>
    </w:lvl>
    <w:lvl w:ilvl="2" w:tplc="6B18DAC6" w:tentative="1">
      <w:start w:val="1"/>
      <w:numFmt w:val="lowerRoman"/>
      <w:lvlText w:val="%3."/>
      <w:lvlJc w:val="right"/>
      <w:pPr>
        <w:ind w:left="2160" w:hanging="180"/>
      </w:pPr>
    </w:lvl>
    <w:lvl w:ilvl="3" w:tplc="9BAC8018" w:tentative="1">
      <w:start w:val="1"/>
      <w:numFmt w:val="decimal"/>
      <w:lvlText w:val="%4."/>
      <w:lvlJc w:val="left"/>
      <w:pPr>
        <w:ind w:left="2880" w:hanging="360"/>
      </w:pPr>
    </w:lvl>
    <w:lvl w:ilvl="4" w:tplc="8E3AB864" w:tentative="1">
      <w:start w:val="1"/>
      <w:numFmt w:val="lowerLetter"/>
      <w:lvlText w:val="%5."/>
      <w:lvlJc w:val="left"/>
      <w:pPr>
        <w:ind w:left="3600" w:hanging="360"/>
      </w:pPr>
    </w:lvl>
    <w:lvl w:ilvl="5" w:tplc="424018DE" w:tentative="1">
      <w:start w:val="1"/>
      <w:numFmt w:val="lowerRoman"/>
      <w:lvlText w:val="%6."/>
      <w:lvlJc w:val="right"/>
      <w:pPr>
        <w:ind w:left="4320" w:hanging="180"/>
      </w:pPr>
    </w:lvl>
    <w:lvl w:ilvl="6" w:tplc="7924B616" w:tentative="1">
      <w:start w:val="1"/>
      <w:numFmt w:val="decimal"/>
      <w:lvlText w:val="%7."/>
      <w:lvlJc w:val="left"/>
      <w:pPr>
        <w:ind w:left="5040" w:hanging="360"/>
      </w:pPr>
    </w:lvl>
    <w:lvl w:ilvl="7" w:tplc="2000F918" w:tentative="1">
      <w:start w:val="1"/>
      <w:numFmt w:val="lowerLetter"/>
      <w:lvlText w:val="%8."/>
      <w:lvlJc w:val="left"/>
      <w:pPr>
        <w:ind w:left="5760" w:hanging="360"/>
      </w:pPr>
    </w:lvl>
    <w:lvl w:ilvl="8" w:tplc="C6A4FF8C" w:tentative="1">
      <w:start w:val="1"/>
      <w:numFmt w:val="lowerRoman"/>
      <w:lvlText w:val="%9."/>
      <w:lvlJc w:val="right"/>
      <w:pPr>
        <w:ind w:left="6480" w:hanging="180"/>
      </w:pPr>
    </w:lvl>
  </w:abstractNum>
  <w:abstractNum w:abstractNumId="13" w15:restartNumberingAfterBreak="0">
    <w:nsid w:val="45C43586"/>
    <w:multiLevelType w:val="multilevel"/>
    <w:tmpl w:val="A8A67E6C"/>
    <w:lvl w:ilvl="0">
      <w:start w:val="1"/>
      <w:numFmt w:val="upperLetter"/>
      <w:pStyle w:val="1"/>
      <w:lvlText w:val="%1."/>
      <w:lvlJc w:val="left"/>
      <w:pPr>
        <w:ind w:left="360" w:hanging="36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AD218BE"/>
    <w:multiLevelType w:val="hybridMultilevel"/>
    <w:tmpl w:val="C8DAD93E"/>
    <w:lvl w:ilvl="0" w:tplc="A57E4306">
      <w:start w:val="31"/>
      <w:numFmt w:val="bullet"/>
      <w:lvlText w:val=""/>
      <w:lvlJc w:val="left"/>
      <w:pPr>
        <w:ind w:left="1080" w:hanging="360"/>
      </w:pPr>
      <w:rPr>
        <w:rFonts w:ascii="Symbol" w:eastAsiaTheme="minorEastAsia" w:hAnsi="Symbol" w:cs="Times New Roman" w:hint="default"/>
      </w:rPr>
    </w:lvl>
    <w:lvl w:ilvl="1" w:tplc="9E9EC0C6" w:tentative="1">
      <w:start w:val="1"/>
      <w:numFmt w:val="bullet"/>
      <w:lvlText w:val="o"/>
      <w:lvlJc w:val="left"/>
      <w:pPr>
        <w:ind w:left="1800" w:hanging="360"/>
      </w:pPr>
      <w:rPr>
        <w:rFonts w:ascii="Courier New" w:hAnsi="Courier New" w:cs="Courier New" w:hint="default"/>
      </w:rPr>
    </w:lvl>
    <w:lvl w:ilvl="2" w:tplc="EB92E474" w:tentative="1">
      <w:start w:val="1"/>
      <w:numFmt w:val="bullet"/>
      <w:lvlText w:val=""/>
      <w:lvlJc w:val="left"/>
      <w:pPr>
        <w:ind w:left="2520" w:hanging="360"/>
      </w:pPr>
      <w:rPr>
        <w:rFonts w:ascii="Wingdings" w:hAnsi="Wingdings" w:hint="default"/>
      </w:rPr>
    </w:lvl>
    <w:lvl w:ilvl="3" w:tplc="C93EF62C" w:tentative="1">
      <w:start w:val="1"/>
      <w:numFmt w:val="bullet"/>
      <w:lvlText w:val=""/>
      <w:lvlJc w:val="left"/>
      <w:pPr>
        <w:ind w:left="3240" w:hanging="360"/>
      </w:pPr>
      <w:rPr>
        <w:rFonts w:ascii="Symbol" w:hAnsi="Symbol" w:hint="default"/>
      </w:rPr>
    </w:lvl>
    <w:lvl w:ilvl="4" w:tplc="925AECA4" w:tentative="1">
      <w:start w:val="1"/>
      <w:numFmt w:val="bullet"/>
      <w:lvlText w:val="o"/>
      <w:lvlJc w:val="left"/>
      <w:pPr>
        <w:ind w:left="3960" w:hanging="360"/>
      </w:pPr>
      <w:rPr>
        <w:rFonts w:ascii="Courier New" w:hAnsi="Courier New" w:cs="Courier New" w:hint="default"/>
      </w:rPr>
    </w:lvl>
    <w:lvl w:ilvl="5" w:tplc="162AC1E2" w:tentative="1">
      <w:start w:val="1"/>
      <w:numFmt w:val="bullet"/>
      <w:lvlText w:val=""/>
      <w:lvlJc w:val="left"/>
      <w:pPr>
        <w:ind w:left="4680" w:hanging="360"/>
      </w:pPr>
      <w:rPr>
        <w:rFonts w:ascii="Wingdings" w:hAnsi="Wingdings" w:hint="default"/>
      </w:rPr>
    </w:lvl>
    <w:lvl w:ilvl="6" w:tplc="B26E9DB4" w:tentative="1">
      <w:start w:val="1"/>
      <w:numFmt w:val="bullet"/>
      <w:lvlText w:val=""/>
      <w:lvlJc w:val="left"/>
      <w:pPr>
        <w:ind w:left="5400" w:hanging="360"/>
      </w:pPr>
      <w:rPr>
        <w:rFonts w:ascii="Symbol" w:hAnsi="Symbol" w:hint="default"/>
      </w:rPr>
    </w:lvl>
    <w:lvl w:ilvl="7" w:tplc="8AC88662" w:tentative="1">
      <w:start w:val="1"/>
      <w:numFmt w:val="bullet"/>
      <w:lvlText w:val="o"/>
      <w:lvlJc w:val="left"/>
      <w:pPr>
        <w:ind w:left="6120" w:hanging="360"/>
      </w:pPr>
      <w:rPr>
        <w:rFonts w:ascii="Courier New" w:hAnsi="Courier New" w:cs="Courier New" w:hint="default"/>
      </w:rPr>
    </w:lvl>
    <w:lvl w:ilvl="8" w:tplc="D6A88A9A" w:tentative="1">
      <w:start w:val="1"/>
      <w:numFmt w:val="bullet"/>
      <w:lvlText w:val=""/>
      <w:lvlJc w:val="left"/>
      <w:pPr>
        <w:ind w:left="6840" w:hanging="360"/>
      </w:pPr>
      <w:rPr>
        <w:rFonts w:ascii="Wingdings" w:hAnsi="Wingdings" w:hint="default"/>
      </w:rPr>
    </w:lvl>
  </w:abstractNum>
  <w:abstractNum w:abstractNumId="15" w15:restartNumberingAfterBreak="0">
    <w:nsid w:val="4D323C79"/>
    <w:multiLevelType w:val="singleLevel"/>
    <w:tmpl w:val="B8D2C7CA"/>
    <w:lvl w:ilvl="0">
      <w:start w:val="1"/>
      <w:numFmt w:val="decimal"/>
      <w:lvlText w:val="(%1)"/>
      <w:lvlJc w:val="left"/>
      <w:pPr>
        <w:tabs>
          <w:tab w:val="num" w:pos="1440"/>
        </w:tabs>
        <w:ind w:left="1440" w:hanging="432"/>
      </w:pPr>
      <w:rPr>
        <w:rFonts w:hint="default"/>
      </w:rPr>
    </w:lvl>
  </w:abstractNum>
  <w:abstractNum w:abstractNumId="16" w15:restartNumberingAfterBreak="0">
    <w:nsid w:val="4D99347E"/>
    <w:multiLevelType w:val="hybridMultilevel"/>
    <w:tmpl w:val="2F18FF98"/>
    <w:lvl w:ilvl="0" w:tplc="67A46454">
      <w:start w:val="1"/>
      <w:numFmt w:val="decimal"/>
      <w:lvlText w:val="(%1)"/>
      <w:lvlJc w:val="left"/>
      <w:pPr>
        <w:ind w:left="818" w:hanging="360"/>
      </w:pPr>
      <w:rPr>
        <w:rFonts w:hint="default"/>
      </w:rPr>
    </w:lvl>
    <w:lvl w:ilvl="1" w:tplc="6248BA1C" w:tentative="1">
      <w:start w:val="1"/>
      <w:numFmt w:val="lowerLetter"/>
      <w:lvlText w:val="%2."/>
      <w:lvlJc w:val="left"/>
      <w:pPr>
        <w:ind w:left="1538" w:hanging="360"/>
      </w:pPr>
    </w:lvl>
    <w:lvl w:ilvl="2" w:tplc="52EED966" w:tentative="1">
      <w:start w:val="1"/>
      <w:numFmt w:val="lowerRoman"/>
      <w:lvlText w:val="%3."/>
      <w:lvlJc w:val="right"/>
      <w:pPr>
        <w:ind w:left="2258" w:hanging="180"/>
      </w:pPr>
    </w:lvl>
    <w:lvl w:ilvl="3" w:tplc="9E2212F2" w:tentative="1">
      <w:start w:val="1"/>
      <w:numFmt w:val="decimal"/>
      <w:lvlText w:val="%4."/>
      <w:lvlJc w:val="left"/>
      <w:pPr>
        <w:ind w:left="2978" w:hanging="360"/>
      </w:pPr>
    </w:lvl>
    <w:lvl w:ilvl="4" w:tplc="40740580" w:tentative="1">
      <w:start w:val="1"/>
      <w:numFmt w:val="lowerLetter"/>
      <w:lvlText w:val="%5."/>
      <w:lvlJc w:val="left"/>
      <w:pPr>
        <w:ind w:left="3698" w:hanging="360"/>
      </w:pPr>
    </w:lvl>
    <w:lvl w:ilvl="5" w:tplc="42A4F3E6" w:tentative="1">
      <w:start w:val="1"/>
      <w:numFmt w:val="lowerRoman"/>
      <w:lvlText w:val="%6."/>
      <w:lvlJc w:val="right"/>
      <w:pPr>
        <w:ind w:left="4418" w:hanging="180"/>
      </w:pPr>
    </w:lvl>
    <w:lvl w:ilvl="6" w:tplc="65306B40" w:tentative="1">
      <w:start w:val="1"/>
      <w:numFmt w:val="decimal"/>
      <w:lvlText w:val="%7."/>
      <w:lvlJc w:val="left"/>
      <w:pPr>
        <w:ind w:left="5138" w:hanging="360"/>
      </w:pPr>
    </w:lvl>
    <w:lvl w:ilvl="7" w:tplc="D3EEDCB8" w:tentative="1">
      <w:start w:val="1"/>
      <w:numFmt w:val="lowerLetter"/>
      <w:lvlText w:val="%8."/>
      <w:lvlJc w:val="left"/>
      <w:pPr>
        <w:ind w:left="5858" w:hanging="360"/>
      </w:pPr>
    </w:lvl>
    <w:lvl w:ilvl="8" w:tplc="FC46D200" w:tentative="1">
      <w:start w:val="1"/>
      <w:numFmt w:val="lowerRoman"/>
      <w:lvlText w:val="%9."/>
      <w:lvlJc w:val="right"/>
      <w:pPr>
        <w:ind w:left="6578" w:hanging="180"/>
      </w:pPr>
    </w:lvl>
  </w:abstractNum>
  <w:abstractNum w:abstractNumId="17" w15:restartNumberingAfterBreak="0">
    <w:nsid w:val="4FDE3D64"/>
    <w:multiLevelType w:val="hybridMultilevel"/>
    <w:tmpl w:val="99B8D258"/>
    <w:lvl w:ilvl="0" w:tplc="2EFA79E8">
      <w:start w:val="31"/>
      <w:numFmt w:val="bullet"/>
      <w:lvlText w:val=""/>
      <w:lvlJc w:val="left"/>
      <w:pPr>
        <w:ind w:left="720" w:hanging="360"/>
      </w:pPr>
      <w:rPr>
        <w:rFonts w:ascii="Symbol" w:eastAsiaTheme="minorEastAsia" w:hAnsi="Symbol" w:cs="Times New Roman" w:hint="default"/>
      </w:rPr>
    </w:lvl>
    <w:lvl w:ilvl="1" w:tplc="51988906" w:tentative="1">
      <w:start w:val="1"/>
      <w:numFmt w:val="bullet"/>
      <w:lvlText w:val="o"/>
      <w:lvlJc w:val="left"/>
      <w:pPr>
        <w:ind w:left="1440" w:hanging="360"/>
      </w:pPr>
      <w:rPr>
        <w:rFonts w:ascii="Courier New" w:hAnsi="Courier New" w:cs="Courier New" w:hint="default"/>
      </w:rPr>
    </w:lvl>
    <w:lvl w:ilvl="2" w:tplc="4F5E2D44" w:tentative="1">
      <w:start w:val="1"/>
      <w:numFmt w:val="bullet"/>
      <w:lvlText w:val=""/>
      <w:lvlJc w:val="left"/>
      <w:pPr>
        <w:ind w:left="2160" w:hanging="360"/>
      </w:pPr>
      <w:rPr>
        <w:rFonts w:ascii="Wingdings" w:hAnsi="Wingdings" w:hint="default"/>
      </w:rPr>
    </w:lvl>
    <w:lvl w:ilvl="3" w:tplc="D8F009CA" w:tentative="1">
      <w:start w:val="1"/>
      <w:numFmt w:val="bullet"/>
      <w:lvlText w:val=""/>
      <w:lvlJc w:val="left"/>
      <w:pPr>
        <w:ind w:left="2880" w:hanging="360"/>
      </w:pPr>
      <w:rPr>
        <w:rFonts w:ascii="Symbol" w:hAnsi="Symbol" w:hint="default"/>
      </w:rPr>
    </w:lvl>
    <w:lvl w:ilvl="4" w:tplc="D96C8508" w:tentative="1">
      <w:start w:val="1"/>
      <w:numFmt w:val="bullet"/>
      <w:lvlText w:val="o"/>
      <w:lvlJc w:val="left"/>
      <w:pPr>
        <w:ind w:left="3600" w:hanging="360"/>
      </w:pPr>
      <w:rPr>
        <w:rFonts w:ascii="Courier New" w:hAnsi="Courier New" w:cs="Courier New" w:hint="default"/>
      </w:rPr>
    </w:lvl>
    <w:lvl w:ilvl="5" w:tplc="E49E072E" w:tentative="1">
      <w:start w:val="1"/>
      <w:numFmt w:val="bullet"/>
      <w:lvlText w:val=""/>
      <w:lvlJc w:val="left"/>
      <w:pPr>
        <w:ind w:left="4320" w:hanging="360"/>
      </w:pPr>
      <w:rPr>
        <w:rFonts w:ascii="Wingdings" w:hAnsi="Wingdings" w:hint="default"/>
      </w:rPr>
    </w:lvl>
    <w:lvl w:ilvl="6" w:tplc="DEBA0AD4" w:tentative="1">
      <w:start w:val="1"/>
      <w:numFmt w:val="bullet"/>
      <w:lvlText w:val=""/>
      <w:lvlJc w:val="left"/>
      <w:pPr>
        <w:ind w:left="5040" w:hanging="360"/>
      </w:pPr>
      <w:rPr>
        <w:rFonts w:ascii="Symbol" w:hAnsi="Symbol" w:hint="default"/>
      </w:rPr>
    </w:lvl>
    <w:lvl w:ilvl="7" w:tplc="E6784A12" w:tentative="1">
      <w:start w:val="1"/>
      <w:numFmt w:val="bullet"/>
      <w:lvlText w:val="o"/>
      <w:lvlJc w:val="left"/>
      <w:pPr>
        <w:ind w:left="5760" w:hanging="360"/>
      </w:pPr>
      <w:rPr>
        <w:rFonts w:ascii="Courier New" w:hAnsi="Courier New" w:cs="Courier New" w:hint="default"/>
      </w:rPr>
    </w:lvl>
    <w:lvl w:ilvl="8" w:tplc="FAF67144" w:tentative="1">
      <w:start w:val="1"/>
      <w:numFmt w:val="bullet"/>
      <w:lvlText w:val=""/>
      <w:lvlJc w:val="left"/>
      <w:pPr>
        <w:ind w:left="6480" w:hanging="360"/>
      </w:pPr>
      <w:rPr>
        <w:rFonts w:ascii="Wingdings" w:hAnsi="Wingdings" w:hint="default"/>
      </w:rPr>
    </w:lvl>
  </w:abstractNum>
  <w:abstractNum w:abstractNumId="18" w15:restartNumberingAfterBreak="0">
    <w:nsid w:val="52DF7190"/>
    <w:multiLevelType w:val="hybridMultilevel"/>
    <w:tmpl w:val="A04E4E3E"/>
    <w:lvl w:ilvl="0" w:tplc="5A7A7D6E">
      <w:start w:val="10"/>
      <w:numFmt w:val="bullet"/>
      <w:lvlText w:val=""/>
      <w:lvlJc w:val="left"/>
      <w:pPr>
        <w:ind w:left="1080" w:hanging="360"/>
      </w:pPr>
      <w:rPr>
        <w:rFonts w:ascii="Symbol" w:eastAsiaTheme="minorEastAsia" w:hAnsi="Symbol" w:cs="Times New Roman" w:hint="default"/>
      </w:rPr>
    </w:lvl>
    <w:lvl w:ilvl="1" w:tplc="4148C304" w:tentative="1">
      <w:start w:val="1"/>
      <w:numFmt w:val="bullet"/>
      <w:lvlText w:val="o"/>
      <w:lvlJc w:val="left"/>
      <w:pPr>
        <w:ind w:left="1800" w:hanging="360"/>
      </w:pPr>
      <w:rPr>
        <w:rFonts w:ascii="Courier New" w:hAnsi="Courier New" w:cs="Courier New" w:hint="default"/>
      </w:rPr>
    </w:lvl>
    <w:lvl w:ilvl="2" w:tplc="022EF6AA" w:tentative="1">
      <w:start w:val="1"/>
      <w:numFmt w:val="bullet"/>
      <w:lvlText w:val=""/>
      <w:lvlJc w:val="left"/>
      <w:pPr>
        <w:ind w:left="2520" w:hanging="360"/>
      </w:pPr>
      <w:rPr>
        <w:rFonts w:ascii="Wingdings" w:hAnsi="Wingdings" w:hint="default"/>
      </w:rPr>
    </w:lvl>
    <w:lvl w:ilvl="3" w:tplc="646883DA" w:tentative="1">
      <w:start w:val="1"/>
      <w:numFmt w:val="bullet"/>
      <w:lvlText w:val=""/>
      <w:lvlJc w:val="left"/>
      <w:pPr>
        <w:ind w:left="3240" w:hanging="360"/>
      </w:pPr>
      <w:rPr>
        <w:rFonts w:ascii="Symbol" w:hAnsi="Symbol" w:hint="default"/>
      </w:rPr>
    </w:lvl>
    <w:lvl w:ilvl="4" w:tplc="DE921B32" w:tentative="1">
      <w:start w:val="1"/>
      <w:numFmt w:val="bullet"/>
      <w:lvlText w:val="o"/>
      <w:lvlJc w:val="left"/>
      <w:pPr>
        <w:ind w:left="3960" w:hanging="360"/>
      </w:pPr>
      <w:rPr>
        <w:rFonts w:ascii="Courier New" w:hAnsi="Courier New" w:cs="Courier New" w:hint="default"/>
      </w:rPr>
    </w:lvl>
    <w:lvl w:ilvl="5" w:tplc="C5CCC172" w:tentative="1">
      <w:start w:val="1"/>
      <w:numFmt w:val="bullet"/>
      <w:lvlText w:val=""/>
      <w:lvlJc w:val="left"/>
      <w:pPr>
        <w:ind w:left="4680" w:hanging="360"/>
      </w:pPr>
      <w:rPr>
        <w:rFonts w:ascii="Wingdings" w:hAnsi="Wingdings" w:hint="default"/>
      </w:rPr>
    </w:lvl>
    <w:lvl w:ilvl="6" w:tplc="EA4E3BF4" w:tentative="1">
      <w:start w:val="1"/>
      <w:numFmt w:val="bullet"/>
      <w:lvlText w:val=""/>
      <w:lvlJc w:val="left"/>
      <w:pPr>
        <w:ind w:left="5400" w:hanging="360"/>
      </w:pPr>
      <w:rPr>
        <w:rFonts w:ascii="Symbol" w:hAnsi="Symbol" w:hint="default"/>
      </w:rPr>
    </w:lvl>
    <w:lvl w:ilvl="7" w:tplc="5DEE0526" w:tentative="1">
      <w:start w:val="1"/>
      <w:numFmt w:val="bullet"/>
      <w:lvlText w:val="o"/>
      <w:lvlJc w:val="left"/>
      <w:pPr>
        <w:ind w:left="6120" w:hanging="360"/>
      </w:pPr>
      <w:rPr>
        <w:rFonts w:ascii="Courier New" w:hAnsi="Courier New" w:cs="Courier New" w:hint="default"/>
      </w:rPr>
    </w:lvl>
    <w:lvl w:ilvl="8" w:tplc="E1C49D24" w:tentative="1">
      <w:start w:val="1"/>
      <w:numFmt w:val="bullet"/>
      <w:lvlText w:val=""/>
      <w:lvlJc w:val="left"/>
      <w:pPr>
        <w:ind w:left="6840" w:hanging="360"/>
      </w:pPr>
      <w:rPr>
        <w:rFonts w:ascii="Wingdings" w:hAnsi="Wingdings" w:hint="default"/>
      </w:rPr>
    </w:lvl>
  </w:abstractNum>
  <w:abstractNum w:abstractNumId="19" w15:restartNumberingAfterBreak="0">
    <w:nsid w:val="5D641005"/>
    <w:multiLevelType w:val="multilevel"/>
    <w:tmpl w:val="1E38B724"/>
    <w:lvl w:ilvl="0">
      <w:start w:val="1"/>
      <w:numFmt w:val="decimal"/>
      <w:lvlText w:val="(%1)"/>
      <w:lvlJc w:val="right"/>
      <w:pPr>
        <w:tabs>
          <w:tab w:val="num" w:pos="1440"/>
        </w:tabs>
        <w:ind w:left="1440" w:hanging="360"/>
      </w:pPr>
      <w:rPr>
        <w:rFonts w:hint="eastAsia"/>
      </w:rPr>
    </w:lvl>
    <w:lvl w:ilvl="1">
      <w:start w:val="1"/>
      <w:numFmt w:val="lowerLetter"/>
      <w:lvlText w:val="(%2)"/>
      <w:lvlJc w:val="right"/>
      <w:pPr>
        <w:tabs>
          <w:tab w:val="num" w:pos="2160"/>
        </w:tabs>
        <w:ind w:left="2160" w:hanging="144"/>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0" w15:restartNumberingAfterBreak="0">
    <w:nsid w:val="5F8D661B"/>
    <w:multiLevelType w:val="hybridMultilevel"/>
    <w:tmpl w:val="C3E6CF98"/>
    <w:lvl w:ilvl="0" w:tplc="7D20B576">
      <w:start w:val="1"/>
      <w:numFmt w:val="decimal"/>
      <w:lvlText w:val="(%1)"/>
      <w:lvlJc w:val="left"/>
      <w:pPr>
        <w:ind w:left="1440" w:hanging="360"/>
      </w:pPr>
      <w:rPr>
        <w:rFonts w:hint="eastAsi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7D20B576">
      <w:start w:val="1"/>
      <w:numFmt w:val="decimal"/>
      <w:lvlText w:val="(%4)"/>
      <w:lvlJc w:val="left"/>
      <w:pPr>
        <w:ind w:left="3600" w:hanging="360"/>
      </w:pPr>
      <w:rPr>
        <w:rFonts w:hint="eastAsia"/>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3113F90"/>
    <w:multiLevelType w:val="hybridMultilevel"/>
    <w:tmpl w:val="07D26188"/>
    <w:lvl w:ilvl="0" w:tplc="25942166">
      <w:start w:val="1"/>
      <w:numFmt w:val="decimal"/>
      <w:lvlText w:val="%1."/>
      <w:lvlJc w:val="left"/>
      <w:pPr>
        <w:ind w:left="720" w:hanging="720"/>
      </w:pPr>
    </w:lvl>
    <w:lvl w:ilvl="1" w:tplc="C66EE0A4">
      <w:start w:val="1"/>
      <w:numFmt w:val="lowerLetter"/>
      <w:lvlText w:val="%2."/>
      <w:lvlJc w:val="left"/>
      <w:pPr>
        <w:ind w:left="1080" w:hanging="360"/>
      </w:pPr>
    </w:lvl>
    <w:lvl w:ilvl="2" w:tplc="9C90E5BC">
      <w:start w:val="1"/>
      <w:numFmt w:val="lowerRoman"/>
      <w:lvlText w:val="%3."/>
      <w:lvlJc w:val="right"/>
      <w:pPr>
        <w:ind w:left="1800" w:hanging="180"/>
      </w:pPr>
    </w:lvl>
    <w:lvl w:ilvl="3" w:tplc="04685BC2">
      <w:start w:val="26"/>
      <w:numFmt w:val="bullet"/>
      <w:lvlText w:val=""/>
      <w:lvlJc w:val="left"/>
      <w:pPr>
        <w:ind w:left="2520" w:hanging="360"/>
      </w:pPr>
      <w:rPr>
        <w:rFonts w:ascii="Symbol" w:eastAsiaTheme="minorEastAsia" w:hAnsi="Symbol" w:cs="Times New Roman" w:hint="default"/>
      </w:rPr>
    </w:lvl>
    <w:lvl w:ilvl="4" w:tplc="AB206466">
      <w:start w:val="1"/>
      <w:numFmt w:val="lowerLetter"/>
      <w:lvlText w:val="(%5)"/>
      <w:lvlJc w:val="left"/>
      <w:pPr>
        <w:ind w:left="3240" w:hanging="360"/>
      </w:pPr>
    </w:lvl>
    <w:lvl w:ilvl="5" w:tplc="FA6453BC">
      <w:start w:val="1"/>
      <w:numFmt w:val="lowerRoman"/>
      <w:lvlText w:val="%6."/>
      <w:lvlJc w:val="right"/>
      <w:pPr>
        <w:ind w:left="3960" w:hanging="180"/>
      </w:pPr>
    </w:lvl>
    <w:lvl w:ilvl="6" w:tplc="CCEE5414">
      <w:start w:val="1"/>
      <w:numFmt w:val="decimal"/>
      <w:lvlText w:val="%7."/>
      <w:lvlJc w:val="left"/>
      <w:pPr>
        <w:ind w:left="4680" w:hanging="360"/>
      </w:pPr>
    </w:lvl>
    <w:lvl w:ilvl="7" w:tplc="EA820290">
      <w:start w:val="1"/>
      <w:numFmt w:val="lowerLetter"/>
      <w:lvlText w:val="%8."/>
      <w:lvlJc w:val="left"/>
      <w:pPr>
        <w:ind w:left="5400" w:hanging="360"/>
      </w:pPr>
    </w:lvl>
    <w:lvl w:ilvl="8" w:tplc="B02061BA">
      <w:start w:val="1"/>
      <w:numFmt w:val="lowerRoman"/>
      <w:lvlText w:val="%9."/>
      <w:lvlJc w:val="right"/>
      <w:pPr>
        <w:ind w:left="6120" w:hanging="180"/>
      </w:pPr>
    </w:lvl>
  </w:abstractNum>
  <w:abstractNum w:abstractNumId="22" w15:restartNumberingAfterBreak="0">
    <w:nsid w:val="66017217"/>
    <w:multiLevelType w:val="hybridMultilevel"/>
    <w:tmpl w:val="75D8821A"/>
    <w:lvl w:ilvl="0" w:tplc="D32A94F6">
      <w:start w:val="1"/>
      <w:numFmt w:val="decimal"/>
      <w:lvlText w:val="%1."/>
      <w:lvlJc w:val="left"/>
      <w:pPr>
        <w:ind w:left="1440" w:hanging="360"/>
      </w:pPr>
    </w:lvl>
    <w:lvl w:ilvl="1" w:tplc="1A0EEBB0" w:tentative="1">
      <w:start w:val="1"/>
      <w:numFmt w:val="lowerLetter"/>
      <w:lvlText w:val="%2."/>
      <w:lvlJc w:val="left"/>
      <w:pPr>
        <w:ind w:left="2160" w:hanging="360"/>
      </w:pPr>
    </w:lvl>
    <w:lvl w:ilvl="2" w:tplc="4B3EE6AE" w:tentative="1">
      <w:start w:val="1"/>
      <w:numFmt w:val="lowerRoman"/>
      <w:lvlText w:val="%3."/>
      <w:lvlJc w:val="right"/>
      <w:pPr>
        <w:ind w:left="2880" w:hanging="180"/>
      </w:pPr>
    </w:lvl>
    <w:lvl w:ilvl="3" w:tplc="2242A7F4" w:tentative="1">
      <w:start w:val="1"/>
      <w:numFmt w:val="decimal"/>
      <w:lvlText w:val="%4."/>
      <w:lvlJc w:val="left"/>
      <w:pPr>
        <w:ind w:left="3600" w:hanging="360"/>
      </w:pPr>
    </w:lvl>
    <w:lvl w:ilvl="4" w:tplc="EC5AF4B6" w:tentative="1">
      <w:start w:val="1"/>
      <w:numFmt w:val="lowerLetter"/>
      <w:lvlText w:val="%5."/>
      <w:lvlJc w:val="left"/>
      <w:pPr>
        <w:ind w:left="4320" w:hanging="360"/>
      </w:pPr>
    </w:lvl>
    <w:lvl w:ilvl="5" w:tplc="B62E952C" w:tentative="1">
      <w:start w:val="1"/>
      <w:numFmt w:val="lowerRoman"/>
      <w:lvlText w:val="%6."/>
      <w:lvlJc w:val="right"/>
      <w:pPr>
        <w:ind w:left="5040" w:hanging="180"/>
      </w:pPr>
    </w:lvl>
    <w:lvl w:ilvl="6" w:tplc="2CDEB0C6" w:tentative="1">
      <w:start w:val="1"/>
      <w:numFmt w:val="decimal"/>
      <w:lvlText w:val="%7."/>
      <w:lvlJc w:val="left"/>
      <w:pPr>
        <w:ind w:left="5760" w:hanging="360"/>
      </w:pPr>
    </w:lvl>
    <w:lvl w:ilvl="7" w:tplc="1FA204FE" w:tentative="1">
      <w:start w:val="1"/>
      <w:numFmt w:val="lowerLetter"/>
      <w:lvlText w:val="%8."/>
      <w:lvlJc w:val="left"/>
      <w:pPr>
        <w:ind w:left="6480" w:hanging="360"/>
      </w:pPr>
    </w:lvl>
    <w:lvl w:ilvl="8" w:tplc="D702F210" w:tentative="1">
      <w:start w:val="1"/>
      <w:numFmt w:val="lowerRoman"/>
      <w:lvlText w:val="%9."/>
      <w:lvlJc w:val="right"/>
      <w:pPr>
        <w:ind w:left="7200" w:hanging="180"/>
      </w:pPr>
    </w:lvl>
  </w:abstractNum>
  <w:abstractNum w:abstractNumId="23" w15:restartNumberingAfterBreak="0">
    <w:nsid w:val="68FE2383"/>
    <w:multiLevelType w:val="hybridMultilevel"/>
    <w:tmpl w:val="2BF00AF0"/>
    <w:lvl w:ilvl="0" w:tplc="324881F2">
      <w:start w:val="1"/>
      <w:numFmt w:val="lowerRoman"/>
      <w:lvlText w:val="(%1)"/>
      <w:lvlJc w:val="left"/>
      <w:pPr>
        <w:ind w:left="1080" w:hanging="720"/>
      </w:pPr>
      <w:rPr>
        <w:rFonts w:hint="default"/>
      </w:rPr>
    </w:lvl>
    <w:lvl w:ilvl="1" w:tplc="86C253F8" w:tentative="1">
      <w:start w:val="1"/>
      <w:numFmt w:val="lowerLetter"/>
      <w:lvlText w:val="%2."/>
      <w:lvlJc w:val="left"/>
      <w:pPr>
        <w:ind w:left="1440" w:hanging="360"/>
      </w:pPr>
    </w:lvl>
    <w:lvl w:ilvl="2" w:tplc="C6D4666A" w:tentative="1">
      <w:start w:val="1"/>
      <w:numFmt w:val="lowerRoman"/>
      <w:lvlText w:val="%3."/>
      <w:lvlJc w:val="right"/>
      <w:pPr>
        <w:ind w:left="2160" w:hanging="180"/>
      </w:pPr>
    </w:lvl>
    <w:lvl w:ilvl="3" w:tplc="81B2FD34" w:tentative="1">
      <w:start w:val="1"/>
      <w:numFmt w:val="decimal"/>
      <w:lvlText w:val="%4."/>
      <w:lvlJc w:val="left"/>
      <w:pPr>
        <w:ind w:left="2880" w:hanging="360"/>
      </w:pPr>
    </w:lvl>
    <w:lvl w:ilvl="4" w:tplc="48124BA8" w:tentative="1">
      <w:start w:val="1"/>
      <w:numFmt w:val="lowerLetter"/>
      <w:lvlText w:val="%5."/>
      <w:lvlJc w:val="left"/>
      <w:pPr>
        <w:ind w:left="3600" w:hanging="360"/>
      </w:pPr>
    </w:lvl>
    <w:lvl w:ilvl="5" w:tplc="ECF0706A" w:tentative="1">
      <w:start w:val="1"/>
      <w:numFmt w:val="lowerRoman"/>
      <w:lvlText w:val="%6."/>
      <w:lvlJc w:val="right"/>
      <w:pPr>
        <w:ind w:left="4320" w:hanging="180"/>
      </w:pPr>
    </w:lvl>
    <w:lvl w:ilvl="6" w:tplc="05722A4C" w:tentative="1">
      <w:start w:val="1"/>
      <w:numFmt w:val="decimal"/>
      <w:lvlText w:val="%7."/>
      <w:lvlJc w:val="left"/>
      <w:pPr>
        <w:ind w:left="5040" w:hanging="360"/>
      </w:pPr>
    </w:lvl>
    <w:lvl w:ilvl="7" w:tplc="ED2422A6" w:tentative="1">
      <w:start w:val="1"/>
      <w:numFmt w:val="lowerLetter"/>
      <w:lvlText w:val="%8."/>
      <w:lvlJc w:val="left"/>
      <w:pPr>
        <w:ind w:left="5760" w:hanging="360"/>
      </w:pPr>
    </w:lvl>
    <w:lvl w:ilvl="8" w:tplc="98743AC2" w:tentative="1">
      <w:start w:val="1"/>
      <w:numFmt w:val="lowerRoman"/>
      <w:lvlText w:val="%9."/>
      <w:lvlJc w:val="right"/>
      <w:pPr>
        <w:ind w:left="6480" w:hanging="180"/>
      </w:pPr>
    </w:lvl>
  </w:abstractNum>
  <w:abstractNum w:abstractNumId="24" w15:restartNumberingAfterBreak="0">
    <w:nsid w:val="6B80571A"/>
    <w:multiLevelType w:val="hybridMultilevel"/>
    <w:tmpl w:val="C24467A0"/>
    <w:lvl w:ilvl="0" w:tplc="1A86D5D2">
      <w:start w:val="1"/>
      <w:numFmt w:val="decimal"/>
      <w:lvlText w:val="(%1)"/>
      <w:lvlJc w:val="left"/>
      <w:pPr>
        <w:ind w:left="2520" w:hanging="360"/>
      </w:pPr>
      <w:rPr>
        <w:rFonts w:hint="default"/>
      </w:rPr>
    </w:lvl>
    <w:lvl w:ilvl="1" w:tplc="74B271B2" w:tentative="1">
      <w:start w:val="1"/>
      <w:numFmt w:val="lowerLetter"/>
      <w:lvlText w:val="%2."/>
      <w:lvlJc w:val="left"/>
      <w:pPr>
        <w:ind w:left="3240" w:hanging="360"/>
      </w:pPr>
    </w:lvl>
    <w:lvl w:ilvl="2" w:tplc="4DD8F130" w:tentative="1">
      <w:start w:val="1"/>
      <w:numFmt w:val="lowerRoman"/>
      <w:lvlText w:val="%3."/>
      <w:lvlJc w:val="right"/>
      <w:pPr>
        <w:ind w:left="3960" w:hanging="180"/>
      </w:pPr>
    </w:lvl>
    <w:lvl w:ilvl="3" w:tplc="45F41A1C" w:tentative="1">
      <w:start w:val="1"/>
      <w:numFmt w:val="decimal"/>
      <w:lvlText w:val="%4."/>
      <w:lvlJc w:val="left"/>
      <w:pPr>
        <w:ind w:left="4680" w:hanging="360"/>
      </w:pPr>
    </w:lvl>
    <w:lvl w:ilvl="4" w:tplc="F8C67480" w:tentative="1">
      <w:start w:val="1"/>
      <w:numFmt w:val="lowerLetter"/>
      <w:lvlText w:val="%5."/>
      <w:lvlJc w:val="left"/>
      <w:pPr>
        <w:ind w:left="5400" w:hanging="360"/>
      </w:pPr>
    </w:lvl>
    <w:lvl w:ilvl="5" w:tplc="E46E0068" w:tentative="1">
      <w:start w:val="1"/>
      <w:numFmt w:val="lowerRoman"/>
      <w:lvlText w:val="%6."/>
      <w:lvlJc w:val="right"/>
      <w:pPr>
        <w:ind w:left="6120" w:hanging="180"/>
      </w:pPr>
    </w:lvl>
    <w:lvl w:ilvl="6" w:tplc="0652B488" w:tentative="1">
      <w:start w:val="1"/>
      <w:numFmt w:val="decimal"/>
      <w:lvlText w:val="%7."/>
      <w:lvlJc w:val="left"/>
      <w:pPr>
        <w:ind w:left="6840" w:hanging="360"/>
      </w:pPr>
    </w:lvl>
    <w:lvl w:ilvl="7" w:tplc="49A47076" w:tentative="1">
      <w:start w:val="1"/>
      <w:numFmt w:val="lowerLetter"/>
      <w:lvlText w:val="%8."/>
      <w:lvlJc w:val="left"/>
      <w:pPr>
        <w:ind w:left="7560" w:hanging="360"/>
      </w:pPr>
    </w:lvl>
    <w:lvl w:ilvl="8" w:tplc="B95C74FE" w:tentative="1">
      <w:start w:val="1"/>
      <w:numFmt w:val="lowerRoman"/>
      <w:lvlText w:val="%9."/>
      <w:lvlJc w:val="right"/>
      <w:pPr>
        <w:ind w:left="8280" w:hanging="180"/>
      </w:pPr>
    </w:lvl>
  </w:abstractNum>
  <w:abstractNum w:abstractNumId="25" w15:restartNumberingAfterBreak="0">
    <w:nsid w:val="6F986FB9"/>
    <w:multiLevelType w:val="hybridMultilevel"/>
    <w:tmpl w:val="AD181FFA"/>
    <w:lvl w:ilvl="0" w:tplc="C33C8454">
      <w:start w:val="1"/>
      <w:numFmt w:val="decimal"/>
      <w:pStyle w:val="2"/>
      <w:lvlText w:val="%1."/>
      <w:lvlJc w:val="left"/>
      <w:pPr>
        <w:ind w:left="360" w:hanging="360"/>
      </w:pPr>
    </w:lvl>
    <w:lvl w:ilvl="1" w:tplc="21E24D02" w:tentative="1">
      <w:start w:val="1"/>
      <w:numFmt w:val="lowerLetter"/>
      <w:lvlText w:val="%2."/>
      <w:lvlJc w:val="left"/>
      <w:pPr>
        <w:ind w:left="1080" w:hanging="360"/>
      </w:pPr>
    </w:lvl>
    <w:lvl w:ilvl="2" w:tplc="B56C78A8" w:tentative="1">
      <w:start w:val="1"/>
      <w:numFmt w:val="lowerRoman"/>
      <w:lvlText w:val="%3."/>
      <w:lvlJc w:val="right"/>
      <w:pPr>
        <w:ind w:left="1800" w:hanging="180"/>
      </w:pPr>
    </w:lvl>
    <w:lvl w:ilvl="3" w:tplc="290C2254" w:tentative="1">
      <w:start w:val="1"/>
      <w:numFmt w:val="decimal"/>
      <w:lvlText w:val="%4."/>
      <w:lvlJc w:val="left"/>
      <w:pPr>
        <w:ind w:left="2520" w:hanging="360"/>
      </w:pPr>
    </w:lvl>
    <w:lvl w:ilvl="4" w:tplc="38F6979C" w:tentative="1">
      <w:start w:val="1"/>
      <w:numFmt w:val="lowerLetter"/>
      <w:lvlText w:val="%5."/>
      <w:lvlJc w:val="left"/>
      <w:pPr>
        <w:ind w:left="3240" w:hanging="360"/>
      </w:pPr>
    </w:lvl>
    <w:lvl w:ilvl="5" w:tplc="D9F04708" w:tentative="1">
      <w:start w:val="1"/>
      <w:numFmt w:val="lowerRoman"/>
      <w:lvlText w:val="%6."/>
      <w:lvlJc w:val="right"/>
      <w:pPr>
        <w:ind w:left="3960" w:hanging="180"/>
      </w:pPr>
    </w:lvl>
    <w:lvl w:ilvl="6" w:tplc="5A0CFF38" w:tentative="1">
      <w:start w:val="1"/>
      <w:numFmt w:val="decimal"/>
      <w:lvlText w:val="%7."/>
      <w:lvlJc w:val="left"/>
      <w:pPr>
        <w:ind w:left="4680" w:hanging="360"/>
      </w:pPr>
    </w:lvl>
    <w:lvl w:ilvl="7" w:tplc="C84A3388" w:tentative="1">
      <w:start w:val="1"/>
      <w:numFmt w:val="lowerLetter"/>
      <w:lvlText w:val="%8."/>
      <w:lvlJc w:val="left"/>
      <w:pPr>
        <w:ind w:left="5400" w:hanging="360"/>
      </w:pPr>
    </w:lvl>
    <w:lvl w:ilvl="8" w:tplc="36DAB894" w:tentative="1">
      <w:start w:val="1"/>
      <w:numFmt w:val="lowerRoman"/>
      <w:lvlText w:val="%9."/>
      <w:lvlJc w:val="right"/>
      <w:pPr>
        <w:ind w:left="6120" w:hanging="180"/>
      </w:pPr>
    </w:lvl>
  </w:abstractNum>
  <w:abstractNum w:abstractNumId="26" w15:restartNumberingAfterBreak="0">
    <w:nsid w:val="6F9E4389"/>
    <w:multiLevelType w:val="hybridMultilevel"/>
    <w:tmpl w:val="EFDA2298"/>
    <w:lvl w:ilvl="0" w:tplc="FC8ADDA4">
      <w:start w:val="1"/>
      <w:numFmt w:val="decimal"/>
      <w:lvlText w:val="(%1)"/>
      <w:lvlJc w:val="left"/>
      <w:pPr>
        <w:ind w:left="1800" w:hanging="360"/>
      </w:pPr>
      <w:rPr>
        <w:rFonts w:hint="default"/>
      </w:rPr>
    </w:lvl>
    <w:lvl w:ilvl="1" w:tplc="86F0476A" w:tentative="1">
      <w:start w:val="1"/>
      <w:numFmt w:val="lowerLetter"/>
      <w:lvlText w:val="%2."/>
      <w:lvlJc w:val="left"/>
      <w:pPr>
        <w:ind w:left="2520" w:hanging="360"/>
      </w:pPr>
    </w:lvl>
    <w:lvl w:ilvl="2" w:tplc="01E043B0" w:tentative="1">
      <w:start w:val="1"/>
      <w:numFmt w:val="lowerRoman"/>
      <w:lvlText w:val="%3."/>
      <w:lvlJc w:val="right"/>
      <w:pPr>
        <w:ind w:left="3240" w:hanging="180"/>
      </w:pPr>
    </w:lvl>
    <w:lvl w:ilvl="3" w:tplc="0282A70E" w:tentative="1">
      <w:start w:val="1"/>
      <w:numFmt w:val="decimal"/>
      <w:lvlText w:val="%4."/>
      <w:lvlJc w:val="left"/>
      <w:pPr>
        <w:ind w:left="3960" w:hanging="360"/>
      </w:pPr>
    </w:lvl>
    <w:lvl w:ilvl="4" w:tplc="3F8A0AD2" w:tentative="1">
      <w:start w:val="1"/>
      <w:numFmt w:val="lowerLetter"/>
      <w:lvlText w:val="%5."/>
      <w:lvlJc w:val="left"/>
      <w:pPr>
        <w:ind w:left="4680" w:hanging="360"/>
      </w:pPr>
    </w:lvl>
    <w:lvl w:ilvl="5" w:tplc="968AB4A6" w:tentative="1">
      <w:start w:val="1"/>
      <w:numFmt w:val="lowerRoman"/>
      <w:lvlText w:val="%6."/>
      <w:lvlJc w:val="right"/>
      <w:pPr>
        <w:ind w:left="5400" w:hanging="180"/>
      </w:pPr>
    </w:lvl>
    <w:lvl w:ilvl="6" w:tplc="B78AB2B2" w:tentative="1">
      <w:start w:val="1"/>
      <w:numFmt w:val="decimal"/>
      <w:lvlText w:val="%7."/>
      <w:lvlJc w:val="left"/>
      <w:pPr>
        <w:ind w:left="6120" w:hanging="360"/>
      </w:pPr>
    </w:lvl>
    <w:lvl w:ilvl="7" w:tplc="F22C3690" w:tentative="1">
      <w:start w:val="1"/>
      <w:numFmt w:val="lowerLetter"/>
      <w:lvlText w:val="%8."/>
      <w:lvlJc w:val="left"/>
      <w:pPr>
        <w:ind w:left="6840" w:hanging="360"/>
      </w:pPr>
    </w:lvl>
    <w:lvl w:ilvl="8" w:tplc="965262EC" w:tentative="1">
      <w:start w:val="1"/>
      <w:numFmt w:val="lowerRoman"/>
      <w:lvlText w:val="%9."/>
      <w:lvlJc w:val="right"/>
      <w:pPr>
        <w:ind w:left="7560" w:hanging="180"/>
      </w:pPr>
    </w:lvl>
  </w:abstractNum>
  <w:abstractNum w:abstractNumId="27" w15:restartNumberingAfterBreak="0">
    <w:nsid w:val="725D3B27"/>
    <w:multiLevelType w:val="hybridMultilevel"/>
    <w:tmpl w:val="040C7E08"/>
    <w:lvl w:ilvl="0" w:tplc="57DAD526">
      <w:start w:val="1"/>
      <w:numFmt w:val="upperLetter"/>
      <w:lvlText w:val="%1."/>
      <w:lvlJc w:val="left"/>
      <w:pPr>
        <w:ind w:left="720" w:hanging="360"/>
      </w:pPr>
    </w:lvl>
    <w:lvl w:ilvl="1" w:tplc="AA96AFA2" w:tentative="1">
      <w:start w:val="1"/>
      <w:numFmt w:val="lowerLetter"/>
      <w:lvlText w:val="%2."/>
      <w:lvlJc w:val="left"/>
      <w:pPr>
        <w:ind w:left="1440" w:hanging="360"/>
      </w:pPr>
    </w:lvl>
    <w:lvl w:ilvl="2" w:tplc="7912245A" w:tentative="1">
      <w:start w:val="1"/>
      <w:numFmt w:val="lowerRoman"/>
      <w:lvlText w:val="%3."/>
      <w:lvlJc w:val="right"/>
      <w:pPr>
        <w:ind w:left="2160" w:hanging="180"/>
      </w:pPr>
    </w:lvl>
    <w:lvl w:ilvl="3" w:tplc="00BA5EA2" w:tentative="1">
      <w:start w:val="1"/>
      <w:numFmt w:val="decimal"/>
      <w:lvlText w:val="%4."/>
      <w:lvlJc w:val="left"/>
      <w:pPr>
        <w:ind w:left="2880" w:hanging="360"/>
      </w:pPr>
    </w:lvl>
    <w:lvl w:ilvl="4" w:tplc="C6B80C54" w:tentative="1">
      <w:start w:val="1"/>
      <w:numFmt w:val="lowerLetter"/>
      <w:lvlText w:val="%5."/>
      <w:lvlJc w:val="left"/>
      <w:pPr>
        <w:ind w:left="3600" w:hanging="360"/>
      </w:pPr>
    </w:lvl>
    <w:lvl w:ilvl="5" w:tplc="59D847BE" w:tentative="1">
      <w:start w:val="1"/>
      <w:numFmt w:val="lowerRoman"/>
      <w:lvlText w:val="%6."/>
      <w:lvlJc w:val="right"/>
      <w:pPr>
        <w:ind w:left="4320" w:hanging="180"/>
      </w:pPr>
    </w:lvl>
    <w:lvl w:ilvl="6" w:tplc="D9DA1158" w:tentative="1">
      <w:start w:val="1"/>
      <w:numFmt w:val="decimal"/>
      <w:lvlText w:val="%7."/>
      <w:lvlJc w:val="left"/>
      <w:pPr>
        <w:ind w:left="5040" w:hanging="360"/>
      </w:pPr>
    </w:lvl>
    <w:lvl w:ilvl="7" w:tplc="DB7EE8D4" w:tentative="1">
      <w:start w:val="1"/>
      <w:numFmt w:val="lowerLetter"/>
      <w:lvlText w:val="%8."/>
      <w:lvlJc w:val="left"/>
      <w:pPr>
        <w:ind w:left="5760" w:hanging="360"/>
      </w:pPr>
    </w:lvl>
    <w:lvl w:ilvl="8" w:tplc="C1E4CD42" w:tentative="1">
      <w:start w:val="1"/>
      <w:numFmt w:val="lowerRoman"/>
      <w:lvlText w:val="%9."/>
      <w:lvlJc w:val="right"/>
      <w:pPr>
        <w:ind w:left="6480" w:hanging="180"/>
      </w:pPr>
    </w:lvl>
  </w:abstractNum>
  <w:abstractNum w:abstractNumId="28" w15:restartNumberingAfterBreak="0">
    <w:nsid w:val="768402A8"/>
    <w:multiLevelType w:val="multilevel"/>
    <w:tmpl w:val="29925494"/>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9" w15:restartNumberingAfterBreak="0">
    <w:nsid w:val="79D81830"/>
    <w:multiLevelType w:val="hybridMultilevel"/>
    <w:tmpl w:val="4F18B19C"/>
    <w:lvl w:ilvl="0" w:tplc="D8F012F2">
      <w:start w:val="1"/>
      <w:numFmt w:val="lowerLetter"/>
      <w:lvlText w:val="(%1)"/>
      <w:lvlJc w:val="left"/>
      <w:pPr>
        <w:ind w:left="1800" w:hanging="360"/>
      </w:pPr>
    </w:lvl>
    <w:lvl w:ilvl="1" w:tplc="1D804198">
      <w:start w:val="1"/>
      <w:numFmt w:val="lowerLetter"/>
      <w:lvlText w:val="%2."/>
      <w:lvlJc w:val="left"/>
      <w:pPr>
        <w:ind w:left="2520" w:hanging="360"/>
      </w:pPr>
    </w:lvl>
    <w:lvl w:ilvl="2" w:tplc="C2B89B6C">
      <w:start w:val="1"/>
      <w:numFmt w:val="lowerRoman"/>
      <w:lvlText w:val="%3."/>
      <w:lvlJc w:val="right"/>
      <w:pPr>
        <w:ind w:left="3240" w:hanging="180"/>
      </w:pPr>
    </w:lvl>
    <w:lvl w:ilvl="3" w:tplc="14488BCC">
      <w:start w:val="1"/>
      <w:numFmt w:val="decimal"/>
      <w:lvlText w:val="%4."/>
      <w:lvlJc w:val="left"/>
      <w:pPr>
        <w:ind w:left="3960" w:hanging="360"/>
      </w:pPr>
    </w:lvl>
    <w:lvl w:ilvl="4" w:tplc="71CAC8FC">
      <w:start w:val="1"/>
      <w:numFmt w:val="lowerLetter"/>
      <w:lvlText w:val="%5."/>
      <w:lvlJc w:val="left"/>
      <w:pPr>
        <w:ind w:left="4680" w:hanging="360"/>
      </w:pPr>
    </w:lvl>
    <w:lvl w:ilvl="5" w:tplc="26EEE222">
      <w:start w:val="1"/>
      <w:numFmt w:val="lowerRoman"/>
      <w:lvlText w:val="%6."/>
      <w:lvlJc w:val="right"/>
      <w:pPr>
        <w:ind w:left="5400" w:hanging="180"/>
      </w:pPr>
    </w:lvl>
    <w:lvl w:ilvl="6" w:tplc="B31003E8">
      <w:start w:val="1"/>
      <w:numFmt w:val="decimal"/>
      <w:lvlText w:val="%7."/>
      <w:lvlJc w:val="left"/>
      <w:pPr>
        <w:ind w:left="6120" w:hanging="360"/>
      </w:pPr>
    </w:lvl>
    <w:lvl w:ilvl="7" w:tplc="586A5FDC">
      <w:start w:val="1"/>
      <w:numFmt w:val="lowerLetter"/>
      <w:lvlText w:val="%8."/>
      <w:lvlJc w:val="left"/>
      <w:pPr>
        <w:ind w:left="6840" w:hanging="360"/>
      </w:pPr>
    </w:lvl>
    <w:lvl w:ilvl="8" w:tplc="FA541614">
      <w:start w:val="1"/>
      <w:numFmt w:val="lowerRoman"/>
      <w:lvlText w:val="%9."/>
      <w:lvlJc w:val="right"/>
      <w:pPr>
        <w:ind w:left="7560" w:hanging="180"/>
      </w:pPr>
    </w:lvl>
  </w:abstractNum>
  <w:abstractNum w:abstractNumId="30" w15:restartNumberingAfterBreak="0">
    <w:nsid w:val="7A805D3B"/>
    <w:multiLevelType w:val="hybridMultilevel"/>
    <w:tmpl w:val="444EE85C"/>
    <w:lvl w:ilvl="0" w:tplc="BE3EC5E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B9E3D73"/>
    <w:multiLevelType w:val="multilevel"/>
    <w:tmpl w:val="29925494"/>
    <w:styleLink w:val="Style1"/>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num w:numId="1">
    <w:abstractNumId w:val="4"/>
  </w:num>
  <w:num w:numId="2">
    <w:abstractNumId w:val="8"/>
  </w:num>
  <w:num w:numId="3">
    <w:abstractNumId w:val="15"/>
  </w:num>
  <w:num w:numId="4">
    <w:abstractNumId w:val="19"/>
  </w:num>
  <w:num w:numId="5">
    <w:abstractNumId w:val="20"/>
  </w:num>
  <w:num w:numId="6">
    <w:abstractNumId w:val="27"/>
  </w:num>
  <w:num w:numId="7">
    <w:abstractNumId w:val="13"/>
  </w:num>
  <w:num w:numId="8">
    <w:abstractNumId w:val="0"/>
  </w:num>
  <w:num w:numId="9">
    <w:abstractNumId w:val="31"/>
  </w:num>
  <w:num w:numId="10">
    <w:abstractNumId w:val="22"/>
  </w:num>
  <w:num w:numId="11">
    <w:abstractNumId w:val="7"/>
  </w:num>
  <w:num w:numId="12">
    <w:abstractNumId w:val="10"/>
  </w:num>
  <w:num w:numId="13">
    <w:abstractNumId w:val="28"/>
  </w:num>
  <w:num w:numId="14">
    <w:abstractNumId w:val="3"/>
  </w:num>
  <w:num w:numId="15">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5"/>
  </w:num>
  <w:num w:numId="19">
    <w:abstractNumId w:val="16"/>
  </w:num>
  <w:num w:numId="20">
    <w:abstractNumId w:val="26"/>
  </w:num>
  <w:num w:numId="21">
    <w:abstractNumId w:val="6"/>
  </w:num>
  <w:num w:numId="22">
    <w:abstractNumId w:val="23"/>
  </w:num>
  <w:num w:numId="23">
    <w:abstractNumId w:val="12"/>
  </w:num>
  <w:num w:numId="24">
    <w:abstractNumId w:val="11"/>
  </w:num>
  <w:num w:numId="25">
    <w:abstractNumId w:val="14"/>
  </w:num>
  <w:num w:numId="26">
    <w:abstractNumId w:val="17"/>
  </w:num>
  <w:num w:numId="27">
    <w:abstractNumId w:val="5"/>
  </w:num>
  <w:num w:numId="28">
    <w:abstractNumId w:val="18"/>
  </w:num>
  <w:num w:numId="29">
    <w:abstractNumId w:val="24"/>
  </w:num>
  <w:num w:numId="30">
    <w:abstractNumId w:val="30"/>
  </w:num>
  <w:num w:numId="31">
    <w:abstractNumId w:val="1"/>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attachedTemplate r:id="rId1"/>
  <w:documentProtection w:edit="readOnly" w:formatting="1" w:enforcement="1" w:cryptProviderType="rsaAES" w:cryptAlgorithmClass="hash" w:cryptAlgorithmType="typeAny" w:cryptAlgorithmSid="14" w:cryptSpinCount="100000" w:hash="pbVJJyEMKqJIQlkbXwiwUd1/bNdLSTdo4zlkFHTF3TdQIHG51/GNYa35/DvvqrWQ3DQ+0lx3W+bo2QQHz5dRrw==" w:salt="Ezl+5QGZ3N5Ajk+Mltvo5g=="/>
  <w:defaultTabStop w:val="1531"/>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8D3"/>
    <w:rsid w:val="00056751"/>
    <w:rsid w:val="00106792"/>
    <w:rsid w:val="001244C2"/>
    <w:rsid w:val="0016646F"/>
    <w:rsid w:val="0019715D"/>
    <w:rsid w:val="001C28D3"/>
    <w:rsid w:val="002321D1"/>
    <w:rsid w:val="00234178"/>
    <w:rsid w:val="00234D96"/>
    <w:rsid w:val="00241A0A"/>
    <w:rsid w:val="002A77E2"/>
    <w:rsid w:val="002F0CEC"/>
    <w:rsid w:val="00347396"/>
    <w:rsid w:val="003B2F11"/>
    <w:rsid w:val="003D102B"/>
    <w:rsid w:val="00427C81"/>
    <w:rsid w:val="00445930"/>
    <w:rsid w:val="00452184"/>
    <w:rsid w:val="00454187"/>
    <w:rsid w:val="00475130"/>
    <w:rsid w:val="00480A86"/>
    <w:rsid w:val="00493A86"/>
    <w:rsid w:val="004C4BA6"/>
    <w:rsid w:val="004F18A5"/>
    <w:rsid w:val="005331A1"/>
    <w:rsid w:val="005A4797"/>
    <w:rsid w:val="005D22D9"/>
    <w:rsid w:val="00615586"/>
    <w:rsid w:val="00626338"/>
    <w:rsid w:val="006452BC"/>
    <w:rsid w:val="00670392"/>
    <w:rsid w:val="006C6786"/>
    <w:rsid w:val="006E723D"/>
    <w:rsid w:val="00704318"/>
    <w:rsid w:val="00710306"/>
    <w:rsid w:val="007504AF"/>
    <w:rsid w:val="007B569A"/>
    <w:rsid w:val="00807782"/>
    <w:rsid w:val="00817613"/>
    <w:rsid w:val="0083055E"/>
    <w:rsid w:val="00852844"/>
    <w:rsid w:val="008749FF"/>
    <w:rsid w:val="008833AA"/>
    <w:rsid w:val="00884447"/>
    <w:rsid w:val="008A414F"/>
    <w:rsid w:val="008B3553"/>
    <w:rsid w:val="008B4F1A"/>
    <w:rsid w:val="00977262"/>
    <w:rsid w:val="009E0AC3"/>
    <w:rsid w:val="00A21005"/>
    <w:rsid w:val="00A44711"/>
    <w:rsid w:val="00A64722"/>
    <w:rsid w:val="00A711A6"/>
    <w:rsid w:val="00A74B10"/>
    <w:rsid w:val="00AE0298"/>
    <w:rsid w:val="00AF4E85"/>
    <w:rsid w:val="00AF5181"/>
    <w:rsid w:val="00B12D73"/>
    <w:rsid w:val="00B32FBA"/>
    <w:rsid w:val="00B829DF"/>
    <w:rsid w:val="00B910AD"/>
    <w:rsid w:val="00CA6261"/>
    <w:rsid w:val="00CB567C"/>
    <w:rsid w:val="00CF1D27"/>
    <w:rsid w:val="00D95B53"/>
    <w:rsid w:val="00DC71C3"/>
    <w:rsid w:val="00E40AAB"/>
    <w:rsid w:val="00EF3474"/>
    <w:rsid w:val="00F26CB7"/>
    <w:rsid w:val="00F63EC2"/>
    <w:rsid w:val="00F96CF9"/>
    <w:rsid w:val="00FC30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736A34"/>
  <w15:chartTrackingRefBased/>
  <w15:docId w15:val="{9E968154-3807-4112-AE0D-04BAB5812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0"/>
    <w:next w:val="a0"/>
    <w:link w:val="10"/>
    <w:uiPriority w:val="9"/>
    <w:qFormat/>
    <w:rsid w:val="001C28D3"/>
    <w:pPr>
      <w:keepNext/>
      <w:keepLines/>
      <w:widowControl/>
      <w:numPr>
        <w:numId w:val="7"/>
      </w:numPr>
      <w:spacing w:before="240" w:after="240"/>
      <w:ind w:leftChars="0" w:left="0"/>
      <w:contextualSpacing/>
      <w:outlineLvl w:val="0"/>
    </w:pPr>
    <w:rPr>
      <w:rFonts w:ascii="Times New Roman" w:eastAsiaTheme="majorEastAsia" w:hAnsi="Times New Roman" w:cstheme="majorBidi"/>
      <w:b/>
      <w:kern w:val="0"/>
      <w:szCs w:val="32"/>
      <w:u w:val="single"/>
      <w:lang w:val="en-HK" w:eastAsia="zh-CN"/>
    </w:rPr>
  </w:style>
  <w:style w:type="paragraph" w:styleId="2">
    <w:name w:val="heading 2"/>
    <w:basedOn w:val="20"/>
    <w:next w:val="a"/>
    <w:link w:val="21"/>
    <w:uiPriority w:val="9"/>
    <w:unhideWhenUsed/>
    <w:qFormat/>
    <w:rsid w:val="001C28D3"/>
    <w:pPr>
      <w:keepNext/>
      <w:keepLines/>
      <w:numPr>
        <w:numId w:val="18"/>
      </w:numPr>
      <w:spacing w:before="240" w:after="240" w:line="240" w:lineRule="auto"/>
      <w:outlineLvl w:val="1"/>
    </w:pPr>
    <w:rPr>
      <w:rFonts w:eastAsiaTheme="majorEastAsia" w:cstheme="majorBidi"/>
      <w:b/>
      <w:i/>
      <w:sz w:val="26"/>
      <w:szCs w:val="26"/>
    </w:rPr>
  </w:style>
  <w:style w:type="paragraph" w:styleId="4">
    <w:name w:val="heading 4"/>
    <w:basedOn w:val="a"/>
    <w:next w:val="a"/>
    <w:link w:val="40"/>
    <w:uiPriority w:val="9"/>
    <w:semiHidden/>
    <w:unhideWhenUsed/>
    <w:qFormat/>
    <w:rsid w:val="002F0CEC"/>
    <w:pPr>
      <w:keepNext/>
      <w:spacing w:line="720" w:lineRule="auto"/>
      <w:outlineLvl w:val="3"/>
    </w:pPr>
    <w:rPr>
      <w:rFonts w:asciiTheme="majorHAnsi" w:eastAsiaTheme="majorEastAsia" w:hAnsiTheme="majorHAnsi" w:cstheme="majorBidi"/>
      <w:sz w:val="36"/>
      <w:szCs w:val="36"/>
    </w:rPr>
  </w:style>
  <w:style w:type="paragraph" w:styleId="6">
    <w:name w:val="heading 6"/>
    <w:basedOn w:val="a"/>
    <w:next w:val="a"/>
    <w:link w:val="60"/>
    <w:qFormat/>
    <w:rsid w:val="002F0CEC"/>
    <w:pPr>
      <w:keepNext/>
      <w:widowControl/>
      <w:kinsoku w:val="0"/>
      <w:overflowPunct w:val="0"/>
      <w:autoSpaceDE w:val="0"/>
      <w:autoSpaceDN w:val="0"/>
      <w:adjustRightInd w:val="0"/>
      <w:snapToGrid w:val="0"/>
      <w:jc w:val="both"/>
      <w:outlineLvl w:val="5"/>
    </w:pPr>
    <w:rPr>
      <w:rFonts w:ascii="Times New Roman" w:eastAsia="細明體" w:hAnsi="Times New Roman" w:cs="Times New Roman"/>
      <w:b/>
      <w:snapToGrid w:val="0"/>
      <w:kern w:val="0"/>
      <w:sz w:val="20"/>
      <w:szCs w:val="20"/>
      <w:lang w:val="en-GB"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A6261"/>
    <w:pPr>
      <w:tabs>
        <w:tab w:val="center" w:pos="4153"/>
        <w:tab w:val="right" w:pos="8306"/>
      </w:tabs>
      <w:snapToGrid w:val="0"/>
    </w:pPr>
    <w:rPr>
      <w:sz w:val="20"/>
      <w:szCs w:val="20"/>
    </w:rPr>
  </w:style>
  <w:style w:type="character" w:customStyle="1" w:styleId="a5">
    <w:name w:val="頁首 字元"/>
    <w:basedOn w:val="a1"/>
    <w:link w:val="a4"/>
    <w:uiPriority w:val="99"/>
    <w:rsid w:val="00CA6261"/>
    <w:rPr>
      <w:sz w:val="20"/>
      <w:szCs w:val="20"/>
    </w:rPr>
  </w:style>
  <w:style w:type="paragraph" w:styleId="a6">
    <w:name w:val="footer"/>
    <w:basedOn w:val="a"/>
    <w:link w:val="a7"/>
    <w:uiPriority w:val="99"/>
    <w:unhideWhenUsed/>
    <w:rsid w:val="00CA6261"/>
    <w:pPr>
      <w:tabs>
        <w:tab w:val="center" w:pos="4153"/>
        <w:tab w:val="right" w:pos="8306"/>
      </w:tabs>
      <w:snapToGrid w:val="0"/>
    </w:pPr>
    <w:rPr>
      <w:sz w:val="20"/>
      <w:szCs w:val="20"/>
    </w:rPr>
  </w:style>
  <w:style w:type="character" w:customStyle="1" w:styleId="a7">
    <w:name w:val="頁尾 字元"/>
    <w:basedOn w:val="a1"/>
    <w:link w:val="a6"/>
    <w:uiPriority w:val="99"/>
    <w:rsid w:val="00CA6261"/>
    <w:rPr>
      <w:sz w:val="20"/>
      <w:szCs w:val="20"/>
    </w:rPr>
  </w:style>
  <w:style w:type="character" w:customStyle="1" w:styleId="60">
    <w:name w:val="標題 6 字元"/>
    <w:basedOn w:val="a1"/>
    <w:link w:val="6"/>
    <w:rsid w:val="002F0CEC"/>
    <w:rPr>
      <w:rFonts w:ascii="Times New Roman" w:eastAsia="細明體" w:hAnsi="Times New Roman" w:cs="Times New Roman"/>
      <w:b/>
      <w:snapToGrid w:val="0"/>
      <w:kern w:val="0"/>
      <w:sz w:val="20"/>
      <w:szCs w:val="20"/>
      <w:lang w:val="en-GB" w:eastAsia="zh-CN"/>
    </w:rPr>
  </w:style>
  <w:style w:type="paragraph" w:customStyle="1" w:styleId="normal1">
    <w:name w:val="normal1"/>
    <w:basedOn w:val="a"/>
    <w:rsid w:val="002F0CEC"/>
    <w:pPr>
      <w:widowControl/>
      <w:tabs>
        <w:tab w:val="left" w:pos="1411"/>
      </w:tabs>
      <w:kinsoku w:val="0"/>
      <w:overflowPunct w:val="0"/>
      <w:autoSpaceDE w:val="0"/>
      <w:autoSpaceDN w:val="0"/>
      <w:adjustRightInd w:val="0"/>
      <w:snapToGrid w:val="0"/>
      <w:jc w:val="center"/>
    </w:pPr>
    <w:rPr>
      <w:rFonts w:ascii="Times New Roman" w:eastAsia="細明體" w:hAnsi="Times New Roman" w:cs="Times New Roman"/>
      <w:snapToGrid w:val="0"/>
      <w:kern w:val="0"/>
      <w:sz w:val="28"/>
      <w:szCs w:val="20"/>
      <w:lang w:val="en-GB" w:eastAsia="zh-CN"/>
    </w:rPr>
  </w:style>
  <w:style w:type="paragraph" w:customStyle="1" w:styleId="normal2">
    <w:name w:val="normal2"/>
    <w:rsid w:val="002F0CEC"/>
    <w:pPr>
      <w:kinsoku w:val="0"/>
      <w:overflowPunct w:val="0"/>
      <w:autoSpaceDE w:val="0"/>
      <w:autoSpaceDN w:val="0"/>
      <w:adjustRightInd w:val="0"/>
      <w:snapToGrid w:val="0"/>
      <w:jc w:val="center"/>
    </w:pPr>
    <w:rPr>
      <w:rFonts w:ascii="Times New Roman" w:eastAsia="SimSun" w:hAnsi="Times New Roman" w:cs="Times New Roman"/>
      <w:caps/>
      <w:kern w:val="28"/>
      <w:sz w:val="28"/>
      <w:szCs w:val="28"/>
      <w:lang w:val="en-GB" w:eastAsia="en-US"/>
    </w:rPr>
  </w:style>
  <w:style w:type="paragraph" w:customStyle="1" w:styleId="normal3">
    <w:name w:val="normal3"/>
    <w:rsid w:val="002F0CEC"/>
    <w:pPr>
      <w:tabs>
        <w:tab w:val="center" w:pos="4500"/>
        <w:tab w:val="right" w:pos="9000"/>
      </w:tabs>
      <w:kinsoku w:val="0"/>
      <w:overflowPunct w:val="0"/>
      <w:autoSpaceDE w:val="0"/>
      <w:autoSpaceDN w:val="0"/>
      <w:adjustRightInd w:val="0"/>
      <w:spacing w:after="60"/>
      <w:jc w:val="center"/>
    </w:pPr>
    <w:rPr>
      <w:rFonts w:ascii="Times New Roman" w:eastAsia="細明體" w:hAnsi="Times New Roman" w:cs="Times New Roman"/>
      <w:b/>
      <w:caps/>
      <w:kern w:val="0"/>
      <w:sz w:val="28"/>
      <w:szCs w:val="20"/>
      <w:lang w:val="en-GB" w:eastAsia="en-US"/>
    </w:rPr>
  </w:style>
  <w:style w:type="paragraph" w:customStyle="1" w:styleId="j-heading">
    <w:name w:val="j-heading"/>
    <w:basedOn w:val="4"/>
    <w:next w:val="a"/>
    <w:rsid w:val="002F0CEC"/>
    <w:pPr>
      <w:widowControl/>
      <w:kinsoku w:val="0"/>
      <w:overflowPunct w:val="0"/>
      <w:autoSpaceDE w:val="0"/>
      <w:autoSpaceDN w:val="0"/>
      <w:adjustRightInd w:val="0"/>
      <w:snapToGrid w:val="0"/>
      <w:spacing w:before="360" w:line="360" w:lineRule="auto"/>
    </w:pPr>
    <w:rPr>
      <w:rFonts w:ascii="Times New Roman" w:eastAsia="SimSun" w:hAnsi="Times New Roman" w:cs="Times New Roman"/>
      <w:i/>
      <w:snapToGrid w:val="0"/>
      <w:kern w:val="0"/>
      <w:sz w:val="28"/>
      <w:szCs w:val="20"/>
      <w:lang w:val="en-GB" w:eastAsia="zh-CN"/>
    </w:rPr>
  </w:style>
  <w:style w:type="paragraph" w:customStyle="1" w:styleId="j-quotation">
    <w:name w:val="j-quotation"/>
    <w:next w:val="a8"/>
    <w:rsid w:val="002F0CEC"/>
    <w:pPr>
      <w:tabs>
        <w:tab w:val="left" w:pos="1418"/>
      </w:tabs>
      <w:kinsoku w:val="0"/>
      <w:overflowPunct w:val="0"/>
      <w:autoSpaceDE w:val="0"/>
      <w:autoSpaceDN w:val="0"/>
      <w:adjustRightInd w:val="0"/>
      <w:snapToGrid w:val="0"/>
      <w:spacing w:before="180" w:after="60"/>
      <w:ind w:left="1418" w:right="737"/>
      <w:jc w:val="both"/>
    </w:pPr>
    <w:rPr>
      <w:rFonts w:ascii="Times New Roman" w:eastAsia="SimSun" w:hAnsi="Times New Roman" w:cs="Times New Roman"/>
      <w:kern w:val="0"/>
      <w:szCs w:val="20"/>
      <w:lang w:val="en-GB" w:eastAsia="en-US"/>
    </w:rPr>
  </w:style>
  <w:style w:type="paragraph" w:styleId="a9">
    <w:name w:val="footnote text"/>
    <w:basedOn w:val="a"/>
    <w:link w:val="aa"/>
    <w:uiPriority w:val="99"/>
    <w:unhideWhenUsed/>
    <w:rsid w:val="002F0CEC"/>
    <w:pPr>
      <w:widowControl/>
      <w:tabs>
        <w:tab w:val="left" w:pos="274"/>
      </w:tabs>
    </w:pPr>
    <w:rPr>
      <w:rFonts w:ascii="Times New Roman" w:eastAsia="SimSun" w:hAnsi="Times New Roman" w:cs="Times New Roman"/>
      <w:kern w:val="0"/>
      <w:sz w:val="20"/>
      <w:szCs w:val="20"/>
      <w:lang w:val="en-GB" w:eastAsia="zh-CN"/>
    </w:rPr>
  </w:style>
  <w:style w:type="character" w:customStyle="1" w:styleId="aa">
    <w:name w:val="註腳文字 字元"/>
    <w:basedOn w:val="a1"/>
    <w:link w:val="a9"/>
    <w:uiPriority w:val="99"/>
    <w:rsid w:val="002F0CEC"/>
    <w:rPr>
      <w:rFonts w:ascii="Times New Roman" w:eastAsia="SimSun" w:hAnsi="Times New Roman" w:cs="Times New Roman"/>
      <w:kern w:val="0"/>
      <w:sz w:val="20"/>
      <w:szCs w:val="20"/>
      <w:lang w:val="en-GB" w:eastAsia="zh-CN"/>
    </w:rPr>
  </w:style>
  <w:style w:type="character" w:styleId="ab">
    <w:name w:val="footnote reference"/>
    <w:uiPriority w:val="99"/>
    <w:unhideWhenUsed/>
    <w:rsid w:val="002F0CEC"/>
    <w:rPr>
      <w:vertAlign w:val="superscript"/>
    </w:rPr>
  </w:style>
  <w:style w:type="paragraph" w:customStyle="1" w:styleId="sh">
    <w:name w:val="sh"/>
    <w:basedOn w:val="a"/>
    <w:rsid w:val="002F0CEC"/>
    <w:pPr>
      <w:widowControl/>
      <w:tabs>
        <w:tab w:val="left" w:pos="720"/>
        <w:tab w:val="left" w:pos="1440"/>
        <w:tab w:val="center" w:pos="4320"/>
        <w:tab w:val="right" w:pos="9072"/>
      </w:tabs>
    </w:pPr>
    <w:rPr>
      <w:rFonts w:ascii="Times New Roman" w:eastAsia="SimSun" w:hAnsi="Times New Roman" w:cs="Times New Roman"/>
      <w:kern w:val="0"/>
      <w:sz w:val="28"/>
      <w:szCs w:val="20"/>
      <w:lang w:eastAsia="zh-CN"/>
    </w:rPr>
  </w:style>
  <w:style w:type="paragraph" w:customStyle="1" w:styleId="T-Draft">
    <w:name w:val="T-Draft"/>
    <w:basedOn w:val="a"/>
    <w:rsid w:val="002F0CEC"/>
    <w:pPr>
      <w:widowControl/>
      <w:numPr>
        <w:numId w:val="1"/>
      </w:numPr>
      <w:tabs>
        <w:tab w:val="left" w:pos="1440"/>
      </w:tabs>
      <w:snapToGrid w:val="0"/>
      <w:spacing w:before="360" w:line="360" w:lineRule="auto"/>
      <w:ind w:left="0" w:firstLine="0"/>
      <w:jc w:val="both"/>
    </w:pPr>
    <w:rPr>
      <w:rFonts w:ascii="Times New Roman" w:eastAsia="SimSun" w:hAnsi="Times New Roman" w:cs="Times New Roman"/>
      <w:kern w:val="0"/>
      <w:sz w:val="28"/>
      <w:szCs w:val="20"/>
      <w:lang w:val="en-GB" w:eastAsia="zh-CN"/>
    </w:rPr>
  </w:style>
  <w:style w:type="numbering" w:customStyle="1" w:styleId="1a">
    <w:name w:val="(1)(a)"/>
    <w:uiPriority w:val="99"/>
    <w:rsid w:val="002F0CEC"/>
    <w:pPr>
      <w:numPr>
        <w:numId w:val="2"/>
      </w:numPr>
    </w:pPr>
  </w:style>
  <w:style w:type="character" w:customStyle="1" w:styleId="40">
    <w:name w:val="標題 4 字元"/>
    <w:basedOn w:val="a1"/>
    <w:link w:val="4"/>
    <w:uiPriority w:val="9"/>
    <w:semiHidden/>
    <w:rsid w:val="002F0CEC"/>
    <w:rPr>
      <w:rFonts w:asciiTheme="majorHAnsi" w:eastAsiaTheme="majorEastAsia" w:hAnsiTheme="majorHAnsi" w:cstheme="majorBidi"/>
      <w:sz w:val="36"/>
      <w:szCs w:val="36"/>
    </w:rPr>
  </w:style>
  <w:style w:type="paragraph" w:styleId="a8">
    <w:name w:val="Body Text"/>
    <w:basedOn w:val="a"/>
    <w:link w:val="ac"/>
    <w:unhideWhenUsed/>
    <w:qFormat/>
    <w:rsid w:val="002F0CEC"/>
    <w:pPr>
      <w:spacing w:after="120"/>
    </w:pPr>
  </w:style>
  <w:style w:type="character" w:customStyle="1" w:styleId="ac">
    <w:name w:val="本文 字元"/>
    <w:basedOn w:val="a1"/>
    <w:link w:val="a8"/>
    <w:rsid w:val="002F0CEC"/>
  </w:style>
  <w:style w:type="paragraph" w:styleId="a0">
    <w:name w:val="List Paragraph"/>
    <w:basedOn w:val="a"/>
    <w:uiPriority w:val="34"/>
    <w:qFormat/>
    <w:rsid w:val="002F0CEC"/>
    <w:pPr>
      <w:ind w:leftChars="200" w:left="480"/>
    </w:pPr>
  </w:style>
  <w:style w:type="character" w:customStyle="1" w:styleId="10">
    <w:name w:val="標題 1 字元"/>
    <w:basedOn w:val="a1"/>
    <w:link w:val="1"/>
    <w:uiPriority w:val="9"/>
    <w:rsid w:val="001C28D3"/>
    <w:rPr>
      <w:rFonts w:ascii="Times New Roman" w:eastAsiaTheme="majorEastAsia" w:hAnsi="Times New Roman" w:cstheme="majorBidi"/>
      <w:b/>
      <w:kern w:val="0"/>
      <w:szCs w:val="32"/>
      <w:u w:val="single"/>
      <w:lang w:val="en-HK" w:eastAsia="zh-CN"/>
    </w:rPr>
  </w:style>
  <w:style w:type="character" w:customStyle="1" w:styleId="21">
    <w:name w:val="標題 2 字元"/>
    <w:basedOn w:val="a1"/>
    <w:link w:val="2"/>
    <w:uiPriority w:val="9"/>
    <w:rsid w:val="001C28D3"/>
    <w:rPr>
      <w:rFonts w:ascii="Times New Roman" w:eastAsiaTheme="majorEastAsia" w:hAnsi="Times New Roman" w:cstheme="majorBidi"/>
      <w:b/>
      <w:i/>
      <w:kern w:val="0"/>
      <w:sz w:val="26"/>
      <w:szCs w:val="26"/>
      <w:lang w:val="en-HK" w:eastAsia="zh-CN"/>
    </w:rPr>
  </w:style>
  <w:style w:type="numbering" w:customStyle="1" w:styleId="Style1">
    <w:name w:val="Style1"/>
    <w:uiPriority w:val="99"/>
    <w:rsid w:val="001C28D3"/>
    <w:pPr>
      <w:numPr>
        <w:numId w:val="9"/>
      </w:numPr>
    </w:pPr>
  </w:style>
  <w:style w:type="paragraph" w:styleId="ad">
    <w:name w:val="Balloon Text"/>
    <w:basedOn w:val="a"/>
    <w:link w:val="ae"/>
    <w:uiPriority w:val="99"/>
    <w:semiHidden/>
    <w:unhideWhenUsed/>
    <w:rsid w:val="001C28D3"/>
    <w:pPr>
      <w:widowControl/>
    </w:pPr>
    <w:rPr>
      <w:rFonts w:ascii="Segoe UI" w:hAnsi="Segoe UI" w:cs="Segoe UI"/>
      <w:kern w:val="0"/>
      <w:sz w:val="18"/>
      <w:szCs w:val="18"/>
      <w:lang w:val="en-HK" w:eastAsia="zh-CN"/>
    </w:rPr>
  </w:style>
  <w:style w:type="character" w:customStyle="1" w:styleId="ae">
    <w:name w:val="註解方塊文字 字元"/>
    <w:basedOn w:val="a1"/>
    <w:link w:val="ad"/>
    <w:uiPriority w:val="99"/>
    <w:semiHidden/>
    <w:rsid w:val="001C28D3"/>
    <w:rPr>
      <w:rFonts w:ascii="Segoe UI" w:hAnsi="Segoe UI" w:cs="Segoe UI"/>
      <w:kern w:val="0"/>
      <w:sz w:val="18"/>
      <w:szCs w:val="18"/>
      <w:lang w:val="en-HK" w:eastAsia="zh-CN"/>
    </w:rPr>
  </w:style>
  <w:style w:type="paragraph" w:styleId="20">
    <w:name w:val="List Continue 2"/>
    <w:basedOn w:val="a"/>
    <w:uiPriority w:val="99"/>
    <w:semiHidden/>
    <w:unhideWhenUsed/>
    <w:rsid w:val="001C28D3"/>
    <w:pPr>
      <w:widowControl/>
      <w:spacing w:after="120" w:line="259" w:lineRule="auto"/>
      <w:ind w:left="566"/>
      <w:contextualSpacing/>
    </w:pPr>
    <w:rPr>
      <w:rFonts w:ascii="Times New Roman" w:hAnsi="Times New Roman" w:cs="Times New Roman"/>
      <w:kern w:val="0"/>
      <w:szCs w:val="24"/>
      <w:lang w:val="en-HK" w:eastAsia="zh-CN"/>
    </w:rPr>
  </w:style>
  <w:style w:type="character" w:customStyle="1" w:styleId="hklmref">
    <w:name w:val="hklm_ref"/>
    <w:basedOn w:val="a1"/>
    <w:rsid w:val="001C28D3"/>
  </w:style>
  <w:style w:type="character" w:customStyle="1" w:styleId="hklminline">
    <w:name w:val="hklm_inline"/>
    <w:basedOn w:val="a1"/>
    <w:rsid w:val="001C28D3"/>
  </w:style>
  <w:style w:type="paragraph" w:styleId="af">
    <w:name w:val="Revision"/>
    <w:hidden/>
    <w:uiPriority w:val="99"/>
    <w:semiHidden/>
    <w:rsid w:val="001C28D3"/>
    <w:rPr>
      <w:rFonts w:ascii="Times New Roman" w:hAnsi="Times New Roman" w:cs="Times New Roman"/>
      <w:kern w:val="0"/>
      <w:szCs w:val="24"/>
      <w:lang w:val="en-HK" w:eastAsia="zh-CN"/>
    </w:rPr>
  </w:style>
  <w:style w:type="table" w:styleId="af0">
    <w:name w:val="Table Grid"/>
    <w:basedOn w:val="a2"/>
    <w:uiPriority w:val="39"/>
    <w:rsid w:val="001C28D3"/>
    <w:rPr>
      <w:rFonts w:ascii="Times New Roman" w:hAnsi="Times New Roman" w:cs="Times New Roman"/>
      <w:kern w:val="0"/>
      <w:szCs w:val="24"/>
      <w:lang w:val="en-HK"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1"/>
    <w:uiPriority w:val="99"/>
    <w:semiHidden/>
    <w:unhideWhenUsed/>
    <w:rsid w:val="001C28D3"/>
    <w:rPr>
      <w:sz w:val="18"/>
      <w:szCs w:val="18"/>
    </w:rPr>
  </w:style>
  <w:style w:type="paragraph" w:styleId="af2">
    <w:name w:val="annotation text"/>
    <w:basedOn w:val="a"/>
    <w:link w:val="af3"/>
    <w:uiPriority w:val="99"/>
    <w:semiHidden/>
    <w:unhideWhenUsed/>
    <w:rsid w:val="001C28D3"/>
    <w:pPr>
      <w:widowControl/>
      <w:spacing w:after="160" w:line="259" w:lineRule="auto"/>
    </w:pPr>
    <w:rPr>
      <w:rFonts w:ascii="Times New Roman" w:hAnsi="Times New Roman" w:cs="Times New Roman"/>
      <w:kern w:val="0"/>
      <w:szCs w:val="24"/>
      <w:lang w:val="en-HK" w:eastAsia="zh-CN"/>
    </w:rPr>
  </w:style>
  <w:style w:type="character" w:customStyle="1" w:styleId="af3">
    <w:name w:val="註解文字 字元"/>
    <w:basedOn w:val="a1"/>
    <w:link w:val="af2"/>
    <w:uiPriority w:val="99"/>
    <w:semiHidden/>
    <w:rsid w:val="001C28D3"/>
    <w:rPr>
      <w:rFonts w:ascii="Times New Roman" w:hAnsi="Times New Roman" w:cs="Times New Roman"/>
      <w:kern w:val="0"/>
      <w:szCs w:val="24"/>
      <w:lang w:val="en-HK" w:eastAsia="zh-CN"/>
    </w:rPr>
  </w:style>
  <w:style w:type="paragraph" w:styleId="af4">
    <w:name w:val="annotation subject"/>
    <w:basedOn w:val="af2"/>
    <w:next w:val="af2"/>
    <w:link w:val="af5"/>
    <w:uiPriority w:val="99"/>
    <w:semiHidden/>
    <w:unhideWhenUsed/>
    <w:rsid w:val="001C28D3"/>
    <w:rPr>
      <w:b/>
      <w:bCs/>
    </w:rPr>
  </w:style>
  <w:style w:type="character" w:customStyle="1" w:styleId="af5">
    <w:name w:val="註解主旨 字元"/>
    <w:basedOn w:val="af3"/>
    <w:link w:val="af4"/>
    <w:uiPriority w:val="99"/>
    <w:semiHidden/>
    <w:rsid w:val="001C28D3"/>
    <w:rPr>
      <w:rFonts w:ascii="Times New Roman" w:hAnsi="Times New Roman" w:cs="Times New Roman"/>
      <w:b/>
      <w:bCs/>
      <w:kern w:val="0"/>
      <w:szCs w:val="24"/>
      <w:lang w:val="en-HK" w:eastAsia="zh-CN"/>
    </w:rPr>
  </w:style>
  <w:style w:type="paragraph" w:styleId="af6">
    <w:name w:val="Title"/>
    <w:basedOn w:val="a"/>
    <w:link w:val="af7"/>
    <w:qFormat/>
    <w:rsid w:val="001C28D3"/>
    <w:pPr>
      <w:widowControl/>
      <w:overflowPunct w:val="0"/>
      <w:autoSpaceDE w:val="0"/>
      <w:autoSpaceDN w:val="0"/>
      <w:adjustRightInd w:val="0"/>
      <w:jc w:val="center"/>
      <w:textAlignment w:val="baseline"/>
    </w:pPr>
    <w:rPr>
      <w:rFonts w:ascii="CG Times (W1)" w:eastAsia="細明體" w:hAnsi="CG Times (W1)" w:cs="Times New Roman"/>
      <w:b/>
      <w:kern w:val="0"/>
      <w:szCs w:val="20"/>
      <w:lang w:val="en-GB"/>
    </w:rPr>
  </w:style>
  <w:style w:type="character" w:customStyle="1" w:styleId="af7">
    <w:name w:val="標題 字元"/>
    <w:basedOn w:val="a1"/>
    <w:link w:val="af6"/>
    <w:rsid w:val="001C28D3"/>
    <w:rPr>
      <w:rFonts w:ascii="CG Times (W1)" w:eastAsia="細明體" w:hAnsi="CG Times (W1)" w:cs="Times New Roman"/>
      <w:b/>
      <w:kern w:val="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IRBRD\&#31684;&#26412;.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7341E-0C14-486D-AA27-EBCD87824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範本</Template>
  <TotalTime>75</TotalTime>
  <Pages>42</Pages>
  <Words>15277</Words>
  <Characters>87082</Characters>
  <Application>Microsoft Office Word</Application>
  <DocSecurity>8</DocSecurity>
  <Lines>725</Lines>
  <Paragraphs>204</Paragraphs>
  <ScaleCrop>false</ScaleCrop>
  <Company>HKSARG</Company>
  <LinksUpToDate>false</LinksUpToDate>
  <CharactersWithSpaces>102155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Beryl PT WONG [ACO[G]1]_BOR]</cp:lastModifiedBy>
  <cp:revision>19</cp:revision>
  <cp:lastPrinted>2023-09-27T06:42:00Z</cp:lastPrinted>
  <dcterms:created xsi:type="dcterms:W3CDTF">2023-09-19T08:18:00Z</dcterms:created>
  <dcterms:modified xsi:type="dcterms:W3CDTF">2023-09-27T06:43:00Z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