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30" w:rsidRPr="00724A23" w:rsidRDefault="00632D30" w:rsidP="00724A23">
      <w:pPr>
        <w:spacing w:line="240" w:lineRule="auto"/>
        <w:jc w:val="center"/>
        <w:rPr>
          <w:rFonts w:ascii="Times New Roman" w:hAnsi="Times New Roman" w:cs="Times New Roman"/>
          <w:b/>
          <w:color w:val="auto"/>
          <w:sz w:val="24"/>
          <w:szCs w:val="24"/>
          <w:lang w:val="en-GB"/>
        </w:rPr>
      </w:pPr>
      <w:r w:rsidRPr="00724A23">
        <w:rPr>
          <w:rFonts w:ascii="Times New Roman" w:hAnsi="Times New Roman" w:cs="Times New Roman"/>
          <w:b/>
          <w:sz w:val="24"/>
          <w:szCs w:val="24"/>
        </w:rPr>
        <w:t>Case No. D</w:t>
      </w:r>
      <w:r w:rsidRPr="00724A23">
        <w:rPr>
          <w:rFonts w:ascii="Times New Roman" w:hAnsi="Times New Roman" w:cs="Times New Roman"/>
          <w:b/>
          <w:sz w:val="24"/>
          <w:szCs w:val="24"/>
          <w:lang w:eastAsia="zh-HK"/>
        </w:rPr>
        <w:t>3/21</w:t>
      </w:r>
    </w:p>
    <w:p w:rsidR="00632D30" w:rsidRPr="00724A23" w:rsidRDefault="00632D30" w:rsidP="00724A23">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632D30" w:rsidRPr="00724A23" w:rsidRDefault="00632D30" w:rsidP="00724A23">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GB"/>
        </w:rPr>
      </w:pPr>
    </w:p>
    <w:p w:rsidR="00117522" w:rsidRPr="00724A23" w:rsidRDefault="00117522"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GB"/>
        </w:rPr>
      </w:pPr>
    </w:p>
    <w:p w:rsidR="00117522" w:rsidRPr="003B50E8" w:rsidRDefault="00117522"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r>
        <w:rPr>
          <w:rFonts w:ascii="Times New Roman" w:eastAsia="標楷體" w:hAnsi="Times New Roman" w:cs="Times New Roman"/>
          <w:b/>
          <w:bCs/>
          <w:sz w:val="24"/>
          <w:szCs w:val="24"/>
          <w:lang w:val="en-US"/>
        </w:rPr>
        <w:t xml:space="preserve">Profits tax – </w:t>
      </w:r>
      <w:r>
        <w:rPr>
          <w:rFonts w:ascii="Times New Roman" w:eastAsia="標楷體" w:hAnsi="Times New Roman" w:cs="Times New Roman"/>
          <w:sz w:val="24"/>
          <w:szCs w:val="24"/>
          <w:lang w:val="en-US"/>
        </w:rPr>
        <w:t xml:space="preserve">appeal out of </w:t>
      </w:r>
      <w:r w:rsidR="005647B4">
        <w:rPr>
          <w:rFonts w:ascii="Times New Roman" w:eastAsia="標楷體" w:hAnsi="Times New Roman" w:cs="Times New Roman"/>
          <w:sz w:val="24"/>
          <w:szCs w:val="24"/>
          <w:lang w:val="en-US"/>
        </w:rPr>
        <w:t>t</w:t>
      </w:r>
      <w:r>
        <w:rPr>
          <w:rFonts w:ascii="Times New Roman" w:eastAsia="標楷體" w:hAnsi="Times New Roman" w:cs="Times New Roman"/>
          <w:sz w:val="24"/>
          <w:szCs w:val="24"/>
          <w:lang w:val="en-US"/>
        </w:rPr>
        <w:t>ime – whether the reasons given by the appellant fall within ‘other reason cause’ category contained in section 66(1A) of the Inland Revenue Ordinance – section 66(1)(a) and 66(1A) of the Inland Revenue Ordinance</w:t>
      </w:r>
      <w:r w:rsidR="004A38E9">
        <w:rPr>
          <w:rFonts w:ascii="Times New Roman" w:eastAsia="標楷體" w:hAnsi="Times New Roman" w:cs="Times New Roman"/>
          <w:sz w:val="24"/>
          <w:szCs w:val="24"/>
          <w:lang w:val="en-US"/>
        </w:rPr>
        <w:t xml:space="preserve"> [Decision in Chinese]</w:t>
      </w:r>
    </w:p>
    <w:p w:rsidR="00632D30" w:rsidRPr="00117522"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632D30" w:rsidRPr="00632D30" w:rsidRDefault="00632D30" w:rsidP="00117522">
      <w:pPr>
        <w:tabs>
          <w:tab w:val="left" w:pos="0"/>
          <w:tab w:val="left" w:pos="1276"/>
        </w:tabs>
        <w:overflowPunct w:val="0"/>
        <w:autoSpaceDE w:val="0"/>
        <w:autoSpaceDN w:val="0"/>
        <w:spacing w:line="240" w:lineRule="auto"/>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 xml:space="preserve">Panel: </w:t>
      </w:r>
      <w:r w:rsidRPr="00632D30">
        <w:rPr>
          <w:rFonts w:ascii="Times New Roman" w:eastAsia="標楷體" w:hAnsi="Times New Roman" w:cs="Times New Roman"/>
          <w:sz w:val="24"/>
          <w:szCs w:val="24"/>
          <w:lang w:eastAsia="zh-HK"/>
        </w:rPr>
        <w:t xml:space="preserve">Chui Pak Ming Norman </w:t>
      </w:r>
      <w:r w:rsidRPr="00632D30">
        <w:rPr>
          <w:rFonts w:ascii="Times New Roman" w:eastAsia="標楷體" w:hAnsi="Times New Roman" w:cs="Times New Roman"/>
          <w:sz w:val="24"/>
          <w:szCs w:val="24"/>
        </w:rPr>
        <w:t>(chairm</w:t>
      </w:r>
      <w:r w:rsidRPr="00632D30">
        <w:rPr>
          <w:rFonts w:ascii="Times New Roman" w:eastAsia="標楷體" w:hAnsi="Times New Roman" w:cs="Times New Roman"/>
          <w:sz w:val="24"/>
          <w:szCs w:val="24"/>
          <w:lang w:eastAsia="zh-HK"/>
        </w:rPr>
        <w:t>an), Lau Yee Cheung and Yeung Chung Chiu.</w:t>
      </w: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Date of hearing:</w:t>
      </w:r>
      <w:r w:rsidRPr="00632D30">
        <w:rPr>
          <w:rFonts w:ascii="Times New Roman" w:eastAsia="標楷體" w:hAnsi="Times New Roman" w:cs="Times New Roman"/>
          <w:sz w:val="24"/>
          <w:szCs w:val="24"/>
          <w:lang w:eastAsia="zh-HK"/>
        </w:rPr>
        <w:t xml:space="preserve"> 23 February </w:t>
      </w:r>
      <w:r w:rsidRPr="00632D30">
        <w:rPr>
          <w:rFonts w:ascii="Times New Roman" w:eastAsia="標楷體" w:hAnsi="Times New Roman" w:cs="Times New Roman"/>
          <w:sz w:val="24"/>
          <w:szCs w:val="24"/>
        </w:rPr>
        <w:t>2021.</w:t>
      </w: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 xml:space="preserve">Date of decision: </w:t>
      </w:r>
      <w:r w:rsidRPr="00632D30">
        <w:rPr>
          <w:rFonts w:ascii="Times New Roman" w:eastAsia="標楷體" w:hAnsi="Times New Roman" w:cs="Times New Roman"/>
          <w:sz w:val="24"/>
          <w:szCs w:val="24"/>
          <w:lang w:eastAsia="zh-HK"/>
        </w:rPr>
        <w:t>27 April 2021</w:t>
      </w:r>
      <w:r w:rsidRPr="00632D30">
        <w:rPr>
          <w:rFonts w:ascii="Times New Roman" w:eastAsia="標楷體" w:hAnsi="Times New Roman" w:cs="Times New Roman"/>
          <w:sz w:val="24"/>
          <w:szCs w:val="24"/>
        </w:rPr>
        <w:t>.</w:t>
      </w: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C118C7">
        <w:rPr>
          <w:rFonts w:ascii="Times New Roman" w:eastAsia="標楷體" w:hAnsi="Times New Roman" w:cs="Times New Roman"/>
          <w:sz w:val="24"/>
          <w:szCs w:val="24"/>
        </w:rPr>
        <w:t xml:space="preserve">The appellant objected to the </w:t>
      </w:r>
      <w:r w:rsidR="004A38E9">
        <w:rPr>
          <w:rFonts w:ascii="Times New Roman" w:eastAsia="標楷體" w:hAnsi="Times New Roman" w:cs="Times New Roman"/>
          <w:sz w:val="24"/>
          <w:szCs w:val="24"/>
        </w:rPr>
        <w:t>P</w:t>
      </w:r>
      <w:r w:rsidRPr="00C118C7">
        <w:rPr>
          <w:rFonts w:ascii="Times New Roman" w:eastAsia="標楷體" w:hAnsi="Times New Roman" w:cs="Times New Roman"/>
          <w:sz w:val="24"/>
          <w:szCs w:val="24"/>
        </w:rPr>
        <w:t xml:space="preserve">rofits </w:t>
      </w:r>
      <w:r w:rsidR="004A38E9">
        <w:rPr>
          <w:rFonts w:ascii="Times New Roman" w:eastAsia="標楷體" w:hAnsi="Times New Roman" w:cs="Times New Roman"/>
          <w:sz w:val="24"/>
          <w:szCs w:val="24"/>
        </w:rPr>
        <w:t>T</w:t>
      </w:r>
      <w:r w:rsidRPr="00C118C7">
        <w:rPr>
          <w:rFonts w:ascii="Times New Roman" w:eastAsia="標楷體" w:hAnsi="Times New Roman" w:cs="Times New Roman"/>
          <w:sz w:val="24"/>
          <w:szCs w:val="24"/>
        </w:rPr>
        <w:t xml:space="preserve">ax </w:t>
      </w:r>
      <w:r w:rsidR="004A38E9">
        <w:rPr>
          <w:rFonts w:ascii="Times New Roman" w:eastAsia="標楷體" w:hAnsi="Times New Roman" w:cs="Times New Roman"/>
          <w:sz w:val="24"/>
          <w:szCs w:val="24"/>
        </w:rPr>
        <w:t>A</w:t>
      </w:r>
      <w:r w:rsidRPr="00C118C7">
        <w:rPr>
          <w:rFonts w:ascii="Times New Roman" w:eastAsia="標楷體" w:hAnsi="Times New Roman" w:cs="Times New Roman"/>
          <w:sz w:val="24"/>
          <w:szCs w:val="24"/>
        </w:rPr>
        <w:t xml:space="preserve">ssessment and the </w:t>
      </w:r>
      <w:r w:rsidR="005647B4">
        <w:rPr>
          <w:rFonts w:ascii="Times New Roman" w:eastAsia="標楷體" w:hAnsi="Times New Roman" w:cs="Times New Roman"/>
          <w:sz w:val="24"/>
          <w:szCs w:val="24"/>
        </w:rPr>
        <w:t>A</w:t>
      </w:r>
      <w:r w:rsidRPr="00C118C7">
        <w:rPr>
          <w:rFonts w:ascii="Times New Roman" w:eastAsia="標楷體" w:hAnsi="Times New Roman" w:cs="Times New Roman"/>
          <w:sz w:val="24"/>
          <w:szCs w:val="24"/>
        </w:rPr>
        <w:t xml:space="preserve">dditional </w:t>
      </w:r>
      <w:r w:rsidR="005647B4">
        <w:rPr>
          <w:rFonts w:ascii="Times New Roman" w:eastAsia="標楷體" w:hAnsi="Times New Roman" w:cs="Times New Roman"/>
          <w:sz w:val="24"/>
          <w:szCs w:val="24"/>
        </w:rPr>
        <w:t>P</w:t>
      </w:r>
      <w:r w:rsidRPr="00C118C7">
        <w:rPr>
          <w:rFonts w:ascii="Times New Roman" w:eastAsia="標楷體" w:hAnsi="Times New Roman" w:cs="Times New Roman"/>
          <w:sz w:val="24"/>
          <w:szCs w:val="24"/>
        </w:rPr>
        <w:t>rofits</w:t>
      </w:r>
      <w:r w:rsidR="005647B4">
        <w:rPr>
          <w:rFonts w:ascii="Times New Roman" w:eastAsia="標楷體" w:hAnsi="Times New Roman" w:cs="Times New Roman"/>
          <w:sz w:val="24"/>
          <w:szCs w:val="24"/>
        </w:rPr>
        <w:t xml:space="preserve"> T</w:t>
      </w:r>
      <w:r w:rsidRPr="00C118C7">
        <w:rPr>
          <w:rFonts w:ascii="Times New Roman" w:eastAsia="標楷體" w:hAnsi="Times New Roman" w:cs="Times New Roman"/>
          <w:sz w:val="24"/>
          <w:szCs w:val="24"/>
        </w:rPr>
        <w:t xml:space="preserve">ax </w:t>
      </w:r>
      <w:r w:rsidR="005647B4">
        <w:rPr>
          <w:rFonts w:ascii="Times New Roman" w:eastAsia="標楷體" w:hAnsi="Times New Roman" w:cs="Times New Roman"/>
          <w:sz w:val="24"/>
          <w:szCs w:val="24"/>
        </w:rPr>
        <w:t>A</w:t>
      </w:r>
      <w:r w:rsidRPr="00C118C7">
        <w:rPr>
          <w:rFonts w:ascii="Times New Roman" w:eastAsia="標楷體" w:hAnsi="Times New Roman" w:cs="Times New Roman"/>
          <w:sz w:val="24"/>
          <w:szCs w:val="24"/>
        </w:rPr>
        <w:t xml:space="preserve">ssessment made by the Inland Revenue Department, which the appellant claimed was excessive. Regarding the objection raised by the appellant, the Deputy Commissioner of Inland Revenue issued a decision on 6 July 2020 after considering the reasons and justifications for her objection and all the documents and relevant information submitted by the appellant (hereinafter </w:t>
      </w:r>
      <w:r w:rsidR="005647B4">
        <w:rPr>
          <w:rFonts w:ascii="Times New Roman" w:eastAsia="標楷體" w:hAnsi="Times New Roman" w:cs="Times New Roman"/>
          <w:sz w:val="24"/>
          <w:szCs w:val="24"/>
          <w:lang w:val="en-GB"/>
        </w:rPr>
        <w:t>‘</w:t>
      </w:r>
      <w:r w:rsidRPr="00C118C7">
        <w:rPr>
          <w:rFonts w:ascii="Times New Roman" w:eastAsia="標楷體" w:hAnsi="Times New Roman" w:cs="Times New Roman" w:hint="eastAsia"/>
          <w:sz w:val="24"/>
          <w:szCs w:val="24"/>
        </w:rPr>
        <w:t>t</w:t>
      </w:r>
      <w:r w:rsidRPr="00C118C7">
        <w:rPr>
          <w:rFonts w:ascii="Times New Roman" w:eastAsia="標楷體" w:hAnsi="Times New Roman" w:cs="Times New Roman"/>
          <w:sz w:val="24"/>
          <w:szCs w:val="24"/>
        </w:rPr>
        <w:t>he Decision</w:t>
      </w:r>
      <w:r w:rsidR="005647B4">
        <w:rPr>
          <w:rFonts w:ascii="Times New Roman" w:eastAsia="標楷體" w:hAnsi="Times New Roman" w:cs="Times New Roman"/>
          <w:sz w:val="24"/>
          <w:szCs w:val="24"/>
        </w:rPr>
        <w:t>’</w:t>
      </w:r>
      <w:r w:rsidRPr="00C118C7">
        <w:rPr>
          <w:rFonts w:ascii="Times New Roman" w:eastAsia="標楷體" w:hAnsi="Times New Roman" w:cs="Times New Roman"/>
          <w:sz w:val="24"/>
          <w:szCs w:val="24"/>
        </w:rPr>
        <w:t>), ruling that the appellant</w:t>
      </w:r>
      <w:r w:rsidR="004A38E9">
        <w:rPr>
          <w:rFonts w:ascii="Times New Roman" w:eastAsia="標楷體" w:hAnsi="Times New Roman" w:cs="Times New Roman"/>
          <w:sz w:val="24"/>
          <w:szCs w:val="24"/>
        </w:rPr>
        <w:t>’</w:t>
      </w:r>
      <w:r w:rsidRPr="00C118C7">
        <w:rPr>
          <w:rFonts w:ascii="Times New Roman" w:eastAsia="標楷體" w:hAnsi="Times New Roman" w:cs="Times New Roman"/>
          <w:sz w:val="24"/>
          <w:szCs w:val="24"/>
        </w:rPr>
        <w:t>s objections were invalid.</w:t>
      </w: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p>
    <w:p w:rsidR="00117522" w:rsidRDefault="00117522" w:rsidP="00117522">
      <w:pPr>
        <w:tabs>
          <w:tab w:val="left" w:pos="720"/>
        </w:tabs>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EC359E">
        <w:rPr>
          <w:rFonts w:ascii="Times New Roman" w:eastAsia="標楷體" w:hAnsi="Times New Roman" w:cs="Times New Roman"/>
          <w:sz w:val="24"/>
          <w:szCs w:val="24"/>
        </w:rPr>
        <w:t xml:space="preserve">On 6 July 2020, the Inland Revenue Department sent the Inland Revenue Department’s letter dated 6 July 2020 (hereinafter </w:t>
      </w:r>
      <w:r w:rsidR="005647B4">
        <w:rPr>
          <w:rFonts w:ascii="Times New Roman" w:eastAsia="標楷體" w:hAnsi="Times New Roman" w:cs="Times New Roman"/>
          <w:sz w:val="24"/>
          <w:szCs w:val="24"/>
        </w:rPr>
        <w:t>‘</w:t>
      </w:r>
      <w:r w:rsidRPr="00EC359E">
        <w:rPr>
          <w:rFonts w:ascii="Times New Roman" w:eastAsia="標楷體" w:hAnsi="Times New Roman" w:cs="Times New Roman"/>
          <w:sz w:val="24"/>
          <w:szCs w:val="24"/>
        </w:rPr>
        <w:t>the Letter</w:t>
      </w:r>
      <w:r w:rsidR="005647B4">
        <w:rPr>
          <w:rFonts w:ascii="Times New Roman" w:eastAsia="標楷體" w:hAnsi="Times New Roman" w:cs="Times New Roman"/>
          <w:sz w:val="24"/>
          <w:szCs w:val="24"/>
        </w:rPr>
        <w:t>’</w:t>
      </w:r>
      <w:r w:rsidRPr="00EC359E">
        <w:rPr>
          <w:rFonts w:ascii="Times New Roman" w:eastAsia="標楷體" w:hAnsi="Times New Roman" w:cs="Times New Roman"/>
          <w:sz w:val="24"/>
          <w:szCs w:val="24"/>
        </w:rPr>
        <w:t xml:space="preserve">) together with the </w:t>
      </w:r>
      <w:r>
        <w:rPr>
          <w:rFonts w:ascii="Times New Roman" w:eastAsia="標楷體" w:hAnsi="Times New Roman" w:cs="Times New Roman"/>
          <w:sz w:val="24"/>
          <w:szCs w:val="24"/>
        </w:rPr>
        <w:t>D</w:t>
      </w:r>
      <w:r w:rsidRPr="00EC359E">
        <w:rPr>
          <w:rFonts w:ascii="Times New Roman" w:eastAsia="標楷體" w:hAnsi="Times New Roman" w:cs="Times New Roman"/>
          <w:sz w:val="24"/>
          <w:szCs w:val="24"/>
        </w:rPr>
        <w:t xml:space="preserve">ecision by registered </w:t>
      </w:r>
      <w:r>
        <w:rPr>
          <w:rFonts w:ascii="Times New Roman" w:eastAsia="標楷體" w:hAnsi="Times New Roman" w:cs="Times New Roman"/>
          <w:sz w:val="24"/>
          <w:szCs w:val="24"/>
        </w:rPr>
        <w:t>post</w:t>
      </w:r>
      <w:r w:rsidRPr="00EC359E">
        <w:rPr>
          <w:rFonts w:ascii="Times New Roman" w:eastAsia="標楷體" w:hAnsi="Times New Roman" w:cs="Times New Roman"/>
          <w:sz w:val="24"/>
          <w:szCs w:val="24"/>
        </w:rPr>
        <w:t xml:space="preserve"> to the correspondence address provided</w:t>
      </w:r>
      <w:bookmarkStart w:id="0" w:name="_GoBack"/>
      <w:bookmarkEnd w:id="0"/>
      <w:r w:rsidRPr="00EC359E">
        <w:rPr>
          <w:rFonts w:ascii="Times New Roman" w:eastAsia="標楷體" w:hAnsi="Times New Roman" w:cs="Times New Roman"/>
          <w:sz w:val="24"/>
          <w:szCs w:val="24"/>
        </w:rPr>
        <w:t xml:space="preserve"> by the Appellant to the Inland Revenue Department. The </w:t>
      </w:r>
      <w:r>
        <w:rPr>
          <w:rFonts w:ascii="Times New Roman" w:eastAsia="標楷體" w:hAnsi="Times New Roman" w:cs="Times New Roman"/>
          <w:sz w:val="24"/>
          <w:szCs w:val="24"/>
        </w:rPr>
        <w:t>committee</w:t>
      </w:r>
      <w:r w:rsidRPr="00737A72">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 xml:space="preserve">ecretariat </w:t>
      </w:r>
      <w:r w:rsidRPr="00EC359E">
        <w:rPr>
          <w:rFonts w:ascii="Times New Roman" w:eastAsia="標楷體" w:hAnsi="Times New Roman" w:cs="Times New Roman"/>
          <w:sz w:val="24"/>
          <w:szCs w:val="24"/>
        </w:rPr>
        <w:t xml:space="preserve">later received on </w:t>
      </w:r>
      <w:r>
        <w:rPr>
          <w:rFonts w:ascii="Times New Roman" w:eastAsia="標楷體" w:hAnsi="Times New Roman" w:cs="Times New Roman"/>
          <w:sz w:val="24"/>
          <w:szCs w:val="24"/>
        </w:rPr>
        <w:t xml:space="preserve">4 </w:t>
      </w:r>
      <w:r w:rsidRPr="00EC359E">
        <w:rPr>
          <w:rFonts w:ascii="Times New Roman" w:eastAsia="標楷體" w:hAnsi="Times New Roman" w:cs="Times New Roman"/>
          <w:sz w:val="24"/>
          <w:szCs w:val="24"/>
        </w:rPr>
        <w:t>November 2020, the appellant’s notice of appeal dated</w:t>
      </w:r>
      <w:r>
        <w:rPr>
          <w:rFonts w:ascii="Times New Roman" w:eastAsia="標楷體" w:hAnsi="Times New Roman" w:cs="Times New Roman"/>
          <w:sz w:val="24"/>
          <w:szCs w:val="24"/>
        </w:rPr>
        <w:t xml:space="preserve"> 3</w:t>
      </w:r>
      <w:r w:rsidRPr="00EC359E">
        <w:rPr>
          <w:rFonts w:ascii="Times New Roman" w:eastAsia="標楷體" w:hAnsi="Times New Roman" w:cs="Times New Roman"/>
          <w:sz w:val="24"/>
          <w:szCs w:val="24"/>
        </w:rPr>
        <w:t xml:space="preserve"> November 2020 and a copy of the decision.</w:t>
      </w: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28652B">
        <w:rPr>
          <w:rFonts w:ascii="Times New Roman" w:eastAsia="標楷體" w:hAnsi="Times New Roman" w:cs="Times New Roman"/>
          <w:sz w:val="24"/>
          <w:szCs w:val="24"/>
        </w:rPr>
        <w:t xml:space="preserve">In </w:t>
      </w:r>
      <w:r>
        <w:rPr>
          <w:rFonts w:ascii="Times New Roman" w:eastAsia="標楷體" w:hAnsi="Times New Roman" w:cs="Times New Roman"/>
          <w:sz w:val="24"/>
          <w:szCs w:val="24"/>
        </w:rPr>
        <w:t>the</w:t>
      </w:r>
      <w:r w:rsidRPr="0028652B">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L</w:t>
      </w:r>
      <w:r w:rsidRPr="0028652B">
        <w:rPr>
          <w:rFonts w:ascii="Times New Roman" w:eastAsia="標楷體" w:hAnsi="Times New Roman" w:cs="Times New Roman"/>
          <w:sz w:val="24"/>
          <w:szCs w:val="24"/>
        </w:rPr>
        <w:t xml:space="preserve">etter, the appellant asked the </w:t>
      </w:r>
      <w:r>
        <w:rPr>
          <w:rFonts w:ascii="Times New Roman" w:eastAsia="標楷體" w:hAnsi="Times New Roman" w:cs="Times New Roman"/>
          <w:sz w:val="24"/>
          <w:szCs w:val="24"/>
        </w:rPr>
        <w:t>committee</w:t>
      </w:r>
      <w:r w:rsidRPr="0028652B">
        <w:rPr>
          <w:rFonts w:ascii="Times New Roman" w:eastAsia="標楷體" w:hAnsi="Times New Roman" w:cs="Times New Roman"/>
          <w:sz w:val="24"/>
          <w:szCs w:val="24"/>
        </w:rPr>
        <w:t xml:space="preserve"> to consider an extension of time to file a notice of appeal. In </w:t>
      </w:r>
      <w:r>
        <w:rPr>
          <w:rFonts w:ascii="Times New Roman" w:eastAsia="標楷體" w:hAnsi="Times New Roman" w:cs="Times New Roman"/>
          <w:sz w:val="24"/>
          <w:szCs w:val="24"/>
        </w:rPr>
        <w:t>the</w:t>
      </w:r>
      <w:r w:rsidRPr="0028652B">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L</w:t>
      </w:r>
      <w:r w:rsidRPr="0028652B">
        <w:rPr>
          <w:rFonts w:ascii="Times New Roman" w:eastAsia="標楷體" w:hAnsi="Times New Roman" w:cs="Times New Roman"/>
          <w:sz w:val="24"/>
          <w:szCs w:val="24"/>
        </w:rPr>
        <w:t xml:space="preserve">etter, the appellant listed the following reasons for requesting the </w:t>
      </w:r>
      <w:r>
        <w:rPr>
          <w:rFonts w:ascii="Times New Roman" w:eastAsia="標楷體" w:hAnsi="Times New Roman" w:cs="Times New Roman"/>
          <w:sz w:val="24"/>
          <w:szCs w:val="24"/>
        </w:rPr>
        <w:t>c</w:t>
      </w:r>
      <w:r w:rsidRPr="0028652B">
        <w:rPr>
          <w:rFonts w:ascii="Times New Roman" w:eastAsia="標楷體" w:hAnsi="Times New Roman" w:cs="Times New Roman"/>
          <w:sz w:val="24"/>
          <w:szCs w:val="24"/>
        </w:rPr>
        <w:t xml:space="preserve">ommittee to approve her application for permission to submit a notice of appeal </w:t>
      </w:r>
      <w:r>
        <w:rPr>
          <w:rFonts w:ascii="Times New Roman" w:eastAsia="標楷體" w:hAnsi="Times New Roman" w:cs="Times New Roman"/>
          <w:sz w:val="24"/>
          <w:szCs w:val="24"/>
        </w:rPr>
        <w:t>out of time</w:t>
      </w:r>
      <w:r w:rsidRPr="0028652B">
        <w:rPr>
          <w:rFonts w:ascii="Times New Roman" w:eastAsia="標楷體" w:hAnsi="Times New Roman" w:cs="Times New Roman"/>
          <w:sz w:val="24"/>
          <w:szCs w:val="24"/>
        </w:rPr>
        <w:t xml:space="preserve">: (1) Due to the </w:t>
      </w:r>
      <w:r>
        <w:rPr>
          <w:rFonts w:ascii="Times New Roman" w:eastAsia="標楷體" w:hAnsi="Times New Roman" w:cs="Times New Roman"/>
          <w:sz w:val="24"/>
          <w:szCs w:val="24"/>
        </w:rPr>
        <w:t>prevailing</w:t>
      </w:r>
      <w:r w:rsidRPr="0028652B">
        <w:rPr>
          <w:rFonts w:ascii="Times New Roman" w:eastAsia="標楷體" w:hAnsi="Times New Roman" w:cs="Times New Roman"/>
          <w:sz w:val="24"/>
          <w:szCs w:val="24"/>
        </w:rPr>
        <w:t xml:space="preserve"> COVID-19 </w:t>
      </w:r>
      <w:r>
        <w:rPr>
          <w:rFonts w:ascii="Times New Roman" w:eastAsia="標楷體" w:hAnsi="Times New Roman" w:cs="Times New Roman"/>
          <w:sz w:val="24"/>
          <w:szCs w:val="24"/>
        </w:rPr>
        <w:t>pan</w:t>
      </w:r>
      <w:r w:rsidRPr="0028652B">
        <w:rPr>
          <w:rFonts w:ascii="Times New Roman" w:eastAsia="標楷體" w:hAnsi="Times New Roman" w:cs="Times New Roman"/>
          <w:sz w:val="24"/>
          <w:szCs w:val="24"/>
        </w:rPr>
        <w:t xml:space="preserve">demic, many government departments have suspended their services in mid-2020, and the Inland Revenue Department has only provided limited </w:t>
      </w:r>
      <w:r>
        <w:rPr>
          <w:rFonts w:ascii="Times New Roman" w:eastAsia="標楷體" w:hAnsi="Times New Roman" w:cs="Times New Roman"/>
          <w:sz w:val="24"/>
          <w:szCs w:val="24"/>
        </w:rPr>
        <w:t>s</w:t>
      </w:r>
      <w:r w:rsidRPr="0028652B">
        <w:rPr>
          <w:rFonts w:ascii="Times New Roman" w:eastAsia="標楷體" w:hAnsi="Times New Roman" w:cs="Times New Roman"/>
          <w:sz w:val="24"/>
          <w:szCs w:val="24"/>
        </w:rPr>
        <w:t>erv</w:t>
      </w:r>
      <w:r>
        <w:rPr>
          <w:rFonts w:ascii="Times New Roman" w:eastAsia="標楷體" w:hAnsi="Times New Roman" w:cs="Times New Roman"/>
          <w:sz w:val="24"/>
          <w:szCs w:val="24"/>
        </w:rPr>
        <w:t>ic</w:t>
      </w:r>
      <w:r w:rsidRPr="0028652B">
        <w:rPr>
          <w:rFonts w:ascii="Times New Roman" w:eastAsia="標楷體" w:hAnsi="Times New Roman" w:cs="Times New Roman"/>
          <w:sz w:val="24"/>
          <w:szCs w:val="24"/>
        </w:rPr>
        <w:t xml:space="preserve">e. The </w:t>
      </w:r>
      <w:r>
        <w:rPr>
          <w:rFonts w:ascii="Times New Roman" w:eastAsia="標楷體" w:hAnsi="Times New Roman" w:cs="Times New Roman"/>
          <w:sz w:val="24"/>
          <w:szCs w:val="24"/>
        </w:rPr>
        <w:t>appellant</w:t>
      </w:r>
      <w:r w:rsidRPr="0028652B">
        <w:rPr>
          <w:rFonts w:ascii="Times New Roman" w:eastAsia="標楷體" w:hAnsi="Times New Roman" w:cs="Times New Roman"/>
          <w:sz w:val="24"/>
          <w:szCs w:val="24"/>
        </w:rPr>
        <w:t xml:space="preserve"> mistakenly thought that she could apply for an overdue notice of appeal after the </w:t>
      </w:r>
      <w:r>
        <w:rPr>
          <w:rFonts w:ascii="Times New Roman" w:eastAsia="標楷體" w:hAnsi="Times New Roman" w:cs="Times New Roman"/>
          <w:sz w:val="24"/>
          <w:szCs w:val="24"/>
        </w:rPr>
        <w:t>pandemic</w:t>
      </w:r>
      <w:r w:rsidRPr="0028652B">
        <w:rPr>
          <w:rFonts w:ascii="Times New Roman" w:eastAsia="標楷體" w:hAnsi="Times New Roman" w:cs="Times New Roman"/>
          <w:sz w:val="24"/>
          <w:szCs w:val="24"/>
        </w:rPr>
        <w:t xml:space="preserve"> was over, so she failed to file an appeal or apply for an extension of time; and (2) th</w:t>
      </w:r>
      <w:r w:rsidR="004A38E9">
        <w:rPr>
          <w:rFonts w:ascii="Times New Roman" w:eastAsia="標楷體" w:hAnsi="Times New Roman" w:cs="Times New Roman"/>
          <w:sz w:val="24"/>
          <w:szCs w:val="24"/>
        </w:rPr>
        <w:t>e appellant and her husband, Mr</w:t>
      </w:r>
      <w:r w:rsidRPr="0028652B">
        <w:rPr>
          <w:rFonts w:ascii="Times New Roman" w:eastAsia="標楷體" w:hAnsi="Times New Roman" w:cs="Times New Roman"/>
          <w:sz w:val="24"/>
          <w:szCs w:val="24"/>
        </w:rPr>
        <w:t xml:space="preserve"> B, were not highly educated.</w:t>
      </w:r>
    </w:p>
    <w:p w:rsidR="00117522"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17522"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17522" w:rsidRPr="00511AEE" w:rsidRDefault="00117522" w:rsidP="00117522">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b/>
          <w:bCs/>
          <w:sz w:val="24"/>
          <w:szCs w:val="24"/>
        </w:rPr>
      </w:pPr>
      <w:r w:rsidRPr="00511AEE">
        <w:rPr>
          <w:rFonts w:ascii="Times New Roman" w:eastAsia="標楷體" w:hAnsi="Times New Roman" w:cs="Times New Roman"/>
          <w:b/>
          <w:bCs/>
          <w:sz w:val="24"/>
          <w:szCs w:val="24"/>
        </w:rPr>
        <w:t>Held:</w:t>
      </w:r>
    </w:p>
    <w:p w:rsidR="00117522" w:rsidRDefault="00117522" w:rsidP="00117522">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sz w:val="24"/>
          <w:szCs w:val="24"/>
        </w:rPr>
      </w:pPr>
    </w:p>
    <w:p w:rsidR="00117522" w:rsidRPr="00511AEE" w:rsidRDefault="00117522" w:rsidP="00117522">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sz w:val="24"/>
          <w:szCs w:val="24"/>
          <w:u w:val="single"/>
        </w:rPr>
      </w:pPr>
      <w:r w:rsidRPr="00511AEE">
        <w:rPr>
          <w:rFonts w:ascii="Times New Roman" w:eastAsia="標楷體" w:hAnsi="Times New Roman" w:cs="Times New Roman"/>
          <w:sz w:val="24"/>
          <w:szCs w:val="24"/>
          <w:u w:val="single"/>
        </w:rPr>
        <w:t>Appeal out of time</w:t>
      </w:r>
    </w:p>
    <w:p w:rsidR="00117522" w:rsidRPr="00A70D0A" w:rsidRDefault="00117522" w:rsidP="00117522">
      <w:pPr>
        <w:pStyle w:val="a6"/>
        <w:tabs>
          <w:tab w:val="left" w:pos="840"/>
          <w:tab w:val="left" w:pos="1276"/>
        </w:tabs>
        <w:overflowPunct w:val="0"/>
        <w:autoSpaceDE w:val="0"/>
        <w:autoSpaceDN w:val="0"/>
        <w:spacing w:line="240" w:lineRule="auto"/>
        <w:ind w:left="440"/>
        <w:jc w:val="both"/>
        <w:rPr>
          <w:rFonts w:ascii="Times New Roman" w:eastAsia="標楷體" w:hAnsi="Times New Roman" w:cs="Times New Roman"/>
          <w:sz w:val="24"/>
          <w:szCs w:val="24"/>
        </w:rPr>
      </w:pPr>
    </w:p>
    <w:p w:rsidR="00117522" w:rsidRPr="00382426"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A70D0A">
        <w:rPr>
          <w:rFonts w:ascii="Times New Roman" w:hAnsi="Times New Roman" w:cs="Times New Roman"/>
          <w:color w:val="000000" w:themeColor="text1"/>
          <w:sz w:val="24"/>
          <w:szCs w:val="24"/>
          <w:lang w:val="en-GB"/>
        </w:rPr>
        <w:t xml:space="preserve">When </w:t>
      </w:r>
      <w:r>
        <w:rPr>
          <w:rFonts w:ascii="Times New Roman" w:hAnsi="Times New Roman" w:cs="Times New Roman"/>
          <w:color w:val="000000" w:themeColor="text1"/>
          <w:sz w:val="24"/>
          <w:szCs w:val="24"/>
          <w:lang w:val="en-GB"/>
        </w:rPr>
        <w:t>examine</w:t>
      </w:r>
      <w:r w:rsidRPr="00A70D0A">
        <w:rPr>
          <w:rFonts w:ascii="Times New Roman" w:hAnsi="Times New Roman" w:cs="Times New Roman"/>
          <w:color w:val="000000" w:themeColor="text1"/>
          <w:sz w:val="24"/>
          <w:szCs w:val="24"/>
          <w:lang w:val="en-GB"/>
        </w:rPr>
        <w:t xml:space="preserve"> whether the appeal is out of time, the starting point is section 66 of the Inland Revenue Ordinance (C</w:t>
      </w:r>
      <w:r w:rsidR="005647B4">
        <w:rPr>
          <w:rFonts w:ascii="Times New Roman" w:hAnsi="Times New Roman" w:cs="Times New Roman"/>
          <w:color w:val="000000" w:themeColor="text1"/>
          <w:sz w:val="24"/>
          <w:szCs w:val="24"/>
          <w:lang w:val="en-GB"/>
        </w:rPr>
        <w:t>hapter</w:t>
      </w:r>
      <w:r w:rsidRPr="00A70D0A">
        <w:rPr>
          <w:rFonts w:ascii="Times New Roman" w:hAnsi="Times New Roman" w:cs="Times New Roman"/>
          <w:color w:val="000000" w:themeColor="text1"/>
          <w:sz w:val="24"/>
          <w:szCs w:val="24"/>
          <w:lang w:val="en-GB"/>
        </w:rPr>
        <w:t xml:space="preserve"> 112). In </w:t>
      </w:r>
      <w:r w:rsidRPr="005647B4">
        <w:rPr>
          <w:rFonts w:ascii="Times New Roman" w:hAnsi="Times New Roman" w:cs="Times New Roman"/>
          <w:iCs/>
          <w:color w:val="000000" w:themeColor="text1"/>
          <w:sz w:val="24"/>
          <w:szCs w:val="24"/>
          <w:u w:val="single"/>
          <w:lang w:val="en-GB"/>
        </w:rPr>
        <w:t>Chow Kwong Fai v Commissioner of Inland Revenue</w:t>
      </w:r>
      <w:r w:rsidRPr="00A70D0A">
        <w:rPr>
          <w:rFonts w:ascii="Times New Roman" w:hAnsi="Times New Roman" w:cs="Times New Roman"/>
          <w:color w:val="000000" w:themeColor="text1"/>
          <w:sz w:val="24"/>
          <w:szCs w:val="24"/>
          <w:lang w:val="en-GB"/>
        </w:rPr>
        <w:t xml:space="preserve"> [2005] 4 HKLRD 687, the Court of Appeal made a relevant interpretation of Section 6</w:t>
      </w:r>
      <w:r>
        <w:rPr>
          <w:rFonts w:ascii="Times New Roman" w:hAnsi="Times New Roman" w:cs="Times New Roman"/>
          <w:color w:val="000000" w:themeColor="text1"/>
          <w:sz w:val="24"/>
          <w:szCs w:val="24"/>
          <w:lang w:val="en-GB"/>
        </w:rPr>
        <w:t>6</w:t>
      </w:r>
      <w:r w:rsidRPr="00A70D0A">
        <w:rPr>
          <w:rFonts w:ascii="Times New Roman" w:hAnsi="Times New Roman" w:cs="Times New Roman"/>
          <w:color w:val="000000" w:themeColor="text1"/>
          <w:sz w:val="24"/>
          <w:szCs w:val="24"/>
          <w:lang w:val="en-GB"/>
        </w:rPr>
        <w:t xml:space="preserve"> of the Tax Regulations. </w:t>
      </w:r>
      <w:r w:rsidRPr="00A70D0A">
        <w:rPr>
          <w:rFonts w:ascii="Times New Roman" w:hAnsi="Times New Roman" w:cs="Times New Roman"/>
          <w:color w:val="000000" w:themeColor="text1"/>
          <w:sz w:val="24"/>
          <w:szCs w:val="24"/>
          <w:lang w:val="en-GB"/>
        </w:rPr>
        <w:lastRenderedPageBreak/>
        <w:t xml:space="preserve">Among them, with regard to Section 66 (1A), the Court of Appeal pointed out that the term </w:t>
      </w:r>
      <w:r w:rsidR="005647B4">
        <w:rPr>
          <w:rFonts w:ascii="Times New Roman" w:hAnsi="Times New Roman" w:cs="Times New Roman"/>
          <w:color w:val="000000" w:themeColor="text1"/>
          <w:sz w:val="24"/>
          <w:szCs w:val="24"/>
          <w:lang w:val="en-GB"/>
        </w:rPr>
        <w:t>‘</w:t>
      </w:r>
      <w:r w:rsidRPr="00A70D0A">
        <w:rPr>
          <w:rFonts w:ascii="Times New Roman" w:hAnsi="Times New Roman" w:cs="Times New Roman"/>
          <w:color w:val="000000" w:themeColor="text1"/>
          <w:sz w:val="24"/>
          <w:szCs w:val="24"/>
          <w:lang w:val="en-GB"/>
        </w:rPr>
        <w:t>failure</w:t>
      </w:r>
      <w:r w:rsidR="005647B4">
        <w:rPr>
          <w:rFonts w:ascii="Times New Roman" w:hAnsi="Times New Roman" w:cs="Times New Roman"/>
          <w:color w:val="000000" w:themeColor="text1"/>
          <w:sz w:val="24"/>
          <w:szCs w:val="24"/>
          <w:lang w:val="en-GB"/>
        </w:rPr>
        <w:t>’</w:t>
      </w:r>
      <w:r w:rsidRPr="00A70D0A">
        <w:rPr>
          <w:rFonts w:ascii="Times New Roman" w:hAnsi="Times New Roman" w:cs="Times New Roman"/>
          <w:color w:val="000000" w:themeColor="text1"/>
          <w:sz w:val="24"/>
          <w:szCs w:val="24"/>
          <w:lang w:val="en-GB"/>
        </w:rPr>
        <w:t xml:space="preserve"> clearly stated that the threshold must be higher than pure excuses. In addition, the Court of Appeal pointed out that the appellant’s own misunderstanding, ignorance and unreasonable reading of the articles of association did not constitute a reasonable cause.</w:t>
      </w:r>
    </w:p>
    <w:p w:rsidR="00117522" w:rsidRPr="00382426" w:rsidRDefault="00117522" w:rsidP="00117522">
      <w:pPr>
        <w:pStyle w:val="a6"/>
        <w:overflowPunct w:val="0"/>
        <w:autoSpaceDE w:val="0"/>
        <w:autoSpaceDN w:val="0"/>
        <w:spacing w:line="240" w:lineRule="auto"/>
        <w:ind w:leftChars="450" w:left="1470" w:hangingChars="200" w:hanging="480"/>
        <w:jc w:val="both"/>
        <w:rPr>
          <w:rFonts w:ascii="Times New Roman" w:eastAsia="標楷體" w:hAnsi="Times New Roman" w:cs="Times New Roman"/>
          <w:sz w:val="24"/>
          <w:szCs w:val="24"/>
        </w:rPr>
      </w:pPr>
    </w:p>
    <w:p w:rsidR="00117522"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737A72">
        <w:rPr>
          <w:rFonts w:ascii="Times New Roman" w:eastAsia="標楷體" w:hAnsi="Times New Roman" w:cs="Times New Roman"/>
          <w:sz w:val="24"/>
          <w:szCs w:val="24"/>
        </w:rPr>
        <w:t xml:space="preserve">The </w:t>
      </w:r>
      <w:r>
        <w:rPr>
          <w:rFonts w:ascii="Times New Roman" w:eastAsia="標楷體" w:hAnsi="Times New Roman" w:cs="Times New Roman"/>
          <w:sz w:val="24"/>
          <w:szCs w:val="24"/>
        </w:rPr>
        <w:t>committee</w:t>
      </w:r>
      <w:r w:rsidRPr="00737A72">
        <w:rPr>
          <w:rFonts w:ascii="Times New Roman" w:eastAsia="標楷體" w:hAnsi="Times New Roman" w:cs="Times New Roman"/>
          <w:sz w:val="24"/>
          <w:szCs w:val="24"/>
        </w:rPr>
        <w:t xml:space="preserve"> did not accept the appellant</w:t>
      </w:r>
      <w:r>
        <w:rPr>
          <w:rFonts w:ascii="Times New Roman" w:eastAsia="標楷體" w:hAnsi="Times New Roman" w:cs="Times New Roman"/>
          <w:sz w:val="24"/>
          <w:szCs w:val="24"/>
        </w:rPr>
        <w:t>’</w:t>
      </w:r>
      <w:r w:rsidRPr="00737A72">
        <w:rPr>
          <w:rFonts w:ascii="Times New Roman" w:eastAsia="標楷體" w:hAnsi="Times New Roman" w:cs="Times New Roman"/>
          <w:sz w:val="24"/>
          <w:szCs w:val="24"/>
        </w:rPr>
        <w:t xml:space="preserve">s claim that </w:t>
      </w:r>
      <w:r w:rsidR="005647B4">
        <w:rPr>
          <w:rFonts w:ascii="Times New Roman" w:eastAsia="標楷體" w:hAnsi="Times New Roman" w:cs="Times New Roman"/>
          <w:sz w:val="24"/>
          <w:szCs w:val="24"/>
        </w:rPr>
        <w:t>‘</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he did not understand the letter and the content of the decision very well</w:t>
      </w:r>
      <w:r w:rsidR="005647B4">
        <w:rPr>
          <w:rFonts w:ascii="Times New Roman" w:eastAsia="標楷體" w:hAnsi="Times New Roman" w:cs="Times New Roman"/>
          <w:sz w:val="24"/>
          <w:szCs w:val="24"/>
        </w:rPr>
        <w:t>’</w:t>
      </w:r>
      <w:r w:rsidRPr="00737A72">
        <w:rPr>
          <w:rFonts w:ascii="Times New Roman" w:eastAsia="標楷體" w:hAnsi="Times New Roman" w:cs="Times New Roman"/>
          <w:sz w:val="24"/>
          <w:szCs w:val="24"/>
        </w:rPr>
        <w:t xml:space="preserve"> so that she did not know that she could call the </w:t>
      </w:r>
      <w:r>
        <w:rPr>
          <w:rFonts w:ascii="Times New Roman" w:eastAsia="標楷體" w:hAnsi="Times New Roman" w:cs="Times New Roman"/>
          <w:sz w:val="24"/>
          <w:szCs w:val="24"/>
        </w:rPr>
        <w:t>committee</w:t>
      </w:r>
      <w:r w:rsidRPr="00737A72">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 xml:space="preserve">ecretariat to </w:t>
      </w:r>
      <w:r>
        <w:rPr>
          <w:rFonts w:ascii="Times New Roman" w:eastAsia="標楷體" w:hAnsi="Times New Roman" w:cs="Times New Roman"/>
          <w:sz w:val="24"/>
          <w:szCs w:val="24"/>
        </w:rPr>
        <w:t>make e</w:t>
      </w:r>
      <w:r w:rsidRPr="00737A72">
        <w:rPr>
          <w:rFonts w:ascii="Times New Roman" w:eastAsia="標楷體" w:hAnsi="Times New Roman" w:cs="Times New Roman"/>
          <w:sz w:val="24"/>
          <w:szCs w:val="24"/>
        </w:rPr>
        <w:t xml:space="preserve">nquire </w:t>
      </w:r>
      <w:r>
        <w:rPr>
          <w:rFonts w:ascii="Times New Roman" w:eastAsia="標楷體" w:hAnsi="Times New Roman" w:cs="Times New Roman"/>
          <w:sz w:val="24"/>
          <w:szCs w:val="24"/>
        </w:rPr>
        <w:t>the</w:t>
      </w:r>
      <w:r w:rsidRPr="00737A72">
        <w:rPr>
          <w:rFonts w:ascii="Times New Roman" w:eastAsia="標楷體" w:hAnsi="Times New Roman" w:cs="Times New Roman"/>
          <w:sz w:val="24"/>
          <w:szCs w:val="24"/>
        </w:rPr>
        <w:t xml:space="preserve"> office arrangement. The reason is that the </w:t>
      </w:r>
      <w:r>
        <w:rPr>
          <w:rFonts w:ascii="Times New Roman" w:eastAsia="標楷體" w:hAnsi="Times New Roman" w:cs="Times New Roman"/>
          <w:sz w:val="24"/>
          <w:szCs w:val="24"/>
        </w:rPr>
        <w:t>appellant could have</w:t>
      </w:r>
      <w:r w:rsidRPr="00737A72">
        <w:rPr>
          <w:rFonts w:ascii="Times New Roman" w:eastAsia="標楷體" w:hAnsi="Times New Roman" w:cs="Times New Roman"/>
          <w:sz w:val="24"/>
          <w:szCs w:val="24"/>
        </w:rPr>
        <w:t xml:space="preserve"> call</w:t>
      </w:r>
      <w:r>
        <w:rPr>
          <w:rFonts w:ascii="Times New Roman" w:eastAsia="標楷體" w:hAnsi="Times New Roman" w:cs="Times New Roman"/>
          <w:sz w:val="24"/>
          <w:szCs w:val="24"/>
        </w:rPr>
        <w:t>ed</w:t>
      </w:r>
      <w:r w:rsidRPr="00737A72">
        <w:rPr>
          <w:rFonts w:ascii="Times New Roman" w:eastAsia="標楷體" w:hAnsi="Times New Roman" w:cs="Times New Roman"/>
          <w:sz w:val="24"/>
          <w:szCs w:val="24"/>
        </w:rPr>
        <w:t xml:space="preserve"> the </w:t>
      </w:r>
      <w:r>
        <w:rPr>
          <w:rFonts w:ascii="Times New Roman" w:eastAsia="標楷體" w:hAnsi="Times New Roman" w:cs="Times New Roman"/>
          <w:sz w:val="24"/>
          <w:szCs w:val="24"/>
        </w:rPr>
        <w:t>c</w:t>
      </w:r>
      <w:r w:rsidRPr="00737A72">
        <w:rPr>
          <w:rFonts w:ascii="Times New Roman" w:eastAsia="標楷體" w:hAnsi="Times New Roman" w:cs="Times New Roman"/>
          <w:sz w:val="24"/>
          <w:szCs w:val="24"/>
        </w:rPr>
        <w:t xml:space="preserve">ommittee </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ecretariat at the telephone number stated in the letter.</w:t>
      </w:r>
    </w:p>
    <w:p w:rsidR="00117522" w:rsidRPr="0081681E" w:rsidRDefault="00117522" w:rsidP="00117522">
      <w:pPr>
        <w:pStyle w:val="a6"/>
        <w:spacing w:line="240" w:lineRule="auto"/>
        <w:ind w:leftChars="450" w:left="1470" w:hangingChars="200" w:hanging="480"/>
        <w:rPr>
          <w:rFonts w:ascii="Times New Roman" w:eastAsia="標楷體" w:hAnsi="Times New Roman" w:cs="Times New Roman"/>
          <w:sz w:val="24"/>
          <w:szCs w:val="24"/>
        </w:rPr>
      </w:pPr>
    </w:p>
    <w:p w:rsidR="00117522"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4E1467">
        <w:rPr>
          <w:rFonts w:ascii="Times New Roman" w:eastAsia="標楷體" w:hAnsi="Times New Roman" w:cs="Times New Roman"/>
          <w:sz w:val="24"/>
          <w:szCs w:val="24"/>
        </w:rPr>
        <w:t xml:space="preserve">The </w:t>
      </w:r>
      <w:r>
        <w:rPr>
          <w:rFonts w:ascii="Times New Roman" w:eastAsia="標楷體" w:hAnsi="Times New Roman" w:cs="Times New Roman"/>
          <w:sz w:val="24"/>
          <w:szCs w:val="24"/>
        </w:rPr>
        <w:t>committee</w:t>
      </w:r>
      <w:r w:rsidRPr="004E1467">
        <w:rPr>
          <w:rFonts w:ascii="Times New Roman" w:eastAsia="標楷體" w:hAnsi="Times New Roman" w:cs="Times New Roman"/>
          <w:sz w:val="24"/>
          <w:szCs w:val="24"/>
        </w:rPr>
        <w:t xml:space="preserve"> also did not accept that the appellant</w:t>
      </w:r>
      <w:r>
        <w:rPr>
          <w:rFonts w:ascii="Times New Roman" w:eastAsia="標楷體" w:hAnsi="Times New Roman" w:cs="Times New Roman"/>
          <w:sz w:val="24"/>
          <w:szCs w:val="24"/>
        </w:rPr>
        <w:t>’</w:t>
      </w:r>
      <w:r w:rsidRPr="004E1467">
        <w:rPr>
          <w:rFonts w:ascii="Times New Roman" w:eastAsia="標楷體" w:hAnsi="Times New Roman" w:cs="Times New Roman"/>
          <w:sz w:val="24"/>
          <w:szCs w:val="24"/>
        </w:rPr>
        <w:t xml:space="preserve">s claim of lower academic qualifications was a reasonable reason for </w:t>
      </w:r>
      <w:r w:rsidR="005647B4">
        <w:rPr>
          <w:rFonts w:ascii="Times New Roman" w:eastAsia="標楷體" w:hAnsi="Times New Roman" w:cs="Times New Roman"/>
          <w:sz w:val="24"/>
          <w:szCs w:val="24"/>
        </w:rPr>
        <w:t>‘</w:t>
      </w:r>
      <w:r w:rsidRPr="004E1467">
        <w:rPr>
          <w:rFonts w:ascii="Times New Roman" w:eastAsia="標楷體" w:hAnsi="Times New Roman" w:cs="Times New Roman"/>
          <w:sz w:val="24"/>
          <w:szCs w:val="24"/>
        </w:rPr>
        <w:t>failure</w:t>
      </w:r>
      <w:r w:rsidR="005647B4">
        <w:rPr>
          <w:rFonts w:ascii="Times New Roman" w:eastAsia="標楷體" w:hAnsi="Times New Roman" w:cs="Times New Roman"/>
          <w:sz w:val="24"/>
          <w:szCs w:val="24"/>
        </w:rPr>
        <w:t>’</w:t>
      </w:r>
      <w:r w:rsidRPr="004E1467">
        <w:rPr>
          <w:rFonts w:ascii="Times New Roman" w:eastAsia="標楷體" w:hAnsi="Times New Roman" w:cs="Times New Roman"/>
          <w:sz w:val="24"/>
          <w:szCs w:val="24"/>
        </w:rPr>
        <w:t xml:space="preserve"> to issue a notice of appeal within the statutory </w:t>
      </w:r>
      <w:r>
        <w:rPr>
          <w:rFonts w:ascii="Times New Roman" w:eastAsia="標楷體" w:hAnsi="Times New Roman" w:cs="Times New Roman"/>
          <w:sz w:val="24"/>
          <w:szCs w:val="24"/>
        </w:rPr>
        <w:t xml:space="preserve">prescribed </w:t>
      </w:r>
      <w:r w:rsidRPr="004E1467">
        <w:rPr>
          <w:rFonts w:ascii="Times New Roman" w:eastAsia="標楷體" w:hAnsi="Times New Roman" w:cs="Times New Roman"/>
          <w:sz w:val="24"/>
          <w:szCs w:val="24"/>
        </w:rPr>
        <w:t xml:space="preserve">period. The appellant should </w:t>
      </w:r>
      <w:r>
        <w:rPr>
          <w:rFonts w:ascii="Times New Roman" w:eastAsia="標楷體" w:hAnsi="Times New Roman" w:cs="Times New Roman"/>
          <w:sz w:val="24"/>
          <w:szCs w:val="24"/>
        </w:rPr>
        <w:t xml:space="preserve">be </w:t>
      </w:r>
      <w:r w:rsidRPr="004E1467">
        <w:rPr>
          <w:rFonts w:ascii="Times New Roman" w:eastAsia="標楷體" w:hAnsi="Times New Roman" w:cs="Times New Roman"/>
          <w:sz w:val="24"/>
          <w:szCs w:val="24"/>
        </w:rPr>
        <w:t>and is fully capable of seeking advice or assistance from others.</w:t>
      </w:r>
    </w:p>
    <w:p w:rsidR="00117522" w:rsidRPr="00D407B2" w:rsidRDefault="00117522" w:rsidP="00117522">
      <w:pPr>
        <w:pStyle w:val="a6"/>
        <w:spacing w:line="240" w:lineRule="auto"/>
        <w:ind w:leftChars="450" w:left="1470" w:hangingChars="200" w:hanging="480"/>
        <w:rPr>
          <w:rFonts w:ascii="Times New Roman" w:eastAsia="標楷體" w:hAnsi="Times New Roman" w:cs="Times New Roman"/>
          <w:sz w:val="24"/>
          <w:szCs w:val="24"/>
        </w:rPr>
      </w:pPr>
    </w:p>
    <w:p w:rsidR="00117522" w:rsidRPr="00A70D0A"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D407B2">
        <w:rPr>
          <w:rFonts w:ascii="Times New Roman" w:eastAsia="標楷體" w:hAnsi="Times New Roman" w:cs="Times New Roman"/>
          <w:sz w:val="24"/>
          <w:szCs w:val="24"/>
        </w:rPr>
        <w:t>Based on the above reasons, it is believed that the appellant</w:t>
      </w:r>
      <w:r>
        <w:rPr>
          <w:rFonts w:ascii="Times New Roman" w:eastAsia="標楷體" w:hAnsi="Times New Roman" w:cs="Times New Roman"/>
          <w:sz w:val="24"/>
          <w:szCs w:val="24"/>
        </w:rPr>
        <w:t>’</w:t>
      </w:r>
      <w:r w:rsidRPr="00D407B2">
        <w:rPr>
          <w:rFonts w:ascii="Times New Roman" w:eastAsia="標楷體" w:hAnsi="Times New Roman" w:cs="Times New Roman"/>
          <w:sz w:val="24"/>
          <w:szCs w:val="24"/>
        </w:rPr>
        <w:t>s delay in submitting the notice of appeal and the required documents is just that the appellant</w:t>
      </w:r>
      <w:r>
        <w:rPr>
          <w:rFonts w:ascii="Times New Roman" w:eastAsia="標楷體" w:hAnsi="Times New Roman" w:cs="Times New Roman"/>
          <w:sz w:val="24"/>
          <w:szCs w:val="24"/>
        </w:rPr>
        <w:t>’s</w:t>
      </w:r>
      <w:r w:rsidRPr="00D407B2">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disregard of</w:t>
      </w:r>
      <w:r w:rsidRPr="00D407B2">
        <w:rPr>
          <w:rFonts w:ascii="Times New Roman" w:eastAsia="標楷體" w:hAnsi="Times New Roman" w:cs="Times New Roman"/>
          <w:sz w:val="24"/>
          <w:szCs w:val="24"/>
        </w:rPr>
        <w:t xml:space="preserve"> the time limit for the notice of appeal. The </w:t>
      </w:r>
      <w:r>
        <w:rPr>
          <w:rFonts w:ascii="Times New Roman" w:eastAsia="標楷體" w:hAnsi="Times New Roman" w:cs="Times New Roman"/>
          <w:sz w:val="24"/>
          <w:szCs w:val="24"/>
        </w:rPr>
        <w:t>committee</w:t>
      </w:r>
      <w:r w:rsidRPr="00D407B2">
        <w:rPr>
          <w:rFonts w:ascii="Times New Roman" w:eastAsia="標楷體" w:hAnsi="Times New Roman" w:cs="Times New Roman"/>
          <w:sz w:val="24"/>
          <w:szCs w:val="24"/>
        </w:rPr>
        <w:t xml:space="preserve"> considered that her own negligence or ignorance did not constitute a reasonable cause for the </w:t>
      </w:r>
      <w:r>
        <w:rPr>
          <w:rFonts w:ascii="Times New Roman" w:eastAsia="標楷體" w:hAnsi="Times New Roman" w:cs="Times New Roman"/>
          <w:sz w:val="24"/>
          <w:szCs w:val="24"/>
        </w:rPr>
        <w:t>committee</w:t>
      </w:r>
      <w:r w:rsidRPr="00D407B2">
        <w:rPr>
          <w:rFonts w:ascii="Times New Roman" w:eastAsia="標楷體" w:hAnsi="Times New Roman" w:cs="Times New Roman"/>
          <w:sz w:val="24"/>
          <w:szCs w:val="24"/>
        </w:rPr>
        <w:t xml:space="preserve"> to exercise its discretion to grant an extension of time for the appeal.</w:t>
      </w: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b/>
          <w:sz w:val="24"/>
          <w:szCs w:val="24"/>
          <w:lang w:val="en-US" w:eastAsia="zh-HK"/>
        </w:rPr>
      </w:pPr>
      <w:r w:rsidRPr="00632D30">
        <w:rPr>
          <w:rFonts w:ascii="Times New Roman" w:eastAsia="標楷體" w:hAnsi="Times New Roman" w:cs="Times New Roman"/>
          <w:b/>
          <w:sz w:val="24"/>
          <w:szCs w:val="24"/>
          <w:lang w:val="en-US" w:eastAsia="zh-HK"/>
        </w:rPr>
        <w:t>Appeal dismissed.</w:t>
      </w: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Cases referred to:</w:t>
      </w: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 xml:space="preserve">Chow Kwong Fai v </w:t>
      </w:r>
      <w:r w:rsidRPr="00632D30">
        <w:rPr>
          <w:rFonts w:ascii="Times New Roman" w:eastAsia="標楷體" w:hAnsi="Times New Roman" w:cs="Times New Roman"/>
          <w:sz w:val="24"/>
          <w:szCs w:val="24"/>
          <w:lang w:eastAsia="zh-HK"/>
        </w:rPr>
        <w:t>Commissioner of Inland Revenue</w:t>
      </w:r>
      <w:r w:rsidRPr="00632D30">
        <w:rPr>
          <w:rFonts w:ascii="Times New Roman" w:eastAsia="標楷體" w:hAnsi="Times New Roman" w:cs="Times New Roman"/>
          <w:sz w:val="24"/>
          <w:szCs w:val="24"/>
          <w:lang w:val="en-US" w:eastAsia="zh-HK"/>
        </w:rPr>
        <w:t xml:space="preserve"> [2005] 4 HKLRD 687</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D9/79, IRBRD, vol 1, 354</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D11/89, IRBRD, vol 4, 230</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D2/04, IRBRD, vol 19, 76</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D14/06, (2006-07) IRBRD, vol 21, 371</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D55/09, (2009-10) IRBRD, vol 24, 993</w:t>
      </w:r>
    </w:p>
    <w:p w:rsidR="00632D30" w:rsidRPr="00632D30" w:rsidRDefault="00632D30" w:rsidP="00632D30">
      <w:pPr>
        <w:tabs>
          <w:tab w:val="left" w:pos="1276"/>
        </w:tabs>
        <w:overflowPunct w:val="0"/>
        <w:autoSpaceDE w:val="0"/>
        <w:autoSpaceDN w:val="0"/>
        <w:spacing w:line="240" w:lineRule="auto"/>
        <w:ind w:leftChars="425" w:left="935"/>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Appellant in person, accompanied by Appellant’s husband.</w:t>
      </w:r>
    </w:p>
    <w:p w:rsidR="00632D30" w:rsidRPr="00632D30" w:rsidRDefault="00632D30" w:rsidP="00632D30">
      <w:pPr>
        <w:tabs>
          <w:tab w:val="left" w:pos="1276"/>
        </w:tabs>
        <w:overflowPunct w:val="0"/>
        <w:autoSpaceDE w:val="0"/>
        <w:autoSpaceDN w:val="0"/>
        <w:spacing w:line="240" w:lineRule="auto"/>
        <w:ind w:left="360" w:hangingChars="150" w:hanging="360"/>
        <w:jc w:val="both"/>
        <w:rPr>
          <w:rFonts w:ascii="Times New Roman" w:eastAsia="標楷體" w:hAnsi="Times New Roman" w:cs="Times New Roman"/>
          <w:sz w:val="24"/>
          <w:szCs w:val="24"/>
          <w:lang w:val="en-GB" w:eastAsia="zh-HK"/>
        </w:rPr>
      </w:pPr>
      <w:r w:rsidRPr="00632D30">
        <w:rPr>
          <w:rFonts w:ascii="Times New Roman" w:eastAsia="標楷體" w:hAnsi="Times New Roman" w:cs="Times New Roman"/>
          <w:sz w:val="24"/>
          <w:szCs w:val="24"/>
          <w:lang w:val="en-US" w:eastAsia="zh-HK"/>
        </w:rPr>
        <w:t xml:space="preserve">Chiu Ming Wai and Leung Ching Yee, for the </w:t>
      </w:r>
      <w:r w:rsidRPr="00632D30">
        <w:rPr>
          <w:rFonts w:ascii="Times New Roman" w:eastAsia="標楷體" w:hAnsi="Times New Roman" w:cs="Times New Roman"/>
          <w:sz w:val="24"/>
          <w:szCs w:val="24"/>
          <w:lang w:eastAsia="zh-HK"/>
        </w:rPr>
        <w:t>Commissioner of Inland Revenue.</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 xml:space="preserve"> </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C600D1" w:rsidRDefault="00632D30" w:rsidP="00632D30">
      <w:pPr>
        <w:tabs>
          <w:tab w:val="left" w:pos="1276"/>
        </w:tabs>
        <w:overflowPunct w:val="0"/>
        <w:autoSpaceDE w:val="0"/>
        <w:autoSpaceDN w:val="0"/>
        <w:spacing w:line="240" w:lineRule="auto"/>
        <w:jc w:val="center"/>
        <w:rPr>
          <w:rFonts w:ascii="Times New Roman" w:eastAsia="標楷體" w:hAnsi="Times New Roman" w:cs="Times New Roman"/>
          <w:color w:val="FF0000"/>
          <w:sz w:val="28"/>
          <w:szCs w:val="28"/>
          <w:lang w:val="en-GB" w:eastAsia="zh-HK"/>
        </w:rPr>
      </w:pPr>
      <w:r w:rsidRPr="00632D30">
        <w:rPr>
          <w:rFonts w:ascii="Times New Roman" w:eastAsia="標楷體" w:hAnsi="Times New Roman" w:cs="Times New Roman"/>
          <w:sz w:val="24"/>
          <w:szCs w:val="24"/>
          <w:lang w:val="en-US" w:eastAsia="zh-HK"/>
        </w:rPr>
        <w:br w:type="page"/>
      </w:r>
      <w:r w:rsidR="00C600D1" w:rsidRPr="00C600D1">
        <w:rPr>
          <w:rFonts w:ascii="Times New Roman" w:eastAsia="標楷體" w:hAnsi="Times New Roman" w:cs="Times New Roman"/>
          <w:b/>
          <w:sz w:val="28"/>
          <w:szCs w:val="28"/>
          <w:lang w:val="en-US" w:eastAsia="zh-CN"/>
        </w:rPr>
        <w:lastRenderedPageBreak/>
        <w:t>案件编号</w:t>
      </w:r>
      <w:r w:rsidR="00C600D1" w:rsidRPr="00C600D1">
        <w:rPr>
          <w:rFonts w:ascii="Times New Roman" w:eastAsia="標楷體" w:hAnsi="Times New Roman" w:cs="Times New Roman"/>
          <w:b/>
          <w:sz w:val="28"/>
          <w:szCs w:val="28"/>
          <w:lang w:val="en-US" w:eastAsia="zh-CN"/>
        </w:rPr>
        <w:t xml:space="preserve"> D3/21</w:t>
      </w:r>
    </w:p>
    <w:p w:rsidR="00632D30" w:rsidRPr="00C600D1"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rPr>
      </w:pPr>
    </w:p>
    <w:p w:rsidR="00632D30" w:rsidRPr="00C600D1"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GB"/>
        </w:rPr>
      </w:pPr>
    </w:p>
    <w:p w:rsidR="00632D30" w:rsidRPr="00C600D1"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117522" w:rsidRPr="00C600D1" w:rsidRDefault="00117522" w:rsidP="00117522">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117522" w:rsidRPr="00C600D1" w:rsidRDefault="00C600D1" w:rsidP="00117522">
      <w:pPr>
        <w:overflowPunct w:val="0"/>
        <w:autoSpaceDE w:val="0"/>
        <w:autoSpaceDN w:val="0"/>
        <w:spacing w:line="240" w:lineRule="auto"/>
        <w:jc w:val="both"/>
        <w:rPr>
          <w:rFonts w:ascii="Times New Roman" w:eastAsia="標楷體" w:hAnsi="Times New Roman" w:cs="Times New Roman"/>
          <w:sz w:val="24"/>
          <w:szCs w:val="24"/>
          <w:lang w:val="en-US"/>
        </w:rPr>
      </w:pPr>
      <w:r w:rsidRPr="00C600D1">
        <w:rPr>
          <w:rFonts w:ascii="Times New Roman" w:eastAsia="標楷體" w:hAnsi="Times New Roman" w:cs="Times New Roman"/>
          <w:b/>
          <w:bCs/>
          <w:sz w:val="28"/>
          <w:szCs w:val="24"/>
          <w:lang w:val="en-US" w:eastAsia="zh-CN"/>
        </w:rPr>
        <w:t>利得税</w:t>
      </w:r>
      <w:r w:rsidRPr="00C600D1">
        <w:rPr>
          <w:rFonts w:ascii="Times New Roman" w:eastAsia="標楷體" w:hAnsi="Times New Roman" w:cs="Times New Roman"/>
          <w:bCs/>
          <w:sz w:val="24"/>
          <w:szCs w:val="24"/>
          <w:lang w:val="en-US" w:eastAsia="zh-CN"/>
        </w:rPr>
        <w:t>–</w:t>
      </w:r>
      <w:r w:rsidRPr="00C600D1">
        <w:rPr>
          <w:rFonts w:ascii="Times New Roman" w:eastAsia="標楷體" w:hAnsi="Times New Roman" w:cs="Times New Roman"/>
          <w:sz w:val="24"/>
          <w:szCs w:val="24"/>
          <w:lang w:val="en-US" w:eastAsia="zh-CN"/>
        </w:rPr>
        <w:t>诉逾期</w:t>
      </w:r>
      <w:r w:rsidRPr="00C600D1">
        <w:rPr>
          <w:rFonts w:ascii="Times New Roman" w:eastAsia="標楷體" w:hAnsi="Times New Roman" w:cs="Times New Roman"/>
          <w:sz w:val="24"/>
          <w:szCs w:val="24"/>
          <w:lang w:val="en-US" w:eastAsia="zh-CN"/>
        </w:rPr>
        <w:t>–</w:t>
      </w:r>
      <w:r w:rsidRPr="00C600D1">
        <w:rPr>
          <w:rFonts w:ascii="Times New Roman" w:eastAsia="標楷體" w:hAnsi="Times New Roman" w:cs="Times New Roman"/>
          <w:sz w:val="24"/>
          <w:szCs w:val="24"/>
          <w:lang w:val="en-US" w:eastAsia="zh-CN"/>
        </w:rPr>
        <w:t>上诉人提出的理由是否属于《税务条例》第</w:t>
      </w:r>
      <w:r w:rsidRPr="00C600D1">
        <w:rPr>
          <w:rFonts w:ascii="Times New Roman" w:eastAsia="標楷體" w:hAnsi="Times New Roman" w:cs="Times New Roman"/>
          <w:sz w:val="24"/>
          <w:szCs w:val="24"/>
          <w:lang w:val="en-US" w:eastAsia="zh-CN"/>
        </w:rPr>
        <w:t>66(1A)</w:t>
      </w:r>
      <w:r w:rsidRPr="00C600D1">
        <w:rPr>
          <w:rFonts w:ascii="Times New Roman" w:eastAsia="標楷體" w:hAnsi="Times New Roman" w:cs="Times New Roman"/>
          <w:sz w:val="24"/>
          <w:szCs w:val="24"/>
          <w:lang w:val="en-US" w:eastAsia="zh-CN"/>
        </w:rPr>
        <w:t>条所载的「其他理由」类别</w:t>
      </w:r>
      <w:r w:rsidRPr="00C600D1">
        <w:rPr>
          <w:rFonts w:ascii="Times New Roman" w:eastAsia="標楷體" w:hAnsi="Times New Roman" w:cs="Times New Roman"/>
          <w:sz w:val="24"/>
          <w:szCs w:val="24"/>
          <w:lang w:val="en-US" w:eastAsia="zh-CN"/>
        </w:rPr>
        <w:t>–</w:t>
      </w:r>
      <w:r w:rsidRPr="00C600D1">
        <w:rPr>
          <w:rFonts w:ascii="Times New Roman" w:eastAsia="標楷體" w:hAnsi="Times New Roman" w:cs="Times New Roman"/>
          <w:sz w:val="24"/>
          <w:szCs w:val="24"/>
          <w:lang w:val="en-US" w:eastAsia="zh-CN"/>
        </w:rPr>
        <w:t>第</w:t>
      </w:r>
      <w:r w:rsidRPr="00C600D1">
        <w:rPr>
          <w:rFonts w:ascii="Times New Roman" w:eastAsia="標楷體" w:hAnsi="Times New Roman" w:cs="Times New Roman"/>
          <w:sz w:val="24"/>
          <w:szCs w:val="24"/>
          <w:lang w:val="en-US" w:eastAsia="zh-CN"/>
        </w:rPr>
        <w:t>66(1)(a)</w:t>
      </w:r>
      <w:r w:rsidRPr="00C600D1">
        <w:rPr>
          <w:rFonts w:ascii="Times New Roman" w:eastAsia="標楷體" w:hAnsi="Times New Roman" w:cs="Times New Roman"/>
          <w:sz w:val="24"/>
          <w:szCs w:val="24"/>
          <w:lang w:val="en-US" w:eastAsia="zh-CN"/>
        </w:rPr>
        <w:t>及</w:t>
      </w:r>
      <w:r w:rsidRPr="00C600D1">
        <w:rPr>
          <w:rFonts w:ascii="Times New Roman" w:eastAsia="標楷體" w:hAnsi="Times New Roman" w:cs="Times New Roman"/>
          <w:sz w:val="24"/>
          <w:szCs w:val="24"/>
          <w:lang w:val="en-US" w:eastAsia="zh-CN"/>
        </w:rPr>
        <w:t>66(1A)</w:t>
      </w:r>
      <w:r w:rsidRPr="00C600D1">
        <w:rPr>
          <w:rFonts w:ascii="Times New Roman" w:eastAsia="標楷體" w:hAnsi="Times New Roman" w:cs="Times New Roman"/>
          <w:sz w:val="24"/>
          <w:szCs w:val="24"/>
          <w:lang w:val="en-US" w:eastAsia="zh-CN"/>
        </w:rPr>
        <w:t>条税务条例</w:t>
      </w:r>
    </w:p>
    <w:p w:rsidR="00632D30" w:rsidRPr="00C600D1" w:rsidRDefault="00632D30" w:rsidP="00117522">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rPr>
      </w:pPr>
    </w:p>
    <w:p w:rsidR="00632D30" w:rsidRPr="00C600D1" w:rsidRDefault="00C600D1"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r w:rsidRPr="00C600D1">
        <w:rPr>
          <w:rFonts w:ascii="Times New Roman" w:eastAsia="標楷體" w:hAnsi="Times New Roman" w:cs="Times New Roman"/>
          <w:sz w:val="24"/>
          <w:szCs w:val="24"/>
          <w:lang w:eastAsia="zh-CN"/>
        </w:rPr>
        <w:t>委员会：徐伯鸣（主席）、刘薏蔷及杨宗潮</w:t>
      </w:r>
    </w:p>
    <w:p w:rsidR="00632D30" w:rsidRPr="00C600D1"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632D30" w:rsidRPr="00C600D1" w:rsidRDefault="00C600D1"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r w:rsidRPr="00C600D1">
        <w:rPr>
          <w:rFonts w:ascii="Times New Roman" w:eastAsia="標楷體" w:hAnsi="Times New Roman" w:cs="Times New Roman"/>
          <w:sz w:val="24"/>
          <w:szCs w:val="24"/>
          <w:lang w:eastAsia="zh-CN"/>
        </w:rPr>
        <w:t>聆讯日期：</w:t>
      </w:r>
      <w:r w:rsidRPr="00C600D1">
        <w:rPr>
          <w:rFonts w:ascii="Times New Roman" w:eastAsia="標楷體" w:hAnsi="Times New Roman" w:cs="Times New Roman"/>
          <w:sz w:val="24"/>
          <w:szCs w:val="24"/>
          <w:lang w:eastAsia="zh-CN"/>
        </w:rPr>
        <w:t>2021</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2</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val="en-US" w:eastAsia="zh-CN"/>
        </w:rPr>
        <w:t>23</w:t>
      </w:r>
      <w:r w:rsidRPr="00C600D1">
        <w:rPr>
          <w:rFonts w:ascii="Times New Roman" w:eastAsia="標楷體" w:hAnsi="Times New Roman" w:cs="Times New Roman"/>
          <w:sz w:val="24"/>
          <w:szCs w:val="24"/>
          <w:lang w:eastAsia="zh-CN"/>
        </w:rPr>
        <w:t>日</w:t>
      </w:r>
    </w:p>
    <w:p w:rsidR="00632D30" w:rsidRPr="00C600D1" w:rsidRDefault="00C600D1"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C600D1">
        <w:rPr>
          <w:rFonts w:ascii="Times New Roman" w:eastAsia="標楷體" w:hAnsi="Times New Roman" w:cs="Times New Roman"/>
          <w:sz w:val="24"/>
          <w:szCs w:val="24"/>
          <w:lang w:eastAsia="zh-CN"/>
        </w:rPr>
        <w:t>裁决日期：</w:t>
      </w:r>
      <w:r w:rsidRPr="00C600D1">
        <w:rPr>
          <w:rFonts w:ascii="Times New Roman" w:eastAsia="標楷體" w:hAnsi="Times New Roman" w:cs="Times New Roman"/>
          <w:sz w:val="24"/>
          <w:szCs w:val="24"/>
          <w:lang w:eastAsia="zh-CN"/>
        </w:rPr>
        <w:t>2021</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4</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27</w:t>
      </w:r>
      <w:r w:rsidRPr="00C600D1">
        <w:rPr>
          <w:rFonts w:ascii="Times New Roman" w:eastAsia="標楷體" w:hAnsi="Times New Roman" w:cs="Times New Roman"/>
          <w:sz w:val="24"/>
          <w:szCs w:val="24"/>
          <w:lang w:eastAsia="zh-CN"/>
        </w:rPr>
        <w:t>日</w:t>
      </w:r>
    </w:p>
    <w:p w:rsidR="00632D30" w:rsidRPr="00C600D1"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632D30" w:rsidRPr="00C600D1"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17522" w:rsidRPr="00C600D1" w:rsidRDefault="00C600D1"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上诉人反对税务局向她作出的利得税评税及利得税补加评税，上诉人声称有关评税过高。就着上诉人提出的反对，税务局副局长考虑过她所反对的理由及理据和一切由上诉人呈交的文件和有关资料后，于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日发出决定书</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以下简称「该决定书」</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，裁定上诉人的反对无效。</w:t>
      </w:r>
    </w:p>
    <w:p w:rsidR="00117522" w:rsidRPr="00C600D1" w:rsidRDefault="00117522"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lang w:eastAsia="zh-CN"/>
        </w:rPr>
      </w:pPr>
    </w:p>
    <w:p w:rsidR="00117522" w:rsidRPr="00C600D1" w:rsidRDefault="00C600D1"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税务局于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日将日期为</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日的税务局信函</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以下简称「该信件」</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连同该决定书，以挂号邮件方式寄往上诉人向税务局提供的通讯地址。委员会书记处期后于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11</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4</w:t>
      </w:r>
      <w:r w:rsidRPr="00C600D1">
        <w:rPr>
          <w:rFonts w:ascii="Times New Roman" w:eastAsia="標楷體" w:hAnsi="Times New Roman" w:cs="Times New Roman"/>
          <w:sz w:val="24"/>
          <w:szCs w:val="24"/>
          <w:lang w:eastAsia="zh-CN"/>
        </w:rPr>
        <w:t>日收到上诉人发出日期为</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11</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3</w:t>
      </w:r>
      <w:r w:rsidRPr="00C600D1">
        <w:rPr>
          <w:rFonts w:ascii="Times New Roman" w:eastAsia="標楷體" w:hAnsi="Times New Roman" w:cs="Times New Roman"/>
          <w:sz w:val="24"/>
          <w:szCs w:val="24"/>
          <w:lang w:eastAsia="zh-CN"/>
        </w:rPr>
        <w:t>日的上诉通知书及该决定书的副本。</w:t>
      </w:r>
    </w:p>
    <w:p w:rsidR="00117522" w:rsidRPr="00C600D1" w:rsidRDefault="00117522"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lang w:eastAsia="zh-CN"/>
        </w:rPr>
      </w:pPr>
    </w:p>
    <w:p w:rsidR="00117522" w:rsidRPr="00C600D1" w:rsidRDefault="00C600D1"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上诉人在其信件要求委员会考虑延长其呈交上诉通知的时间。上诉人在其信件中列出下列原因，要求委员会批准她逾期提交上诉通知的许可申请：</w:t>
      </w:r>
      <w:r w:rsidRPr="00C600D1">
        <w:rPr>
          <w:rFonts w:ascii="Times New Roman" w:eastAsia="標楷體" w:hAnsi="Times New Roman" w:cs="Times New Roman"/>
          <w:sz w:val="24"/>
          <w:szCs w:val="24"/>
          <w:lang w:eastAsia="zh-CN"/>
        </w:rPr>
        <w:t>(1)</w:t>
      </w:r>
      <w:r w:rsidRPr="00C600D1">
        <w:rPr>
          <w:rFonts w:ascii="Times New Roman" w:eastAsia="標楷體" w:hAnsi="Times New Roman" w:cs="Times New Roman"/>
          <w:sz w:val="24"/>
          <w:szCs w:val="24"/>
          <w:lang w:eastAsia="zh-CN"/>
        </w:rPr>
        <w:t>由于新冠肺炎疫情非常严重，不少政府部门在</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年中暂停服务，税务局亦只提供有限服务。上诉人误以为待疫情过后也可申请逾期提交上诉通知，故此她未能及时提出上诉或申请延期上诉；和</w:t>
      </w:r>
      <w:r w:rsidRPr="00C600D1">
        <w:rPr>
          <w:rFonts w:ascii="Times New Roman" w:eastAsia="標楷體" w:hAnsi="Times New Roman" w:cs="Times New Roman"/>
          <w:sz w:val="24"/>
          <w:szCs w:val="24"/>
          <w:lang w:eastAsia="zh-CN"/>
        </w:rPr>
        <w:t>(2)</w:t>
      </w:r>
      <w:r w:rsidRPr="00C600D1">
        <w:rPr>
          <w:rFonts w:ascii="Times New Roman" w:eastAsia="標楷體" w:hAnsi="Times New Roman" w:cs="Times New Roman"/>
          <w:sz w:val="24"/>
          <w:szCs w:val="24"/>
          <w:lang w:eastAsia="zh-CN"/>
        </w:rPr>
        <w:t>上诉人及其丈夫</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先生学历不高。</w:t>
      </w:r>
    </w:p>
    <w:p w:rsidR="00117522" w:rsidRPr="00C600D1"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CN"/>
        </w:rPr>
      </w:pPr>
    </w:p>
    <w:p w:rsidR="005647B4" w:rsidRPr="00C600D1" w:rsidRDefault="005647B4"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CN"/>
        </w:rPr>
      </w:pPr>
    </w:p>
    <w:p w:rsidR="00117522" w:rsidRPr="00C600D1" w:rsidRDefault="00C600D1" w:rsidP="005647B4">
      <w:pPr>
        <w:overflowPunct w:val="0"/>
        <w:autoSpaceDE w:val="0"/>
        <w:autoSpaceDN w:val="0"/>
        <w:spacing w:line="240" w:lineRule="auto"/>
        <w:ind w:leftChars="450" w:left="990"/>
        <w:jc w:val="both"/>
        <w:rPr>
          <w:rFonts w:ascii="Times New Roman" w:eastAsia="標楷體" w:hAnsi="Times New Roman" w:cs="Times New Roman"/>
          <w:b/>
          <w:color w:val="000000" w:themeColor="text1"/>
          <w:sz w:val="28"/>
          <w:szCs w:val="28"/>
        </w:rPr>
      </w:pPr>
      <w:r w:rsidRPr="00C600D1">
        <w:rPr>
          <w:rFonts w:ascii="Times New Roman" w:eastAsia="標楷體" w:hAnsi="Times New Roman" w:cs="Times New Roman"/>
          <w:b/>
          <w:color w:val="000000" w:themeColor="text1"/>
          <w:sz w:val="28"/>
          <w:szCs w:val="28"/>
          <w:lang w:eastAsia="zh-CN"/>
        </w:rPr>
        <w:t>裁决</w:t>
      </w:r>
      <w:r w:rsidRPr="00C600D1">
        <w:rPr>
          <w:rFonts w:ascii="Times New Roman" w:eastAsia="標楷體" w:hAnsi="Times New Roman" w:cs="Times New Roman"/>
          <w:b/>
          <w:color w:val="000000" w:themeColor="text1"/>
          <w:sz w:val="28"/>
          <w:szCs w:val="28"/>
          <w:lang w:eastAsia="zh-CN"/>
        </w:rPr>
        <w:t>:</w:t>
      </w:r>
    </w:p>
    <w:p w:rsidR="00117522" w:rsidRPr="00C600D1" w:rsidRDefault="00117522" w:rsidP="005647B4">
      <w:pPr>
        <w:overflowPunct w:val="0"/>
        <w:autoSpaceDE w:val="0"/>
        <w:autoSpaceDN w:val="0"/>
        <w:adjustRightInd w:val="0"/>
        <w:spacing w:line="240" w:lineRule="auto"/>
        <w:ind w:leftChars="450" w:left="990"/>
        <w:jc w:val="both"/>
        <w:rPr>
          <w:rFonts w:ascii="Times New Roman" w:eastAsia="標楷體" w:hAnsi="Times New Roman" w:cs="Times New Roman"/>
          <w:color w:val="000000" w:themeColor="text1"/>
          <w:sz w:val="24"/>
          <w:szCs w:val="24"/>
          <w:u w:val="single"/>
          <w:lang w:val="en-GB"/>
        </w:rPr>
      </w:pPr>
    </w:p>
    <w:p w:rsidR="00117522" w:rsidRPr="00C600D1" w:rsidRDefault="00C600D1" w:rsidP="005647B4">
      <w:pPr>
        <w:overflowPunct w:val="0"/>
        <w:autoSpaceDE w:val="0"/>
        <w:autoSpaceDN w:val="0"/>
        <w:adjustRightInd w:val="0"/>
        <w:spacing w:line="240" w:lineRule="auto"/>
        <w:ind w:leftChars="450" w:left="990"/>
        <w:jc w:val="both"/>
        <w:rPr>
          <w:rFonts w:ascii="Times New Roman" w:eastAsia="標楷體" w:hAnsi="Times New Roman" w:cs="Times New Roman"/>
          <w:color w:val="000000" w:themeColor="text1"/>
          <w:sz w:val="28"/>
          <w:szCs w:val="28"/>
          <w:u w:val="single"/>
          <w:lang w:val="en-GB"/>
        </w:rPr>
      </w:pPr>
      <w:r w:rsidRPr="00C600D1">
        <w:rPr>
          <w:rFonts w:ascii="Times New Roman" w:eastAsia="標楷體" w:hAnsi="Times New Roman" w:cs="Times New Roman"/>
          <w:color w:val="000000" w:themeColor="text1"/>
          <w:sz w:val="28"/>
          <w:szCs w:val="28"/>
          <w:u w:val="single"/>
          <w:lang w:val="en-GB" w:eastAsia="zh-CN"/>
        </w:rPr>
        <w:t>上诉逾期</w:t>
      </w:r>
    </w:p>
    <w:p w:rsidR="00117522" w:rsidRPr="00C600D1"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17522" w:rsidRPr="00C600D1" w:rsidRDefault="00C600D1"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eastAsia="zh-CN"/>
        </w:rPr>
      </w:pPr>
      <w:r w:rsidRPr="00C600D1">
        <w:rPr>
          <w:rFonts w:ascii="Times New Roman" w:eastAsia="標楷體" w:hAnsi="Times New Roman" w:cs="Times New Roman"/>
          <w:color w:val="000000" w:themeColor="text1"/>
          <w:sz w:val="24"/>
          <w:szCs w:val="24"/>
          <w:lang w:val="en-GB" w:eastAsia="zh-CN"/>
        </w:rPr>
        <w:t>在审核上诉是否逾期时，超点是第</w:t>
      </w:r>
      <w:r w:rsidRPr="00C600D1">
        <w:rPr>
          <w:rFonts w:ascii="Times New Roman" w:eastAsia="標楷體" w:hAnsi="Times New Roman" w:cs="Times New Roman"/>
          <w:color w:val="000000" w:themeColor="text1"/>
          <w:sz w:val="24"/>
          <w:szCs w:val="24"/>
          <w:lang w:val="en-GB" w:eastAsia="zh-CN"/>
        </w:rPr>
        <w:t>112</w:t>
      </w:r>
      <w:r w:rsidRPr="00C600D1">
        <w:rPr>
          <w:rFonts w:ascii="Times New Roman" w:eastAsia="標楷體" w:hAnsi="Times New Roman" w:cs="Times New Roman"/>
          <w:color w:val="000000" w:themeColor="text1"/>
          <w:sz w:val="24"/>
          <w:szCs w:val="24"/>
          <w:lang w:val="en-GB" w:eastAsia="zh-CN"/>
        </w:rPr>
        <w:t>章《税务条例》「</w:t>
      </w:r>
      <w:r w:rsidRPr="00C600D1">
        <w:rPr>
          <w:rFonts w:ascii="Times New Roman" w:eastAsia="標楷體" w:hAnsi="Times New Roman" w:cs="Times New Roman"/>
          <w:color w:val="000000" w:themeColor="text1"/>
          <w:sz w:val="24"/>
          <w:szCs w:val="24"/>
          <w:lang w:val="en-GB" w:eastAsia="zh-CN"/>
        </w:rPr>
        <w:t>(</w:t>
      </w:r>
      <w:r w:rsidRPr="00C600D1">
        <w:rPr>
          <w:rFonts w:ascii="Times New Roman" w:eastAsia="標楷體" w:hAnsi="Times New Roman" w:cs="Times New Roman"/>
          <w:color w:val="000000" w:themeColor="text1"/>
          <w:sz w:val="24"/>
          <w:szCs w:val="24"/>
          <w:lang w:val="en-GB" w:eastAsia="zh-CN"/>
        </w:rPr>
        <w:t>税例</w:t>
      </w:r>
      <w:r w:rsidRPr="00C600D1">
        <w:rPr>
          <w:rFonts w:ascii="Times New Roman" w:eastAsia="標楷體" w:hAnsi="Times New Roman" w:cs="Times New Roman"/>
          <w:color w:val="000000" w:themeColor="text1"/>
          <w:sz w:val="24"/>
          <w:szCs w:val="24"/>
          <w:lang w:val="en-GB" w:eastAsia="zh-CN"/>
        </w:rPr>
        <w:t>)</w:t>
      </w:r>
      <w:r w:rsidRPr="00C600D1">
        <w:rPr>
          <w:rFonts w:ascii="Times New Roman" w:eastAsia="標楷體" w:hAnsi="Times New Roman" w:cs="Times New Roman"/>
          <w:color w:val="000000" w:themeColor="text1"/>
          <w:sz w:val="24"/>
          <w:szCs w:val="24"/>
          <w:lang w:val="en-GB" w:eastAsia="zh-CN"/>
        </w:rPr>
        <w:t>」第</w:t>
      </w:r>
      <w:r w:rsidRPr="00C600D1">
        <w:rPr>
          <w:rFonts w:ascii="Times New Roman" w:eastAsia="標楷體" w:hAnsi="Times New Roman" w:cs="Times New Roman"/>
          <w:color w:val="000000" w:themeColor="text1"/>
          <w:sz w:val="24"/>
          <w:szCs w:val="24"/>
          <w:lang w:val="en-GB" w:eastAsia="zh-CN"/>
        </w:rPr>
        <w:t>66</w:t>
      </w:r>
      <w:r w:rsidRPr="00C600D1">
        <w:rPr>
          <w:rFonts w:ascii="Times New Roman" w:eastAsia="標楷體" w:hAnsi="Times New Roman" w:cs="Times New Roman"/>
          <w:color w:val="000000" w:themeColor="text1"/>
          <w:sz w:val="24"/>
          <w:szCs w:val="24"/>
          <w:lang w:val="en-GB" w:eastAsia="zh-CN"/>
        </w:rPr>
        <w:t>条。上诉庭在</w:t>
      </w:r>
      <w:r w:rsidRPr="00C600D1">
        <w:rPr>
          <w:rFonts w:ascii="Times New Roman" w:eastAsia="標楷體" w:hAnsi="Times New Roman" w:cs="Times New Roman"/>
          <w:color w:val="000000" w:themeColor="text1"/>
          <w:sz w:val="24"/>
          <w:szCs w:val="24"/>
          <w:u w:val="single"/>
          <w:lang w:val="en-GB" w:eastAsia="zh-CN"/>
        </w:rPr>
        <w:t>Chow Kwong Fai v Commissioner of Inland Revenue</w:t>
      </w:r>
      <w:r w:rsidRPr="00C600D1">
        <w:rPr>
          <w:rFonts w:ascii="Times New Roman" w:eastAsia="標楷體" w:hAnsi="Times New Roman" w:cs="Times New Roman"/>
          <w:color w:val="000000" w:themeColor="text1"/>
          <w:sz w:val="24"/>
          <w:szCs w:val="24"/>
          <w:lang w:val="en-GB" w:eastAsia="zh-CN"/>
        </w:rPr>
        <w:t xml:space="preserve"> [2005] 4 HKLRD 687</w:t>
      </w:r>
      <w:r w:rsidRPr="00C600D1">
        <w:rPr>
          <w:rFonts w:ascii="Times New Roman" w:eastAsia="標楷體" w:hAnsi="Times New Roman" w:cs="Times New Roman"/>
          <w:color w:val="000000" w:themeColor="text1"/>
          <w:sz w:val="24"/>
          <w:szCs w:val="24"/>
          <w:lang w:val="en-GB" w:eastAsia="zh-CN"/>
        </w:rPr>
        <w:t>对税例第</w:t>
      </w:r>
      <w:r w:rsidRPr="00C600D1">
        <w:rPr>
          <w:rFonts w:ascii="Times New Roman" w:eastAsia="標楷體" w:hAnsi="Times New Roman" w:cs="Times New Roman"/>
          <w:color w:val="000000" w:themeColor="text1"/>
          <w:sz w:val="24"/>
          <w:szCs w:val="24"/>
          <w:lang w:val="en-GB" w:eastAsia="zh-CN"/>
        </w:rPr>
        <w:t>66</w:t>
      </w:r>
      <w:r w:rsidRPr="00C600D1">
        <w:rPr>
          <w:rFonts w:ascii="Times New Roman" w:eastAsia="標楷體" w:hAnsi="Times New Roman" w:cs="Times New Roman"/>
          <w:color w:val="000000" w:themeColor="text1"/>
          <w:sz w:val="24"/>
          <w:szCs w:val="24"/>
          <w:lang w:val="en-GB" w:eastAsia="zh-CN"/>
        </w:rPr>
        <w:t>条作出了关解读。其中，对</w:t>
      </w:r>
      <w:r w:rsidRPr="00C600D1">
        <w:rPr>
          <w:rFonts w:ascii="Times New Roman" w:eastAsia="標楷體" w:hAnsi="Times New Roman" w:cs="Times New Roman"/>
          <w:color w:val="000000" w:themeColor="text1"/>
          <w:sz w:val="24"/>
          <w:szCs w:val="24"/>
          <w:lang w:val="en-GB" w:eastAsia="zh-CN"/>
        </w:rPr>
        <w:t>66</w:t>
      </w:r>
      <w:r w:rsidRPr="00C600D1">
        <w:rPr>
          <w:rFonts w:ascii="Times New Roman" w:eastAsia="標楷體" w:hAnsi="Times New Roman" w:cs="Times New Roman"/>
          <w:color w:val="000000" w:themeColor="text1"/>
          <w:sz w:val="24"/>
          <w:szCs w:val="24"/>
          <w:lang w:val="en-GB" w:eastAsia="zh-CN"/>
        </w:rPr>
        <w:t>条</w:t>
      </w:r>
      <w:r w:rsidRPr="00C600D1">
        <w:rPr>
          <w:rFonts w:ascii="Times New Roman" w:eastAsia="標楷體" w:hAnsi="Times New Roman" w:cs="Times New Roman"/>
          <w:color w:val="000000" w:themeColor="text1"/>
          <w:sz w:val="24"/>
          <w:szCs w:val="24"/>
          <w:lang w:val="en-GB" w:eastAsia="zh-CN"/>
        </w:rPr>
        <w:t>(1A)</w:t>
      </w:r>
      <w:r w:rsidRPr="00C600D1">
        <w:rPr>
          <w:rFonts w:ascii="Times New Roman" w:eastAsia="標楷體" w:hAnsi="Times New Roman" w:cs="Times New Roman"/>
          <w:color w:val="000000" w:themeColor="text1"/>
          <w:sz w:val="24"/>
          <w:szCs w:val="24"/>
          <w:lang w:val="en-GB" w:eastAsia="zh-CN"/>
        </w:rPr>
        <w:t>，上诉庭指出就「未能」一词清楚地指出要满足这个门槛，一定要比纯粹借口要高。此外上诉庭指出上诉人单方面误解，无知及不合理地阅读章程并不构成合理因由。</w:t>
      </w:r>
    </w:p>
    <w:p w:rsidR="00117522" w:rsidRPr="00C600D1" w:rsidRDefault="00117522" w:rsidP="005647B4">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000000" w:themeColor="text1"/>
          <w:sz w:val="24"/>
          <w:szCs w:val="24"/>
          <w:lang w:val="en-GB" w:eastAsia="zh-CN"/>
        </w:rPr>
      </w:pPr>
    </w:p>
    <w:p w:rsidR="00117522" w:rsidRPr="00C600D1" w:rsidRDefault="00C600D1"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eastAsia="zh-CN"/>
        </w:rPr>
      </w:pPr>
      <w:r w:rsidRPr="00C600D1">
        <w:rPr>
          <w:rFonts w:ascii="Times New Roman" w:eastAsia="標楷體" w:hAnsi="Times New Roman" w:cs="Times New Roman"/>
          <w:color w:val="000000" w:themeColor="text1"/>
          <w:sz w:val="24"/>
          <w:szCs w:val="24"/>
          <w:lang w:val="en-GB" w:eastAsia="zh-CN"/>
        </w:rPr>
        <w:lastRenderedPageBreak/>
        <w:t>委员会不接纳上诉人所称的「他不太看不懂该信件及该决定书的内容」以致她不知道可向委员会书记处致电查询有关其办公的安排。原因是上诉人大可以根据信件上所述的电话号码向委员会书记处致电查询。</w:t>
      </w:r>
    </w:p>
    <w:p w:rsidR="00117522" w:rsidRPr="00C600D1" w:rsidRDefault="00117522" w:rsidP="005647B4">
      <w:pPr>
        <w:pStyle w:val="a6"/>
        <w:overflowPunct w:val="0"/>
        <w:autoSpaceDE w:val="0"/>
        <w:autoSpaceDN w:val="0"/>
        <w:spacing w:line="240" w:lineRule="auto"/>
        <w:ind w:leftChars="450" w:left="1470" w:hangingChars="200" w:hanging="480"/>
        <w:rPr>
          <w:rFonts w:ascii="Times New Roman" w:eastAsia="標楷體" w:hAnsi="Times New Roman" w:cs="Times New Roman"/>
          <w:color w:val="000000" w:themeColor="text1"/>
          <w:sz w:val="24"/>
          <w:szCs w:val="24"/>
          <w:lang w:val="en-GB" w:eastAsia="zh-CN"/>
        </w:rPr>
      </w:pPr>
    </w:p>
    <w:p w:rsidR="00117522" w:rsidRPr="00C600D1" w:rsidRDefault="00C600D1"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eastAsia="zh-CN"/>
        </w:rPr>
      </w:pPr>
      <w:r w:rsidRPr="00C600D1">
        <w:rPr>
          <w:rFonts w:ascii="Times New Roman" w:eastAsia="標楷體" w:hAnsi="Times New Roman" w:cs="Times New Roman"/>
          <w:color w:val="000000" w:themeColor="text1"/>
          <w:sz w:val="24"/>
          <w:szCs w:val="24"/>
          <w:lang w:val="en-GB" w:eastAsia="zh-CN"/>
        </w:rPr>
        <w:t>委员会亦不接纳由于上诉人声称较低的学历是「未能」在法定期限内发出上诉通知的合理理由。上诉人理应亦完全有能力去请教他人，或寻求他人的协助。</w:t>
      </w:r>
    </w:p>
    <w:p w:rsidR="00117522" w:rsidRPr="00C600D1" w:rsidRDefault="00117522" w:rsidP="005647B4">
      <w:pPr>
        <w:pStyle w:val="a6"/>
        <w:overflowPunct w:val="0"/>
        <w:autoSpaceDE w:val="0"/>
        <w:autoSpaceDN w:val="0"/>
        <w:spacing w:line="240" w:lineRule="auto"/>
        <w:ind w:leftChars="450" w:left="1470" w:hangingChars="200" w:hanging="480"/>
        <w:rPr>
          <w:rFonts w:ascii="Times New Roman" w:eastAsia="標楷體" w:hAnsi="Times New Roman" w:cs="Times New Roman"/>
          <w:color w:val="000000" w:themeColor="text1"/>
          <w:sz w:val="24"/>
          <w:szCs w:val="24"/>
          <w:lang w:val="en-GB" w:eastAsia="zh-CN"/>
        </w:rPr>
      </w:pPr>
    </w:p>
    <w:p w:rsidR="00117522" w:rsidRPr="00C600D1" w:rsidRDefault="00C600D1"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eastAsia="zh-CN"/>
        </w:rPr>
      </w:pPr>
      <w:r w:rsidRPr="00C600D1">
        <w:rPr>
          <w:rFonts w:ascii="Times New Roman" w:eastAsia="標楷體" w:hAnsi="Times New Roman" w:cs="Times New Roman"/>
          <w:color w:val="000000" w:themeColor="text1"/>
          <w:sz w:val="24"/>
          <w:szCs w:val="24"/>
          <w:lang w:val="en-GB" w:eastAsia="zh-CN"/>
        </w:rPr>
        <w:t>综合以上原因，认为上诉人延误提交上诉通知书及所需的文件，只是上诉人妄顾上诉通知期限的规定而已。委员会认为她自己的疏忽或无知，并不构成一个合理的因由，可以令委员会行使酌情权给予延长上诉的期限。</w:t>
      </w:r>
    </w:p>
    <w:p w:rsidR="00632D30" w:rsidRPr="00C600D1"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GB" w:eastAsia="zh-HK"/>
        </w:rPr>
      </w:pPr>
    </w:p>
    <w:p w:rsidR="00632D30" w:rsidRPr="00C600D1"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632D30" w:rsidRPr="00C600D1" w:rsidRDefault="00C600D1" w:rsidP="00117522">
      <w:pPr>
        <w:tabs>
          <w:tab w:val="left" w:pos="1276"/>
        </w:tabs>
        <w:overflowPunct w:val="0"/>
        <w:autoSpaceDE w:val="0"/>
        <w:autoSpaceDN w:val="0"/>
        <w:spacing w:line="240" w:lineRule="auto"/>
        <w:jc w:val="both"/>
        <w:rPr>
          <w:rFonts w:ascii="Times New Roman" w:eastAsia="標楷體" w:hAnsi="Times New Roman" w:cs="Times New Roman"/>
          <w:b/>
          <w:color w:val="auto"/>
          <w:sz w:val="28"/>
          <w:szCs w:val="28"/>
          <w:lang w:eastAsia="zh-HK"/>
        </w:rPr>
      </w:pPr>
      <w:r w:rsidRPr="00C600D1">
        <w:rPr>
          <w:rFonts w:ascii="Times New Roman" w:eastAsia="標楷體" w:hAnsi="Times New Roman" w:cs="Times New Roman"/>
          <w:b/>
          <w:sz w:val="28"/>
          <w:szCs w:val="28"/>
          <w:lang w:eastAsia="zh-CN"/>
        </w:rPr>
        <w:t>上诉驳回。</w:t>
      </w:r>
    </w:p>
    <w:p w:rsidR="00632D30" w:rsidRPr="00C600D1"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C600D1" w:rsidRDefault="00C600D1"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C600D1">
        <w:rPr>
          <w:rFonts w:ascii="Times New Roman" w:eastAsia="標楷體" w:hAnsi="Times New Roman" w:cs="Times New Roman"/>
          <w:sz w:val="24"/>
          <w:szCs w:val="24"/>
          <w:lang w:val="en-US" w:eastAsia="zh-CN"/>
        </w:rPr>
        <w:t>参考案例：</w:t>
      </w:r>
    </w:p>
    <w:p w:rsidR="00632D30" w:rsidRPr="00C600D1"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eastAsia="zh-HK"/>
        </w:rPr>
      </w:pPr>
    </w:p>
    <w:p w:rsidR="00632D30" w:rsidRPr="00C600D1" w:rsidRDefault="00C600D1" w:rsidP="00632D30">
      <w:pPr>
        <w:overflowPunct w:val="0"/>
        <w:autoSpaceDE w:val="0"/>
        <w:autoSpaceDN w:val="0"/>
        <w:spacing w:line="240" w:lineRule="auto"/>
        <w:ind w:leftChars="355" w:left="781"/>
        <w:jc w:val="both"/>
        <w:rPr>
          <w:rFonts w:ascii="Times New Roman" w:eastAsia="標楷體" w:hAnsi="Times New Roman" w:cs="Times New Roman"/>
          <w:color w:val="auto"/>
          <w:sz w:val="24"/>
          <w:szCs w:val="24"/>
          <w:lang w:val="en-US" w:eastAsia="zh-HK"/>
        </w:rPr>
      </w:pPr>
      <w:r w:rsidRPr="00C600D1">
        <w:rPr>
          <w:rFonts w:ascii="Times New Roman" w:eastAsia="標楷體" w:hAnsi="Times New Roman" w:cs="Times New Roman"/>
          <w:sz w:val="24"/>
          <w:szCs w:val="24"/>
          <w:lang w:val="en-US" w:eastAsia="zh-CN"/>
        </w:rPr>
        <w:t xml:space="preserve">Chow Kwong Fai v </w:t>
      </w:r>
      <w:r w:rsidRPr="00C600D1">
        <w:rPr>
          <w:rFonts w:ascii="Times New Roman" w:eastAsia="標楷體" w:hAnsi="Times New Roman" w:cs="Times New Roman"/>
          <w:sz w:val="24"/>
          <w:szCs w:val="24"/>
          <w:lang w:eastAsia="zh-CN"/>
        </w:rPr>
        <w:t>Commissioner of Inland Revenue</w:t>
      </w:r>
      <w:r w:rsidRPr="00C600D1">
        <w:rPr>
          <w:rFonts w:ascii="Times New Roman" w:eastAsia="標楷體" w:hAnsi="Times New Roman" w:cs="Times New Roman"/>
          <w:sz w:val="24"/>
          <w:szCs w:val="24"/>
          <w:lang w:val="en-US" w:eastAsia="zh-CN"/>
        </w:rPr>
        <w:t xml:space="preserve"> [2005] 4 HKLRD 687</w:t>
      </w:r>
    </w:p>
    <w:p w:rsidR="00632D30" w:rsidRPr="00C600D1" w:rsidRDefault="00C600D1"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C600D1">
        <w:rPr>
          <w:rFonts w:ascii="Times New Roman" w:eastAsia="標楷體" w:hAnsi="Times New Roman" w:cs="Times New Roman"/>
          <w:sz w:val="24"/>
          <w:szCs w:val="24"/>
          <w:lang w:val="en-US" w:eastAsia="zh-CN"/>
        </w:rPr>
        <w:t>D9/79, IRBRD, vol 1, 354</w:t>
      </w:r>
    </w:p>
    <w:p w:rsidR="00632D30" w:rsidRPr="00C600D1" w:rsidRDefault="00C600D1"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C600D1">
        <w:rPr>
          <w:rFonts w:ascii="Times New Roman" w:eastAsia="標楷體" w:hAnsi="Times New Roman" w:cs="Times New Roman"/>
          <w:sz w:val="24"/>
          <w:szCs w:val="24"/>
          <w:lang w:val="en-US" w:eastAsia="zh-CN"/>
        </w:rPr>
        <w:t>D11/89, IRBRD, vol 4, 230</w:t>
      </w:r>
    </w:p>
    <w:p w:rsidR="00632D30" w:rsidRPr="00C600D1" w:rsidRDefault="00C600D1"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C600D1">
        <w:rPr>
          <w:rFonts w:ascii="Times New Roman" w:eastAsia="標楷體" w:hAnsi="Times New Roman" w:cs="Times New Roman"/>
          <w:sz w:val="24"/>
          <w:szCs w:val="24"/>
          <w:lang w:val="en-US" w:eastAsia="zh-CN"/>
        </w:rPr>
        <w:t>D2/04, IRBRD, vol 19, 76</w:t>
      </w:r>
    </w:p>
    <w:p w:rsidR="00632D30" w:rsidRPr="00C600D1" w:rsidRDefault="00C600D1" w:rsidP="00632D30">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C600D1">
        <w:rPr>
          <w:rFonts w:ascii="Times New Roman" w:eastAsia="標楷體" w:hAnsi="Times New Roman" w:cs="Times New Roman"/>
          <w:sz w:val="24"/>
          <w:szCs w:val="24"/>
          <w:lang w:val="en-US" w:eastAsia="zh-CN"/>
        </w:rPr>
        <w:t>D14/06, (2006-07) IRBRD, vol 21, 371</w:t>
      </w:r>
    </w:p>
    <w:p w:rsidR="00632D30" w:rsidRPr="00C600D1" w:rsidRDefault="00C600D1" w:rsidP="00632D30">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C600D1">
        <w:rPr>
          <w:rFonts w:ascii="Times New Roman" w:eastAsia="標楷體" w:hAnsi="Times New Roman" w:cs="Times New Roman"/>
          <w:sz w:val="24"/>
          <w:szCs w:val="24"/>
          <w:lang w:val="en-US" w:eastAsia="zh-CN"/>
        </w:rPr>
        <w:t>D55/09, (2009-10) IRBRD, vol 24, 993</w:t>
      </w:r>
    </w:p>
    <w:p w:rsidR="00632D30" w:rsidRPr="00C600D1" w:rsidRDefault="00632D30" w:rsidP="00632D30">
      <w:pPr>
        <w:tabs>
          <w:tab w:val="left" w:pos="1276"/>
        </w:tabs>
        <w:overflowPunct w:val="0"/>
        <w:autoSpaceDE w:val="0"/>
        <w:autoSpaceDN w:val="0"/>
        <w:spacing w:line="240" w:lineRule="auto"/>
        <w:jc w:val="both"/>
        <w:rPr>
          <w:rFonts w:ascii="Times New Roman" w:eastAsia="標楷體" w:hAnsi="Times New Roman" w:cs="Times New Roman"/>
          <w:i/>
          <w:color w:val="FF0000"/>
          <w:sz w:val="24"/>
          <w:szCs w:val="24"/>
          <w:lang w:eastAsia="zh-HK"/>
        </w:rPr>
      </w:pPr>
    </w:p>
    <w:p w:rsidR="00632D30" w:rsidRPr="00C600D1" w:rsidRDefault="00C600D1" w:rsidP="00632D30">
      <w:pPr>
        <w:tabs>
          <w:tab w:val="left" w:pos="1276"/>
        </w:tabs>
        <w:overflowPunct w:val="0"/>
        <w:autoSpaceDE w:val="0"/>
        <w:autoSpaceDN w:val="0"/>
        <w:spacing w:line="240" w:lineRule="auto"/>
        <w:jc w:val="both"/>
        <w:rPr>
          <w:rFonts w:ascii="Times New Roman" w:eastAsia="標楷體" w:hAnsi="Times New Roman" w:cs="Times New Roman"/>
          <w:color w:val="auto"/>
          <w:sz w:val="24"/>
          <w:szCs w:val="24"/>
        </w:rPr>
      </w:pPr>
      <w:r w:rsidRPr="00C600D1">
        <w:rPr>
          <w:rFonts w:ascii="Times New Roman" w:eastAsia="標楷體" w:hAnsi="Times New Roman" w:cs="Times New Roman"/>
          <w:sz w:val="24"/>
          <w:szCs w:val="24"/>
          <w:lang w:val="en-US" w:eastAsia="zh-CN"/>
        </w:rPr>
        <w:t>上诉人在丈夫陪同下亲自出席聆讯</w:t>
      </w:r>
      <w:r w:rsidRPr="00C600D1">
        <w:rPr>
          <w:rFonts w:ascii="Times New Roman" w:eastAsia="標楷體" w:hAnsi="Times New Roman" w:cs="Times New Roman"/>
          <w:sz w:val="24"/>
          <w:szCs w:val="24"/>
          <w:lang w:eastAsia="zh-CN"/>
        </w:rPr>
        <w:t>。</w:t>
      </w:r>
    </w:p>
    <w:p w:rsidR="00632D30" w:rsidRPr="00C600D1" w:rsidRDefault="00C600D1"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C600D1">
        <w:rPr>
          <w:rFonts w:ascii="Times New Roman" w:eastAsia="標楷體" w:hAnsi="Times New Roman" w:cs="Times New Roman"/>
          <w:sz w:val="24"/>
          <w:szCs w:val="24"/>
          <w:lang w:eastAsia="zh-CN"/>
        </w:rPr>
        <w:t>赵明慧及梁静怡代表税务局局长出席聆讯。</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386602" w:rsidRPr="00C600D1" w:rsidRDefault="00C600D1" w:rsidP="00632D30">
      <w:pPr>
        <w:overflowPunct w:val="0"/>
        <w:autoSpaceDE w:val="0"/>
        <w:autoSpaceDN w:val="0"/>
        <w:adjustRightInd w:val="0"/>
        <w:spacing w:line="240" w:lineRule="auto"/>
        <w:jc w:val="both"/>
        <w:rPr>
          <w:rFonts w:ascii="Times New Roman" w:eastAsia="標楷體" w:hAnsi="Times New Roman" w:cs="Times New Roman"/>
          <w:b/>
          <w:sz w:val="28"/>
          <w:szCs w:val="28"/>
          <w:lang w:eastAsia="zh-HK"/>
        </w:rPr>
      </w:pPr>
      <w:r w:rsidRPr="00C600D1">
        <w:rPr>
          <w:rFonts w:ascii="Times New Roman" w:eastAsia="標楷體" w:hAnsi="Times New Roman" w:cs="Times New Roman"/>
          <w:b/>
          <w:sz w:val="28"/>
          <w:szCs w:val="28"/>
          <w:lang w:eastAsia="zh-CN"/>
        </w:rPr>
        <w:t>决</w:t>
      </w:r>
      <w:r w:rsidRPr="00C600D1">
        <w:rPr>
          <w:rFonts w:ascii="Times New Roman" w:eastAsia="標楷體" w:hAnsi="Times New Roman" w:cs="Times New Roman"/>
          <w:b/>
          <w:sz w:val="28"/>
          <w:szCs w:val="28"/>
          <w:lang w:eastAsia="zh-CN"/>
        </w:rPr>
        <w:t xml:space="preserve"> </w:t>
      </w:r>
      <w:r w:rsidRPr="00C600D1">
        <w:rPr>
          <w:rFonts w:ascii="Times New Roman" w:eastAsia="標楷體" w:hAnsi="Times New Roman" w:cs="Times New Roman"/>
          <w:b/>
          <w:sz w:val="28"/>
          <w:szCs w:val="28"/>
          <w:lang w:eastAsia="zh-CN"/>
        </w:rPr>
        <w:t>定</w:t>
      </w:r>
      <w:r w:rsidRPr="00C600D1">
        <w:rPr>
          <w:rFonts w:ascii="Times New Roman" w:eastAsia="標楷體" w:hAnsi="Times New Roman" w:cs="Times New Roman"/>
          <w:b/>
          <w:sz w:val="28"/>
          <w:szCs w:val="28"/>
          <w:lang w:eastAsia="zh-CN"/>
        </w:rPr>
        <w:t xml:space="preserve"> </w:t>
      </w:r>
      <w:r w:rsidRPr="00C600D1">
        <w:rPr>
          <w:rFonts w:ascii="Times New Roman" w:eastAsia="標楷體" w:hAnsi="Times New Roman" w:cs="Times New Roman"/>
          <w:b/>
          <w:sz w:val="28"/>
          <w:szCs w:val="28"/>
          <w:lang w:eastAsia="zh-CN"/>
        </w:rPr>
        <w:t>书</w:t>
      </w:r>
      <w:r w:rsidRPr="00C600D1">
        <w:rPr>
          <w:rFonts w:ascii="Times New Roman" w:eastAsia="標楷體" w:hAnsi="Times New Roman" w:cs="Times New Roman"/>
          <w:b/>
          <w:sz w:val="28"/>
          <w:szCs w:val="28"/>
          <w:lang w:eastAsia="zh-CN"/>
        </w:rPr>
        <w:t>:</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B20A69" w:rsidRPr="00C600D1" w:rsidRDefault="00C600D1"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C600D1">
        <w:rPr>
          <w:rFonts w:ascii="Times New Roman" w:eastAsia="標楷體" w:hAnsi="Times New Roman" w:cs="Times New Roman"/>
          <w:b/>
          <w:sz w:val="28"/>
          <w:szCs w:val="28"/>
          <w:lang w:eastAsia="zh-CN"/>
        </w:rPr>
        <w:t>引言</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B20A69"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上诉人反对税务局向她作出的</w:t>
      </w:r>
      <w:r w:rsidRPr="00C600D1">
        <w:rPr>
          <w:rFonts w:ascii="Times New Roman" w:eastAsia="標楷體" w:hAnsi="Times New Roman" w:cs="Times New Roman"/>
          <w:sz w:val="24"/>
          <w:szCs w:val="24"/>
          <w:lang w:eastAsia="zh-CN"/>
        </w:rPr>
        <w:t>2011/12</w:t>
      </w:r>
      <w:r w:rsidRPr="00C600D1">
        <w:rPr>
          <w:rFonts w:ascii="Times New Roman" w:eastAsia="標楷體" w:hAnsi="Times New Roman" w:cs="Times New Roman"/>
          <w:sz w:val="24"/>
          <w:szCs w:val="24"/>
          <w:lang w:eastAsia="zh-CN"/>
        </w:rPr>
        <w:t>至</w:t>
      </w:r>
      <w:r w:rsidRPr="00C600D1">
        <w:rPr>
          <w:rFonts w:ascii="Times New Roman" w:eastAsia="標楷體" w:hAnsi="Times New Roman" w:cs="Times New Roman"/>
          <w:sz w:val="24"/>
          <w:szCs w:val="24"/>
          <w:lang w:eastAsia="zh-CN"/>
        </w:rPr>
        <w:t>2017/18</w:t>
      </w:r>
      <w:r w:rsidRPr="00C600D1">
        <w:rPr>
          <w:rFonts w:ascii="Times New Roman" w:eastAsia="標楷體" w:hAnsi="Times New Roman" w:cs="Times New Roman"/>
          <w:sz w:val="24"/>
          <w:szCs w:val="24"/>
          <w:lang w:eastAsia="zh-CN"/>
        </w:rPr>
        <w:t>课税年度利得税评税，及</w:t>
      </w:r>
      <w:r w:rsidRPr="00C600D1">
        <w:rPr>
          <w:rFonts w:ascii="Times New Roman" w:eastAsia="標楷體" w:hAnsi="Times New Roman" w:cs="Times New Roman"/>
          <w:sz w:val="24"/>
          <w:szCs w:val="24"/>
          <w:lang w:eastAsia="zh-CN"/>
        </w:rPr>
        <w:t>2013/14</w:t>
      </w:r>
      <w:r w:rsidRPr="00C600D1">
        <w:rPr>
          <w:rFonts w:ascii="Times New Roman" w:eastAsia="標楷體" w:hAnsi="Times New Roman" w:cs="Times New Roman"/>
          <w:sz w:val="24"/>
          <w:szCs w:val="24"/>
          <w:lang w:eastAsia="zh-CN"/>
        </w:rPr>
        <w:t>和</w:t>
      </w:r>
      <w:r w:rsidRPr="00C600D1">
        <w:rPr>
          <w:rFonts w:ascii="Times New Roman" w:eastAsia="標楷體" w:hAnsi="Times New Roman" w:cs="Times New Roman"/>
          <w:sz w:val="24"/>
          <w:szCs w:val="24"/>
          <w:lang w:eastAsia="zh-CN"/>
        </w:rPr>
        <w:t>2015/16</w:t>
      </w:r>
      <w:r w:rsidRPr="00C600D1">
        <w:rPr>
          <w:rFonts w:ascii="Times New Roman" w:eastAsia="標楷體" w:hAnsi="Times New Roman" w:cs="Times New Roman"/>
          <w:sz w:val="24"/>
          <w:szCs w:val="24"/>
          <w:lang w:eastAsia="zh-CN"/>
        </w:rPr>
        <w:t>课税年度利得税补加评税，上诉人声称有关评税过高，她应获扣除支付予分判商的分判费及工人工资。</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C600D1" w:rsidRDefault="00C600D1" w:rsidP="005647B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就着上诉人提出的反对，税务局副局长考虑过她所反对的理由及理据和一切由上诉人呈交的文件和有关资料后，于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日发出决定书</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以下简称「该决定书」</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，裁定上诉人的反对无效。</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7D4ACC"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lastRenderedPageBreak/>
        <w:t>税务局于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日将日期为</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日的税务局信函</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以下简称「该信件」</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连同该决定书，以挂号邮件方式寄往上诉人向税务局提供的通讯地址。</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D23B02"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该信件列明上诉人可就税务局副局长的决定，根据香港法例第</w:t>
      </w:r>
      <w:r w:rsidRPr="00C600D1">
        <w:rPr>
          <w:rFonts w:ascii="Times New Roman" w:eastAsia="標楷體" w:hAnsi="Times New Roman" w:cs="Times New Roman"/>
          <w:sz w:val="24"/>
          <w:szCs w:val="24"/>
          <w:lang w:eastAsia="zh-CN"/>
        </w:rPr>
        <w:t>112</w:t>
      </w:r>
      <w:r w:rsidRPr="00C600D1">
        <w:rPr>
          <w:rFonts w:ascii="Times New Roman" w:eastAsia="標楷體" w:hAnsi="Times New Roman" w:cs="Times New Roman"/>
          <w:sz w:val="24"/>
          <w:szCs w:val="24"/>
          <w:lang w:eastAsia="zh-CN"/>
        </w:rPr>
        <w:t>章《税务条例》</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以下简称《税例》</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第</w:t>
      </w:r>
      <w:r w:rsidRPr="00C600D1">
        <w:rPr>
          <w:rFonts w:ascii="Times New Roman" w:eastAsia="標楷體" w:hAnsi="Times New Roman" w:cs="Times New Roman"/>
          <w:sz w:val="24"/>
          <w:szCs w:val="24"/>
          <w:lang w:eastAsia="zh-CN"/>
        </w:rPr>
        <w:t>66</w:t>
      </w:r>
      <w:r w:rsidRPr="00C600D1">
        <w:rPr>
          <w:rFonts w:ascii="Times New Roman" w:eastAsia="標楷體" w:hAnsi="Times New Roman" w:cs="Times New Roman"/>
          <w:sz w:val="24"/>
          <w:szCs w:val="24"/>
          <w:lang w:eastAsia="zh-CN"/>
        </w:rPr>
        <w:t>条向税务上诉委员会</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以下简称「委员会」</w:t>
      </w: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sz w:val="24"/>
          <w:szCs w:val="24"/>
          <w:lang w:eastAsia="zh-CN"/>
        </w:rPr>
        <w:t>提出上诉。该信件亦列出有关上诉的程序和期限；及委员会的地址、办公时间、电话、图文传真及电邮地址以便上诉人向委员会联络或查询。该信件也附上《税例》第</w:t>
      </w:r>
      <w:r w:rsidRPr="00C600D1">
        <w:rPr>
          <w:rFonts w:ascii="Times New Roman" w:eastAsia="標楷體" w:hAnsi="Times New Roman" w:cs="Times New Roman"/>
          <w:sz w:val="24"/>
          <w:szCs w:val="24"/>
          <w:lang w:eastAsia="zh-CN"/>
        </w:rPr>
        <w:t>66</w:t>
      </w:r>
      <w:r w:rsidRPr="00C600D1">
        <w:rPr>
          <w:rFonts w:ascii="Times New Roman" w:eastAsia="標楷體" w:hAnsi="Times New Roman" w:cs="Times New Roman"/>
          <w:sz w:val="24"/>
          <w:szCs w:val="24"/>
          <w:lang w:eastAsia="zh-CN"/>
        </w:rPr>
        <w:t>条及第</w:t>
      </w:r>
      <w:r w:rsidRPr="00C600D1">
        <w:rPr>
          <w:rFonts w:ascii="Times New Roman" w:eastAsia="標楷體" w:hAnsi="Times New Roman" w:cs="Times New Roman"/>
          <w:sz w:val="24"/>
          <w:szCs w:val="24"/>
          <w:lang w:eastAsia="zh-CN"/>
        </w:rPr>
        <w:t>68</w:t>
      </w:r>
      <w:r w:rsidRPr="00C600D1">
        <w:rPr>
          <w:rFonts w:ascii="Times New Roman" w:eastAsia="標楷體" w:hAnsi="Times New Roman" w:cs="Times New Roman"/>
          <w:sz w:val="24"/>
          <w:szCs w:val="24"/>
          <w:lang w:eastAsia="zh-CN"/>
        </w:rPr>
        <w:t>条和附表</w:t>
      </w:r>
      <w:r w:rsidRPr="00C600D1">
        <w:rPr>
          <w:rFonts w:ascii="Times New Roman" w:eastAsia="標楷體" w:hAnsi="Times New Roman" w:cs="Times New Roman"/>
          <w:sz w:val="24"/>
          <w:szCs w:val="24"/>
          <w:lang w:eastAsia="zh-CN"/>
        </w:rPr>
        <w:t>5</w:t>
      </w:r>
      <w:r w:rsidRPr="00C600D1">
        <w:rPr>
          <w:rFonts w:ascii="Times New Roman" w:eastAsia="標楷體" w:hAnsi="Times New Roman" w:cs="Times New Roman"/>
          <w:sz w:val="24"/>
          <w:szCs w:val="24"/>
          <w:lang w:eastAsia="zh-CN"/>
        </w:rPr>
        <w:t>第</w:t>
      </w:r>
      <w:r w:rsidRPr="00C600D1">
        <w:rPr>
          <w:rFonts w:ascii="Times New Roman" w:eastAsia="標楷體" w:hAnsi="Times New Roman" w:cs="Times New Roman"/>
          <w:sz w:val="24"/>
          <w:szCs w:val="24"/>
          <w:lang w:eastAsia="zh-CN"/>
        </w:rPr>
        <w:t>1</w:t>
      </w:r>
      <w:r w:rsidRPr="00C600D1">
        <w:rPr>
          <w:rFonts w:ascii="Times New Roman" w:eastAsia="標楷體" w:hAnsi="Times New Roman" w:cs="Times New Roman"/>
          <w:sz w:val="24"/>
          <w:szCs w:val="24"/>
          <w:lang w:eastAsia="zh-CN"/>
        </w:rPr>
        <w:t>部的条文。</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lang w:eastAsia="zh-CN"/>
        </w:rPr>
      </w:pPr>
    </w:p>
    <w:p w:rsidR="008E2494"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委员会书记处于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11</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4</w:t>
      </w:r>
      <w:r w:rsidRPr="00C600D1">
        <w:rPr>
          <w:rFonts w:ascii="Times New Roman" w:eastAsia="標楷體" w:hAnsi="Times New Roman" w:cs="Times New Roman"/>
          <w:sz w:val="24"/>
          <w:szCs w:val="24"/>
          <w:lang w:eastAsia="zh-CN"/>
        </w:rPr>
        <w:t>日收到上诉人发出日期为</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11</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3</w:t>
      </w:r>
      <w:r w:rsidRPr="00C600D1">
        <w:rPr>
          <w:rFonts w:ascii="Times New Roman" w:eastAsia="標楷體" w:hAnsi="Times New Roman" w:cs="Times New Roman"/>
          <w:sz w:val="24"/>
          <w:szCs w:val="24"/>
          <w:lang w:eastAsia="zh-CN"/>
        </w:rPr>
        <w:t>日的上诉通知书及该决定书的副本。</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由于上诉人未能在收到该决定书后之一个月内向委员会递交上诉通知书及有关所需文件，答辩人认为上诉人应先得到委员会给予上诉人延期呈交上诉通知的许可后，才可进行主体上诉。基于上述理由，本聆讯仅限于上诉人的逾期上诉的许可申请。</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D23B02" w:rsidRPr="00C600D1" w:rsidRDefault="00C600D1"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C600D1">
        <w:rPr>
          <w:rFonts w:ascii="Times New Roman" w:eastAsia="標楷體" w:hAnsi="Times New Roman" w:cs="Times New Roman"/>
          <w:b/>
          <w:sz w:val="28"/>
          <w:szCs w:val="28"/>
          <w:lang w:eastAsia="zh-CN"/>
        </w:rPr>
        <w:t>申请逾期上诉许可的有关事实</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D23B02"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以下为双方不争议的有关事实：</w:t>
      </w:r>
    </w:p>
    <w:p w:rsidR="00632D30" w:rsidRPr="00C600D1" w:rsidRDefault="00632D30"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rPr>
      </w:pPr>
    </w:p>
    <w:p w:rsidR="008E2494" w:rsidRPr="00C600D1" w:rsidRDefault="00C600D1" w:rsidP="00632D30">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税务局副局长就上诉人对</w:t>
      </w:r>
      <w:r w:rsidRPr="00C600D1">
        <w:rPr>
          <w:rFonts w:ascii="Times New Roman" w:eastAsia="標楷體" w:hAnsi="Times New Roman" w:cs="Times New Roman"/>
          <w:sz w:val="24"/>
          <w:szCs w:val="24"/>
          <w:lang w:eastAsia="zh-CN"/>
        </w:rPr>
        <w:t>2011/12</w:t>
      </w:r>
      <w:r w:rsidRPr="00C600D1">
        <w:rPr>
          <w:rFonts w:ascii="Times New Roman" w:eastAsia="標楷體" w:hAnsi="Times New Roman" w:cs="Times New Roman"/>
          <w:sz w:val="24"/>
          <w:szCs w:val="24"/>
          <w:lang w:eastAsia="zh-CN"/>
        </w:rPr>
        <w:t>至</w:t>
      </w:r>
      <w:r w:rsidRPr="00C600D1">
        <w:rPr>
          <w:rFonts w:ascii="Times New Roman" w:eastAsia="標楷體" w:hAnsi="Times New Roman" w:cs="Times New Roman"/>
          <w:sz w:val="24"/>
          <w:szCs w:val="24"/>
          <w:lang w:eastAsia="zh-CN"/>
        </w:rPr>
        <w:t>2017/18</w:t>
      </w:r>
      <w:r w:rsidRPr="00C600D1">
        <w:rPr>
          <w:rFonts w:ascii="Times New Roman" w:eastAsia="標楷體" w:hAnsi="Times New Roman" w:cs="Times New Roman"/>
          <w:sz w:val="24"/>
          <w:szCs w:val="24"/>
          <w:lang w:eastAsia="zh-CN"/>
        </w:rPr>
        <w:t>课税年度利得税评税，及</w:t>
      </w:r>
      <w:r w:rsidRPr="00C600D1">
        <w:rPr>
          <w:rFonts w:ascii="Times New Roman" w:eastAsia="標楷體" w:hAnsi="Times New Roman" w:cs="Times New Roman"/>
          <w:sz w:val="24"/>
          <w:szCs w:val="24"/>
          <w:lang w:eastAsia="zh-CN"/>
        </w:rPr>
        <w:t>2013/14</w:t>
      </w:r>
      <w:r w:rsidRPr="00C600D1">
        <w:rPr>
          <w:rFonts w:ascii="Times New Roman" w:eastAsia="標楷體" w:hAnsi="Times New Roman" w:cs="Times New Roman"/>
          <w:sz w:val="24"/>
          <w:szCs w:val="24"/>
          <w:lang w:eastAsia="zh-CN"/>
        </w:rPr>
        <w:t>和</w:t>
      </w:r>
      <w:r w:rsidRPr="00C600D1">
        <w:rPr>
          <w:rFonts w:ascii="Times New Roman" w:eastAsia="標楷體" w:hAnsi="Times New Roman" w:cs="Times New Roman"/>
          <w:sz w:val="24"/>
          <w:szCs w:val="24"/>
          <w:lang w:eastAsia="zh-CN"/>
        </w:rPr>
        <w:t>2015/16</w:t>
      </w:r>
      <w:r w:rsidRPr="00C600D1">
        <w:rPr>
          <w:rFonts w:ascii="Times New Roman" w:eastAsia="標楷體" w:hAnsi="Times New Roman" w:cs="Times New Roman"/>
          <w:sz w:val="24"/>
          <w:szCs w:val="24"/>
          <w:lang w:eastAsia="zh-CN"/>
        </w:rPr>
        <w:t>课税年度利得税补加评税所提出的反对于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日发出该决定书。税务局将该决定书及该信件于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日以挂号邮件方式寄往上诉人所提供的通讯地址。</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lang w:eastAsia="zh-CN"/>
        </w:rPr>
      </w:pPr>
    </w:p>
    <w:p w:rsidR="00B20A69" w:rsidRPr="00C600D1" w:rsidRDefault="00C600D1" w:rsidP="00632D30">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香港邮政确认税务局于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6</w:t>
      </w:r>
      <w:r w:rsidRPr="00C600D1">
        <w:rPr>
          <w:rFonts w:ascii="Times New Roman" w:eastAsia="標楷體" w:hAnsi="Times New Roman" w:cs="Times New Roman"/>
          <w:sz w:val="24"/>
          <w:szCs w:val="24"/>
          <w:lang w:eastAsia="zh-CN"/>
        </w:rPr>
        <w:t>日以挂号</w:t>
      </w:r>
      <w:r w:rsidRPr="00C600D1">
        <w:rPr>
          <w:rFonts w:ascii="Times New Roman" w:eastAsia="標楷體" w:hAnsi="Times New Roman" w:cs="Times New Roman"/>
          <w:color w:val="212121"/>
          <w:sz w:val="24"/>
          <w:szCs w:val="24"/>
          <w:highlight w:val="white"/>
          <w:lang w:eastAsia="zh-CN"/>
        </w:rPr>
        <w:t>邮件</w:t>
      </w:r>
      <w:r w:rsidRPr="00C600D1">
        <w:rPr>
          <w:rFonts w:ascii="Times New Roman" w:eastAsia="標楷體" w:hAnsi="Times New Roman" w:cs="Times New Roman"/>
          <w:sz w:val="24"/>
          <w:szCs w:val="24"/>
          <w:lang w:eastAsia="zh-CN"/>
        </w:rPr>
        <w:t>方式投寄该信件及该决定书予上诉人。</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23B02" w:rsidRPr="00C600D1" w:rsidRDefault="00C600D1" w:rsidP="005647B4">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香港邮政于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12</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23</w:t>
      </w:r>
      <w:r w:rsidRPr="00C600D1">
        <w:rPr>
          <w:rFonts w:ascii="Times New Roman" w:eastAsia="標楷體" w:hAnsi="Times New Roman" w:cs="Times New Roman"/>
          <w:sz w:val="24"/>
          <w:szCs w:val="24"/>
          <w:lang w:eastAsia="zh-CN"/>
        </w:rPr>
        <w:t>日向答辩人确认该信件及该决定书已于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8</w:t>
      </w:r>
      <w:r w:rsidRPr="00C600D1">
        <w:rPr>
          <w:rFonts w:ascii="Times New Roman" w:eastAsia="標楷體" w:hAnsi="Times New Roman" w:cs="Times New Roman"/>
          <w:sz w:val="24"/>
          <w:szCs w:val="24"/>
          <w:lang w:eastAsia="zh-CN"/>
        </w:rPr>
        <w:t>日被成功派递。但在新冠病毒流行期间，香港邮政不会要求收挂号邮件的人士签收确认便条。</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lang w:eastAsia="zh-CN"/>
        </w:rPr>
      </w:pPr>
    </w:p>
    <w:p w:rsidR="00D23B02" w:rsidRPr="00C600D1" w:rsidRDefault="00C600D1" w:rsidP="00632D30">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委员会书记处于</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11</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4</w:t>
      </w:r>
      <w:r w:rsidRPr="00C600D1">
        <w:rPr>
          <w:rFonts w:ascii="Times New Roman" w:eastAsia="標楷體" w:hAnsi="Times New Roman" w:cs="Times New Roman"/>
          <w:sz w:val="24"/>
          <w:szCs w:val="24"/>
          <w:lang w:eastAsia="zh-CN"/>
        </w:rPr>
        <w:t>日收到上诉人亲自送交委员会书记处日期为</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11</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3</w:t>
      </w:r>
      <w:r w:rsidRPr="00C600D1">
        <w:rPr>
          <w:rFonts w:ascii="Times New Roman" w:eastAsia="標楷體" w:hAnsi="Times New Roman" w:cs="Times New Roman"/>
          <w:sz w:val="24"/>
          <w:szCs w:val="24"/>
          <w:lang w:eastAsia="zh-CN"/>
        </w:rPr>
        <w:t>日的上诉理由陈述书及日期为</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11</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3</w:t>
      </w:r>
      <w:r w:rsidRPr="00C600D1">
        <w:rPr>
          <w:rFonts w:ascii="Times New Roman" w:eastAsia="標楷體" w:hAnsi="Times New Roman" w:cs="Times New Roman"/>
          <w:sz w:val="24"/>
          <w:szCs w:val="24"/>
          <w:lang w:eastAsia="zh-CN"/>
        </w:rPr>
        <w:t>日的信件。上诉人在其信件要求委员会考虑延长其呈交上诉通知的时间。</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D23B02" w:rsidRPr="00C600D1" w:rsidRDefault="00C600D1"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C600D1">
        <w:rPr>
          <w:rFonts w:ascii="Times New Roman" w:eastAsia="標楷體" w:hAnsi="Times New Roman" w:cs="Times New Roman"/>
          <w:b/>
          <w:sz w:val="28"/>
          <w:szCs w:val="28"/>
          <w:lang w:eastAsia="zh-CN"/>
        </w:rPr>
        <w:lastRenderedPageBreak/>
        <w:t>要求延期上诉的原因</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DA1869" w:rsidRPr="00C600D1" w:rsidRDefault="00C600D1" w:rsidP="005647B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rPr>
      </w:pPr>
      <w:r w:rsidRPr="00C600D1">
        <w:rPr>
          <w:rFonts w:ascii="Times New Roman" w:eastAsia="標楷體" w:hAnsi="Times New Roman" w:cs="Times New Roman"/>
          <w:sz w:val="24"/>
          <w:szCs w:val="24"/>
          <w:lang w:eastAsia="zh-CN"/>
        </w:rPr>
        <w:t>上诉人在其信件中列出下列原因，要求委员会批准她逾期提交上诉通知的许可申请：</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u w:val="single"/>
        </w:rPr>
      </w:pPr>
    </w:p>
    <w:p w:rsidR="00D23B02" w:rsidRPr="00C600D1" w:rsidRDefault="00C600D1" w:rsidP="00632D30">
      <w:pPr>
        <w:numPr>
          <w:ilvl w:val="0"/>
          <w:numId w:val="12"/>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u w:val="single"/>
          <w:lang w:eastAsia="zh-CN"/>
        </w:rPr>
      </w:pPr>
      <w:r w:rsidRPr="00C600D1">
        <w:rPr>
          <w:rFonts w:ascii="Times New Roman" w:eastAsia="標楷體" w:hAnsi="Times New Roman" w:cs="Times New Roman"/>
          <w:sz w:val="24"/>
          <w:szCs w:val="24"/>
          <w:lang w:eastAsia="zh-CN"/>
        </w:rPr>
        <w:t>由于新冠肺炎疫情非常严重，不少政府部门在</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年中暂停服务，税务局亦只提供有限服务。上诉人误以为待疫情过后也可申请逾期提交上诉通知，故此她未能及时提出上诉或申请延期上诉。</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u w:val="single"/>
          <w:lang w:eastAsia="zh-CN"/>
        </w:rPr>
      </w:pPr>
    </w:p>
    <w:p w:rsidR="0093188B" w:rsidRPr="00C600D1" w:rsidRDefault="00C600D1" w:rsidP="00632D30">
      <w:pPr>
        <w:numPr>
          <w:ilvl w:val="0"/>
          <w:numId w:val="12"/>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上诉人及</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先生学历不高，要抚养两名女儿，每天都忙于工作。香港经历社会动荡，新冠肺炎疫情非常严重，导致经济环境十分恶劣。上诉人只想全心全意经营</w:t>
      </w:r>
      <w:r w:rsidRPr="00C600D1">
        <w:rPr>
          <w:rFonts w:ascii="Times New Roman" w:eastAsia="標楷體" w:hAnsi="Times New Roman" w:cs="Times New Roman"/>
          <w:sz w:val="24"/>
          <w:szCs w:val="24"/>
          <w:lang w:eastAsia="zh-CN"/>
        </w:rPr>
        <w:t>A</w:t>
      </w:r>
      <w:r w:rsidRPr="00C600D1">
        <w:rPr>
          <w:rFonts w:ascii="Times New Roman" w:eastAsia="標楷體" w:hAnsi="Times New Roman" w:cs="Times New Roman"/>
          <w:sz w:val="24"/>
          <w:szCs w:val="24"/>
          <w:lang w:eastAsia="zh-CN"/>
        </w:rPr>
        <w:t>公司，以保温饱，并不是故意遗忘税务局的文件。</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bCs/>
          <w:sz w:val="24"/>
          <w:szCs w:val="24"/>
          <w:u w:val="single"/>
          <w:lang w:eastAsia="zh-CN"/>
        </w:rPr>
      </w:pPr>
    </w:p>
    <w:p w:rsidR="0093188B" w:rsidRPr="00C600D1" w:rsidRDefault="00C600D1"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C600D1">
        <w:rPr>
          <w:rFonts w:ascii="Times New Roman" w:eastAsia="標楷體" w:hAnsi="Times New Roman" w:cs="Times New Roman"/>
          <w:b/>
          <w:sz w:val="28"/>
          <w:szCs w:val="28"/>
          <w:lang w:eastAsia="zh-CN"/>
        </w:rPr>
        <w:t>上诉方的供词</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bCs/>
          <w:sz w:val="24"/>
          <w:szCs w:val="24"/>
          <w:u w:val="single"/>
        </w:rPr>
      </w:pPr>
    </w:p>
    <w:p w:rsidR="0093188B"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以下是上诉人及</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先生向委员作出的供词的概要</w:t>
      </w:r>
      <w:r w:rsidRPr="00C600D1">
        <w:rPr>
          <w:rFonts w:ascii="Times New Roman" w:eastAsia="標楷體" w:hAnsi="Times New Roman" w:cs="Times New Roman"/>
          <w:sz w:val="24"/>
          <w:szCs w:val="24"/>
          <w:lang w:eastAsia="zh-CN"/>
        </w:rPr>
        <w:t>:</w:t>
      </w:r>
    </w:p>
    <w:p w:rsidR="00632D30" w:rsidRPr="00C600D1" w:rsidRDefault="00632D30"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rPr>
      </w:pPr>
    </w:p>
    <w:p w:rsidR="0093188B" w:rsidRPr="00C600D1" w:rsidRDefault="00C600D1"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上诉人及</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先生均同意上述的有关事实。</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93188B" w:rsidRPr="00C600D1" w:rsidRDefault="00C600D1"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他们均只受过小学教育，对该决定书的内容及该信件所列的事项不太了解。</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037EA2" w:rsidRPr="00C600D1" w:rsidRDefault="00C600D1"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由于新冠疫情，他们误以为政府部门不办公。他们打算在政府部门恢复办公后才递交上诉通知书及有关文件。</w:t>
      </w:r>
    </w:p>
    <w:p w:rsidR="00632D30" w:rsidRPr="00C600D1" w:rsidRDefault="00632D30" w:rsidP="00632D30">
      <w:pPr>
        <w:tabs>
          <w:tab w:val="left" w:pos="1932"/>
        </w:tabs>
        <w:overflowPunct w:val="0"/>
        <w:autoSpaceDE w:val="0"/>
        <w:autoSpaceDN w:val="0"/>
        <w:adjustRightInd w:val="0"/>
        <w:spacing w:line="240" w:lineRule="auto"/>
        <w:jc w:val="both"/>
        <w:rPr>
          <w:rFonts w:ascii="Times New Roman" w:eastAsia="標楷體" w:hAnsi="Times New Roman" w:cs="Times New Roman"/>
          <w:sz w:val="24"/>
          <w:szCs w:val="24"/>
          <w:lang w:eastAsia="zh-CN"/>
        </w:rPr>
      </w:pPr>
    </w:p>
    <w:p w:rsidR="00037EA2" w:rsidRPr="00C600D1" w:rsidRDefault="00C600D1"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一般来说，上诉人收到任何公司的文件或书信后都会交给</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先生处理。</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037EA2" w:rsidRPr="00C600D1" w:rsidRDefault="00C600D1"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上诉人及</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先生说他们的学历，均是小学教育程度，他们均不太看得懂该信件及该决定书。</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先生说由于他不太明白该信件及该决定书的内容，所以他将其放在一旁，没有即时处理。</w:t>
      </w:r>
    </w:p>
    <w:p w:rsidR="00632D30" w:rsidRPr="00C600D1"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lang w:eastAsia="zh-CN"/>
        </w:rPr>
      </w:pPr>
    </w:p>
    <w:p w:rsidR="00466194" w:rsidRPr="00C600D1" w:rsidRDefault="00C600D1"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约在</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10</w:t>
      </w:r>
      <w:r w:rsidRPr="00C600D1">
        <w:rPr>
          <w:rFonts w:ascii="Times New Roman" w:eastAsia="標楷體" w:hAnsi="Times New Roman" w:cs="Times New Roman"/>
          <w:sz w:val="24"/>
          <w:szCs w:val="24"/>
          <w:lang w:eastAsia="zh-CN"/>
        </w:rPr>
        <w:t>月左右，他收到税务局向上诉人追收应收税款差额的税单。他觉得事态严重才意识到要立刻处理有关税务上诉。</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5647B4" w:rsidRPr="00C600D1"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8E2494" w:rsidRPr="00C600D1" w:rsidRDefault="00C600D1"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C600D1">
        <w:rPr>
          <w:rFonts w:ascii="Times New Roman" w:eastAsia="標楷體" w:hAnsi="Times New Roman" w:cs="Times New Roman"/>
          <w:b/>
          <w:sz w:val="28"/>
          <w:szCs w:val="28"/>
          <w:lang w:eastAsia="zh-CN"/>
        </w:rPr>
        <w:lastRenderedPageBreak/>
        <w:t>《税例》内适用的有关条款</w:t>
      </w:r>
    </w:p>
    <w:p w:rsidR="00632D30" w:rsidRPr="00C600D1"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4C4A28" w:rsidRPr="00C600D1" w:rsidRDefault="00C600D1"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《税例》第</w:t>
      </w:r>
      <w:r w:rsidRPr="00C600D1">
        <w:rPr>
          <w:rFonts w:ascii="Times New Roman" w:eastAsia="標楷體" w:hAnsi="Times New Roman" w:cs="Times New Roman"/>
          <w:sz w:val="24"/>
          <w:szCs w:val="24"/>
          <w:lang w:eastAsia="zh-CN"/>
        </w:rPr>
        <w:t>66</w:t>
      </w:r>
      <w:r w:rsidRPr="00C600D1">
        <w:rPr>
          <w:rFonts w:ascii="Times New Roman" w:eastAsia="標楷體" w:hAnsi="Times New Roman" w:cs="Times New Roman"/>
          <w:sz w:val="24"/>
          <w:szCs w:val="24"/>
          <w:lang w:eastAsia="zh-CN"/>
        </w:rPr>
        <w:t>条规定：</w:t>
      </w:r>
    </w:p>
    <w:p w:rsidR="00632D30" w:rsidRPr="00C600D1" w:rsidRDefault="00632D30" w:rsidP="00632D30">
      <w:pPr>
        <w:overflowPunct w:val="0"/>
        <w:autoSpaceDE w:val="0"/>
        <w:autoSpaceDN w:val="0"/>
        <w:adjustRightInd w:val="0"/>
        <w:spacing w:line="240" w:lineRule="auto"/>
        <w:ind w:leftChars="243" w:left="1015" w:hangingChars="200" w:hanging="480"/>
        <w:jc w:val="both"/>
        <w:rPr>
          <w:rFonts w:ascii="Times New Roman" w:eastAsia="標楷體" w:hAnsi="Times New Roman" w:cs="Times New Roman"/>
          <w:sz w:val="24"/>
          <w:szCs w:val="24"/>
          <w:lang w:eastAsia="zh-HK"/>
        </w:rPr>
      </w:pPr>
    </w:p>
    <w:p w:rsidR="008E2494" w:rsidRPr="00C600D1" w:rsidRDefault="00C600D1" w:rsidP="00632D30">
      <w:pPr>
        <w:tabs>
          <w:tab w:val="left" w:pos="2132"/>
        </w:tabs>
        <w:overflowPunct w:val="0"/>
        <w:autoSpaceDE w:val="0"/>
        <w:autoSpaceDN w:val="0"/>
        <w:adjustRightInd w:val="0"/>
        <w:spacing w:line="240" w:lineRule="auto"/>
        <w:ind w:leftChars="638" w:left="2126" w:hangingChars="301" w:hanging="722"/>
        <w:jc w:val="both"/>
        <w:rPr>
          <w:rFonts w:ascii="Times New Roman" w:eastAsia="標楷體" w:hAnsi="Times New Roman" w:cs="Times New Roman"/>
          <w:i/>
          <w:sz w:val="24"/>
          <w:szCs w:val="24"/>
        </w:rPr>
      </w:pP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i/>
          <w:sz w:val="24"/>
          <w:szCs w:val="24"/>
          <w:lang w:eastAsia="zh-CN"/>
        </w:rPr>
        <w:t>(1)</w:t>
      </w:r>
      <w:r w:rsidRPr="00C600D1">
        <w:rPr>
          <w:rFonts w:ascii="Times New Roman" w:eastAsia="標楷體" w:hAnsi="Times New Roman" w:cs="Times New Roman"/>
          <w:i/>
          <w:sz w:val="24"/>
          <w:szCs w:val="24"/>
          <w:lang w:eastAsia="zh-CN"/>
        </w:rPr>
        <w:tab/>
      </w:r>
      <w:r w:rsidRPr="00C600D1">
        <w:rPr>
          <w:rFonts w:ascii="Times New Roman" w:eastAsia="標楷體" w:hAnsi="Times New Roman" w:cs="Times New Roman"/>
          <w:i/>
          <w:sz w:val="24"/>
          <w:szCs w:val="24"/>
          <w:lang w:eastAsia="zh-CN"/>
        </w:rPr>
        <w:t>任何人（下称上诉人）如已对任何评税作出有效的反对，但局长在考虑该项反对时没有与该人达成协议，则该人可</w:t>
      </w:r>
      <w:r w:rsidRPr="00C600D1">
        <w:rPr>
          <w:rFonts w:ascii="Times New Roman" w:eastAsia="標楷體" w:hAnsi="Times New Roman" w:cs="Times New Roman"/>
          <w:i/>
          <w:sz w:val="24"/>
          <w:szCs w:val="24"/>
          <w:lang w:eastAsia="zh-CN"/>
        </w:rPr>
        <w:t>—</w:t>
      </w:r>
    </w:p>
    <w:p w:rsidR="00632D30" w:rsidRPr="00C600D1" w:rsidRDefault="00632D30" w:rsidP="00632D30">
      <w:pPr>
        <w:overflowPunct w:val="0"/>
        <w:autoSpaceDE w:val="0"/>
        <w:autoSpaceDN w:val="0"/>
        <w:adjustRightInd w:val="0"/>
        <w:spacing w:line="240" w:lineRule="auto"/>
        <w:ind w:leftChars="243" w:left="1015" w:hangingChars="200" w:hanging="480"/>
        <w:jc w:val="both"/>
        <w:rPr>
          <w:rFonts w:ascii="Times New Roman" w:eastAsia="標楷體" w:hAnsi="Times New Roman" w:cs="Times New Roman"/>
          <w:i/>
          <w:sz w:val="24"/>
          <w:szCs w:val="24"/>
          <w:u w:val="single"/>
          <w:lang w:eastAsia="zh-HK"/>
        </w:rPr>
      </w:pPr>
    </w:p>
    <w:p w:rsidR="00856103" w:rsidRPr="00C600D1" w:rsidRDefault="00C600D1" w:rsidP="00632D30">
      <w:pPr>
        <w:numPr>
          <w:ilvl w:val="0"/>
          <w:numId w:val="6"/>
        </w:numPr>
        <w:tabs>
          <w:tab w:val="left" w:pos="2660"/>
        </w:tabs>
        <w:overflowPunct w:val="0"/>
        <w:autoSpaceDE w:val="0"/>
        <w:autoSpaceDN w:val="0"/>
        <w:adjustRightInd w:val="0"/>
        <w:spacing w:line="240" w:lineRule="auto"/>
        <w:ind w:leftChars="969" w:left="2660" w:hangingChars="220" w:hanging="528"/>
        <w:jc w:val="both"/>
        <w:rPr>
          <w:rFonts w:ascii="Times New Roman" w:eastAsia="標楷體" w:hAnsi="Times New Roman" w:cs="Times New Roman"/>
          <w:i/>
          <w:sz w:val="24"/>
          <w:szCs w:val="24"/>
          <w:lang w:eastAsia="zh-HK"/>
        </w:rPr>
      </w:pPr>
      <w:r w:rsidRPr="00C600D1">
        <w:rPr>
          <w:rFonts w:ascii="Times New Roman" w:eastAsia="標楷體" w:hAnsi="Times New Roman" w:cs="Times New Roman"/>
          <w:i/>
          <w:sz w:val="24"/>
          <w:szCs w:val="24"/>
          <w:lang w:eastAsia="zh-CN"/>
        </w:rPr>
        <w:t>在局长的书面决定连同决定理由及事实陈述书根据第</w:t>
      </w:r>
      <w:r w:rsidRPr="00C600D1">
        <w:rPr>
          <w:rFonts w:ascii="Times New Roman" w:eastAsia="標楷體" w:hAnsi="Times New Roman" w:cs="Times New Roman"/>
          <w:i/>
          <w:sz w:val="24"/>
          <w:szCs w:val="24"/>
          <w:lang w:eastAsia="zh-CN"/>
        </w:rPr>
        <w:t>64(4)</w:t>
      </w:r>
      <w:r w:rsidRPr="00C600D1">
        <w:rPr>
          <w:rFonts w:ascii="Times New Roman" w:eastAsia="標楷體" w:hAnsi="Times New Roman" w:cs="Times New Roman"/>
          <w:i/>
          <w:sz w:val="24"/>
          <w:szCs w:val="24"/>
          <w:lang w:eastAsia="zh-CN"/>
        </w:rPr>
        <w:t>条送交其本人后</w:t>
      </w:r>
      <w:r w:rsidRPr="00C600D1">
        <w:rPr>
          <w:rFonts w:ascii="Times New Roman" w:eastAsia="標楷體" w:hAnsi="Times New Roman" w:cs="Times New Roman"/>
          <w:i/>
          <w:sz w:val="24"/>
          <w:szCs w:val="24"/>
          <w:lang w:eastAsia="zh-CN"/>
        </w:rPr>
        <w:t>1</w:t>
      </w:r>
      <w:r w:rsidRPr="00C600D1">
        <w:rPr>
          <w:rFonts w:ascii="Times New Roman" w:eastAsia="標楷體" w:hAnsi="Times New Roman" w:cs="Times New Roman"/>
          <w:i/>
          <w:sz w:val="24"/>
          <w:szCs w:val="24"/>
          <w:lang w:eastAsia="zh-CN"/>
        </w:rPr>
        <w:t>个月内；或</w:t>
      </w:r>
    </w:p>
    <w:p w:rsidR="00632D30" w:rsidRPr="00C600D1" w:rsidRDefault="00632D30" w:rsidP="00632D30">
      <w:pPr>
        <w:tabs>
          <w:tab w:val="left" w:pos="2660"/>
        </w:tabs>
        <w:overflowPunct w:val="0"/>
        <w:autoSpaceDE w:val="0"/>
        <w:autoSpaceDN w:val="0"/>
        <w:adjustRightInd w:val="0"/>
        <w:spacing w:line="240" w:lineRule="auto"/>
        <w:ind w:left="2660"/>
        <w:jc w:val="both"/>
        <w:rPr>
          <w:rFonts w:ascii="Times New Roman" w:eastAsia="標楷體" w:hAnsi="Times New Roman" w:cs="Times New Roman"/>
          <w:i/>
          <w:sz w:val="24"/>
          <w:szCs w:val="24"/>
          <w:lang w:eastAsia="zh-HK"/>
        </w:rPr>
      </w:pPr>
    </w:p>
    <w:p w:rsidR="00856103" w:rsidRPr="00C600D1" w:rsidRDefault="00C600D1" w:rsidP="00632D30">
      <w:pPr>
        <w:numPr>
          <w:ilvl w:val="0"/>
          <w:numId w:val="6"/>
        </w:numPr>
        <w:tabs>
          <w:tab w:val="left" w:pos="2660"/>
        </w:tabs>
        <w:overflowPunct w:val="0"/>
        <w:autoSpaceDE w:val="0"/>
        <w:autoSpaceDN w:val="0"/>
        <w:adjustRightInd w:val="0"/>
        <w:spacing w:line="240" w:lineRule="auto"/>
        <w:ind w:leftChars="969" w:left="2660" w:hangingChars="220" w:hanging="528"/>
        <w:jc w:val="both"/>
        <w:rPr>
          <w:rFonts w:ascii="Times New Roman" w:eastAsia="標楷體" w:hAnsi="Times New Roman" w:cs="Times New Roman"/>
          <w:i/>
          <w:sz w:val="24"/>
          <w:szCs w:val="24"/>
          <w:lang w:eastAsia="zh-HK"/>
        </w:rPr>
      </w:pPr>
      <w:r w:rsidRPr="00C600D1">
        <w:rPr>
          <w:rFonts w:ascii="Times New Roman" w:eastAsia="標楷體" w:hAnsi="Times New Roman" w:cs="Times New Roman"/>
          <w:i/>
          <w:sz w:val="24"/>
          <w:szCs w:val="24"/>
          <w:lang w:eastAsia="zh-CN"/>
        </w:rPr>
        <w:t>在税务上诉委员会根据第</w:t>
      </w:r>
      <w:r w:rsidRPr="00C600D1">
        <w:rPr>
          <w:rFonts w:ascii="Times New Roman" w:eastAsia="標楷體" w:hAnsi="Times New Roman" w:cs="Times New Roman"/>
          <w:i/>
          <w:sz w:val="24"/>
          <w:szCs w:val="24"/>
          <w:lang w:eastAsia="zh-CN"/>
        </w:rPr>
        <w:t>(1A)</w:t>
      </w:r>
      <w:r w:rsidRPr="00C600D1">
        <w:rPr>
          <w:rFonts w:ascii="Times New Roman" w:eastAsia="標楷體" w:hAnsi="Times New Roman" w:cs="Times New Roman"/>
          <w:i/>
          <w:sz w:val="24"/>
          <w:szCs w:val="24"/>
          <w:lang w:eastAsia="zh-CN"/>
        </w:rPr>
        <w:t>款容许的更长期限内，</w:t>
      </w:r>
    </w:p>
    <w:p w:rsidR="00632D30" w:rsidRPr="00C600D1" w:rsidRDefault="00632D30" w:rsidP="00632D30">
      <w:pPr>
        <w:overflowPunct w:val="0"/>
        <w:autoSpaceDE w:val="0"/>
        <w:autoSpaceDN w:val="0"/>
        <w:adjustRightInd w:val="0"/>
        <w:spacing w:line="240" w:lineRule="auto"/>
        <w:ind w:left="1190"/>
        <w:jc w:val="both"/>
        <w:rPr>
          <w:rFonts w:ascii="Times New Roman" w:eastAsia="標楷體" w:hAnsi="Times New Roman" w:cs="Times New Roman"/>
          <w:i/>
          <w:sz w:val="24"/>
          <w:szCs w:val="24"/>
        </w:rPr>
      </w:pPr>
    </w:p>
    <w:p w:rsidR="004C4A28" w:rsidRPr="00C600D1" w:rsidRDefault="00C600D1" w:rsidP="00632D30">
      <w:pPr>
        <w:overflowPunct w:val="0"/>
        <w:autoSpaceDE w:val="0"/>
        <w:autoSpaceDN w:val="0"/>
        <w:adjustRightInd w:val="0"/>
        <w:spacing w:line="240" w:lineRule="auto"/>
        <w:ind w:leftChars="969" w:left="2132"/>
        <w:jc w:val="both"/>
        <w:rPr>
          <w:rFonts w:ascii="Times New Roman" w:eastAsia="標楷體" w:hAnsi="Times New Roman" w:cs="Times New Roman"/>
          <w:sz w:val="24"/>
          <w:szCs w:val="24"/>
          <w:lang w:eastAsia="zh-HK"/>
        </w:rPr>
      </w:pPr>
      <w:r w:rsidRPr="00C600D1">
        <w:rPr>
          <w:rFonts w:ascii="Times New Roman" w:eastAsia="標楷體" w:hAnsi="Times New Roman" w:cs="Times New Roman"/>
          <w:i/>
          <w:sz w:val="24"/>
          <w:szCs w:val="24"/>
          <w:lang w:eastAsia="zh-CN"/>
        </w:rPr>
        <w:t>亲自或由其获授权代表向委员会发出上诉通知；该通知除非是以书面向委员会书记发出，并附有局长的决定书副本连同决定理由与事实陈述书副本及一份上诉理由陈述书，否则不获受理。</w:t>
      </w:r>
      <w:r w:rsidRPr="00C600D1">
        <w:rPr>
          <w:rFonts w:ascii="Times New Roman" w:eastAsia="標楷體" w:hAnsi="Times New Roman" w:cs="Times New Roman"/>
          <w:sz w:val="24"/>
          <w:szCs w:val="24"/>
          <w:lang w:eastAsia="zh-CN"/>
        </w:rPr>
        <w:t>」</w:t>
      </w:r>
    </w:p>
    <w:p w:rsidR="00632D30" w:rsidRPr="00C600D1" w:rsidRDefault="00632D30" w:rsidP="00632D30">
      <w:pPr>
        <w:overflowPunct w:val="0"/>
        <w:autoSpaceDE w:val="0"/>
        <w:autoSpaceDN w:val="0"/>
        <w:adjustRightInd w:val="0"/>
        <w:spacing w:line="240" w:lineRule="auto"/>
        <w:ind w:leftChars="150" w:left="930" w:hangingChars="250" w:hanging="600"/>
        <w:jc w:val="both"/>
        <w:rPr>
          <w:rFonts w:ascii="Times New Roman" w:eastAsia="標楷體" w:hAnsi="Times New Roman" w:cs="Times New Roman"/>
          <w:sz w:val="24"/>
          <w:szCs w:val="24"/>
          <w:lang w:eastAsia="zh-CN"/>
        </w:rPr>
      </w:pPr>
    </w:p>
    <w:p w:rsidR="004C4A28" w:rsidRPr="00C600D1" w:rsidRDefault="00C600D1" w:rsidP="00724A23">
      <w:pPr>
        <w:tabs>
          <w:tab w:val="left" w:pos="2132"/>
        </w:tabs>
        <w:overflowPunct w:val="0"/>
        <w:autoSpaceDE w:val="0"/>
        <w:autoSpaceDN w:val="0"/>
        <w:adjustRightInd w:val="0"/>
        <w:spacing w:line="240" w:lineRule="auto"/>
        <w:ind w:leftChars="638" w:left="2126" w:hangingChars="301" w:hanging="722"/>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i/>
          <w:sz w:val="24"/>
          <w:szCs w:val="24"/>
          <w:lang w:eastAsia="zh-CN"/>
        </w:rPr>
        <w:t>(1A)</w:t>
      </w:r>
      <w:r w:rsidRPr="00C600D1">
        <w:rPr>
          <w:rFonts w:ascii="Times New Roman" w:eastAsia="標楷體" w:hAnsi="Times New Roman" w:cs="Times New Roman"/>
          <w:i/>
          <w:sz w:val="24"/>
          <w:szCs w:val="24"/>
          <w:lang w:eastAsia="zh-CN"/>
        </w:rPr>
        <w:tab/>
      </w:r>
      <w:r w:rsidRPr="00C600D1">
        <w:rPr>
          <w:rFonts w:ascii="Times New Roman" w:eastAsia="標楷體" w:hAnsi="Times New Roman" w:cs="Times New Roman"/>
          <w:i/>
          <w:sz w:val="24"/>
          <w:szCs w:val="24"/>
          <w:lang w:eastAsia="zh-CN"/>
        </w:rPr>
        <w:t>如委员会信纳上诉人是由于疾病、不在香港或其他合理因由而未能按照第</w:t>
      </w:r>
      <w:r w:rsidRPr="00C600D1">
        <w:rPr>
          <w:rFonts w:ascii="Times New Roman" w:eastAsia="標楷體" w:hAnsi="Times New Roman" w:cs="Times New Roman"/>
          <w:i/>
          <w:sz w:val="24"/>
          <w:szCs w:val="24"/>
          <w:lang w:eastAsia="zh-CN"/>
        </w:rPr>
        <w:t>(1)(a)</w:t>
      </w:r>
      <w:r w:rsidRPr="00C600D1">
        <w:rPr>
          <w:rFonts w:ascii="Times New Roman" w:eastAsia="標楷體" w:hAnsi="Times New Roman" w:cs="Times New Roman"/>
          <w:i/>
          <w:sz w:val="24"/>
          <w:szCs w:val="24"/>
          <w:lang w:eastAsia="zh-CN"/>
        </w:rPr>
        <w:t>款规定发出上诉通知，可将根据第</w:t>
      </w:r>
      <w:r w:rsidRPr="00C600D1">
        <w:rPr>
          <w:rFonts w:ascii="Times New Roman" w:eastAsia="標楷體" w:hAnsi="Times New Roman" w:cs="Times New Roman"/>
          <w:i/>
          <w:sz w:val="24"/>
          <w:szCs w:val="24"/>
          <w:lang w:eastAsia="zh-CN"/>
        </w:rPr>
        <w:t>(1)</w:t>
      </w:r>
      <w:r w:rsidRPr="00C600D1">
        <w:rPr>
          <w:rFonts w:ascii="Times New Roman" w:eastAsia="標楷體" w:hAnsi="Times New Roman" w:cs="Times New Roman"/>
          <w:i/>
          <w:sz w:val="24"/>
          <w:szCs w:val="24"/>
          <w:lang w:eastAsia="zh-CN"/>
        </w:rPr>
        <w:t>款发出上诉通知的时间延长至委员会认为适当的期限。</w:t>
      </w:r>
      <w:r w:rsidRPr="00C600D1">
        <w:rPr>
          <w:rFonts w:ascii="Times New Roman" w:eastAsia="標楷體" w:hAnsi="Times New Roman" w:cs="Times New Roman"/>
          <w:sz w:val="24"/>
          <w:szCs w:val="24"/>
          <w:lang w:eastAsia="zh-CN"/>
        </w:rPr>
        <w:t>」</w:t>
      </w:r>
    </w:p>
    <w:p w:rsidR="00632D30" w:rsidRPr="00C600D1" w:rsidRDefault="00632D30" w:rsidP="00632D30">
      <w:pPr>
        <w:overflowPunct w:val="0"/>
        <w:autoSpaceDE w:val="0"/>
        <w:autoSpaceDN w:val="0"/>
        <w:adjustRightInd w:val="0"/>
        <w:spacing w:line="240" w:lineRule="auto"/>
        <w:ind w:leftChars="150" w:left="930" w:hangingChars="250" w:hanging="600"/>
        <w:jc w:val="both"/>
        <w:rPr>
          <w:rFonts w:ascii="Times New Roman" w:eastAsia="標楷體" w:hAnsi="Times New Roman" w:cs="Times New Roman"/>
          <w:sz w:val="24"/>
          <w:szCs w:val="24"/>
          <w:lang w:eastAsia="zh-HK"/>
        </w:rPr>
      </w:pPr>
    </w:p>
    <w:p w:rsidR="00435825" w:rsidRPr="00C600D1" w:rsidRDefault="00C600D1"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《税例》第</w:t>
      </w:r>
      <w:r w:rsidRPr="00C600D1">
        <w:rPr>
          <w:rFonts w:ascii="Times New Roman" w:eastAsia="標楷體" w:hAnsi="Times New Roman" w:cs="Times New Roman"/>
          <w:sz w:val="24"/>
          <w:szCs w:val="24"/>
          <w:lang w:eastAsia="zh-CN"/>
        </w:rPr>
        <w:t>68(4)</w:t>
      </w:r>
      <w:r w:rsidRPr="00C600D1">
        <w:rPr>
          <w:rFonts w:ascii="Times New Roman" w:eastAsia="標楷體" w:hAnsi="Times New Roman" w:cs="Times New Roman"/>
          <w:sz w:val="24"/>
          <w:szCs w:val="24"/>
          <w:lang w:eastAsia="zh-CN"/>
        </w:rPr>
        <w:t>条规定：</w:t>
      </w:r>
    </w:p>
    <w:p w:rsidR="00435825" w:rsidRPr="00C600D1" w:rsidRDefault="00435825" w:rsidP="00435825">
      <w:pPr>
        <w:overflowPunct w:val="0"/>
        <w:autoSpaceDE w:val="0"/>
        <w:autoSpaceDN w:val="0"/>
        <w:adjustRightInd w:val="0"/>
        <w:spacing w:line="240" w:lineRule="auto"/>
        <w:jc w:val="both"/>
        <w:rPr>
          <w:rFonts w:ascii="Times New Roman" w:eastAsia="標楷體" w:hAnsi="Times New Roman" w:cs="Times New Roman"/>
          <w:sz w:val="24"/>
          <w:szCs w:val="24"/>
        </w:rPr>
      </w:pPr>
    </w:p>
    <w:p w:rsidR="00A7690F" w:rsidRPr="00C600D1" w:rsidRDefault="00C600D1" w:rsidP="00435825">
      <w:pPr>
        <w:overflowPunct w:val="0"/>
        <w:autoSpaceDE w:val="0"/>
        <w:autoSpaceDN w:val="0"/>
        <w:adjustRightInd w:val="0"/>
        <w:spacing w:line="240" w:lineRule="auto"/>
        <w:ind w:leftChars="638" w:left="1404"/>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w:t>
      </w:r>
      <w:r w:rsidRPr="00C600D1">
        <w:rPr>
          <w:rFonts w:ascii="Times New Roman" w:eastAsia="標楷體" w:hAnsi="Times New Roman" w:cs="Times New Roman"/>
          <w:i/>
          <w:sz w:val="24"/>
          <w:szCs w:val="24"/>
          <w:lang w:eastAsia="zh-CN"/>
        </w:rPr>
        <w:t>证明上诉所针对的评税额过多或不正确的举证责任，须由上诉人承担。</w:t>
      </w:r>
      <w:r w:rsidRPr="00C600D1">
        <w:rPr>
          <w:rFonts w:ascii="Times New Roman" w:eastAsia="標楷體" w:hAnsi="Times New Roman" w:cs="Times New Roman"/>
          <w:sz w:val="24"/>
          <w:szCs w:val="24"/>
          <w:lang w:eastAsia="zh-CN"/>
        </w:rPr>
        <w:t>」</w:t>
      </w:r>
    </w:p>
    <w:p w:rsidR="00435825" w:rsidRPr="00C600D1" w:rsidRDefault="00435825" w:rsidP="00435825">
      <w:pPr>
        <w:overflowPunct w:val="0"/>
        <w:autoSpaceDE w:val="0"/>
        <w:autoSpaceDN w:val="0"/>
        <w:adjustRightInd w:val="0"/>
        <w:spacing w:line="240" w:lineRule="auto"/>
        <w:jc w:val="both"/>
        <w:rPr>
          <w:rFonts w:ascii="Times New Roman" w:eastAsia="標楷體" w:hAnsi="Times New Roman" w:cs="Times New Roman"/>
          <w:sz w:val="24"/>
          <w:szCs w:val="24"/>
        </w:rPr>
      </w:pPr>
    </w:p>
    <w:p w:rsidR="00B6590B" w:rsidRPr="00C600D1" w:rsidRDefault="00C600D1"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由于上诉人未能符合《税例》第</w:t>
      </w:r>
      <w:r w:rsidRPr="00C600D1">
        <w:rPr>
          <w:rFonts w:ascii="Times New Roman" w:eastAsia="標楷體" w:hAnsi="Times New Roman" w:cs="Times New Roman"/>
          <w:sz w:val="24"/>
          <w:szCs w:val="24"/>
          <w:lang w:eastAsia="zh-CN"/>
        </w:rPr>
        <w:t>66</w:t>
      </w:r>
      <w:r w:rsidRPr="00C600D1">
        <w:rPr>
          <w:rFonts w:ascii="Times New Roman" w:eastAsia="標楷體" w:hAnsi="Times New Roman" w:cs="Times New Roman"/>
          <w:sz w:val="24"/>
          <w:szCs w:val="24"/>
          <w:lang w:eastAsia="zh-CN"/>
        </w:rPr>
        <w:t>条的规定，在税务局送交该决定书予上诉人后的一个月内提交上诉通知书及该条规定的文件予委员会，所以委员会先要处理上诉人的申请延期。如委员会在考虑完上诉人的申请延期而给予延期上诉许可，委员会才会处理上诉人的实体上诉。如委员会拒绝上诉人的延期申请，委员会亦没有任何权力来处理上诉人提出的实体上诉。</w:t>
      </w:r>
    </w:p>
    <w:p w:rsidR="00435825" w:rsidRPr="00C600D1" w:rsidRDefault="00435825"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34688B" w:rsidRPr="00C600D1" w:rsidRDefault="00C600D1"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C600D1">
        <w:rPr>
          <w:rFonts w:ascii="Times New Roman" w:eastAsia="標楷體" w:hAnsi="Times New Roman" w:cs="Times New Roman"/>
          <w:b/>
          <w:sz w:val="28"/>
          <w:szCs w:val="28"/>
          <w:lang w:eastAsia="zh-CN"/>
        </w:rPr>
        <w:t>有关申请延期的案例</w:t>
      </w:r>
    </w:p>
    <w:p w:rsidR="00435825" w:rsidRPr="00C600D1" w:rsidRDefault="00435825"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466194" w:rsidRPr="00C600D1" w:rsidRDefault="00C600D1"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答辩人呈交了下列案例给委员会参考：</w:t>
      </w:r>
    </w:p>
    <w:p w:rsidR="00435825" w:rsidRPr="00C600D1"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u w:val="single"/>
        </w:rPr>
      </w:pPr>
    </w:p>
    <w:p w:rsidR="00466194" w:rsidRPr="00C600D1" w:rsidRDefault="00C600D1" w:rsidP="00435825">
      <w:pPr>
        <w:overflowPunct w:val="0"/>
        <w:autoSpaceDE w:val="0"/>
        <w:autoSpaceDN w:val="0"/>
        <w:adjustRightInd w:val="0"/>
        <w:spacing w:line="240" w:lineRule="auto"/>
        <w:ind w:leftChars="638" w:left="1404"/>
        <w:jc w:val="both"/>
        <w:rPr>
          <w:rFonts w:ascii="Times New Roman" w:eastAsia="標楷體" w:hAnsi="Times New Roman" w:cs="Times New Roman"/>
          <w:b/>
          <w:i/>
          <w:sz w:val="28"/>
          <w:szCs w:val="28"/>
        </w:rPr>
      </w:pPr>
      <w:r w:rsidRPr="00C600D1">
        <w:rPr>
          <w:rFonts w:ascii="Times New Roman" w:eastAsia="標楷體" w:hAnsi="Times New Roman" w:cs="Times New Roman"/>
          <w:b/>
          <w:i/>
          <w:sz w:val="28"/>
          <w:szCs w:val="28"/>
          <w:lang w:eastAsia="zh-CN"/>
        </w:rPr>
        <w:t>法庭案例</w:t>
      </w:r>
    </w:p>
    <w:p w:rsidR="00435825" w:rsidRPr="00C600D1"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u w:val="single"/>
        </w:rPr>
      </w:pPr>
    </w:p>
    <w:p w:rsidR="00D95193" w:rsidRPr="00C600D1" w:rsidRDefault="00C600D1"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u w:val="single"/>
          <w:lang w:eastAsia="zh-CN"/>
        </w:rPr>
        <w:t>Chow Kwong Fai v CIR</w:t>
      </w:r>
      <w:r w:rsidRPr="00C600D1">
        <w:rPr>
          <w:rFonts w:ascii="Times New Roman" w:eastAsia="標楷體" w:hAnsi="Times New Roman" w:cs="Times New Roman"/>
          <w:sz w:val="24"/>
          <w:szCs w:val="24"/>
          <w:lang w:eastAsia="zh-CN"/>
        </w:rPr>
        <w:t xml:space="preserve"> [2005] 4 HKLRD 687</w:t>
      </w:r>
    </w:p>
    <w:p w:rsidR="00435825" w:rsidRPr="00C600D1"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rPr>
      </w:pPr>
    </w:p>
    <w:p w:rsidR="00D95193" w:rsidRPr="00C600D1" w:rsidRDefault="00C600D1" w:rsidP="00724A23">
      <w:pPr>
        <w:overflowPunct w:val="0"/>
        <w:autoSpaceDE w:val="0"/>
        <w:autoSpaceDN w:val="0"/>
        <w:adjustRightInd w:val="0"/>
        <w:spacing w:line="240" w:lineRule="auto"/>
        <w:ind w:leftChars="638" w:left="1404"/>
        <w:jc w:val="both"/>
        <w:rPr>
          <w:rFonts w:ascii="Times New Roman" w:eastAsia="標楷體" w:hAnsi="Times New Roman" w:cs="Times New Roman"/>
          <w:b/>
          <w:i/>
          <w:sz w:val="28"/>
          <w:szCs w:val="28"/>
        </w:rPr>
      </w:pPr>
      <w:r w:rsidRPr="00C600D1">
        <w:rPr>
          <w:rFonts w:ascii="Times New Roman" w:eastAsia="標楷體" w:hAnsi="Times New Roman" w:cs="Times New Roman"/>
          <w:b/>
          <w:i/>
          <w:sz w:val="28"/>
          <w:szCs w:val="28"/>
          <w:lang w:eastAsia="zh-CN"/>
        </w:rPr>
        <w:t>税务上诉委员会案例</w:t>
      </w:r>
    </w:p>
    <w:p w:rsidR="00435825" w:rsidRPr="00C600D1"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rPr>
      </w:pPr>
    </w:p>
    <w:p w:rsidR="00D95193" w:rsidRPr="00C600D1" w:rsidRDefault="00C600D1"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u w:val="single"/>
          <w:lang w:eastAsia="zh-CN"/>
        </w:rPr>
        <w:t>D9/79</w:t>
      </w:r>
      <w:r w:rsidRPr="00C600D1">
        <w:rPr>
          <w:rFonts w:ascii="Times New Roman" w:eastAsia="標楷體" w:hAnsi="Times New Roman" w:cs="Times New Roman"/>
          <w:sz w:val="24"/>
          <w:szCs w:val="24"/>
          <w:lang w:eastAsia="zh-CN"/>
        </w:rPr>
        <w:t>, IRBRD, vol 1, 354</w:t>
      </w:r>
    </w:p>
    <w:p w:rsidR="007A01A4" w:rsidRPr="00C600D1"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95193" w:rsidRPr="00C600D1" w:rsidRDefault="00C600D1"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u w:val="single"/>
          <w:lang w:eastAsia="zh-CN"/>
        </w:rPr>
        <w:t>D11/89</w:t>
      </w:r>
      <w:r w:rsidRPr="00C600D1">
        <w:rPr>
          <w:rFonts w:ascii="Times New Roman" w:eastAsia="標楷體" w:hAnsi="Times New Roman" w:cs="Times New Roman"/>
          <w:sz w:val="24"/>
          <w:szCs w:val="24"/>
          <w:lang w:eastAsia="zh-CN"/>
        </w:rPr>
        <w:t>, IRBRD, vol 4, 230</w:t>
      </w:r>
    </w:p>
    <w:p w:rsidR="007A01A4" w:rsidRPr="00C600D1"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95193" w:rsidRPr="00C600D1" w:rsidRDefault="00C600D1"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u w:val="single"/>
          <w:lang w:eastAsia="zh-CN"/>
        </w:rPr>
        <w:t>D2/04</w:t>
      </w:r>
      <w:r w:rsidRPr="00C600D1">
        <w:rPr>
          <w:rFonts w:ascii="Times New Roman" w:eastAsia="標楷體" w:hAnsi="Times New Roman" w:cs="Times New Roman"/>
          <w:sz w:val="24"/>
          <w:szCs w:val="24"/>
          <w:lang w:eastAsia="zh-CN"/>
        </w:rPr>
        <w:t>, IRBRD, vol 19, 76</w:t>
      </w:r>
    </w:p>
    <w:p w:rsidR="007A01A4" w:rsidRPr="00C600D1"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95193" w:rsidRPr="00C600D1" w:rsidRDefault="00C600D1"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u w:val="single"/>
          <w:lang w:eastAsia="zh-CN"/>
        </w:rPr>
        <w:t>D14/06</w:t>
      </w:r>
      <w:r w:rsidRPr="00C600D1">
        <w:rPr>
          <w:rFonts w:ascii="Times New Roman" w:eastAsia="標楷體" w:hAnsi="Times New Roman" w:cs="Times New Roman"/>
          <w:sz w:val="24"/>
          <w:szCs w:val="24"/>
          <w:lang w:eastAsia="zh-CN"/>
        </w:rPr>
        <w:t>, (2006-07) IRBRD, vol 21, 371</w:t>
      </w:r>
    </w:p>
    <w:p w:rsidR="007A01A4" w:rsidRPr="00C600D1"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A10BC5" w:rsidRPr="00C600D1" w:rsidRDefault="00C600D1"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u w:val="single"/>
          <w:lang w:eastAsia="zh-CN"/>
        </w:rPr>
        <w:t>D55/09</w:t>
      </w:r>
      <w:r w:rsidRPr="00C600D1">
        <w:rPr>
          <w:rFonts w:ascii="Times New Roman" w:eastAsia="標楷體" w:hAnsi="Times New Roman" w:cs="Times New Roman"/>
          <w:sz w:val="24"/>
          <w:szCs w:val="24"/>
          <w:lang w:eastAsia="zh-CN"/>
        </w:rPr>
        <w:t>, (2009-10) IRBRD, vol 24, 993</w:t>
      </w:r>
    </w:p>
    <w:p w:rsidR="00435825" w:rsidRPr="00C600D1" w:rsidRDefault="00435825"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u w:val="single"/>
        </w:rPr>
      </w:pPr>
    </w:p>
    <w:p w:rsidR="00A7690F" w:rsidRPr="00C600D1" w:rsidRDefault="00C600D1" w:rsidP="00435825">
      <w:pPr>
        <w:overflowPunct w:val="0"/>
        <w:autoSpaceDE w:val="0"/>
        <w:autoSpaceDN w:val="0"/>
        <w:adjustRightInd w:val="0"/>
        <w:spacing w:line="240" w:lineRule="auto"/>
        <w:jc w:val="both"/>
        <w:rPr>
          <w:rFonts w:ascii="Times New Roman" w:eastAsia="標楷體" w:hAnsi="Times New Roman" w:cs="Times New Roman"/>
          <w:b/>
          <w:i/>
          <w:sz w:val="28"/>
          <w:szCs w:val="28"/>
        </w:rPr>
      </w:pPr>
      <w:r w:rsidRPr="00C600D1">
        <w:rPr>
          <w:rFonts w:ascii="Times New Roman" w:eastAsia="標楷體" w:hAnsi="Times New Roman" w:cs="Times New Roman"/>
          <w:b/>
          <w:i/>
          <w:sz w:val="28"/>
          <w:szCs w:val="28"/>
          <w:lang w:eastAsia="zh-CN"/>
        </w:rPr>
        <w:t>「上诉通知的期限」的案例</w:t>
      </w:r>
    </w:p>
    <w:p w:rsidR="00435825" w:rsidRPr="00C600D1" w:rsidRDefault="00435825"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rPr>
      </w:pPr>
    </w:p>
    <w:p w:rsidR="00A7690F" w:rsidRPr="00C600D1" w:rsidRDefault="00C600D1"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《税例》第</w:t>
      </w:r>
      <w:r w:rsidRPr="00C600D1">
        <w:rPr>
          <w:rFonts w:ascii="Times New Roman" w:eastAsia="標楷體" w:hAnsi="Times New Roman" w:cs="Times New Roman"/>
          <w:sz w:val="24"/>
          <w:szCs w:val="24"/>
          <w:lang w:eastAsia="zh-CN"/>
        </w:rPr>
        <w:t>66(1)(a)</w:t>
      </w:r>
      <w:r w:rsidRPr="00C600D1">
        <w:rPr>
          <w:rFonts w:ascii="Times New Roman" w:eastAsia="標楷體" w:hAnsi="Times New Roman" w:cs="Times New Roman"/>
          <w:sz w:val="24"/>
          <w:szCs w:val="24"/>
          <w:lang w:eastAsia="zh-CN"/>
        </w:rPr>
        <w:t>条订明提出上诉的期限为在税务局局长的书面决定书送交纳税人后</w:t>
      </w:r>
      <w:r w:rsidRPr="00C600D1">
        <w:rPr>
          <w:rFonts w:ascii="Times New Roman" w:eastAsia="標楷體" w:hAnsi="Times New Roman" w:cs="Times New Roman"/>
          <w:sz w:val="24"/>
          <w:szCs w:val="24"/>
          <w:lang w:eastAsia="zh-CN"/>
        </w:rPr>
        <w:t>1</w:t>
      </w:r>
      <w:r w:rsidRPr="00C600D1">
        <w:rPr>
          <w:rFonts w:ascii="Times New Roman" w:eastAsia="標楷體" w:hAnsi="Times New Roman" w:cs="Times New Roman"/>
          <w:sz w:val="24"/>
          <w:szCs w:val="24"/>
          <w:lang w:eastAsia="zh-CN"/>
        </w:rPr>
        <w:t>个月内。在委员会个案</w:t>
      </w:r>
      <w:r w:rsidRPr="00C600D1">
        <w:rPr>
          <w:rFonts w:ascii="Times New Roman" w:eastAsia="標楷體" w:hAnsi="Times New Roman" w:cs="Times New Roman"/>
          <w:sz w:val="24"/>
          <w:szCs w:val="24"/>
          <w:u w:val="single"/>
          <w:lang w:eastAsia="zh-CN"/>
        </w:rPr>
        <w:t>D2/04</w:t>
      </w:r>
      <w:r w:rsidR="00E743BB" w:rsidRPr="00C600D1">
        <w:rPr>
          <w:rStyle w:val="ad"/>
          <w:rFonts w:ascii="Times New Roman" w:eastAsia="標楷體" w:hAnsi="Times New Roman" w:cs="Times New Roman"/>
          <w:sz w:val="24"/>
          <w:szCs w:val="24"/>
        </w:rPr>
        <w:footnoteReference w:id="1"/>
      </w:r>
      <w:r w:rsidRPr="00C600D1">
        <w:rPr>
          <w:rFonts w:ascii="Times New Roman" w:eastAsia="標楷體" w:hAnsi="Times New Roman" w:cs="Times New Roman"/>
          <w:sz w:val="24"/>
          <w:szCs w:val="24"/>
          <w:lang w:eastAsia="zh-CN"/>
        </w:rPr>
        <w:t>一案中，委员会裁定，《税例》第</w:t>
      </w:r>
      <w:r w:rsidRPr="00C600D1">
        <w:rPr>
          <w:rFonts w:ascii="Times New Roman" w:eastAsia="標楷體" w:hAnsi="Times New Roman" w:cs="Times New Roman"/>
          <w:sz w:val="24"/>
          <w:szCs w:val="24"/>
          <w:lang w:eastAsia="zh-CN"/>
        </w:rPr>
        <w:t>66(1)</w:t>
      </w:r>
      <w:r w:rsidRPr="00C600D1">
        <w:rPr>
          <w:rFonts w:ascii="Times New Roman" w:eastAsia="標楷體" w:hAnsi="Times New Roman" w:cs="Times New Roman"/>
          <w:sz w:val="24"/>
          <w:szCs w:val="24"/>
          <w:lang w:eastAsia="zh-CN"/>
        </w:rPr>
        <w:t>条中的「送交其本人后</w:t>
      </w:r>
      <w:r w:rsidRPr="00C600D1">
        <w:rPr>
          <w:rFonts w:ascii="Times New Roman" w:eastAsia="標楷體" w:hAnsi="Times New Roman" w:cs="Times New Roman"/>
          <w:sz w:val="24"/>
          <w:szCs w:val="24"/>
          <w:lang w:eastAsia="zh-CN"/>
        </w:rPr>
        <w:t>1</w:t>
      </w:r>
      <w:r w:rsidRPr="00C600D1">
        <w:rPr>
          <w:rFonts w:ascii="Times New Roman" w:eastAsia="標楷體" w:hAnsi="Times New Roman" w:cs="Times New Roman"/>
          <w:sz w:val="24"/>
          <w:szCs w:val="24"/>
          <w:lang w:eastAsia="zh-CN"/>
        </w:rPr>
        <w:t>个月内」的法律释义，是指送交程序完成后起计的</w:t>
      </w:r>
      <w:r w:rsidRPr="00C600D1">
        <w:rPr>
          <w:rFonts w:ascii="Times New Roman" w:eastAsia="標楷體" w:hAnsi="Times New Roman" w:cs="Times New Roman"/>
          <w:sz w:val="24"/>
          <w:szCs w:val="24"/>
          <w:lang w:eastAsia="zh-CN"/>
        </w:rPr>
        <w:t>1</w:t>
      </w:r>
      <w:r w:rsidRPr="00C600D1">
        <w:rPr>
          <w:rFonts w:ascii="Times New Roman" w:eastAsia="標楷體" w:hAnsi="Times New Roman" w:cs="Times New Roman"/>
          <w:sz w:val="24"/>
          <w:szCs w:val="24"/>
          <w:lang w:eastAsia="zh-CN"/>
        </w:rPr>
        <w:t>个月。「送交决定书的过程已经完成」是指决定书已被送达收件人的地址，并非指收件人亲自收妥。</w:t>
      </w:r>
    </w:p>
    <w:p w:rsidR="00435825" w:rsidRPr="00C600D1" w:rsidRDefault="00435825" w:rsidP="00435825">
      <w:pPr>
        <w:overflowPunct w:val="0"/>
        <w:autoSpaceDE w:val="0"/>
        <w:autoSpaceDN w:val="0"/>
        <w:adjustRightInd w:val="0"/>
        <w:spacing w:line="240" w:lineRule="auto"/>
        <w:jc w:val="both"/>
        <w:rPr>
          <w:rFonts w:ascii="Times New Roman" w:eastAsia="標楷體" w:hAnsi="Times New Roman" w:cs="Times New Roman"/>
          <w:sz w:val="24"/>
          <w:szCs w:val="24"/>
          <w:lang w:eastAsia="zh-CN"/>
        </w:rPr>
      </w:pPr>
    </w:p>
    <w:p w:rsidR="00D17C78" w:rsidRPr="00C600D1" w:rsidRDefault="00C600D1" w:rsidP="005647B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《税例》第</w:t>
      </w:r>
      <w:r w:rsidRPr="00C600D1">
        <w:rPr>
          <w:rFonts w:ascii="Times New Roman" w:eastAsia="標楷體" w:hAnsi="Times New Roman" w:cs="Times New Roman"/>
          <w:sz w:val="24"/>
          <w:szCs w:val="24"/>
          <w:lang w:eastAsia="zh-CN"/>
        </w:rPr>
        <w:t>66(1A)</w:t>
      </w:r>
      <w:r w:rsidRPr="00C600D1">
        <w:rPr>
          <w:rFonts w:ascii="Times New Roman" w:eastAsia="標楷體" w:hAnsi="Times New Roman" w:cs="Times New Roman"/>
          <w:sz w:val="24"/>
          <w:szCs w:val="24"/>
          <w:lang w:eastAsia="zh-CN"/>
        </w:rPr>
        <w:t>条内就批准逾期上诉的字眼是「</w:t>
      </w:r>
      <w:r w:rsidRPr="00C600D1">
        <w:rPr>
          <w:rFonts w:ascii="Times New Roman" w:eastAsia="標楷體" w:hAnsi="Times New Roman" w:cs="Times New Roman"/>
          <w:i/>
          <w:sz w:val="24"/>
          <w:szCs w:val="24"/>
          <w:lang w:eastAsia="zh-CN"/>
        </w:rPr>
        <w:t>由于疾病、不在香港或其他合理因由而未能按照第</w:t>
      </w:r>
      <w:r w:rsidRPr="00C600D1">
        <w:rPr>
          <w:rFonts w:ascii="Times New Roman" w:eastAsia="標楷體" w:hAnsi="Times New Roman" w:cs="Times New Roman"/>
          <w:i/>
          <w:sz w:val="24"/>
          <w:szCs w:val="24"/>
          <w:lang w:eastAsia="zh-CN"/>
        </w:rPr>
        <w:t>(1)(a)</w:t>
      </w:r>
      <w:r w:rsidRPr="00C600D1">
        <w:rPr>
          <w:rFonts w:ascii="Times New Roman" w:eastAsia="標楷體" w:hAnsi="Times New Roman" w:cs="Times New Roman"/>
          <w:i/>
          <w:sz w:val="24"/>
          <w:szCs w:val="24"/>
          <w:lang w:eastAsia="zh-CN"/>
        </w:rPr>
        <w:t>款规定发出上诉通知</w:t>
      </w:r>
      <w:r w:rsidRPr="00C600D1">
        <w:rPr>
          <w:rFonts w:ascii="Times New Roman" w:eastAsia="標楷體" w:hAnsi="Times New Roman" w:cs="Times New Roman"/>
          <w:sz w:val="24"/>
          <w:szCs w:val="24"/>
          <w:lang w:eastAsia="zh-CN"/>
        </w:rPr>
        <w:t>」。在委员会个案</w:t>
      </w:r>
      <w:r w:rsidRPr="00C600D1">
        <w:rPr>
          <w:rFonts w:ascii="Times New Roman" w:eastAsia="標楷體" w:hAnsi="Times New Roman" w:cs="Times New Roman"/>
          <w:sz w:val="24"/>
          <w:szCs w:val="24"/>
          <w:u w:val="single"/>
          <w:lang w:eastAsia="zh-CN"/>
        </w:rPr>
        <w:t>D11/89</w:t>
      </w:r>
      <w:r w:rsidRPr="00C600D1">
        <w:rPr>
          <w:rFonts w:ascii="Times New Roman" w:eastAsia="標楷體" w:hAnsi="Times New Roman" w:cs="Times New Roman"/>
          <w:sz w:val="24"/>
          <w:szCs w:val="24"/>
          <w:lang w:eastAsia="zh-CN"/>
        </w:rPr>
        <w:t>，委员会指出有关条文的字眼是十分清晰和带有限制的，纳税人须符合严格的准则才能证明《税例》第</w:t>
      </w:r>
      <w:r w:rsidRPr="00C600D1">
        <w:rPr>
          <w:rFonts w:ascii="Times New Roman" w:eastAsia="標楷體" w:hAnsi="Times New Roman" w:cs="Times New Roman"/>
          <w:sz w:val="24"/>
          <w:szCs w:val="24"/>
          <w:lang w:eastAsia="zh-CN"/>
        </w:rPr>
        <w:t>66(1A)</w:t>
      </w:r>
      <w:r w:rsidRPr="00C600D1">
        <w:rPr>
          <w:rFonts w:ascii="Times New Roman" w:eastAsia="標楷體" w:hAnsi="Times New Roman" w:cs="Times New Roman"/>
          <w:sz w:val="24"/>
          <w:szCs w:val="24"/>
          <w:lang w:eastAsia="zh-CN"/>
        </w:rPr>
        <w:t>条适用。</w:t>
      </w:r>
    </w:p>
    <w:p w:rsidR="00435825" w:rsidRPr="00C600D1" w:rsidRDefault="00435825" w:rsidP="00632D30">
      <w:pPr>
        <w:overflowPunct w:val="0"/>
        <w:autoSpaceDE w:val="0"/>
        <w:autoSpaceDN w:val="0"/>
        <w:adjustRightInd w:val="0"/>
        <w:snapToGrid w:val="0"/>
        <w:spacing w:line="240" w:lineRule="auto"/>
        <w:jc w:val="both"/>
        <w:rPr>
          <w:rFonts w:ascii="Times New Roman" w:eastAsia="標楷體" w:hAnsi="Times New Roman" w:cs="Times New Roman"/>
          <w:color w:val="212121"/>
          <w:sz w:val="24"/>
          <w:szCs w:val="24"/>
          <w:highlight w:val="white"/>
          <w:u w:val="single"/>
          <w:lang w:eastAsia="zh-CN"/>
        </w:rPr>
      </w:pPr>
    </w:p>
    <w:p w:rsidR="009A685E" w:rsidRPr="00C600D1" w:rsidRDefault="00C600D1" w:rsidP="00632D30">
      <w:pPr>
        <w:overflowPunct w:val="0"/>
        <w:autoSpaceDE w:val="0"/>
        <w:autoSpaceDN w:val="0"/>
        <w:adjustRightInd w:val="0"/>
        <w:snapToGrid w:val="0"/>
        <w:spacing w:line="240" w:lineRule="auto"/>
        <w:jc w:val="both"/>
        <w:rPr>
          <w:rFonts w:ascii="Times New Roman" w:eastAsia="標楷體" w:hAnsi="Times New Roman" w:cs="Times New Roman"/>
          <w:b/>
          <w:i/>
          <w:sz w:val="28"/>
          <w:szCs w:val="28"/>
        </w:rPr>
      </w:pPr>
      <w:r w:rsidRPr="00C600D1">
        <w:rPr>
          <w:rFonts w:ascii="Times New Roman" w:eastAsia="標楷體" w:hAnsi="Times New Roman" w:cs="Times New Roman"/>
          <w:b/>
          <w:i/>
          <w:color w:val="212121"/>
          <w:sz w:val="28"/>
          <w:szCs w:val="28"/>
          <w:highlight w:val="white"/>
          <w:lang w:eastAsia="zh-CN"/>
        </w:rPr>
        <w:t>《税例》</w:t>
      </w:r>
      <w:r w:rsidRPr="00C600D1">
        <w:rPr>
          <w:rFonts w:ascii="Times New Roman" w:eastAsia="標楷體" w:hAnsi="Times New Roman" w:cs="Times New Roman"/>
          <w:b/>
          <w:i/>
          <w:sz w:val="28"/>
          <w:szCs w:val="28"/>
          <w:lang w:eastAsia="zh-CN"/>
        </w:rPr>
        <w:t>第</w:t>
      </w:r>
      <w:r w:rsidRPr="00C600D1">
        <w:rPr>
          <w:rFonts w:ascii="Times New Roman" w:eastAsia="標楷體" w:hAnsi="Times New Roman" w:cs="Times New Roman"/>
          <w:b/>
          <w:i/>
          <w:sz w:val="28"/>
          <w:szCs w:val="28"/>
          <w:lang w:eastAsia="zh-CN"/>
        </w:rPr>
        <w:t>66(1A)</w:t>
      </w:r>
      <w:r w:rsidRPr="00C600D1">
        <w:rPr>
          <w:rFonts w:ascii="Times New Roman" w:eastAsia="標楷體" w:hAnsi="Times New Roman" w:cs="Times New Roman"/>
          <w:b/>
          <w:i/>
          <w:sz w:val="28"/>
          <w:szCs w:val="28"/>
          <w:lang w:eastAsia="zh-CN"/>
        </w:rPr>
        <w:t>条中「</w:t>
      </w:r>
      <w:r w:rsidRPr="00C600D1">
        <w:rPr>
          <w:rFonts w:ascii="Times New Roman" w:eastAsia="標楷體" w:hAnsi="Times New Roman" w:cs="Times New Roman"/>
          <w:b/>
          <w:bCs/>
          <w:i/>
          <w:sz w:val="28"/>
          <w:szCs w:val="28"/>
          <w:lang w:eastAsia="zh-CN"/>
        </w:rPr>
        <w:t>未能</w:t>
      </w:r>
      <w:r w:rsidRPr="00C600D1">
        <w:rPr>
          <w:rFonts w:ascii="Times New Roman" w:eastAsia="標楷體" w:hAnsi="Times New Roman" w:cs="Times New Roman"/>
          <w:b/>
          <w:i/>
          <w:sz w:val="28"/>
          <w:szCs w:val="28"/>
          <w:lang w:eastAsia="zh-CN"/>
        </w:rPr>
        <w:t>按照第</w:t>
      </w:r>
      <w:r w:rsidRPr="00C600D1">
        <w:rPr>
          <w:rFonts w:ascii="Times New Roman" w:eastAsia="標楷體" w:hAnsi="Times New Roman" w:cs="Times New Roman"/>
          <w:b/>
          <w:i/>
          <w:sz w:val="28"/>
          <w:szCs w:val="28"/>
          <w:lang w:eastAsia="zh-CN"/>
        </w:rPr>
        <w:t>(1)(a)</w:t>
      </w:r>
      <w:r w:rsidRPr="00C600D1">
        <w:rPr>
          <w:rFonts w:ascii="Times New Roman" w:eastAsia="標楷體" w:hAnsi="Times New Roman" w:cs="Times New Roman"/>
          <w:b/>
          <w:i/>
          <w:sz w:val="28"/>
          <w:szCs w:val="28"/>
          <w:lang w:eastAsia="zh-CN"/>
        </w:rPr>
        <w:t>款规定发出上诉通知」的「未能」案例</w:t>
      </w:r>
    </w:p>
    <w:p w:rsidR="00435825" w:rsidRPr="00C600D1" w:rsidRDefault="00435825" w:rsidP="00632D30">
      <w:pPr>
        <w:overflowPunct w:val="0"/>
        <w:autoSpaceDE w:val="0"/>
        <w:autoSpaceDN w:val="0"/>
        <w:adjustRightInd w:val="0"/>
        <w:snapToGrid w:val="0"/>
        <w:spacing w:line="240" w:lineRule="auto"/>
        <w:jc w:val="both"/>
        <w:rPr>
          <w:rFonts w:ascii="Times New Roman" w:eastAsia="標楷體" w:hAnsi="Times New Roman" w:cs="Times New Roman"/>
          <w:sz w:val="24"/>
          <w:szCs w:val="24"/>
          <w:u w:val="single"/>
        </w:rPr>
      </w:pPr>
    </w:p>
    <w:p w:rsidR="009A685E"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在</w:t>
      </w:r>
      <w:r w:rsidRPr="00C600D1">
        <w:rPr>
          <w:rFonts w:ascii="Times New Roman" w:eastAsia="標楷體" w:hAnsi="Times New Roman" w:cs="Times New Roman"/>
          <w:sz w:val="24"/>
          <w:szCs w:val="24"/>
          <w:u w:val="single"/>
          <w:lang w:eastAsia="zh-CN"/>
        </w:rPr>
        <w:t>Chow Kwong Fai v Commissioner of Inland Revenue</w:t>
      </w:r>
      <w:r w:rsidR="00E212E1" w:rsidRPr="00C600D1">
        <w:rPr>
          <w:rStyle w:val="ad"/>
          <w:rFonts w:ascii="Times New Roman" w:eastAsia="標楷體" w:hAnsi="Times New Roman" w:cs="Times New Roman"/>
          <w:sz w:val="24"/>
          <w:szCs w:val="24"/>
        </w:rPr>
        <w:footnoteReference w:id="2"/>
      </w:r>
      <w:r w:rsidRPr="00C600D1">
        <w:rPr>
          <w:rFonts w:ascii="Times New Roman" w:eastAsia="標楷體" w:hAnsi="Times New Roman" w:cs="Times New Roman"/>
          <w:sz w:val="24"/>
          <w:szCs w:val="24"/>
          <w:lang w:eastAsia="zh-CN"/>
        </w:rPr>
        <w:t>一案中，纳税人逾期</w:t>
      </w:r>
      <w:r w:rsidRPr="00C600D1">
        <w:rPr>
          <w:rFonts w:ascii="Times New Roman" w:eastAsia="標楷體" w:hAnsi="Times New Roman" w:cs="Times New Roman"/>
          <w:sz w:val="24"/>
          <w:szCs w:val="24"/>
          <w:lang w:eastAsia="zh-CN"/>
        </w:rPr>
        <w:t>3</w:t>
      </w:r>
      <w:r w:rsidRPr="00C600D1">
        <w:rPr>
          <w:rFonts w:ascii="Times New Roman" w:eastAsia="標楷體" w:hAnsi="Times New Roman" w:cs="Times New Roman"/>
          <w:sz w:val="24"/>
          <w:szCs w:val="24"/>
          <w:lang w:eastAsia="zh-CN"/>
        </w:rPr>
        <w:t>个月才提出上诉。纳税人声称误解了有效上诉的规定，以为他须亲自拟备事实陈述书，并连同上诉理由一并递交，否则委员会不会接纳他的上诉。上诉法庭基于以下的裁决，驳回纳税人的上诉：</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9A685E" w:rsidRPr="00C600D1" w:rsidRDefault="00C600D1" w:rsidP="00435825">
      <w:pPr>
        <w:numPr>
          <w:ilvl w:val="0"/>
          <w:numId w:val="8"/>
        </w:numPr>
        <w:tabs>
          <w:tab w:val="left" w:pos="1932"/>
        </w:tabs>
        <w:overflowPunct w:val="0"/>
        <w:autoSpaceDE w:val="0"/>
        <w:autoSpaceDN w:val="0"/>
        <w:adjustRightInd w:val="0"/>
        <w:snapToGrid w:val="0"/>
        <w:spacing w:line="240" w:lineRule="auto"/>
        <w:ind w:leftChars="638" w:left="1932" w:hangingChars="220" w:hanging="528"/>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税例第</w:t>
      </w:r>
      <w:r w:rsidRPr="00C600D1">
        <w:rPr>
          <w:rFonts w:ascii="Times New Roman" w:eastAsia="標楷體" w:hAnsi="Times New Roman" w:cs="Times New Roman"/>
          <w:sz w:val="24"/>
          <w:szCs w:val="24"/>
          <w:lang w:eastAsia="zh-CN"/>
        </w:rPr>
        <w:t>66(1A)</w:t>
      </w:r>
      <w:r w:rsidRPr="00C600D1">
        <w:rPr>
          <w:rFonts w:ascii="Times New Roman" w:eastAsia="標楷體" w:hAnsi="Times New Roman" w:cs="Times New Roman"/>
          <w:sz w:val="24"/>
          <w:szCs w:val="24"/>
          <w:lang w:eastAsia="zh-CN"/>
        </w:rPr>
        <w:t>条英文版的「</w:t>
      </w:r>
      <w:r w:rsidRPr="00C600D1">
        <w:rPr>
          <w:rFonts w:ascii="Times New Roman" w:eastAsia="標楷體" w:hAnsi="Times New Roman" w:cs="Times New Roman"/>
          <w:sz w:val="24"/>
          <w:szCs w:val="24"/>
          <w:lang w:eastAsia="zh-CN"/>
        </w:rPr>
        <w:t>prevented</w:t>
      </w:r>
      <w:r w:rsidRPr="00C600D1">
        <w:rPr>
          <w:rFonts w:ascii="Times New Roman" w:eastAsia="標楷體" w:hAnsi="Times New Roman" w:cs="Times New Roman"/>
          <w:sz w:val="24"/>
          <w:szCs w:val="24"/>
          <w:lang w:eastAsia="zh-CN"/>
        </w:rPr>
        <w:t>」一字，最适宜以该条文的中文版「未能」一词的含义去理解。「未能」一词是指「没有能力办到」的意思，虽然没有「</w:t>
      </w:r>
      <w:r w:rsidRPr="00C600D1">
        <w:rPr>
          <w:rFonts w:ascii="Times New Roman" w:eastAsia="標楷體" w:hAnsi="Times New Roman" w:cs="Times New Roman"/>
          <w:sz w:val="24"/>
          <w:szCs w:val="24"/>
          <w:lang w:eastAsia="zh-CN"/>
        </w:rPr>
        <w:t>prevented</w:t>
      </w:r>
      <w:r w:rsidRPr="00C600D1">
        <w:rPr>
          <w:rFonts w:ascii="Times New Roman" w:eastAsia="標楷體" w:hAnsi="Times New Roman" w:cs="Times New Roman"/>
          <w:sz w:val="24"/>
          <w:szCs w:val="24"/>
          <w:lang w:eastAsia="zh-CN"/>
        </w:rPr>
        <w:t>」一字的严苛解释，但是要符合「未能」一词所需的要求或准则，仍然较一个仅仅的托辞或理由的要求或准则为高</w:t>
      </w:r>
      <w:r w:rsidR="00DC3193" w:rsidRPr="00C600D1">
        <w:rPr>
          <w:rStyle w:val="ad"/>
          <w:rFonts w:ascii="Times New Roman" w:eastAsia="標楷體" w:hAnsi="Times New Roman" w:cs="Times New Roman"/>
          <w:sz w:val="24"/>
          <w:szCs w:val="24"/>
        </w:rPr>
        <w:footnoteReference w:id="3"/>
      </w:r>
      <w:r w:rsidRPr="00C600D1">
        <w:rPr>
          <w:rFonts w:ascii="Times New Roman" w:eastAsia="標楷體" w:hAnsi="Times New Roman" w:cs="Times New Roman"/>
          <w:sz w:val="24"/>
          <w:szCs w:val="24"/>
          <w:lang w:eastAsia="zh-CN"/>
        </w:rPr>
        <w:t>。</w:t>
      </w:r>
    </w:p>
    <w:p w:rsidR="00435825" w:rsidRPr="00C600D1" w:rsidRDefault="00435825" w:rsidP="00435825">
      <w:pPr>
        <w:tabs>
          <w:tab w:val="left" w:pos="1932"/>
        </w:tabs>
        <w:overflowPunct w:val="0"/>
        <w:autoSpaceDE w:val="0"/>
        <w:autoSpaceDN w:val="0"/>
        <w:adjustRightInd w:val="0"/>
        <w:snapToGrid w:val="0"/>
        <w:spacing w:line="240" w:lineRule="auto"/>
        <w:ind w:leftChars="638" w:left="1932" w:hangingChars="220" w:hanging="528"/>
        <w:jc w:val="both"/>
        <w:rPr>
          <w:rFonts w:ascii="Times New Roman" w:eastAsia="標楷體" w:hAnsi="Times New Roman" w:cs="Times New Roman"/>
          <w:sz w:val="24"/>
          <w:szCs w:val="24"/>
          <w:lang w:eastAsia="zh-CN"/>
        </w:rPr>
      </w:pPr>
    </w:p>
    <w:p w:rsidR="008E2494" w:rsidRPr="00C600D1" w:rsidRDefault="00C600D1" w:rsidP="0041276A">
      <w:pPr>
        <w:numPr>
          <w:ilvl w:val="0"/>
          <w:numId w:val="8"/>
        </w:numPr>
        <w:tabs>
          <w:tab w:val="left" w:pos="1932"/>
        </w:tabs>
        <w:kinsoku w:val="0"/>
        <w:overflowPunct w:val="0"/>
        <w:autoSpaceDE w:val="0"/>
        <w:autoSpaceDN w:val="0"/>
        <w:adjustRightInd w:val="0"/>
        <w:snapToGrid w:val="0"/>
        <w:spacing w:line="240" w:lineRule="auto"/>
        <w:ind w:leftChars="638" w:left="1932" w:hangingChars="220" w:hanging="528"/>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纳税人单方面的错误，并非构成延长上诉期限的「合理因由」</w:t>
      </w:r>
      <w:r w:rsidR="00DC3193" w:rsidRPr="00C600D1">
        <w:rPr>
          <w:rStyle w:val="ad"/>
          <w:rFonts w:ascii="Times New Roman" w:eastAsia="標楷體" w:hAnsi="Times New Roman" w:cs="Times New Roman"/>
          <w:sz w:val="24"/>
          <w:szCs w:val="24"/>
        </w:rPr>
        <w:footnoteReference w:id="4"/>
      </w:r>
      <w:r w:rsidRPr="00C600D1">
        <w:rPr>
          <w:rFonts w:ascii="Times New Roman" w:eastAsia="標楷體" w:hAnsi="Times New Roman" w:cs="Times New Roman"/>
          <w:sz w:val="24"/>
          <w:szCs w:val="24"/>
          <w:lang w:eastAsia="zh-CN"/>
        </w:rPr>
        <w:t>。</w:t>
      </w:r>
    </w:p>
    <w:p w:rsidR="00435825" w:rsidRPr="00C600D1" w:rsidRDefault="00435825" w:rsidP="00435825">
      <w:pPr>
        <w:overflowPunct w:val="0"/>
        <w:autoSpaceDE w:val="0"/>
        <w:autoSpaceDN w:val="0"/>
        <w:adjustRightInd w:val="0"/>
        <w:snapToGrid w:val="0"/>
        <w:spacing w:line="240" w:lineRule="auto"/>
        <w:ind w:left="1571"/>
        <w:jc w:val="both"/>
        <w:rPr>
          <w:rFonts w:ascii="Times New Roman" w:eastAsia="標楷體" w:hAnsi="Times New Roman" w:cs="Times New Roman"/>
          <w:sz w:val="24"/>
          <w:szCs w:val="24"/>
        </w:rPr>
      </w:pPr>
    </w:p>
    <w:p w:rsidR="008717D7" w:rsidRPr="00C600D1" w:rsidRDefault="00C600D1"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lastRenderedPageBreak/>
        <w:t>在委员会个案</w:t>
      </w:r>
      <w:r w:rsidRPr="00C600D1">
        <w:rPr>
          <w:rFonts w:ascii="Times New Roman" w:eastAsia="標楷體" w:hAnsi="Times New Roman" w:cs="Times New Roman"/>
          <w:sz w:val="24"/>
          <w:szCs w:val="24"/>
          <w:u w:val="single"/>
          <w:lang w:eastAsia="zh-CN"/>
        </w:rPr>
        <w:t>D9/79</w:t>
      </w:r>
      <w:r w:rsidR="00E212E1" w:rsidRPr="00C600D1">
        <w:rPr>
          <w:rStyle w:val="ad"/>
          <w:rFonts w:ascii="Times New Roman" w:eastAsia="標楷體" w:hAnsi="Times New Roman" w:cs="Times New Roman"/>
          <w:sz w:val="24"/>
          <w:szCs w:val="24"/>
        </w:rPr>
        <w:footnoteReference w:id="5"/>
      </w:r>
      <w:r w:rsidRPr="00C600D1">
        <w:rPr>
          <w:rFonts w:ascii="Times New Roman" w:eastAsia="標楷體" w:hAnsi="Times New Roman" w:cs="Times New Roman"/>
          <w:sz w:val="24"/>
          <w:szCs w:val="24"/>
          <w:u w:val="single"/>
          <w:lang w:eastAsia="zh-CN"/>
        </w:rPr>
        <w:t>，</w:t>
      </w:r>
      <w:r w:rsidRPr="00C600D1">
        <w:rPr>
          <w:rFonts w:ascii="Times New Roman" w:eastAsia="標楷體" w:hAnsi="Times New Roman" w:cs="Times New Roman"/>
          <w:sz w:val="24"/>
          <w:szCs w:val="24"/>
          <w:lang w:eastAsia="zh-CN"/>
        </w:rPr>
        <w:t>委员会指出，「未能」一词是有别于「能而不为」，即一名纳税人在可以发出上诉通知书的情况下而不提交上诉通知书就不能被视为「未能」。一名纳税人对行使上诉权利的</w:t>
      </w:r>
      <w:r w:rsidRPr="00C600D1">
        <w:rPr>
          <w:rFonts w:ascii="Times New Roman" w:eastAsia="標楷體" w:hAnsi="Times New Roman" w:cs="Times New Roman"/>
          <w:color w:val="212121"/>
          <w:sz w:val="24"/>
          <w:szCs w:val="24"/>
          <w:highlight w:val="white"/>
          <w:lang w:eastAsia="zh-CN"/>
        </w:rPr>
        <w:t>疏忽</w:t>
      </w:r>
      <w:r w:rsidRPr="00C600D1">
        <w:rPr>
          <w:rFonts w:ascii="Times New Roman" w:eastAsia="標楷體" w:hAnsi="Times New Roman" w:cs="Times New Roman"/>
          <w:color w:val="212121"/>
          <w:sz w:val="24"/>
          <w:szCs w:val="24"/>
          <w:lang w:eastAsia="zh-CN"/>
        </w:rPr>
        <w:t>、</w:t>
      </w:r>
      <w:r w:rsidRPr="00C600D1">
        <w:rPr>
          <w:rFonts w:ascii="Times New Roman" w:eastAsia="標楷體" w:hAnsi="Times New Roman" w:cs="Times New Roman"/>
          <w:color w:val="212121"/>
          <w:sz w:val="24"/>
          <w:szCs w:val="24"/>
          <w:highlight w:val="white"/>
          <w:lang w:eastAsia="zh-CN"/>
        </w:rPr>
        <w:t>延误</w:t>
      </w:r>
      <w:r w:rsidRPr="00C600D1">
        <w:rPr>
          <w:rFonts w:ascii="Times New Roman" w:eastAsia="標楷體" w:hAnsi="Times New Roman" w:cs="Times New Roman"/>
          <w:sz w:val="24"/>
          <w:szCs w:val="24"/>
          <w:lang w:eastAsia="zh-CN"/>
        </w:rPr>
        <w:t>或</w:t>
      </w:r>
      <w:r w:rsidRPr="00C600D1">
        <w:rPr>
          <w:rFonts w:ascii="Times New Roman" w:eastAsia="標楷體" w:hAnsi="Times New Roman" w:cs="Times New Roman"/>
          <w:color w:val="212121"/>
          <w:sz w:val="24"/>
          <w:szCs w:val="24"/>
          <w:highlight w:val="white"/>
          <w:lang w:eastAsia="zh-CN"/>
        </w:rPr>
        <w:t>无知</w:t>
      </w:r>
      <w:r w:rsidRPr="00C600D1">
        <w:rPr>
          <w:rFonts w:ascii="Times New Roman" w:eastAsia="標楷體" w:hAnsi="Times New Roman" w:cs="Times New Roman"/>
          <w:color w:val="212121"/>
          <w:sz w:val="24"/>
          <w:szCs w:val="24"/>
          <w:lang w:eastAsia="zh-CN"/>
        </w:rPr>
        <w:t>，</w:t>
      </w:r>
      <w:r w:rsidRPr="00C600D1">
        <w:rPr>
          <w:rFonts w:ascii="Times New Roman" w:eastAsia="標楷體" w:hAnsi="Times New Roman" w:cs="Times New Roman"/>
          <w:color w:val="212121"/>
          <w:sz w:val="24"/>
          <w:szCs w:val="24"/>
          <w:highlight w:val="white"/>
          <w:lang w:eastAsia="zh-CN"/>
        </w:rPr>
        <w:t>均不是获批准延期的合理因由。</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b/>
          <w:color w:val="212121"/>
          <w:sz w:val="24"/>
          <w:szCs w:val="24"/>
          <w:highlight w:val="white"/>
          <w:u w:val="single"/>
          <w:lang w:eastAsia="zh-CN"/>
        </w:rPr>
      </w:pPr>
    </w:p>
    <w:p w:rsidR="00F24A73" w:rsidRPr="00C600D1" w:rsidRDefault="00C600D1" w:rsidP="00435825">
      <w:pPr>
        <w:overflowPunct w:val="0"/>
        <w:autoSpaceDE w:val="0"/>
        <w:autoSpaceDN w:val="0"/>
        <w:adjustRightInd w:val="0"/>
        <w:snapToGrid w:val="0"/>
        <w:spacing w:line="240" w:lineRule="auto"/>
        <w:jc w:val="both"/>
        <w:rPr>
          <w:rFonts w:ascii="Times New Roman" w:eastAsia="標楷體" w:hAnsi="Times New Roman" w:cs="Times New Roman"/>
          <w:b/>
          <w:color w:val="212121"/>
          <w:sz w:val="28"/>
          <w:szCs w:val="28"/>
        </w:rPr>
      </w:pPr>
      <w:r w:rsidRPr="00C600D1">
        <w:rPr>
          <w:rFonts w:ascii="Times New Roman" w:eastAsia="標楷體" w:hAnsi="Times New Roman" w:cs="Times New Roman"/>
          <w:b/>
          <w:color w:val="212121"/>
          <w:sz w:val="28"/>
          <w:szCs w:val="28"/>
          <w:highlight w:val="white"/>
          <w:lang w:eastAsia="zh-CN"/>
        </w:rPr>
        <w:t>讨论</w:t>
      </w:r>
      <w:r w:rsidRPr="00C600D1">
        <w:rPr>
          <w:rFonts w:ascii="Times New Roman" w:eastAsia="標楷體" w:hAnsi="Times New Roman" w:cs="Times New Roman"/>
          <w:b/>
          <w:color w:val="212121"/>
          <w:sz w:val="28"/>
          <w:szCs w:val="28"/>
          <w:lang w:eastAsia="zh-CN"/>
        </w:rPr>
        <w:t>及分析</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b/>
          <w:sz w:val="24"/>
          <w:szCs w:val="24"/>
          <w:u w:val="single"/>
          <w:lang w:eastAsia="zh-HK"/>
        </w:rPr>
      </w:pPr>
    </w:p>
    <w:p w:rsidR="00F24A73"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color w:val="212121"/>
          <w:sz w:val="24"/>
          <w:szCs w:val="24"/>
          <w:lang w:eastAsia="zh-CN"/>
        </w:rPr>
        <w:t>上诉人</w:t>
      </w:r>
      <w:r w:rsidRPr="00C600D1">
        <w:rPr>
          <w:rFonts w:ascii="Times New Roman" w:eastAsia="標楷體" w:hAnsi="Times New Roman" w:cs="Times New Roman"/>
          <w:color w:val="212121"/>
          <w:sz w:val="24"/>
          <w:szCs w:val="24"/>
          <w:highlight w:val="white"/>
          <w:lang w:eastAsia="zh-CN"/>
        </w:rPr>
        <w:t>不争议税务局于</w:t>
      </w:r>
      <w:r w:rsidRPr="00C600D1">
        <w:rPr>
          <w:rFonts w:ascii="Times New Roman" w:eastAsia="標楷體" w:hAnsi="Times New Roman" w:cs="Times New Roman"/>
          <w:color w:val="212121"/>
          <w:sz w:val="24"/>
          <w:szCs w:val="24"/>
          <w:highlight w:val="white"/>
          <w:lang w:eastAsia="zh-CN"/>
        </w:rPr>
        <w:t>2020</w:t>
      </w:r>
      <w:r w:rsidRPr="00C600D1">
        <w:rPr>
          <w:rFonts w:ascii="Times New Roman" w:eastAsia="標楷體" w:hAnsi="Times New Roman" w:cs="Times New Roman"/>
          <w:color w:val="212121"/>
          <w:sz w:val="24"/>
          <w:szCs w:val="24"/>
          <w:highlight w:val="white"/>
          <w:lang w:eastAsia="zh-CN"/>
        </w:rPr>
        <w:t>年</w:t>
      </w:r>
      <w:r w:rsidRPr="00C600D1">
        <w:rPr>
          <w:rFonts w:ascii="Times New Roman" w:eastAsia="標楷體" w:hAnsi="Times New Roman" w:cs="Times New Roman"/>
          <w:color w:val="212121"/>
          <w:sz w:val="24"/>
          <w:szCs w:val="24"/>
          <w:highlight w:val="white"/>
          <w:lang w:eastAsia="zh-CN"/>
        </w:rPr>
        <w:t>7</w:t>
      </w:r>
      <w:r w:rsidRPr="00C600D1">
        <w:rPr>
          <w:rFonts w:ascii="Times New Roman" w:eastAsia="標楷體" w:hAnsi="Times New Roman" w:cs="Times New Roman"/>
          <w:color w:val="212121"/>
          <w:sz w:val="24"/>
          <w:szCs w:val="24"/>
          <w:highlight w:val="white"/>
          <w:lang w:eastAsia="zh-CN"/>
        </w:rPr>
        <w:t>月</w:t>
      </w:r>
      <w:r w:rsidRPr="00C600D1">
        <w:rPr>
          <w:rFonts w:ascii="Times New Roman" w:eastAsia="標楷體" w:hAnsi="Times New Roman" w:cs="Times New Roman"/>
          <w:color w:val="212121"/>
          <w:sz w:val="24"/>
          <w:szCs w:val="24"/>
          <w:highlight w:val="white"/>
          <w:lang w:eastAsia="zh-CN"/>
        </w:rPr>
        <w:t>6</w:t>
      </w:r>
      <w:r w:rsidRPr="00C600D1">
        <w:rPr>
          <w:rFonts w:ascii="Times New Roman" w:eastAsia="標楷體" w:hAnsi="Times New Roman" w:cs="Times New Roman"/>
          <w:color w:val="212121"/>
          <w:sz w:val="24"/>
          <w:szCs w:val="24"/>
          <w:highlight w:val="white"/>
          <w:lang w:eastAsia="zh-CN"/>
        </w:rPr>
        <w:t>日以挂号邮件方式向上诉人给予的通讯地址寄出该决定书及该信件。</w:t>
      </w:r>
      <w:r w:rsidRPr="00C600D1">
        <w:rPr>
          <w:rFonts w:ascii="Times New Roman" w:eastAsia="標楷體" w:hAnsi="Times New Roman" w:cs="Times New Roman"/>
          <w:color w:val="212121"/>
          <w:sz w:val="24"/>
          <w:szCs w:val="24"/>
          <w:lang w:eastAsia="zh-CN"/>
        </w:rPr>
        <w:t>上诉人亦确认于</w:t>
      </w:r>
      <w:r w:rsidRPr="00C600D1">
        <w:rPr>
          <w:rFonts w:ascii="Times New Roman" w:eastAsia="標楷體" w:hAnsi="Times New Roman" w:cs="Times New Roman"/>
          <w:color w:val="212121"/>
          <w:sz w:val="24"/>
          <w:szCs w:val="24"/>
          <w:lang w:eastAsia="zh-CN"/>
        </w:rPr>
        <w:t>2020</w:t>
      </w:r>
      <w:r w:rsidRPr="00C600D1">
        <w:rPr>
          <w:rFonts w:ascii="Times New Roman" w:eastAsia="標楷體" w:hAnsi="Times New Roman" w:cs="Times New Roman"/>
          <w:color w:val="212121"/>
          <w:sz w:val="24"/>
          <w:szCs w:val="24"/>
          <w:lang w:eastAsia="zh-CN"/>
        </w:rPr>
        <w:t>年</w:t>
      </w:r>
      <w:r w:rsidRPr="00C600D1">
        <w:rPr>
          <w:rFonts w:ascii="Times New Roman" w:eastAsia="標楷體" w:hAnsi="Times New Roman" w:cs="Times New Roman"/>
          <w:color w:val="212121"/>
          <w:sz w:val="24"/>
          <w:szCs w:val="24"/>
          <w:lang w:eastAsia="zh-CN"/>
        </w:rPr>
        <w:t>7</w:t>
      </w:r>
      <w:r w:rsidRPr="00C600D1">
        <w:rPr>
          <w:rFonts w:ascii="Times New Roman" w:eastAsia="標楷體" w:hAnsi="Times New Roman" w:cs="Times New Roman"/>
          <w:color w:val="212121"/>
          <w:sz w:val="24"/>
          <w:szCs w:val="24"/>
          <w:lang w:eastAsia="zh-CN"/>
        </w:rPr>
        <w:t>月</w:t>
      </w:r>
      <w:r w:rsidRPr="00C600D1">
        <w:rPr>
          <w:rFonts w:ascii="Times New Roman" w:eastAsia="標楷體" w:hAnsi="Times New Roman" w:cs="Times New Roman"/>
          <w:color w:val="212121"/>
          <w:sz w:val="24"/>
          <w:szCs w:val="24"/>
          <w:lang w:eastAsia="zh-CN"/>
        </w:rPr>
        <w:t>8</w:t>
      </w:r>
      <w:r w:rsidRPr="00C600D1">
        <w:rPr>
          <w:rFonts w:ascii="Times New Roman" w:eastAsia="標楷體" w:hAnsi="Times New Roman" w:cs="Times New Roman"/>
          <w:color w:val="212121"/>
          <w:sz w:val="24"/>
          <w:szCs w:val="24"/>
          <w:lang w:eastAsia="zh-CN"/>
        </w:rPr>
        <w:t>日收到</w:t>
      </w:r>
      <w:r w:rsidRPr="00C600D1">
        <w:rPr>
          <w:rFonts w:ascii="Times New Roman" w:eastAsia="標楷體" w:hAnsi="Times New Roman" w:cs="Times New Roman"/>
          <w:color w:val="212121"/>
          <w:sz w:val="24"/>
          <w:szCs w:val="24"/>
          <w:highlight w:val="white"/>
          <w:lang w:eastAsia="zh-CN"/>
        </w:rPr>
        <w:t>该信件</w:t>
      </w:r>
      <w:r w:rsidRPr="00C600D1">
        <w:rPr>
          <w:rFonts w:ascii="Times New Roman" w:eastAsia="標楷體" w:hAnsi="Times New Roman" w:cs="Times New Roman"/>
          <w:color w:val="212121"/>
          <w:sz w:val="24"/>
          <w:szCs w:val="24"/>
          <w:lang w:eastAsia="zh-CN"/>
        </w:rPr>
        <w:t>及</w:t>
      </w:r>
      <w:r w:rsidRPr="00C600D1">
        <w:rPr>
          <w:rFonts w:ascii="Times New Roman" w:eastAsia="標楷體" w:hAnsi="Times New Roman" w:cs="Times New Roman"/>
          <w:color w:val="212121"/>
          <w:sz w:val="24"/>
          <w:szCs w:val="24"/>
          <w:highlight w:val="white"/>
          <w:lang w:eastAsia="zh-CN"/>
        </w:rPr>
        <w:t>该决定书。</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F24A73"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color w:val="212121"/>
          <w:sz w:val="24"/>
          <w:szCs w:val="24"/>
          <w:highlight w:val="white"/>
          <w:lang w:eastAsia="zh-CN"/>
        </w:rPr>
        <w:t>《税例》第</w:t>
      </w:r>
      <w:r w:rsidRPr="00C600D1">
        <w:rPr>
          <w:rFonts w:ascii="Times New Roman" w:eastAsia="標楷體" w:hAnsi="Times New Roman" w:cs="Times New Roman"/>
          <w:color w:val="212121"/>
          <w:sz w:val="24"/>
          <w:szCs w:val="24"/>
          <w:highlight w:val="white"/>
          <w:lang w:eastAsia="zh-CN"/>
        </w:rPr>
        <w:t>66(1)(a)</w:t>
      </w:r>
      <w:r w:rsidRPr="00C600D1">
        <w:rPr>
          <w:rFonts w:ascii="Times New Roman" w:eastAsia="標楷體" w:hAnsi="Times New Roman" w:cs="Times New Roman"/>
          <w:color w:val="212121"/>
          <w:sz w:val="24"/>
          <w:szCs w:val="24"/>
          <w:highlight w:val="white"/>
          <w:lang w:eastAsia="zh-CN"/>
        </w:rPr>
        <w:t>条订明的一个月期限，在本案应在</w:t>
      </w:r>
      <w:r w:rsidRPr="00C600D1">
        <w:rPr>
          <w:rFonts w:ascii="Times New Roman" w:eastAsia="標楷體" w:hAnsi="Times New Roman" w:cs="Times New Roman"/>
          <w:color w:val="212121"/>
          <w:sz w:val="24"/>
          <w:szCs w:val="24"/>
          <w:highlight w:val="white"/>
          <w:lang w:eastAsia="zh-CN"/>
        </w:rPr>
        <w:t>2020</w:t>
      </w:r>
      <w:r w:rsidRPr="00C600D1">
        <w:rPr>
          <w:rFonts w:ascii="Times New Roman" w:eastAsia="標楷體" w:hAnsi="Times New Roman" w:cs="Times New Roman"/>
          <w:color w:val="212121"/>
          <w:sz w:val="24"/>
          <w:szCs w:val="24"/>
          <w:highlight w:val="white"/>
          <w:lang w:eastAsia="zh-CN"/>
        </w:rPr>
        <w:t>年</w:t>
      </w:r>
      <w:r w:rsidRPr="00C600D1">
        <w:rPr>
          <w:rFonts w:ascii="Times New Roman" w:eastAsia="標楷體" w:hAnsi="Times New Roman" w:cs="Times New Roman"/>
          <w:color w:val="212121"/>
          <w:sz w:val="24"/>
          <w:szCs w:val="24"/>
          <w:highlight w:val="white"/>
          <w:lang w:eastAsia="zh-CN"/>
        </w:rPr>
        <w:t>8</w:t>
      </w:r>
      <w:r w:rsidRPr="00C600D1">
        <w:rPr>
          <w:rFonts w:ascii="Times New Roman" w:eastAsia="標楷體" w:hAnsi="Times New Roman" w:cs="Times New Roman"/>
          <w:color w:val="212121"/>
          <w:sz w:val="24"/>
          <w:szCs w:val="24"/>
          <w:highlight w:val="white"/>
          <w:lang w:eastAsia="zh-CN"/>
        </w:rPr>
        <w:t>月</w:t>
      </w:r>
      <w:r w:rsidRPr="00C600D1">
        <w:rPr>
          <w:rFonts w:ascii="Times New Roman" w:eastAsia="標楷體" w:hAnsi="Times New Roman" w:cs="Times New Roman"/>
          <w:color w:val="212121"/>
          <w:sz w:val="24"/>
          <w:szCs w:val="24"/>
          <w:highlight w:val="white"/>
          <w:lang w:eastAsia="zh-CN"/>
        </w:rPr>
        <w:t>8</w:t>
      </w:r>
      <w:r w:rsidRPr="00C600D1">
        <w:rPr>
          <w:rFonts w:ascii="Times New Roman" w:eastAsia="標楷體" w:hAnsi="Times New Roman" w:cs="Times New Roman"/>
          <w:color w:val="212121"/>
          <w:sz w:val="24"/>
          <w:szCs w:val="24"/>
          <w:highlight w:val="white"/>
          <w:lang w:eastAsia="zh-CN"/>
        </w:rPr>
        <w:t>日结束。委员会书记处在</w:t>
      </w:r>
      <w:r w:rsidRPr="00C600D1">
        <w:rPr>
          <w:rFonts w:ascii="Times New Roman" w:eastAsia="標楷體" w:hAnsi="Times New Roman" w:cs="Times New Roman"/>
          <w:color w:val="212121"/>
          <w:sz w:val="24"/>
          <w:szCs w:val="24"/>
          <w:highlight w:val="white"/>
          <w:lang w:eastAsia="zh-CN"/>
        </w:rPr>
        <w:t>2020</w:t>
      </w:r>
      <w:r w:rsidRPr="00C600D1">
        <w:rPr>
          <w:rFonts w:ascii="Times New Roman" w:eastAsia="標楷體" w:hAnsi="Times New Roman" w:cs="Times New Roman"/>
          <w:color w:val="212121"/>
          <w:sz w:val="24"/>
          <w:szCs w:val="24"/>
          <w:highlight w:val="white"/>
          <w:lang w:eastAsia="zh-CN"/>
        </w:rPr>
        <w:t>年</w:t>
      </w:r>
      <w:r w:rsidRPr="00C600D1">
        <w:rPr>
          <w:rFonts w:ascii="Times New Roman" w:eastAsia="標楷體" w:hAnsi="Times New Roman" w:cs="Times New Roman"/>
          <w:color w:val="212121"/>
          <w:sz w:val="24"/>
          <w:szCs w:val="24"/>
          <w:highlight w:val="white"/>
          <w:lang w:eastAsia="zh-CN"/>
        </w:rPr>
        <w:t>11</w:t>
      </w:r>
      <w:r w:rsidRPr="00C600D1">
        <w:rPr>
          <w:rFonts w:ascii="Times New Roman" w:eastAsia="標楷體" w:hAnsi="Times New Roman" w:cs="Times New Roman"/>
          <w:color w:val="212121"/>
          <w:sz w:val="24"/>
          <w:szCs w:val="24"/>
          <w:highlight w:val="white"/>
          <w:lang w:eastAsia="zh-CN"/>
        </w:rPr>
        <w:t>月</w:t>
      </w:r>
      <w:r w:rsidRPr="00C600D1">
        <w:rPr>
          <w:rFonts w:ascii="Times New Roman" w:eastAsia="標楷體" w:hAnsi="Times New Roman" w:cs="Times New Roman"/>
          <w:color w:val="212121"/>
          <w:sz w:val="24"/>
          <w:szCs w:val="24"/>
          <w:highlight w:val="white"/>
          <w:lang w:eastAsia="zh-CN"/>
        </w:rPr>
        <w:t>4</w:t>
      </w:r>
      <w:r w:rsidRPr="00C600D1">
        <w:rPr>
          <w:rFonts w:ascii="Times New Roman" w:eastAsia="標楷體" w:hAnsi="Times New Roman" w:cs="Times New Roman"/>
          <w:color w:val="212121"/>
          <w:sz w:val="24"/>
          <w:szCs w:val="24"/>
          <w:highlight w:val="white"/>
          <w:lang w:eastAsia="zh-CN"/>
        </w:rPr>
        <w:t>日</w:t>
      </w:r>
      <w:r w:rsidRPr="00C600D1">
        <w:rPr>
          <w:rFonts w:ascii="Times New Roman" w:eastAsia="標楷體" w:hAnsi="Times New Roman" w:cs="Times New Roman"/>
          <w:color w:val="212121"/>
          <w:sz w:val="24"/>
          <w:szCs w:val="24"/>
          <w:lang w:eastAsia="zh-CN"/>
        </w:rPr>
        <w:t>才</w:t>
      </w:r>
      <w:r w:rsidRPr="00C600D1">
        <w:rPr>
          <w:rFonts w:ascii="Times New Roman" w:eastAsia="標楷體" w:hAnsi="Times New Roman" w:cs="Times New Roman"/>
          <w:color w:val="212121"/>
          <w:sz w:val="24"/>
          <w:szCs w:val="24"/>
          <w:highlight w:val="white"/>
          <w:lang w:eastAsia="zh-CN"/>
        </w:rPr>
        <w:t>收到上诉人以</w:t>
      </w:r>
      <w:r w:rsidRPr="00C600D1">
        <w:rPr>
          <w:rFonts w:ascii="Times New Roman" w:eastAsia="標楷體" w:hAnsi="Times New Roman" w:cs="Times New Roman"/>
          <w:color w:val="212121"/>
          <w:sz w:val="24"/>
          <w:szCs w:val="24"/>
          <w:lang w:eastAsia="zh-CN"/>
        </w:rPr>
        <w:t>亲手派递方式</w:t>
      </w:r>
      <w:r w:rsidRPr="00C600D1">
        <w:rPr>
          <w:rFonts w:ascii="Times New Roman" w:eastAsia="標楷體" w:hAnsi="Times New Roman" w:cs="Times New Roman"/>
          <w:color w:val="212121"/>
          <w:sz w:val="24"/>
          <w:szCs w:val="24"/>
          <w:highlight w:val="white"/>
          <w:lang w:eastAsia="zh-CN"/>
        </w:rPr>
        <w:t>的上诉通知书</w:t>
      </w:r>
      <w:r w:rsidRPr="00C600D1">
        <w:rPr>
          <w:rFonts w:ascii="Times New Roman" w:eastAsia="標楷體" w:hAnsi="Times New Roman" w:cs="Times New Roman"/>
          <w:color w:val="212121"/>
          <w:sz w:val="24"/>
          <w:szCs w:val="24"/>
          <w:lang w:eastAsia="zh-CN"/>
        </w:rPr>
        <w:t>及所需的文件</w:t>
      </w:r>
      <w:r w:rsidRPr="00C600D1">
        <w:rPr>
          <w:rFonts w:ascii="Times New Roman" w:eastAsia="標楷體" w:hAnsi="Times New Roman" w:cs="Times New Roman"/>
          <w:color w:val="212121"/>
          <w:sz w:val="24"/>
          <w:szCs w:val="24"/>
          <w:highlight w:val="white"/>
          <w:lang w:eastAsia="zh-CN"/>
        </w:rPr>
        <w:t>。</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8E2494"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color w:val="212121"/>
          <w:sz w:val="24"/>
          <w:szCs w:val="24"/>
          <w:highlight w:val="white"/>
          <w:lang w:eastAsia="zh-CN"/>
        </w:rPr>
        <w:t>从</w:t>
      </w:r>
      <w:r w:rsidRPr="00C600D1">
        <w:rPr>
          <w:rFonts w:ascii="Times New Roman" w:eastAsia="標楷體" w:hAnsi="Times New Roman" w:cs="Times New Roman"/>
          <w:color w:val="212121"/>
          <w:sz w:val="24"/>
          <w:szCs w:val="24"/>
          <w:highlight w:val="white"/>
          <w:lang w:eastAsia="zh-CN"/>
        </w:rPr>
        <w:t>2020</w:t>
      </w:r>
      <w:r w:rsidRPr="00C600D1">
        <w:rPr>
          <w:rFonts w:ascii="Times New Roman" w:eastAsia="標楷體" w:hAnsi="Times New Roman" w:cs="Times New Roman"/>
          <w:color w:val="212121"/>
          <w:sz w:val="24"/>
          <w:szCs w:val="24"/>
          <w:highlight w:val="white"/>
          <w:lang w:eastAsia="zh-CN"/>
        </w:rPr>
        <w:t>年</w:t>
      </w:r>
      <w:r w:rsidRPr="00C600D1">
        <w:rPr>
          <w:rFonts w:ascii="Times New Roman" w:eastAsia="標楷體" w:hAnsi="Times New Roman" w:cs="Times New Roman"/>
          <w:color w:val="212121"/>
          <w:sz w:val="24"/>
          <w:szCs w:val="24"/>
          <w:highlight w:val="white"/>
          <w:lang w:eastAsia="zh-CN"/>
        </w:rPr>
        <w:t>8</w:t>
      </w:r>
      <w:r w:rsidRPr="00C600D1">
        <w:rPr>
          <w:rFonts w:ascii="Times New Roman" w:eastAsia="標楷體" w:hAnsi="Times New Roman" w:cs="Times New Roman"/>
          <w:color w:val="212121"/>
          <w:sz w:val="24"/>
          <w:szCs w:val="24"/>
          <w:highlight w:val="white"/>
          <w:lang w:eastAsia="zh-CN"/>
        </w:rPr>
        <w:t>月</w:t>
      </w:r>
      <w:r w:rsidRPr="00C600D1">
        <w:rPr>
          <w:rFonts w:ascii="Times New Roman" w:eastAsia="標楷體" w:hAnsi="Times New Roman" w:cs="Times New Roman"/>
          <w:color w:val="212121"/>
          <w:sz w:val="24"/>
          <w:szCs w:val="24"/>
          <w:highlight w:val="white"/>
          <w:lang w:eastAsia="zh-CN"/>
        </w:rPr>
        <w:t>8</w:t>
      </w:r>
      <w:r w:rsidRPr="00C600D1">
        <w:rPr>
          <w:rFonts w:ascii="Times New Roman" w:eastAsia="標楷體" w:hAnsi="Times New Roman" w:cs="Times New Roman"/>
          <w:color w:val="212121"/>
          <w:sz w:val="24"/>
          <w:szCs w:val="24"/>
          <w:highlight w:val="white"/>
          <w:lang w:eastAsia="zh-CN"/>
        </w:rPr>
        <w:t>日的上诉期限起计至</w:t>
      </w:r>
      <w:r w:rsidRPr="00C600D1">
        <w:rPr>
          <w:rFonts w:ascii="Times New Roman" w:eastAsia="標楷體" w:hAnsi="Times New Roman" w:cs="Times New Roman"/>
          <w:color w:val="212121"/>
          <w:sz w:val="24"/>
          <w:szCs w:val="24"/>
          <w:highlight w:val="white"/>
          <w:lang w:eastAsia="zh-CN"/>
        </w:rPr>
        <w:t>2020</w:t>
      </w:r>
      <w:r w:rsidRPr="00C600D1">
        <w:rPr>
          <w:rFonts w:ascii="Times New Roman" w:eastAsia="標楷體" w:hAnsi="Times New Roman" w:cs="Times New Roman"/>
          <w:color w:val="212121"/>
          <w:sz w:val="24"/>
          <w:szCs w:val="24"/>
          <w:highlight w:val="white"/>
          <w:lang w:eastAsia="zh-CN"/>
        </w:rPr>
        <w:t>年</w:t>
      </w:r>
      <w:r w:rsidRPr="00C600D1">
        <w:rPr>
          <w:rFonts w:ascii="Times New Roman" w:eastAsia="標楷體" w:hAnsi="Times New Roman" w:cs="Times New Roman"/>
          <w:color w:val="212121"/>
          <w:sz w:val="24"/>
          <w:szCs w:val="24"/>
          <w:highlight w:val="white"/>
          <w:lang w:eastAsia="zh-CN"/>
        </w:rPr>
        <w:t>12</w:t>
      </w:r>
      <w:r w:rsidRPr="00C600D1">
        <w:rPr>
          <w:rFonts w:ascii="Times New Roman" w:eastAsia="標楷體" w:hAnsi="Times New Roman" w:cs="Times New Roman"/>
          <w:color w:val="212121"/>
          <w:sz w:val="24"/>
          <w:szCs w:val="24"/>
          <w:highlight w:val="white"/>
          <w:lang w:eastAsia="zh-CN"/>
        </w:rPr>
        <w:t>月</w:t>
      </w:r>
      <w:r w:rsidRPr="00C600D1">
        <w:rPr>
          <w:rFonts w:ascii="Times New Roman" w:eastAsia="標楷體" w:hAnsi="Times New Roman" w:cs="Times New Roman"/>
          <w:color w:val="212121"/>
          <w:sz w:val="24"/>
          <w:szCs w:val="24"/>
          <w:highlight w:val="white"/>
          <w:lang w:eastAsia="zh-CN"/>
        </w:rPr>
        <w:t>4</w:t>
      </w:r>
      <w:r w:rsidRPr="00C600D1">
        <w:rPr>
          <w:rFonts w:ascii="Times New Roman" w:eastAsia="標楷體" w:hAnsi="Times New Roman" w:cs="Times New Roman"/>
          <w:color w:val="212121"/>
          <w:sz w:val="24"/>
          <w:szCs w:val="24"/>
          <w:highlight w:val="white"/>
          <w:lang w:eastAsia="zh-CN"/>
        </w:rPr>
        <w:t>日上诉人提交了完整</w:t>
      </w:r>
      <w:r w:rsidRPr="00C600D1">
        <w:rPr>
          <w:rFonts w:ascii="Times New Roman" w:eastAsia="標楷體" w:hAnsi="Times New Roman" w:cs="Times New Roman"/>
          <w:color w:val="212121"/>
          <w:sz w:val="24"/>
          <w:szCs w:val="24"/>
          <w:lang w:eastAsia="zh-CN"/>
        </w:rPr>
        <w:t>的</w:t>
      </w:r>
      <w:r w:rsidRPr="00C600D1">
        <w:rPr>
          <w:rFonts w:ascii="Times New Roman" w:eastAsia="標楷體" w:hAnsi="Times New Roman" w:cs="Times New Roman"/>
          <w:color w:val="212121"/>
          <w:sz w:val="24"/>
          <w:szCs w:val="24"/>
          <w:highlight w:val="white"/>
          <w:lang w:eastAsia="zh-CN"/>
        </w:rPr>
        <w:t>上诉通知书</w:t>
      </w:r>
      <w:r w:rsidRPr="00C600D1">
        <w:rPr>
          <w:rFonts w:ascii="Times New Roman" w:eastAsia="標楷體" w:hAnsi="Times New Roman" w:cs="Times New Roman"/>
          <w:color w:val="212121"/>
          <w:sz w:val="24"/>
          <w:szCs w:val="24"/>
          <w:lang w:eastAsia="zh-CN"/>
        </w:rPr>
        <w:t>为止</w:t>
      </w:r>
      <w:r w:rsidRPr="00C600D1">
        <w:rPr>
          <w:rFonts w:ascii="Times New Roman" w:eastAsia="標楷體" w:hAnsi="Times New Roman" w:cs="Times New Roman"/>
          <w:color w:val="212121"/>
          <w:sz w:val="24"/>
          <w:szCs w:val="24"/>
          <w:highlight w:val="white"/>
          <w:lang w:eastAsia="zh-CN"/>
        </w:rPr>
        <w:t>，上诉人延迟了</w:t>
      </w:r>
      <w:r w:rsidRPr="00C600D1">
        <w:rPr>
          <w:rFonts w:ascii="Times New Roman" w:eastAsia="標楷體" w:hAnsi="Times New Roman" w:cs="Times New Roman"/>
          <w:color w:val="212121"/>
          <w:sz w:val="24"/>
          <w:szCs w:val="24"/>
          <w:highlight w:val="white"/>
          <w:lang w:eastAsia="zh-CN"/>
        </w:rPr>
        <w:t>3</w:t>
      </w:r>
      <w:r w:rsidRPr="00C600D1">
        <w:rPr>
          <w:rFonts w:ascii="Times New Roman" w:eastAsia="標楷體" w:hAnsi="Times New Roman" w:cs="Times New Roman"/>
          <w:color w:val="212121"/>
          <w:sz w:val="24"/>
          <w:szCs w:val="24"/>
          <w:highlight w:val="white"/>
          <w:lang w:eastAsia="zh-CN"/>
        </w:rPr>
        <w:t>个月</w:t>
      </w:r>
      <w:r w:rsidRPr="00C600D1">
        <w:rPr>
          <w:rFonts w:ascii="Times New Roman" w:eastAsia="標楷體" w:hAnsi="Times New Roman" w:cs="Times New Roman"/>
          <w:color w:val="212121"/>
          <w:sz w:val="24"/>
          <w:szCs w:val="24"/>
          <w:lang w:eastAsia="zh-CN"/>
        </w:rPr>
        <w:t>零</w:t>
      </w:r>
      <w:r w:rsidRPr="00C600D1">
        <w:rPr>
          <w:rFonts w:ascii="Times New Roman" w:eastAsia="標楷體" w:hAnsi="Times New Roman" w:cs="Times New Roman"/>
          <w:color w:val="212121"/>
          <w:sz w:val="24"/>
          <w:szCs w:val="24"/>
          <w:lang w:eastAsia="zh-CN"/>
        </w:rPr>
        <w:t>26</w:t>
      </w:r>
      <w:r w:rsidRPr="00C600D1">
        <w:rPr>
          <w:rFonts w:ascii="Times New Roman" w:eastAsia="標楷體" w:hAnsi="Times New Roman" w:cs="Times New Roman"/>
          <w:color w:val="212121"/>
          <w:sz w:val="24"/>
          <w:szCs w:val="24"/>
          <w:lang w:eastAsia="zh-CN"/>
        </w:rPr>
        <w:t>天</w:t>
      </w:r>
      <w:r w:rsidRPr="00C600D1">
        <w:rPr>
          <w:rFonts w:ascii="Times New Roman" w:eastAsia="標楷體" w:hAnsi="Times New Roman" w:cs="Times New Roman"/>
          <w:color w:val="212121"/>
          <w:sz w:val="24"/>
          <w:szCs w:val="24"/>
          <w:highlight w:val="white"/>
          <w:lang w:eastAsia="zh-CN"/>
        </w:rPr>
        <w:t>才向委员会提</w:t>
      </w:r>
      <w:r w:rsidRPr="00C600D1">
        <w:rPr>
          <w:rFonts w:ascii="Times New Roman" w:eastAsia="標楷體" w:hAnsi="Times New Roman" w:cs="Times New Roman"/>
          <w:color w:val="212121"/>
          <w:sz w:val="24"/>
          <w:szCs w:val="24"/>
          <w:lang w:eastAsia="zh-CN"/>
        </w:rPr>
        <w:t>交</w:t>
      </w:r>
      <w:r w:rsidRPr="00C600D1">
        <w:rPr>
          <w:rFonts w:ascii="Times New Roman" w:eastAsia="標楷體" w:hAnsi="Times New Roman" w:cs="Times New Roman"/>
          <w:color w:val="212121"/>
          <w:sz w:val="24"/>
          <w:szCs w:val="24"/>
          <w:highlight w:val="white"/>
          <w:lang w:eastAsia="zh-CN"/>
        </w:rPr>
        <w:t>上诉通知</w:t>
      </w:r>
      <w:r w:rsidRPr="00C600D1">
        <w:rPr>
          <w:rFonts w:ascii="Times New Roman" w:eastAsia="標楷體" w:hAnsi="Times New Roman" w:cs="Times New Roman"/>
          <w:color w:val="212121"/>
          <w:sz w:val="24"/>
          <w:szCs w:val="24"/>
          <w:lang w:eastAsia="zh-CN"/>
        </w:rPr>
        <w:t>书</w:t>
      </w:r>
      <w:r w:rsidRPr="00C600D1">
        <w:rPr>
          <w:rFonts w:ascii="Times New Roman" w:eastAsia="標楷體" w:hAnsi="Times New Roman" w:cs="Times New Roman"/>
          <w:color w:val="212121"/>
          <w:sz w:val="24"/>
          <w:szCs w:val="24"/>
          <w:highlight w:val="white"/>
          <w:lang w:eastAsia="zh-CN"/>
        </w:rPr>
        <w:t>。</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F24A73"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color w:val="212121"/>
          <w:sz w:val="24"/>
          <w:szCs w:val="24"/>
          <w:highlight w:val="white"/>
          <w:lang w:eastAsia="zh-CN"/>
        </w:rPr>
        <w:t>根据《税例》第</w:t>
      </w:r>
      <w:r w:rsidRPr="00C600D1">
        <w:rPr>
          <w:rFonts w:ascii="Times New Roman" w:eastAsia="標楷體" w:hAnsi="Times New Roman" w:cs="Times New Roman"/>
          <w:color w:val="212121"/>
          <w:sz w:val="24"/>
          <w:szCs w:val="24"/>
          <w:highlight w:val="white"/>
          <w:lang w:eastAsia="zh-CN"/>
        </w:rPr>
        <w:t>66(1A)</w:t>
      </w:r>
      <w:r w:rsidRPr="00C600D1">
        <w:rPr>
          <w:rFonts w:ascii="Times New Roman" w:eastAsia="標楷體" w:hAnsi="Times New Roman" w:cs="Times New Roman"/>
          <w:color w:val="212121"/>
          <w:sz w:val="24"/>
          <w:szCs w:val="24"/>
          <w:highlight w:val="white"/>
          <w:lang w:eastAsia="zh-CN"/>
        </w:rPr>
        <w:t>条，如上诉人是由于疾病、不在香港或其他合理因由而未能按照第</w:t>
      </w:r>
      <w:r w:rsidRPr="00C600D1">
        <w:rPr>
          <w:rFonts w:ascii="Times New Roman" w:eastAsia="標楷體" w:hAnsi="Times New Roman" w:cs="Times New Roman"/>
          <w:color w:val="212121"/>
          <w:sz w:val="24"/>
          <w:szCs w:val="24"/>
          <w:highlight w:val="white"/>
          <w:lang w:eastAsia="zh-CN"/>
        </w:rPr>
        <w:t>66(1)(a)</w:t>
      </w:r>
      <w:r w:rsidRPr="00C600D1">
        <w:rPr>
          <w:rFonts w:ascii="Times New Roman" w:eastAsia="標楷體" w:hAnsi="Times New Roman" w:cs="Times New Roman"/>
          <w:color w:val="212121"/>
          <w:sz w:val="24"/>
          <w:szCs w:val="24"/>
          <w:highlight w:val="white"/>
          <w:lang w:eastAsia="zh-CN"/>
        </w:rPr>
        <w:t>款规定发出上诉通知，委员会可行使酌情权延长上诉期限。</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BC3755" w:rsidRPr="00C600D1" w:rsidRDefault="00C600D1"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sz w:val="24"/>
          <w:szCs w:val="24"/>
          <w:lang w:eastAsia="zh-CN"/>
        </w:rPr>
        <w:t>上诉人作供时确认了她在</w:t>
      </w:r>
      <w:r w:rsidRPr="00C600D1">
        <w:rPr>
          <w:rFonts w:ascii="Times New Roman" w:eastAsia="標楷體" w:hAnsi="Times New Roman" w:cs="Times New Roman"/>
          <w:sz w:val="24"/>
          <w:szCs w:val="24"/>
          <w:lang w:eastAsia="zh-CN"/>
        </w:rPr>
        <w:t>2020</w:t>
      </w:r>
      <w:r w:rsidRPr="00C600D1">
        <w:rPr>
          <w:rFonts w:ascii="Times New Roman" w:eastAsia="標楷體" w:hAnsi="Times New Roman" w:cs="Times New Roman"/>
          <w:sz w:val="24"/>
          <w:szCs w:val="24"/>
          <w:lang w:eastAsia="zh-CN"/>
        </w:rPr>
        <w:t>年</w:t>
      </w:r>
      <w:r w:rsidRPr="00C600D1">
        <w:rPr>
          <w:rFonts w:ascii="Times New Roman" w:eastAsia="標楷體" w:hAnsi="Times New Roman" w:cs="Times New Roman"/>
          <w:sz w:val="24"/>
          <w:szCs w:val="24"/>
          <w:lang w:eastAsia="zh-CN"/>
        </w:rPr>
        <w:t>7</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8</w:t>
      </w:r>
      <w:r w:rsidRPr="00C600D1">
        <w:rPr>
          <w:rFonts w:ascii="Times New Roman" w:eastAsia="標楷體" w:hAnsi="Times New Roman" w:cs="Times New Roman"/>
          <w:sz w:val="24"/>
          <w:szCs w:val="24"/>
          <w:lang w:eastAsia="zh-CN"/>
        </w:rPr>
        <w:t>日至</w:t>
      </w:r>
      <w:r w:rsidRPr="00C600D1">
        <w:rPr>
          <w:rFonts w:ascii="Times New Roman" w:eastAsia="標楷體" w:hAnsi="Times New Roman" w:cs="Times New Roman"/>
          <w:sz w:val="24"/>
          <w:szCs w:val="24"/>
          <w:lang w:eastAsia="zh-CN"/>
        </w:rPr>
        <w:t>8</w:t>
      </w:r>
      <w:r w:rsidRPr="00C600D1">
        <w:rPr>
          <w:rFonts w:ascii="Times New Roman" w:eastAsia="標楷體" w:hAnsi="Times New Roman" w:cs="Times New Roman"/>
          <w:sz w:val="24"/>
          <w:szCs w:val="24"/>
          <w:lang w:eastAsia="zh-CN"/>
        </w:rPr>
        <w:t>月</w:t>
      </w:r>
      <w:r w:rsidRPr="00C600D1">
        <w:rPr>
          <w:rFonts w:ascii="Times New Roman" w:eastAsia="標楷體" w:hAnsi="Times New Roman" w:cs="Times New Roman"/>
          <w:sz w:val="24"/>
          <w:szCs w:val="24"/>
          <w:lang w:eastAsia="zh-CN"/>
        </w:rPr>
        <w:t>8</w:t>
      </w:r>
      <w:r w:rsidRPr="00C600D1">
        <w:rPr>
          <w:rFonts w:ascii="Times New Roman" w:eastAsia="標楷體" w:hAnsi="Times New Roman" w:cs="Times New Roman"/>
          <w:sz w:val="24"/>
          <w:szCs w:val="24"/>
          <w:lang w:eastAsia="zh-CN"/>
        </w:rPr>
        <w:t>日期间，没有生病或在医院留医，</w:t>
      </w:r>
      <w:r w:rsidRPr="00C600D1">
        <w:rPr>
          <w:rFonts w:ascii="Times New Roman" w:eastAsia="標楷體" w:hAnsi="Times New Roman" w:cs="Times New Roman"/>
          <w:color w:val="212121"/>
          <w:sz w:val="24"/>
          <w:szCs w:val="24"/>
          <w:lang w:eastAsia="zh-CN"/>
        </w:rPr>
        <w:t>以至</w:t>
      </w:r>
      <w:r w:rsidRPr="00C600D1">
        <w:rPr>
          <w:rFonts w:ascii="Times New Roman" w:eastAsia="標楷體" w:hAnsi="Times New Roman" w:cs="Times New Roman"/>
          <w:color w:val="212121"/>
          <w:sz w:val="24"/>
          <w:szCs w:val="24"/>
          <w:highlight w:val="white"/>
          <w:lang w:eastAsia="zh-CN"/>
        </w:rPr>
        <w:t>「未能」在法定期限内发出上诉通知</w:t>
      </w:r>
      <w:r w:rsidRPr="00C600D1">
        <w:rPr>
          <w:rFonts w:ascii="Times New Roman" w:eastAsia="標楷體" w:hAnsi="Times New Roman" w:cs="Times New Roman"/>
          <w:sz w:val="24"/>
          <w:szCs w:val="24"/>
          <w:lang w:eastAsia="zh-CN"/>
        </w:rPr>
        <w:t>。上诉人亦确认了在该段期间内，她并没有离开香港。基于上诉人的确认，上诉人只可以倚赖</w:t>
      </w:r>
      <w:r w:rsidRPr="00C600D1">
        <w:rPr>
          <w:rFonts w:ascii="Times New Roman" w:eastAsia="標楷體" w:hAnsi="Times New Roman" w:cs="Times New Roman"/>
          <w:color w:val="212121"/>
          <w:sz w:val="24"/>
          <w:szCs w:val="24"/>
          <w:highlight w:val="white"/>
          <w:lang w:eastAsia="zh-CN"/>
        </w:rPr>
        <w:t>《税例》第</w:t>
      </w:r>
      <w:r w:rsidRPr="00C600D1">
        <w:rPr>
          <w:rFonts w:ascii="Times New Roman" w:eastAsia="標楷體" w:hAnsi="Times New Roman" w:cs="Times New Roman"/>
          <w:color w:val="212121"/>
          <w:sz w:val="24"/>
          <w:szCs w:val="24"/>
          <w:highlight w:val="white"/>
          <w:lang w:eastAsia="zh-CN"/>
        </w:rPr>
        <w:t>66(1A)</w:t>
      </w:r>
      <w:r w:rsidRPr="00C600D1">
        <w:rPr>
          <w:rFonts w:ascii="Times New Roman" w:eastAsia="標楷體" w:hAnsi="Times New Roman" w:cs="Times New Roman"/>
          <w:color w:val="212121"/>
          <w:sz w:val="24"/>
          <w:szCs w:val="24"/>
          <w:highlight w:val="white"/>
          <w:lang w:eastAsia="zh-CN"/>
        </w:rPr>
        <w:t>条</w:t>
      </w:r>
      <w:r w:rsidRPr="00C600D1">
        <w:rPr>
          <w:rFonts w:ascii="Times New Roman" w:eastAsia="標楷體" w:hAnsi="Times New Roman" w:cs="Times New Roman"/>
          <w:color w:val="212121"/>
          <w:sz w:val="24"/>
          <w:szCs w:val="24"/>
          <w:lang w:eastAsia="zh-CN"/>
        </w:rPr>
        <w:t>所定的</w:t>
      </w:r>
      <w:r w:rsidRPr="00C600D1">
        <w:rPr>
          <w:rFonts w:ascii="Times New Roman" w:eastAsia="標楷體" w:hAnsi="Times New Roman" w:cs="Times New Roman"/>
          <w:color w:val="212121"/>
          <w:sz w:val="24"/>
          <w:szCs w:val="24"/>
          <w:highlight w:val="white"/>
          <w:lang w:eastAsia="zh-CN"/>
        </w:rPr>
        <w:t>「其他合理因由」</w:t>
      </w:r>
      <w:r w:rsidRPr="00C600D1">
        <w:rPr>
          <w:rFonts w:ascii="Times New Roman" w:eastAsia="標楷體" w:hAnsi="Times New Roman" w:cs="Times New Roman"/>
          <w:color w:val="212121"/>
          <w:sz w:val="24"/>
          <w:szCs w:val="24"/>
          <w:lang w:eastAsia="zh-CN"/>
        </w:rPr>
        <w:t>申请延长上诉的期限。</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8E2494"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sz w:val="24"/>
          <w:szCs w:val="24"/>
          <w:lang w:eastAsia="zh-CN"/>
        </w:rPr>
        <w:t>上诉人解释由于新冠病毒疫情的关系，她及</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先生误以为政府部门停止了办公，所以他们打算在政府部门重启办公后才提交上诉通知书或申请延期上诉。</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435825"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C600D1">
        <w:rPr>
          <w:rFonts w:ascii="Times New Roman" w:eastAsia="標楷體" w:hAnsi="Times New Roman" w:cs="Times New Roman"/>
          <w:color w:val="212121"/>
          <w:sz w:val="24"/>
          <w:szCs w:val="24"/>
          <w:highlight w:val="white"/>
          <w:lang w:eastAsia="zh-CN"/>
        </w:rPr>
        <w:t>税务局副局长在他于</w:t>
      </w:r>
      <w:r w:rsidRPr="00C600D1">
        <w:rPr>
          <w:rFonts w:ascii="Times New Roman" w:eastAsia="標楷體" w:hAnsi="Times New Roman" w:cs="Times New Roman"/>
          <w:color w:val="212121"/>
          <w:sz w:val="24"/>
          <w:szCs w:val="24"/>
          <w:highlight w:val="white"/>
          <w:lang w:eastAsia="zh-CN"/>
        </w:rPr>
        <w:t>2020</w:t>
      </w:r>
      <w:r w:rsidRPr="00C600D1">
        <w:rPr>
          <w:rFonts w:ascii="Times New Roman" w:eastAsia="標楷體" w:hAnsi="Times New Roman" w:cs="Times New Roman"/>
          <w:color w:val="212121"/>
          <w:sz w:val="24"/>
          <w:szCs w:val="24"/>
          <w:highlight w:val="white"/>
          <w:lang w:eastAsia="zh-CN"/>
        </w:rPr>
        <w:t>年</w:t>
      </w:r>
      <w:r w:rsidRPr="00C600D1">
        <w:rPr>
          <w:rFonts w:ascii="Times New Roman" w:eastAsia="標楷體" w:hAnsi="Times New Roman" w:cs="Times New Roman"/>
          <w:color w:val="212121"/>
          <w:sz w:val="24"/>
          <w:szCs w:val="24"/>
          <w:highlight w:val="white"/>
          <w:lang w:eastAsia="zh-CN"/>
        </w:rPr>
        <w:t>7</w:t>
      </w:r>
      <w:r w:rsidRPr="00C600D1">
        <w:rPr>
          <w:rFonts w:ascii="Times New Roman" w:eastAsia="標楷體" w:hAnsi="Times New Roman" w:cs="Times New Roman"/>
          <w:color w:val="212121"/>
          <w:sz w:val="24"/>
          <w:szCs w:val="24"/>
          <w:highlight w:val="white"/>
          <w:lang w:eastAsia="zh-CN"/>
        </w:rPr>
        <w:t>月</w:t>
      </w:r>
      <w:r w:rsidRPr="00C600D1">
        <w:rPr>
          <w:rFonts w:ascii="Times New Roman" w:eastAsia="標楷體" w:hAnsi="Times New Roman" w:cs="Times New Roman"/>
          <w:color w:val="212121"/>
          <w:sz w:val="24"/>
          <w:szCs w:val="24"/>
          <w:highlight w:val="white"/>
          <w:lang w:eastAsia="zh-CN"/>
        </w:rPr>
        <w:t>6</w:t>
      </w:r>
      <w:r w:rsidRPr="00C600D1">
        <w:rPr>
          <w:rFonts w:ascii="Times New Roman" w:eastAsia="標楷體" w:hAnsi="Times New Roman" w:cs="Times New Roman"/>
          <w:color w:val="212121"/>
          <w:sz w:val="24"/>
          <w:szCs w:val="24"/>
          <w:highlight w:val="white"/>
          <w:lang w:eastAsia="zh-CN"/>
        </w:rPr>
        <w:t>日向上诉人发出的该</w:t>
      </w:r>
      <w:r w:rsidRPr="00C600D1">
        <w:rPr>
          <w:rFonts w:ascii="Times New Roman" w:eastAsia="標楷體" w:hAnsi="Times New Roman" w:cs="Times New Roman"/>
          <w:color w:val="212121"/>
          <w:sz w:val="24"/>
          <w:szCs w:val="24"/>
          <w:lang w:eastAsia="zh-CN"/>
        </w:rPr>
        <w:t>信件</w:t>
      </w:r>
      <w:r w:rsidRPr="00C600D1">
        <w:rPr>
          <w:rFonts w:ascii="Times New Roman" w:eastAsia="標楷體" w:hAnsi="Times New Roman" w:cs="Times New Roman"/>
          <w:color w:val="212121"/>
          <w:sz w:val="24"/>
          <w:szCs w:val="24"/>
          <w:lang w:eastAsia="zh-CN"/>
        </w:rPr>
        <w:t>(</w:t>
      </w:r>
      <w:r w:rsidRPr="00C600D1">
        <w:rPr>
          <w:rFonts w:ascii="Times New Roman" w:eastAsia="標楷體" w:hAnsi="Times New Roman" w:cs="Times New Roman"/>
          <w:color w:val="212121"/>
          <w:sz w:val="24"/>
          <w:szCs w:val="24"/>
          <w:lang w:eastAsia="zh-CN"/>
        </w:rPr>
        <w:t>以中文书写</w:t>
      </w:r>
      <w:r w:rsidRPr="00C600D1">
        <w:rPr>
          <w:rFonts w:ascii="Times New Roman" w:eastAsia="標楷體" w:hAnsi="Times New Roman" w:cs="Times New Roman"/>
          <w:color w:val="212121"/>
          <w:sz w:val="24"/>
          <w:szCs w:val="24"/>
          <w:lang w:eastAsia="zh-CN"/>
        </w:rPr>
        <w:t>)</w:t>
      </w:r>
      <w:r w:rsidRPr="00C600D1">
        <w:rPr>
          <w:rFonts w:ascii="Times New Roman" w:eastAsia="標楷體" w:hAnsi="Times New Roman" w:cs="Times New Roman"/>
          <w:color w:val="212121"/>
          <w:sz w:val="24"/>
          <w:szCs w:val="24"/>
          <w:highlight w:val="white"/>
          <w:lang w:eastAsia="zh-CN"/>
        </w:rPr>
        <w:t>的第</w:t>
      </w:r>
      <w:r w:rsidRPr="00C600D1">
        <w:rPr>
          <w:rFonts w:ascii="Times New Roman" w:eastAsia="標楷體" w:hAnsi="Times New Roman" w:cs="Times New Roman"/>
          <w:color w:val="212121"/>
          <w:sz w:val="24"/>
          <w:szCs w:val="24"/>
          <w:highlight w:val="white"/>
          <w:lang w:eastAsia="zh-CN"/>
        </w:rPr>
        <w:t>3</w:t>
      </w:r>
      <w:r w:rsidRPr="00C600D1">
        <w:rPr>
          <w:rFonts w:ascii="Times New Roman" w:eastAsia="標楷體" w:hAnsi="Times New Roman" w:cs="Times New Roman"/>
          <w:color w:val="212121"/>
          <w:sz w:val="24"/>
          <w:szCs w:val="24"/>
          <w:highlight w:val="white"/>
          <w:lang w:eastAsia="zh-CN"/>
        </w:rPr>
        <w:t>段内</w:t>
      </w:r>
      <w:r w:rsidRPr="00C600D1">
        <w:rPr>
          <w:rFonts w:ascii="Times New Roman" w:eastAsia="標楷體" w:hAnsi="Times New Roman" w:cs="Times New Roman"/>
          <w:color w:val="212121"/>
          <w:sz w:val="24"/>
          <w:szCs w:val="24"/>
          <w:lang w:eastAsia="zh-CN"/>
        </w:rPr>
        <w:t>已</w:t>
      </w:r>
      <w:r w:rsidRPr="00C600D1">
        <w:rPr>
          <w:rFonts w:ascii="Times New Roman" w:eastAsia="標楷體" w:hAnsi="Times New Roman" w:cs="Times New Roman"/>
          <w:color w:val="212121"/>
          <w:sz w:val="24"/>
          <w:szCs w:val="24"/>
          <w:highlight w:val="white"/>
          <w:lang w:eastAsia="zh-CN"/>
        </w:rPr>
        <w:t>清楚解释上诉人可对该决定书向委员会提出上诉</w:t>
      </w:r>
      <w:r w:rsidRPr="00C600D1">
        <w:rPr>
          <w:rFonts w:ascii="Times New Roman" w:eastAsia="標楷體" w:hAnsi="Times New Roman" w:cs="Times New Roman"/>
          <w:color w:val="212121"/>
          <w:sz w:val="24"/>
          <w:szCs w:val="24"/>
          <w:lang w:eastAsia="zh-CN"/>
        </w:rPr>
        <w:t>的权利、程序</w:t>
      </w:r>
      <w:r w:rsidRPr="00C600D1">
        <w:rPr>
          <w:rFonts w:ascii="Times New Roman" w:eastAsia="標楷體" w:hAnsi="Times New Roman" w:cs="Times New Roman"/>
          <w:color w:val="212121"/>
          <w:sz w:val="24"/>
          <w:szCs w:val="24"/>
          <w:highlight w:val="white"/>
          <w:lang w:eastAsia="zh-CN"/>
        </w:rPr>
        <w:t>及</w:t>
      </w:r>
      <w:r w:rsidRPr="00C600D1">
        <w:rPr>
          <w:rFonts w:ascii="Times New Roman" w:eastAsia="標楷體" w:hAnsi="Times New Roman" w:cs="Times New Roman"/>
          <w:color w:val="212121"/>
          <w:sz w:val="24"/>
          <w:szCs w:val="24"/>
          <w:lang w:eastAsia="zh-CN"/>
        </w:rPr>
        <w:t>限期</w:t>
      </w:r>
      <w:r w:rsidRPr="00C600D1">
        <w:rPr>
          <w:rFonts w:ascii="Times New Roman" w:eastAsia="標楷體" w:hAnsi="Times New Roman" w:cs="Times New Roman"/>
          <w:color w:val="212121"/>
          <w:sz w:val="24"/>
          <w:szCs w:val="24"/>
          <w:highlight w:val="white"/>
          <w:lang w:eastAsia="zh-CN"/>
        </w:rPr>
        <w:t>。税务局副局长亦将《税例》第</w:t>
      </w:r>
      <w:r w:rsidRPr="00C600D1">
        <w:rPr>
          <w:rFonts w:ascii="Times New Roman" w:eastAsia="標楷體" w:hAnsi="Times New Roman" w:cs="Times New Roman"/>
          <w:color w:val="212121"/>
          <w:sz w:val="24"/>
          <w:szCs w:val="24"/>
          <w:highlight w:val="white"/>
          <w:lang w:eastAsia="zh-CN"/>
        </w:rPr>
        <w:t>66</w:t>
      </w:r>
      <w:r w:rsidRPr="00C600D1">
        <w:rPr>
          <w:rFonts w:ascii="Times New Roman" w:eastAsia="標楷體" w:hAnsi="Times New Roman" w:cs="Times New Roman"/>
          <w:color w:val="212121"/>
          <w:sz w:val="24"/>
          <w:szCs w:val="24"/>
          <w:highlight w:val="white"/>
          <w:lang w:eastAsia="zh-CN"/>
        </w:rPr>
        <w:t>条</w:t>
      </w:r>
      <w:r w:rsidRPr="00C600D1">
        <w:rPr>
          <w:rFonts w:ascii="Times New Roman" w:eastAsia="標楷體" w:hAnsi="Times New Roman" w:cs="Times New Roman"/>
          <w:color w:val="212121"/>
          <w:sz w:val="24"/>
          <w:szCs w:val="24"/>
          <w:highlight w:val="white"/>
          <w:lang w:eastAsia="zh-CN"/>
        </w:rPr>
        <w:t>(</w:t>
      </w:r>
      <w:r w:rsidRPr="00C600D1">
        <w:rPr>
          <w:rFonts w:ascii="Times New Roman" w:eastAsia="標楷體" w:hAnsi="Times New Roman" w:cs="Times New Roman"/>
          <w:color w:val="212121"/>
          <w:sz w:val="24"/>
          <w:szCs w:val="24"/>
          <w:highlight w:val="white"/>
          <w:lang w:eastAsia="zh-CN"/>
        </w:rPr>
        <w:t>中文版本</w:t>
      </w:r>
      <w:r w:rsidRPr="00C600D1">
        <w:rPr>
          <w:rFonts w:ascii="Times New Roman" w:eastAsia="標楷體" w:hAnsi="Times New Roman" w:cs="Times New Roman"/>
          <w:color w:val="212121"/>
          <w:sz w:val="24"/>
          <w:szCs w:val="24"/>
          <w:lang w:eastAsia="zh-CN"/>
        </w:rPr>
        <w:t>)</w:t>
      </w:r>
      <w:r w:rsidRPr="00C600D1">
        <w:rPr>
          <w:rFonts w:ascii="Times New Roman" w:eastAsia="標楷體" w:hAnsi="Times New Roman" w:cs="Times New Roman"/>
          <w:color w:val="212121"/>
          <w:sz w:val="24"/>
          <w:szCs w:val="24"/>
          <w:lang w:eastAsia="zh-CN"/>
        </w:rPr>
        <w:t>在该</w:t>
      </w:r>
      <w:r w:rsidRPr="00C600D1">
        <w:rPr>
          <w:rFonts w:ascii="Times New Roman" w:eastAsia="標楷體" w:hAnsi="Times New Roman" w:cs="Times New Roman"/>
          <w:color w:val="212121"/>
          <w:sz w:val="24"/>
          <w:szCs w:val="24"/>
          <w:highlight w:val="white"/>
          <w:lang w:eastAsia="zh-CN"/>
        </w:rPr>
        <w:t>信件内附上，提醒上诉人对该决定书上诉的权利，上诉期</w:t>
      </w:r>
      <w:r w:rsidRPr="00C600D1">
        <w:rPr>
          <w:rFonts w:ascii="Times New Roman" w:eastAsia="標楷體" w:hAnsi="Times New Roman" w:cs="Times New Roman"/>
          <w:color w:val="212121"/>
          <w:sz w:val="24"/>
          <w:szCs w:val="24"/>
          <w:lang w:eastAsia="zh-CN"/>
        </w:rPr>
        <w:t>限</w:t>
      </w:r>
      <w:r w:rsidRPr="00C600D1">
        <w:rPr>
          <w:rFonts w:ascii="Times New Roman" w:eastAsia="標楷體" w:hAnsi="Times New Roman" w:cs="Times New Roman"/>
          <w:color w:val="212121"/>
          <w:sz w:val="24"/>
          <w:szCs w:val="24"/>
          <w:highlight w:val="white"/>
          <w:lang w:eastAsia="zh-CN"/>
        </w:rPr>
        <w:t>和有关上诉通知所需递交的文件。</w:t>
      </w:r>
      <w:r w:rsidRPr="00C600D1">
        <w:rPr>
          <w:rFonts w:ascii="Times New Roman" w:eastAsia="標楷體" w:hAnsi="Times New Roman" w:cs="Times New Roman"/>
          <w:color w:val="212121"/>
          <w:sz w:val="24"/>
          <w:szCs w:val="24"/>
          <w:highlight w:val="white"/>
          <w:lang w:eastAsia="zh-CN"/>
        </w:rPr>
        <w:t xml:space="preserve"> </w:t>
      </w:r>
      <w:r w:rsidRPr="00C600D1">
        <w:rPr>
          <w:rFonts w:ascii="Times New Roman" w:eastAsia="標楷體" w:hAnsi="Times New Roman" w:cs="Times New Roman"/>
          <w:color w:val="212121"/>
          <w:sz w:val="24"/>
          <w:szCs w:val="24"/>
          <w:lang w:eastAsia="zh-CN"/>
        </w:rPr>
        <w:t>该信件的第</w:t>
      </w:r>
      <w:r w:rsidRPr="00C600D1">
        <w:rPr>
          <w:rFonts w:ascii="Times New Roman" w:eastAsia="標楷體" w:hAnsi="Times New Roman" w:cs="Times New Roman"/>
          <w:color w:val="212121"/>
          <w:sz w:val="24"/>
          <w:szCs w:val="24"/>
          <w:lang w:eastAsia="zh-CN"/>
        </w:rPr>
        <w:t>2</w:t>
      </w:r>
      <w:r w:rsidRPr="00C600D1">
        <w:rPr>
          <w:rFonts w:ascii="Times New Roman" w:eastAsia="標楷體" w:hAnsi="Times New Roman" w:cs="Times New Roman"/>
          <w:color w:val="212121"/>
          <w:sz w:val="24"/>
          <w:szCs w:val="24"/>
          <w:lang w:eastAsia="zh-CN"/>
        </w:rPr>
        <w:t>页亦详细列出委员会书记</w:t>
      </w:r>
      <w:r w:rsidRPr="00C600D1">
        <w:rPr>
          <w:rFonts w:ascii="Times New Roman" w:eastAsia="標楷體" w:hAnsi="Times New Roman" w:cs="Times New Roman"/>
          <w:color w:val="212121"/>
          <w:sz w:val="24"/>
          <w:szCs w:val="24"/>
          <w:highlight w:val="white"/>
          <w:lang w:eastAsia="zh-CN"/>
        </w:rPr>
        <w:t>处</w:t>
      </w:r>
      <w:r w:rsidRPr="00C600D1">
        <w:rPr>
          <w:rFonts w:ascii="Times New Roman" w:eastAsia="標楷體" w:hAnsi="Times New Roman" w:cs="Times New Roman"/>
          <w:color w:val="212121"/>
          <w:sz w:val="24"/>
          <w:szCs w:val="24"/>
          <w:lang w:eastAsia="zh-CN"/>
        </w:rPr>
        <w:t>的地址、办公时间及详细联络资料，包括电话号码、图文传真号码、电邮地址及网页。</w:t>
      </w:r>
    </w:p>
    <w:p w:rsidR="00947ABB" w:rsidRPr="00C600D1" w:rsidRDefault="00947ABB" w:rsidP="00947ABB">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2B37C7" w:rsidRPr="00C600D1" w:rsidRDefault="00C600D1"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color w:val="212121"/>
          <w:sz w:val="24"/>
          <w:szCs w:val="24"/>
          <w:lang w:eastAsia="zh-CN"/>
        </w:rPr>
        <w:lastRenderedPageBreak/>
        <w:t>在</w:t>
      </w:r>
      <w:r w:rsidRPr="00C600D1">
        <w:rPr>
          <w:rFonts w:ascii="Times New Roman" w:eastAsia="標楷體" w:hAnsi="Times New Roman" w:cs="Times New Roman"/>
          <w:color w:val="212121"/>
          <w:sz w:val="24"/>
          <w:szCs w:val="24"/>
          <w:highlight w:val="white"/>
          <w:lang w:eastAsia="zh-CN"/>
        </w:rPr>
        <w:t>委员会</w:t>
      </w:r>
      <w:r w:rsidRPr="00C600D1">
        <w:rPr>
          <w:rFonts w:ascii="Times New Roman" w:eastAsia="標楷體" w:hAnsi="Times New Roman" w:cs="Times New Roman"/>
          <w:color w:val="212121"/>
          <w:sz w:val="24"/>
          <w:szCs w:val="24"/>
          <w:lang w:eastAsia="zh-CN"/>
        </w:rPr>
        <w:t>查询下，上诉人及</w:t>
      </w:r>
      <w:r w:rsidRPr="00C600D1">
        <w:rPr>
          <w:rFonts w:ascii="Times New Roman" w:eastAsia="標楷體" w:hAnsi="Times New Roman" w:cs="Times New Roman"/>
          <w:color w:val="212121"/>
          <w:sz w:val="24"/>
          <w:szCs w:val="24"/>
          <w:lang w:eastAsia="zh-CN"/>
        </w:rPr>
        <w:t>B</w:t>
      </w:r>
      <w:r w:rsidRPr="00C600D1">
        <w:rPr>
          <w:rFonts w:ascii="Times New Roman" w:eastAsia="標楷體" w:hAnsi="Times New Roman" w:cs="Times New Roman"/>
          <w:color w:val="212121"/>
          <w:sz w:val="24"/>
          <w:szCs w:val="24"/>
          <w:lang w:eastAsia="zh-CN"/>
        </w:rPr>
        <w:t>先生均承认他们没有致电委员会书记</w:t>
      </w:r>
      <w:r w:rsidRPr="00C600D1">
        <w:rPr>
          <w:rFonts w:ascii="Times New Roman" w:eastAsia="標楷體" w:hAnsi="Times New Roman" w:cs="Times New Roman"/>
          <w:color w:val="212121"/>
          <w:sz w:val="24"/>
          <w:szCs w:val="24"/>
          <w:highlight w:val="white"/>
          <w:lang w:eastAsia="zh-CN"/>
        </w:rPr>
        <w:t>处</w:t>
      </w:r>
      <w:r w:rsidRPr="00C600D1">
        <w:rPr>
          <w:rFonts w:ascii="Times New Roman" w:eastAsia="標楷體" w:hAnsi="Times New Roman" w:cs="Times New Roman"/>
          <w:color w:val="212121"/>
          <w:sz w:val="24"/>
          <w:szCs w:val="24"/>
          <w:lang w:eastAsia="zh-CN"/>
        </w:rPr>
        <w:t>，查询他们有否办公。他们只是误以为政府部门在疫情期间停止办公以致没有在法定期</w:t>
      </w:r>
      <w:r w:rsidRPr="00C600D1">
        <w:rPr>
          <w:rFonts w:ascii="Times New Roman" w:eastAsia="標楷體" w:hAnsi="Times New Roman" w:cs="Times New Roman"/>
          <w:color w:val="212121"/>
          <w:sz w:val="24"/>
          <w:szCs w:val="24"/>
          <w:highlight w:val="white"/>
          <w:lang w:eastAsia="zh-CN"/>
        </w:rPr>
        <w:t>限</w:t>
      </w:r>
      <w:r w:rsidRPr="00C600D1">
        <w:rPr>
          <w:rFonts w:ascii="Times New Roman" w:eastAsia="標楷體" w:hAnsi="Times New Roman" w:cs="Times New Roman"/>
          <w:color w:val="212121"/>
          <w:sz w:val="24"/>
          <w:szCs w:val="24"/>
          <w:lang w:eastAsia="zh-CN"/>
        </w:rPr>
        <w:t>内提交上诉通知书。</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3C3C58" w:rsidRPr="00C600D1" w:rsidRDefault="00C600D1"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color w:val="212121"/>
          <w:sz w:val="24"/>
          <w:szCs w:val="24"/>
          <w:lang w:eastAsia="zh-CN"/>
        </w:rPr>
        <w:t>委员会认为如果上诉人根据该信件上所述的电话号码向委员会书记处致电查询，</w:t>
      </w:r>
      <w:r w:rsidRPr="00C600D1">
        <w:rPr>
          <w:rFonts w:ascii="Times New Roman" w:eastAsia="標楷體" w:hAnsi="Times New Roman" w:cs="Times New Roman"/>
          <w:color w:val="212121"/>
          <w:sz w:val="24"/>
          <w:szCs w:val="24"/>
          <w:highlight w:val="white"/>
          <w:lang w:eastAsia="zh-CN"/>
        </w:rPr>
        <w:t>上诉人</w:t>
      </w:r>
      <w:r w:rsidRPr="00C600D1">
        <w:rPr>
          <w:rFonts w:ascii="Times New Roman" w:eastAsia="標楷體" w:hAnsi="Times New Roman" w:cs="Times New Roman"/>
          <w:color w:val="212121"/>
          <w:sz w:val="24"/>
          <w:szCs w:val="24"/>
          <w:lang w:eastAsia="zh-CN"/>
        </w:rPr>
        <w:t>一定会知悉委员会书记处没有在疫情时停止办公。委员会不接纳上诉人所称的</w:t>
      </w:r>
      <w:r w:rsidRPr="00C600D1">
        <w:rPr>
          <w:rFonts w:ascii="Times New Roman" w:eastAsia="標楷體" w:hAnsi="Times New Roman" w:cs="Times New Roman"/>
          <w:color w:val="212121"/>
          <w:sz w:val="24"/>
          <w:szCs w:val="24"/>
          <w:highlight w:val="white"/>
          <w:lang w:eastAsia="zh-CN"/>
        </w:rPr>
        <w:t>「</w:t>
      </w:r>
      <w:r w:rsidRPr="00C600D1">
        <w:rPr>
          <w:rFonts w:ascii="Times New Roman" w:eastAsia="標楷體" w:hAnsi="Times New Roman" w:cs="Times New Roman"/>
          <w:color w:val="212121"/>
          <w:sz w:val="24"/>
          <w:szCs w:val="24"/>
          <w:lang w:eastAsia="zh-CN"/>
        </w:rPr>
        <w:t>他不太看不懂该信件</w:t>
      </w:r>
      <w:r w:rsidRPr="00C600D1">
        <w:rPr>
          <w:rFonts w:ascii="Times New Roman" w:eastAsia="標楷體" w:hAnsi="Times New Roman" w:cs="Times New Roman"/>
          <w:sz w:val="24"/>
          <w:szCs w:val="24"/>
          <w:lang w:eastAsia="zh-CN"/>
        </w:rPr>
        <w:t>及该决定书</w:t>
      </w:r>
      <w:r w:rsidRPr="00C600D1">
        <w:rPr>
          <w:rFonts w:ascii="Times New Roman" w:eastAsia="標楷體" w:hAnsi="Times New Roman" w:cs="Times New Roman"/>
          <w:color w:val="212121"/>
          <w:sz w:val="24"/>
          <w:szCs w:val="24"/>
          <w:lang w:eastAsia="zh-CN"/>
        </w:rPr>
        <w:t>的内容</w:t>
      </w:r>
      <w:r w:rsidRPr="00C600D1">
        <w:rPr>
          <w:rFonts w:ascii="Times New Roman" w:eastAsia="標楷體" w:hAnsi="Times New Roman" w:cs="Times New Roman"/>
          <w:color w:val="212121"/>
          <w:sz w:val="24"/>
          <w:szCs w:val="24"/>
          <w:highlight w:val="white"/>
          <w:lang w:eastAsia="zh-CN"/>
        </w:rPr>
        <w:t>」</w:t>
      </w:r>
      <w:r w:rsidRPr="00C600D1">
        <w:rPr>
          <w:rFonts w:ascii="Times New Roman" w:eastAsia="標楷體" w:hAnsi="Times New Roman" w:cs="Times New Roman"/>
          <w:color w:val="212121"/>
          <w:sz w:val="24"/>
          <w:szCs w:val="24"/>
          <w:lang w:eastAsia="zh-CN"/>
        </w:rPr>
        <w:t>以致她不知道可向委员会书记</w:t>
      </w:r>
      <w:r w:rsidRPr="00C600D1">
        <w:rPr>
          <w:rFonts w:ascii="Times New Roman" w:eastAsia="標楷體" w:hAnsi="Times New Roman" w:cs="Times New Roman"/>
          <w:color w:val="212121"/>
          <w:sz w:val="24"/>
          <w:szCs w:val="24"/>
          <w:highlight w:val="white"/>
          <w:lang w:eastAsia="zh-CN"/>
        </w:rPr>
        <w:t>处</w:t>
      </w:r>
      <w:r w:rsidRPr="00C600D1">
        <w:rPr>
          <w:rFonts w:ascii="Times New Roman" w:eastAsia="標楷體" w:hAnsi="Times New Roman" w:cs="Times New Roman"/>
          <w:color w:val="212121"/>
          <w:sz w:val="24"/>
          <w:szCs w:val="24"/>
          <w:lang w:eastAsia="zh-CN"/>
        </w:rPr>
        <w:t>致电查询有关其办公的安排。</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CB0DD7"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color w:val="212121"/>
          <w:sz w:val="24"/>
          <w:szCs w:val="24"/>
          <w:lang w:eastAsia="zh-CN"/>
        </w:rPr>
        <w:t>委员会亦不接纳由于上诉人及</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w:t>
      </w:r>
      <w:r w:rsidRPr="00C600D1">
        <w:rPr>
          <w:rFonts w:ascii="Times New Roman" w:eastAsia="標楷體" w:hAnsi="Times New Roman" w:cs="Times New Roman"/>
          <w:color w:val="212121"/>
          <w:sz w:val="24"/>
          <w:szCs w:val="24"/>
          <w:lang w:eastAsia="zh-CN"/>
        </w:rPr>
        <w:t>声称较低的学历是</w:t>
      </w:r>
      <w:r w:rsidRPr="00C600D1">
        <w:rPr>
          <w:rFonts w:ascii="Times New Roman" w:eastAsia="標楷體" w:hAnsi="Times New Roman" w:cs="Times New Roman"/>
          <w:color w:val="212121"/>
          <w:sz w:val="24"/>
          <w:szCs w:val="24"/>
          <w:highlight w:val="white"/>
          <w:lang w:eastAsia="zh-CN"/>
        </w:rPr>
        <w:t>「未能」在法定期限内发出上诉通知</w:t>
      </w:r>
      <w:r w:rsidRPr="00C600D1">
        <w:rPr>
          <w:rFonts w:ascii="Times New Roman" w:eastAsia="標楷體" w:hAnsi="Times New Roman" w:cs="Times New Roman"/>
          <w:color w:val="212121"/>
          <w:sz w:val="24"/>
          <w:szCs w:val="24"/>
          <w:lang w:eastAsia="zh-CN"/>
        </w:rPr>
        <w:t>的合理理由。道理浅而易见。如果他们是由于不高的学历而令到他们不太明白该决定书及该信件的内容，他们可以请教他们的朋友或员工，亦可请教税务代表。</w:t>
      </w:r>
      <w:r w:rsidRPr="00C600D1">
        <w:rPr>
          <w:rFonts w:ascii="Times New Roman" w:eastAsia="標楷體" w:hAnsi="Times New Roman" w:cs="Times New Roman"/>
          <w:color w:val="212121"/>
          <w:sz w:val="24"/>
          <w:szCs w:val="24"/>
          <w:lang w:eastAsia="zh-CN"/>
        </w:rPr>
        <w:t>B</w:t>
      </w:r>
      <w:r w:rsidRPr="00C600D1">
        <w:rPr>
          <w:rFonts w:ascii="Times New Roman" w:eastAsia="標楷體" w:hAnsi="Times New Roman" w:cs="Times New Roman"/>
          <w:sz w:val="24"/>
          <w:szCs w:val="24"/>
          <w:lang w:eastAsia="zh-CN"/>
        </w:rPr>
        <w:t>先生说由于他不太明白该信件及该决定书的内容，所以他将其放在一旁，没有即时处理。上诉人及</w:t>
      </w:r>
      <w:r w:rsidRPr="00C600D1">
        <w:rPr>
          <w:rFonts w:ascii="Times New Roman" w:eastAsia="標楷體" w:hAnsi="Times New Roman" w:cs="Times New Roman"/>
          <w:sz w:val="24"/>
          <w:szCs w:val="24"/>
          <w:lang w:eastAsia="zh-CN"/>
        </w:rPr>
        <w:t>B</w:t>
      </w:r>
      <w:r w:rsidRPr="00C600D1">
        <w:rPr>
          <w:rFonts w:ascii="Times New Roman" w:eastAsia="標楷體" w:hAnsi="Times New Roman" w:cs="Times New Roman"/>
          <w:sz w:val="24"/>
          <w:szCs w:val="24"/>
          <w:lang w:eastAsia="zh-CN"/>
        </w:rPr>
        <w:t>先生完全有能力去请教他人，或寻求他人的协助，但他们只是不做而已。</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491150" w:rsidRPr="00C600D1" w:rsidRDefault="00C600D1"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color w:val="212121"/>
          <w:sz w:val="24"/>
          <w:szCs w:val="24"/>
          <w:lang w:eastAsia="zh-CN"/>
        </w:rPr>
        <w:t>委员会认为上诉人延误提交上诉通知书及所需的文件，</w:t>
      </w:r>
      <w:r w:rsidRPr="00C600D1">
        <w:rPr>
          <w:rFonts w:ascii="Times New Roman" w:eastAsia="標楷體" w:hAnsi="Times New Roman" w:cs="Times New Roman"/>
          <w:color w:val="212121"/>
          <w:sz w:val="24"/>
          <w:szCs w:val="24"/>
          <w:highlight w:val="white"/>
          <w:lang w:eastAsia="zh-CN"/>
        </w:rPr>
        <w:t>只是</w:t>
      </w:r>
      <w:r w:rsidRPr="00C600D1">
        <w:rPr>
          <w:rFonts w:ascii="Times New Roman" w:eastAsia="標楷體" w:hAnsi="Times New Roman" w:cs="Times New Roman"/>
          <w:color w:val="212121"/>
          <w:sz w:val="24"/>
          <w:szCs w:val="24"/>
          <w:lang w:eastAsia="zh-CN"/>
        </w:rPr>
        <w:t>上诉人</w:t>
      </w:r>
      <w:r w:rsidRPr="00C600D1">
        <w:rPr>
          <w:rFonts w:ascii="Times New Roman" w:eastAsia="標楷體" w:hAnsi="Times New Roman" w:cs="Times New Roman"/>
          <w:color w:val="212121"/>
          <w:sz w:val="24"/>
          <w:szCs w:val="24"/>
          <w:highlight w:val="white"/>
          <w:lang w:eastAsia="zh-CN"/>
        </w:rPr>
        <w:t>妄顾上诉通知期</w:t>
      </w:r>
      <w:r w:rsidRPr="00C600D1">
        <w:rPr>
          <w:rFonts w:ascii="Times New Roman" w:eastAsia="標楷體" w:hAnsi="Times New Roman" w:cs="Times New Roman"/>
          <w:color w:val="212121"/>
          <w:sz w:val="24"/>
          <w:szCs w:val="24"/>
          <w:lang w:eastAsia="zh-CN"/>
        </w:rPr>
        <w:t>限</w:t>
      </w:r>
      <w:r w:rsidRPr="00C600D1">
        <w:rPr>
          <w:rFonts w:ascii="Times New Roman" w:eastAsia="標楷體" w:hAnsi="Times New Roman" w:cs="Times New Roman"/>
          <w:color w:val="212121"/>
          <w:sz w:val="24"/>
          <w:szCs w:val="24"/>
          <w:highlight w:val="white"/>
          <w:lang w:eastAsia="zh-CN"/>
        </w:rPr>
        <w:t>的规定</w:t>
      </w:r>
      <w:r w:rsidRPr="00C600D1">
        <w:rPr>
          <w:rFonts w:ascii="Times New Roman" w:eastAsia="標楷體" w:hAnsi="Times New Roman" w:cs="Times New Roman"/>
          <w:color w:val="212121"/>
          <w:sz w:val="24"/>
          <w:szCs w:val="24"/>
          <w:lang w:eastAsia="zh-CN"/>
        </w:rPr>
        <w:t>而</w:t>
      </w:r>
      <w:r w:rsidRPr="00C600D1">
        <w:rPr>
          <w:rFonts w:ascii="Times New Roman" w:eastAsia="標楷體" w:hAnsi="Times New Roman" w:cs="Times New Roman"/>
          <w:color w:val="212121"/>
          <w:sz w:val="24"/>
          <w:szCs w:val="24"/>
          <w:highlight w:val="white"/>
          <w:lang w:eastAsia="zh-CN"/>
        </w:rPr>
        <w:t>已。</w:t>
      </w:r>
      <w:r w:rsidRPr="00C600D1">
        <w:rPr>
          <w:rFonts w:ascii="Times New Roman" w:eastAsia="標楷體" w:hAnsi="Times New Roman" w:cs="Times New Roman"/>
          <w:color w:val="212121"/>
          <w:sz w:val="24"/>
          <w:szCs w:val="24"/>
          <w:lang w:eastAsia="zh-CN"/>
        </w:rPr>
        <w:t>委员会认为她自己的疏忽或无知，并不构成一个合理的因由，可以令委员会行使酌情权给予延长上诉的期限。</w:t>
      </w:r>
    </w:p>
    <w:p w:rsidR="00435825" w:rsidRPr="00C600D1"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lang w:eastAsia="zh-CN"/>
        </w:rPr>
      </w:pPr>
    </w:p>
    <w:p w:rsidR="00491150" w:rsidRPr="00C600D1" w:rsidRDefault="00C600D1" w:rsidP="00632D30">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lang w:eastAsia="zh-CN"/>
        </w:rPr>
      </w:pPr>
      <w:r w:rsidRPr="00C600D1">
        <w:rPr>
          <w:rFonts w:ascii="Times New Roman" w:eastAsia="標楷體" w:hAnsi="Times New Roman" w:cs="Times New Roman"/>
          <w:color w:val="212121"/>
          <w:sz w:val="24"/>
          <w:szCs w:val="24"/>
          <w:lang w:eastAsia="zh-CN"/>
        </w:rPr>
        <w:t>基于以上的分析，</w:t>
      </w:r>
      <w:r w:rsidRPr="00C600D1">
        <w:rPr>
          <w:rFonts w:ascii="Times New Roman" w:eastAsia="標楷體" w:hAnsi="Times New Roman" w:cs="Times New Roman"/>
          <w:color w:val="212121"/>
          <w:sz w:val="24"/>
          <w:szCs w:val="24"/>
          <w:highlight w:val="white"/>
          <w:lang w:eastAsia="zh-CN"/>
        </w:rPr>
        <w:t>委员会</w:t>
      </w:r>
      <w:r w:rsidRPr="00C600D1">
        <w:rPr>
          <w:rFonts w:ascii="Times New Roman" w:eastAsia="標楷體" w:hAnsi="Times New Roman" w:cs="Times New Roman"/>
          <w:color w:val="212121"/>
          <w:sz w:val="24"/>
          <w:szCs w:val="24"/>
          <w:lang w:eastAsia="zh-CN"/>
        </w:rPr>
        <w:t>认为</w:t>
      </w:r>
      <w:r w:rsidRPr="00C600D1">
        <w:rPr>
          <w:rFonts w:ascii="Times New Roman" w:eastAsia="標楷體" w:hAnsi="Times New Roman" w:cs="Times New Roman"/>
          <w:color w:val="212121"/>
          <w:sz w:val="24"/>
          <w:szCs w:val="24"/>
          <w:highlight w:val="white"/>
          <w:lang w:eastAsia="zh-CN"/>
        </w:rPr>
        <w:t>上诉人并非由于疾病、不在香港或其他合理因由而未能在规定的时限内向委员会提出上诉。在考虑过上诉人所提出的</w:t>
      </w:r>
      <w:r w:rsidRPr="00C600D1">
        <w:rPr>
          <w:rFonts w:ascii="Times New Roman" w:eastAsia="標楷體" w:hAnsi="Times New Roman" w:cs="Times New Roman"/>
          <w:color w:val="212121"/>
          <w:sz w:val="24"/>
          <w:szCs w:val="24"/>
          <w:lang w:eastAsia="zh-CN"/>
        </w:rPr>
        <w:t>证物</w:t>
      </w:r>
      <w:r w:rsidRPr="00C600D1">
        <w:rPr>
          <w:rFonts w:ascii="Times New Roman" w:eastAsia="標楷體" w:hAnsi="Times New Roman" w:cs="Times New Roman"/>
          <w:color w:val="212121"/>
          <w:sz w:val="24"/>
          <w:szCs w:val="24"/>
          <w:highlight w:val="white"/>
          <w:lang w:eastAsia="zh-CN"/>
        </w:rPr>
        <w:t>，本案所有有关文件</w:t>
      </w:r>
      <w:r w:rsidRPr="00C600D1">
        <w:rPr>
          <w:rFonts w:ascii="Times New Roman" w:eastAsia="標楷體" w:hAnsi="Times New Roman" w:cs="Times New Roman"/>
          <w:color w:val="212121"/>
          <w:sz w:val="24"/>
          <w:szCs w:val="24"/>
          <w:lang w:eastAsia="zh-CN"/>
        </w:rPr>
        <w:t>，上诉人及</w:t>
      </w:r>
      <w:r w:rsidRPr="00C600D1">
        <w:rPr>
          <w:rFonts w:ascii="Times New Roman" w:eastAsia="標楷體" w:hAnsi="Times New Roman" w:cs="Times New Roman"/>
          <w:color w:val="212121"/>
          <w:sz w:val="24"/>
          <w:szCs w:val="24"/>
          <w:lang w:eastAsia="zh-CN"/>
        </w:rPr>
        <w:t>B</w:t>
      </w:r>
      <w:r w:rsidRPr="00C600D1">
        <w:rPr>
          <w:rFonts w:ascii="Times New Roman" w:eastAsia="標楷體" w:hAnsi="Times New Roman" w:cs="Times New Roman"/>
          <w:color w:val="212121"/>
          <w:sz w:val="24"/>
          <w:szCs w:val="24"/>
          <w:lang w:eastAsia="zh-CN"/>
        </w:rPr>
        <w:t>先生的供词及答辩人的陈词后；</w:t>
      </w:r>
      <w:r w:rsidRPr="00C600D1">
        <w:rPr>
          <w:rFonts w:ascii="Times New Roman" w:eastAsia="標楷體" w:hAnsi="Times New Roman" w:cs="Times New Roman"/>
          <w:color w:val="212121"/>
          <w:sz w:val="24"/>
          <w:szCs w:val="24"/>
          <w:highlight w:val="white"/>
          <w:lang w:eastAsia="zh-CN"/>
        </w:rPr>
        <w:t>委员会未能找到任何理据和基础，去运用酌情权延长有关呈交上诉通知的期限。因此委员会裁定上诉人上诉通知逾时无效，及拒绝行使延长上诉期限的酌情权。</w:t>
      </w:r>
    </w:p>
    <w:sectPr w:rsidR="00491150" w:rsidRPr="00C600D1" w:rsidSect="005647B4">
      <w:headerReference w:type="default" r:id="rId9"/>
      <w:footerReference w:type="default" r:id="rId10"/>
      <w:pgSz w:w="11907" w:h="16839" w:code="9"/>
      <w:pgMar w:top="1985" w:right="1588" w:bottom="1701" w:left="1588" w:header="1361" w:footer="1134" w:gutter="0"/>
      <w:pgNumType w:start="3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50" w:rsidRDefault="001C6D50" w:rsidP="002B37C7">
      <w:pPr>
        <w:spacing w:line="240" w:lineRule="auto"/>
      </w:pPr>
      <w:r>
        <w:separator/>
      </w:r>
    </w:p>
  </w:endnote>
  <w:endnote w:type="continuationSeparator" w:id="0">
    <w:p w:rsidR="001C6D50" w:rsidRDefault="001C6D50" w:rsidP="002B3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44170"/>
      <w:docPartObj>
        <w:docPartGallery w:val="Page Numbers (Bottom of Page)"/>
        <w:docPartUnique/>
      </w:docPartObj>
    </w:sdtPr>
    <w:sdtEndPr>
      <w:rPr>
        <w:rFonts w:ascii="Times New Roman" w:hAnsi="Times New Roman" w:cs="Times New Roman"/>
      </w:rPr>
    </w:sdtEndPr>
    <w:sdtContent>
      <w:p w:rsidR="005647B4" w:rsidRPr="005647B4" w:rsidRDefault="005647B4" w:rsidP="00FC47AC">
        <w:pPr>
          <w:pStyle w:val="a9"/>
          <w:spacing w:line="240" w:lineRule="auto"/>
          <w:jc w:val="center"/>
          <w:rPr>
            <w:rFonts w:ascii="Times New Roman" w:hAnsi="Times New Roman" w:cs="Times New Roman"/>
          </w:rPr>
        </w:pPr>
        <w:r w:rsidRPr="005647B4">
          <w:rPr>
            <w:rFonts w:ascii="Times New Roman" w:hAnsi="Times New Roman" w:cs="Times New Roman"/>
          </w:rPr>
          <w:fldChar w:fldCharType="begin"/>
        </w:r>
        <w:r w:rsidRPr="005647B4">
          <w:rPr>
            <w:rFonts w:ascii="Times New Roman" w:hAnsi="Times New Roman" w:cs="Times New Roman"/>
          </w:rPr>
          <w:instrText>PAGE   \* MERGEFORMAT</w:instrText>
        </w:r>
        <w:r w:rsidRPr="005647B4">
          <w:rPr>
            <w:rFonts w:ascii="Times New Roman" w:hAnsi="Times New Roman" w:cs="Times New Roman"/>
          </w:rPr>
          <w:fldChar w:fldCharType="separate"/>
        </w:r>
        <w:r w:rsidR="00A916A3" w:rsidRPr="00A916A3">
          <w:rPr>
            <w:rFonts w:ascii="Times New Roman" w:hAnsi="Times New Roman" w:cs="Times New Roman"/>
            <w:noProof/>
            <w:lang w:val="zh-TW"/>
          </w:rPr>
          <w:t>310</w:t>
        </w:r>
        <w:r w:rsidRPr="005647B4">
          <w:rPr>
            <w:rFonts w:ascii="Times New Roman" w:hAnsi="Times New Roman" w:cs="Times New Roman"/>
          </w:rPr>
          <w:fldChar w:fldCharType="end"/>
        </w:r>
      </w:p>
    </w:sdtContent>
  </w:sdt>
  <w:p w:rsidR="00FC47AC" w:rsidRPr="00FC47AC" w:rsidRDefault="00FC47AC" w:rsidP="00A916A3">
    <w:pPr>
      <w:pStyle w:val="a9"/>
      <w:tabs>
        <w:tab w:val="clear" w:pos="4153"/>
        <w:tab w:val="clear" w:pos="8306"/>
        <w:tab w:val="center" w:pos="4320"/>
        <w:tab w:val="right" w:pos="8640"/>
      </w:tabs>
      <w:spacing w:line="240" w:lineRule="auto"/>
      <w:rPr>
        <w:rFonts w:ascii="Times New Roman" w:hAnsi="Times New Roman" w:cs="Times New Roman"/>
      </w:rPr>
    </w:pPr>
    <w:r w:rsidRPr="00FC47AC">
      <w:rPr>
        <w:rFonts w:ascii="Times New Roman" w:hAnsi="Times New Roman" w:cs="Times New Roman"/>
      </w:rPr>
      <w:tab/>
      <w:t>Verif</w:t>
    </w:r>
    <w:r w:rsidR="001B0BD8">
      <w:rPr>
        <w:rFonts w:ascii="Times New Roman" w:hAnsi="Times New Roman" w:cs="Times New Roman"/>
      </w:rPr>
      <w:t>ied Copy</w:t>
    </w:r>
    <w:r w:rsidR="001B0BD8">
      <w:rPr>
        <w:rFonts w:ascii="Times New Roman" w:hAnsi="Times New Roman" w:cs="Times New Roman"/>
      </w:rPr>
      <w:tab/>
      <w:t xml:space="preserve">Last reviewed date: </w:t>
    </w:r>
    <w:r w:rsidRPr="00FC47AC">
      <w:rPr>
        <w:rFonts w:ascii="Times New Roman" w:hAnsi="Times New Roman" w:cs="Times New Roman"/>
      </w:rPr>
      <w:t>July 2022</w:t>
    </w:r>
  </w:p>
  <w:p w:rsidR="005647B4" w:rsidRPr="00FC47AC" w:rsidRDefault="005647B4" w:rsidP="00FC47AC">
    <w:pPr>
      <w:pStyle w:val="a9"/>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50" w:rsidRDefault="001C6D50" w:rsidP="002B37C7">
      <w:pPr>
        <w:spacing w:line="240" w:lineRule="auto"/>
      </w:pPr>
      <w:r>
        <w:separator/>
      </w:r>
    </w:p>
  </w:footnote>
  <w:footnote w:type="continuationSeparator" w:id="0">
    <w:p w:rsidR="001C6D50" w:rsidRDefault="001C6D50" w:rsidP="002B37C7">
      <w:pPr>
        <w:spacing w:line="240" w:lineRule="auto"/>
      </w:pPr>
      <w:r>
        <w:continuationSeparator/>
      </w:r>
    </w:p>
  </w:footnote>
  <w:footnote w:id="1">
    <w:p w:rsidR="00E743BB" w:rsidRPr="00C600D1" w:rsidRDefault="00E743BB" w:rsidP="0041276A">
      <w:pPr>
        <w:pStyle w:val="ab"/>
        <w:overflowPunct w:val="0"/>
        <w:autoSpaceDE w:val="0"/>
        <w:autoSpaceDN w:val="0"/>
        <w:spacing w:line="240" w:lineRule="auto"/>
        <w:rPr>
          <w:rFonts w:ascii="Times New Roman" w:eastAsia="標楷體" w:hAnsi="Times New Roman" w:cs="Times New Roman"/>
          <w:lang w:eastAsia="zh-HK"/>
        </w:rPr>
      </w:pPr>
      <w:r w:rsidRPr="00C600D1">
        <w:rPr>
          <w:rStyle w:val="ad"/>
          <w:rFonts w:ascii="Times New Roman" w:eastAsia="標楷體" w:hAnsi="Times New Roman" w:cs="Times New Roman"/>
        </w:rPr>
        <w:footnoteRef/>
      </w:r>
      <w:r w:rsidR="00C600D1" w:rsidRPr="00C600D1">
        <w:rPr>
          <w:rFonts w:ascii="Times New Roman" w:eastAsia="標楷體" w:hAnsi="Times New Roman" w:cs="Times New Roman"/>
          <w:lang w:eastAsia="zh-CN"/>
        </w:rPr>
        <w:t>相关判词为原文第</w:t>
      </w:r>
      <w:r w:rsidR="00C600D1" w:rsidRPr="00C600D1">
        <w:rPr>
          <w:rFonts w:ascii="Times New Roman" w:eastAsia="標楷體" w:hAnsi="Times New Roman" w:cs="Times New Roman"/>
          <w:lang w:eastAsia="zh-CN"/>
        </w:rPr>
        <w:t>7</w:t>
      </w:r>
      <w:r w:rsidR="00C600D1" w:rsidRPr="00C600D1">
        <w:rPr>
          <w:rFonts w:ascii="Times New Roman" w:eastAsia="標楷體" w:hAnsi="Times New Roman" w:cs="Times New Roman"/>
          <w:lang w:eastAsia="zh-CN"/>
        </w:rPr>
        <w:t>段</w:t>
      </w:r>
    </w:p>
  </w:footnote>
  <w:footnote w:id="2">
    <w:p w:rsidR="00E212E1" w:rsidRPr="00C600D1" w:rsidRDefault="00E212E1" w:rsidP="0041276A">
      <w:pPr>
        <w:pStyle w:val="ab"/>
        <w:overflowPunct w:val="0"/>
        <w:autoSpaceDE w:val="0"/>
        <w:autoSpaceDN w:val="0"/>
        <w:spacing w:line="240" w:lineRule="auto"/>
        <w:rPr>
          <w:rFonts w:ascii="Times New Roman" w:eastAsia="標楷體" w:hAnsi="Times New Roman" w:cs="Times New Roman"/>
          <w:lang w:eastAsia="zh-HK"/>
        </w:rPr>
      </w:pPr>
      <w:r w:rsidRPr="00C600D1">
        <w:rPr>
          <w:rStyle w:val="ad"/>
          <w:rFonts w:ascii="Times New Roman" w:eastAsia="標楷體" w:hAnsi="Times New Roman" w:cs="Times New Roman"/>
        </w:rPr>
        <w:footnoteRef/>
      </w:r>
      <w:r w:rsidR="00C600D1" w:rsidRPr="00C600D1">
        <w:rPr>
          <w:rFonts w:ascii="Times New Roman" w:eastAsia="標楷體" w:hAnsi="Times New Roman" w:cs="Times New Roman"/>
          <w:lang w:eastAsia="zh-CN"/>
        </w:rPr>
        <w:t xml:space="preserve"> [2005] 4 HKLRD 687</w:t>
      </w:r>
    </w:p>
  </w:footnote>
  <w:footnote w:id="3">
    <w:p w:rsidR="00DC3193" w:rsidRPr="00C600D1" w:rsidRDefault="00DC3193" w:rsidP="0041276A">
      <w:pPr>
        <w:pStyle w:val="ab"/>
        <w:overflowPunct w:val="0"/>
        <w:autoSpaceDE w:val="0"/>
        <w:autoSpaceDN w:val="0"/>
        <w:spacing w:line="240" w:lineRule="auto"/>
        <w:rPr>
          <w:rFonts w:ascii="Times New Roman" w:eastAsia="標楷體" w:hAnsi="Times New Roman" w:cs="Times New Roman"/>
          <w:lang w:eastAsia="zh-HK"/>
        </w:rPr>
      </w:pPr>
      <w:r w:rsidRPr="00C600D1">
        <w:rPr>
          <w:rStyle w:val="ad"/>
          <w:rFonts w:ascii="Times New Roman" w:eastAsia="標楷體" w:hAnsi="Times New Roman" w:cs="Times New Roman"/>
        </w:rPr>
        <w:footnoteRef/>
      </w:r>
      <w:r w:rsidR="00C600D1" w:rsidRPr="00C600D1">
        <w:rPr>
          <w:rFonts w:ascii="Times New Roman" w:eastAsia="標楷體" w:hAnsi="Times New Roman" w:cs="Times New Roman"/>
          <w:lang w:eastAsia="zh-CN"/>
        </w:rPr>
        <w:t xml:space="preserve"> [2005] 4 HKLRD 687</w:t>
      </w:r>
      <w:r w:rsidR="00C600D1" w:rsidRPr="00C600D1">
        <w:rPr>
          <w:rFonts w:ascii="Times New Roman" w:eastAsia="標楷體" w:hAnsi="Times New Roman" w:cs="Times New Roman"/>
          <w:lang w:eastAsia="zh-CN"/>
        </w:rPr>
        <w:t>，相关判词为原文第</w:t>
      </w:r>
      <w:r w:rsidR="00C600D1" w:rsidRPr="00C600D1">
        <w:rPr>
          <w:rFonts w:ascii="Times New Roman" w:eastAsia="標楷體" w:hAnsi="Times New Roman" w:cs="Times New Roman"/>
          <w:lang w:eastAsia="zh-CN"/>
        </w:rPr>
        <w:t>20</w:t>
      </w:r>
      <w:r w:rsidR="00C600D1" w:rsidRPr="00C600D1">
        <w:rPr>
          <w:rFonts w:ascii="Times New Roman" w:eastAsia="標楷體" w:hAnsi="Times New Roman" w:cs="Times New Roman"/>
          <w:lang w:eastAsia="zh-CN"/>
        </w:rPr>
        <w:t>段</w:t>
      </w:r>
    </w:p>
  </w:footnote>
  <w:footnote w:id="4">
    <w:p w:rsidR="00DC3193" w:rsidRPr="00C600D1" w:rsidRDefault="00DC3193" w:rsidP="0041276A">
      <w:pPr>
        <w:pStyle w:val="ab"/>
        <w:overflowPunct w:val="0"/>
        <w:autoSpaceDE w:val="0"/>
        <w:autoSpaceDN w:val="0"/>
        <w:spacing w:line="240" w:lineRule="auto"/>
        <w:rPr>
          <w:rFonts w:ascii="Times New Roman" w:eastAsia="標楷體" w:hAnsi="Times New Roman" w:cs="Times New Roman"/>
          <w:lang w:eastAsia="zh-HK"/>
        </w:rPr>
      </w:pPr>
      <w:r w:rsidRPr="00C600D1">
        <w:rPr>
          <w:rStyle w:val="ad"/>
          <w:rFonts w:ascii="Times New Roman" w:eastAsia="標楷體" w:hAnsi="Times New Roman" w:cs="Times New Roman"/>
        </w:rPr>
        <w:footnoteRef/>
      </w:r>
      <w:r w:rsidR="00C600D1" w:rsidRPr="00C600D1">
        <w:rPr>
          <w:rFonts w:ascii="Times New Roman" w:eastAsia="標楷體" w:hAnsi="Times New Roman" w:cs="Times New Roman"/>
          <w:lang w:eastAsia="zh-CN"/>
        </w:rPr>
        <w:t xml:space="preserve"> [2005] 4 HKLRD 687</w:t>
      </w:r>
      <w:r w:rsidR="00C600D1" w:rsidRPr="00C600D1">
        <w:rPr>
          <w:rFonts w:ascii="Times New Roman" w:eastAsia="標楷體" w:hAnsi="Times New Roman" w:cs="Times New Roman"/>
          <w:lang w:eastAsia="zh-CN"/>
        </w:rPr>
        <w:t>，相关判词为原文第</w:t>
      </w:r>
      <w:r w:rsidR="00C600D1" w:rsidRPr="00C600D1">
        <w:rPr>
          <w:rFonts w:ascii="Times New Roman" w:eastAsia="標楷體" w:hAnsi="Times New Roman" w:cs="Times New Roman"/>
          <w:lang w:eastAsia="zh-CN"/>
        </w:rPr>
        <w:t>45</w:t>
      </w:r>
      <w:r w:rsidR="00C600D1" w:rsidRPr="00C600D1">
        <w:rPr>
          <w:rFonts w:ascii="Times New Roman" w:eastAsia="標楷體" w:hAnsi="Times New Roman" w:cs="Times New Roman"/>
          <w:lang w:eastAsia="zh-CN"/>
        </w:rPr>
        <w:t>段</w:t>
      </w:r>
    </w:p>
  </w:footnote>
  <w:footnote w:id="5">
    <w:p w:rsidR="00E212E1" w:rsidRPr="00C600D1" w:rsidRDefault="00E212E1" w:rsidP="00947ABB">
      <w:pPr>
        <w:pStyle w:val="ab"/>
        <w:overflowPunct w:val="0"/>
        <w:autoSpaceDE w:val="0"/>
        <w:autoSpaceDN w:val="0"/>
        <w:spacing w:line="240" w:lineRule="auto"/>
        <w:rPr>
          <w:rFonts w:ascii="Times New Roman" w:eastAsia="標楷體" w:hAnsi="Times New Roman" w:cs="Times New Roman"/>
          <w:lang w:eastAsia="zh-HK"/>
        </w:rPr>
      </w:pPr>
      <w:r w:rsidRPr="00C600D1">
        <w:rPr>
          <w:rStyle w:val="ad"/>
          <w:rFonts w:ascii="Times New Roman" w:eastAsia="標楷體" w:hAnsi="Times New Roman" w:cs="Times New Roman"/>
        </w:rPr>
        <w:footnoteRef/>
      </w:r>
      <w:r w:rsidR="00C600D1" w:rsidRPr="00C600D1">
        <w:rPr>
          <w:rFonts w:ascii="Times New Roman" w:eastAsia="標楷體" w:hAnsi="Times New Roman" w:cs="Times New Roman"/>
          <w:lang w:eastAsia="zh-CN"/>
        </w:rPr>
        <w:t xml:space="preserve"> IRBRD, vol 1, 354</w:t>
      </w:r>
      <w:r w:rsidR="00C600D1" w:rsidRPr="00C600D1">
        <w:rPr>
          <w:rFonts w:ascii="Times New Roman" w:eastAsia="標楷體" w:hAnsi="Times New Roman" w:cs="Times New Roman"/>
          <w:lang w:eastAsia="zh-CN"/>
        </w:rPr>
        <w:t>，相关判词为原文第</w:t>
      </w:r>
      <w:r w:rsidR="00C600D1" w:rsidRPr="00C600D1">
        <w:rPr>
          <w:rFonts w:ascii="Times New Roman" w:eastAsia="標楷體" w:hAnsi="Times New Roman" w:cs="Times New Roman"/>
          <w:lang w:eastAsia="zh-CN"/>
        </w:rPr>
        <w:t>4</w:t>
      </w:r>
      <w:r w:rsidR="00C600D1" w:rsidRPr="00C600D1">
        <w:rPr>
          <w:rFonts w:ascii="Times New Roman" w:eastAsia="標楷體" w:hAnsi="Times New Roman" w:cs="Times New Roman"/>
          <w:lang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30" w:rsidRDefault="00632D30" w:rsidP="00FC47AC">
    <w:pPr>
      <w:tabs>
        <w:tab w:val="center" w:pos="4153"/>
        <w:tab w:val="right" w:pos="8306"/>
      </w:tabs>
      <w:overflowPunct w:val="0"/>
      <w:autoSpaceDN w:val="0"/>
      <w:adjustRightInd w:val="0"/>
      <w:spacing w:line="240" w:lineRule="auto"/>
      <w:jc w:val="center"/>
      <w:textAlignment w:val="baseline"/>
      <w:rPr>
        <w:rFonts w:ascii="Times New Roman" w:eastAsia="細明體" w:hAnsi="Times New Roman" w:cs="Times New Roman"/>
        <w:sz w:val="24"/>
        <w:szCs w:val="24"/>
        <w:lang w:eastAsia="zh-HK"/>
      </w:rPr>
    </w:pPr>
    <w:r>
      <w:rPr>
        <w:rFonts w:ascii="Times New Roman" w:eastAsia="細明體" w:hAnsi="Times New Roman" w:cs="Times New Roman"/>
        <w:sz w:val="24"/>
        <w:szCs w:val="24"/>
      </w:rPr>
      <w:t>(20</w:t>
    </w:r>
    <w:r>
      <w:rPr>
        <w:rFonts w:ascii="Times New Roman" w:eastAsia="細明體" w:hAnsi="Times New Roman" w:cs="Times New Roman"/>
        <w:sz w:val="24"/>
        <w:szCs w:val="24"/>
        <w:lang w:eastAsia="zh-HK"/>
      </w:rPr>
      <w:t>2</w:t>
    </w:r>
    <w:r>
      <w:rPr>
        <w:rFonts w:ascii="Times New Roman" w:eastAsia="細明體" w:hAnsi="Times New Roman" w:cs="Times New Roman"/>
        <w:sz w:val="24"/>
        <w:szCs w:val="24"/>
      </w:rPr>
      <w:t xml:space="preserve">1-22) VOLUME </w:t>
    </w:r>
    <w:r>
      <w:rPr>
        <w:rFonts w:ascii="Times New Roman" w:eastAsia="細明體" w:hAnsi="Times New Roman" w:cs="Times New Roman"/>
        <w:sz w:val="24"/>
        <w:szCs w:val="24"/>
        <w:lang w:eastAsia="zh-HK"/>
      </w:rPr>
      <w:t>36</w:t>
    </w:r>
    <w:r>
      <w:rPr>
        <w:rFonts w:ascii="Times New Roman" w:eastAsia="細明體" w:hAnsi="Times New Roman" w:cs="Times New Roman"/>
        <w:sz w:val="24"/>
        <w:szCs w:val="24"/>
      </w:rPr>
      <w:t xml:space="preserve"> INLAND REVENUE BOARD OF REVIEW DECISIONS</w:t>
    </w:r>
  </w:p>
  <w:p w:rsidR="00FC47AC" w:rsidRPr="00FC47AC" w:rsidRDefault="00FC47AC" w:rsidP="00FC47AC">
    <w:pPr>
      <w:pStyle w:val="a7"/>
      <w:spacing w:line="240" w:lineRule="auto"/>
      <w:jc w:val="center"/>
      <w:rPr>
        <w:rFonts w:ascii="Times New Roman" w:hAnsi="Times New Roman" w:cs="Times New Roman"/>
        <w:sz w:val="24"/>
        <w:szCs w:val="24"/>
      </w:rPr>
    </w:pPr>
    <w:r w:rsidRPr="00FC47AC">
      <w:rPr>
        <w:rFonts w:ascii="Times New Roman" w:hAnsi="Times New Roman" w:cs="Times New Roman"/>
        <w:sz w:val="24"/>
        <w:szCs w:val="24"/>
      </w:rPr>
      <w:t>(PUBLISHED IN AUGUST 2022)</w:t>
    </w:r>
  </w:p>
  <w:p w:rsidR="00632D30" w:rsidRPr="00FC47AC" w:rsidRDefault="00632D30" w:rsidP="00FC47AC">
    <w:pPr>
      <w:pStyle w:val="a7"/>
      <w:spacing w:line="240" w:lineRule="auto"/>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A8A"/>
    <w:multiLevelType w:val="hybridMultilevel"/>
    <w:tmpl w:val="3D483F1A"/>
    <w:lvl w:ilvl="0" w:tplc="5D74C7C4">
      <w:start w:val="1"/>
      <w:numFmt w:val="lowerLetter"/>
      <w:lvlText w:val="(%1)"/>
      <w:lvlJc w:val="left"/>
      <w:pPr>
        <w:ind w:left="1200" w:hanging="72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6E0243"/>
    <w:multiLevelType w:val="hybridMultilevel"/>
    <w:tmpl w:val="A3D2255E"/>
    <w:lvl w:ilvl="0" w:tplc="F3B026E2">
      <w:start w:val="1"/>
      <w:numFmt w:val="decimal"/>
      <w:lvlText w:val="(%1)"/>
      <w:lvlJc w:val="left"/>
      <w:pPr>
        <w:ind w:left="1625" w:hanging="705"/>
      </w:pPr>
      <w:rPr>
        <w:rFonts w:ascii="Times New Roman"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0B8769C3"/>
    <w:multiLevelType w:val="hybridMultilevel"/>
    <w:tmpl w:val="28E8BDE4"/>
    <w:lvl w:ilvl="0" w:tplc="97286632">
      <w:start w:val="1"/>
      <w:numFmt w:val="lowerLetter"/>
      <w:lvlText w:val="(%1)"/>
      <w:lvlJc w:val="left"/>
      <w:pPr>
        <w:ind w:left="2025" w:hanging="72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3" w15:restartNumberingAfterBreak="0">
    <w:nsid w:val="0B9C1162"/>
    <w:multiLevelType w:val="hybridMultilevel"/>
    <w:tmpl w:val="48AE93FE"/>
    <w:lvl w:ilvl="0" w:tplc="200E1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01B51"/>
    <w:multiLevelType w:val="hybridMultilevel"/>
    <w:tmpl w:val="3B208E36"/>
    <w:lvl w:ilvl="0" w:tplc="17E0637E">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405FDF"/>
    <w:multiLevelType w:val="hybridMultilevel"/>
    <w:tmpl w:val="1ED09CC2"/>
    <w:lvl w:ilvl="0" w:tplc="DBEEFA4E">
      <w:start w:val="1"/>
      <w:numFmt w:val="decimal"/>
      <w:lvlText w:val="%1."/>
      <w:lvlJc w:val="left"/>
      <w:pPr>
        <w:ind w:left="1120" w:hanging="560"/>
      </w:pPr>
      <w:rPr>
        <w:rFonts w:cs="Times" w:hint="eastAsia"/>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1C774033"/>
    <w:multiLevelType w:val="hybridMultilevel"/>
    <w:tmpl w:val="1F6CEFC4"/>
    <w:lvl w:ilvl="0" w:tplc="CDACB616">
      <w:start w:val="1"/>
      <w:numFmt w:val="lowerLetter"/>
      <w:lvlText w:val="(%1)"/>
      <w:lvlJc w:val="left"/>
      <w:pPr>
        <w:ind w:left="1571" w:hanging="720"/>
      </w:pPr>
      <w:rPr>
        <w:rFonts w:cs="Gungsuh"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24F727F"/>
    <w:multiLevelType w:val="hybridMultilevel"/>
    <w:tmpl w:val="FE7CA080"/>
    <w:lvl w:ilvl="0" w:tplc="2A2432E6">
      <w:start w:val="1"/>
      <w:numFmt w:val="lowerLetter"/>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8FB3375"/>
    <w:multiLevelType w:val="hybridMultilevel"/>
    <w:tmpl w:val="8084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703B40"/>
    <w:multiLevelType w:val="hybridMultilevel"/>
    <w:tmpl w:val="234EB33A"/>
    <w:lvl w:ilvl="0" w:tplc="2C948E56">
      <w:start w:val="1"/>
      <w:numFmt w:val="decimal"/>
      <w:lvlText w:val="%1."/>
      <w:lvlJc w:val="left"/>
      <w:pPr>
        <w:ind w:left="720" w:hanging="360"/>
      </w:pPr>
      <w:rPr>
        <w:rFonts w:eastAsia="新細明體"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86D3B"/>
    <w:multiLevelType w:val="hybridMultilevel"/>
    <w:tmpl w:val="7A5A5BF2"/>
    <w:lvl w:ilvl="0" w:tplc="1B1C4736">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C112F6B"/>
    <w:multiLevelType w:val="hybridMultilevel"/>
    <w:tmpl w:val="BBD8C7DA"/>
    <w:lvl w:ilvl="0" w:tplc="C2CC9D02">
      <w:start w:val="1"/>
      <w:numFmt w:val="lowerRoman"/>
      <w:lvlText w:val="（%1）"/>
      <w:lvlJc w:val="left"/>
      <w:pPr>
        <w:ind w:left="3567" w:hanging="144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15:restartNumberingAfterBreak="0">
    <w:nsid w:val="5E9721DD"/>
    <w:multiLevelType w:val="hybridMultilevel"/>
    <w:tmpl w:val="3774EDA0"/>
    <w:lvl w:ilvl="0" w:tplc="E5A4525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D1A4A52"/>
    <w:multiLevelType w:val="hybridMultilevel"/>
    <w:tmpl w:val="5D4ED3CE"/>
    <w:lvl w:ilvl="0" w:tplc="23643812">
      <w:start w:val="1"/>
      <w:numFmt w:val="lowerLetter"/>
      <w:lvlText w:val="（%1）"/>
      <w:lvlJc w:val="left"/>
      <w:pPr>
        <w:ind w:left="1190" w:hanging="1080"/>
      </w:pPr>
      <w:rPr>
        <w:rFonts w:cs="Gungsuh"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4" w15:restartNumberingAfterBreak="0">
    <w:nsid w:val="70F7799C"/>
    <w:multiLevelType w:val="hybridMultilevel"/>
    <w:tmpl w:val="67FCC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B818D7"/>
    <w:multiLevelType w:val="hybridMultilevel"/>
    <w:tmpl w:val="76E24242"/>
    <w:lvl w:ilvl="0" w:tplc="B71C4278">
      <w:start w:val="1"/>
      <w:numFmt w:val="lowerLetter"/>
      <w:lvlText w:val="(%1)"/>
      <w:lvlJc w:val="left"/>
      <w:pPr>
        <w:ind w:left="1910" w:hanging="72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num w:numId="1">
    <w:abstractNumId w:val="8"/>
  </w:num>
  <w:num w:numId="2">
    <w:abstractNumId w:val="14"/>
  </w:num>
  <w:num w:numId="3">
    <w:abstractNumId w:val="4"/>
  </w:num>
  <w:num w:numId="4">
    <w:abstractNumId w:val="12"/>
  </w:num>
  <w:num w:numId="5">
    <w:abstractNumId w:val="13"/>
  </w:num>
  <w:num w:numId="6">
    <w:abstractNumId w:val="15"/>
  </w:num>
  <w:num w:numId="7">
    <w:abstractNumId w:val="2"/>
  </w:num>
  <w:num w:numId="8">
    <w:abstractNumId w:val="6"/>
  </w:num>
  <w:num w:numId="9">
    <w:abstractNumId w:val="5"/>
  </w:num>
  <w:num w:numId="10">
    <w:abstractNumId w:val="1"/>
  </w:num>
  <w:num w:numId="11">
    <w:abstractNumId w:val="11"/>
  </w:num>
  <w:num w:numId="12">
    <w:abstractNumId w:val="0"/>
  </w:num>
  <w:num w:numId="13">
    <w:abstractNumId w:val="7"/>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DHYE+SkjsuJ+Hth0NYtbW318df1bdpu877CtHilvrl8LiB7YR/aWfH56nw1EbOTVVk02pPEf9DxIXv2FE8qOsA==" w:salt="gQrDERx9AUvv5WYXPo0YsQ=="/>
  <w:defaultTabStop w:val="140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4"/>
    <w:rsid w:val="00037EA2"/>
    <w:rsid w:val="00040626"/>
    <w:rsid w:val="00087A08"/>
    <w:rsid w:val="000B4981"/>
    <w:rsid w:val="000C1B5C"/>
    <w:rsid w:val="000D12A5"/>
    <w:rsid w:val="0011128A"/>
    <w:rsid w:val="00111C88"/>
    <w:rsid w:val="00117522"/>
    <w:rsid w:val="00122DF0"/>
    <w:rsid w:val="0012787D"/>
    <w:rsid w:val="00155715"/>
    <w:rsid w:val="00180BB1"/>
    <w:rsid w:val="001A0674"/>
    <w:rsid w:val="001B0BD8"/>
    <w:rsid w:val="001C6D50"/>
    <w:rsid w:val="001F5FA0"/>
    <w:rsid w:val="00200718"/>
    <w:rsid w:val="002038AA"/>
    <w:rsid w:val="0022281D"/>
    <w:rsid w:val="00231406"/>
    <w:rsid w:val="00253422"/>
    <w:rsid w:val="002715E0"/>
    <w:rsid w:val="00292CAB"/>
    <w:rsid w:val="00296F05"/>
    <w:rsid w:val="002A1EDA"/>
    <w:rsid w:val="002B37C7"/>
    <w:rsid w:val="002E6204"/>
    <w:rsid w:val="002F4966"/>
    <w:rsid w:val="003302BA"/>
    <w:rsid w:val="003303A7"/>
    <w:rsid w:val="0033586B"/>
    <w:rsid w:val="0034688B"/>
    <w:rsid w:val="0038084F"/>
    <w:rsid w:val="00381911"/>
    <w:rsid w:val="00386602"/>
    <w:rsid w:val="0038715F"/>
    <w:rsid w:val="0039682D"/>
    <w:rsid w:val="003A0479"/>
    <w:rsid w:val="003A68CC"/>
    <w:rsid w:val="003B6AFC"/>
    <w:rsid w:val="003C07B2"/>
    <w:rsid w:val="003C3C58"/>
    <w:rsid w:val="003C6922"/>
    <w:rsid w:val="004037FD"/>
    <w:rsid w:val="0041276A"/>
    <w:rsid w:val="00415081"/>
    <w:rsid w:val="00416BE4"/>
    <w:rsid w:val="00435825"/>
    <w:rsid w:val="00441BC6"/>
    <w:rsid w:val="00460B3E"/>
    <w:rsid w:val="00464DD5"/>
    <w:rsid w:val="00466194"/>
    <w:rsid w:val="00491150"/>
    <w:rsid w:val="0049181C"/>
    <w:rsid w:val="0049308C"/>
    <w:rsid w:val="00494852"/>
    <w:rsid w:val="004A38E9"/>
    <w:rsid w:val="004A3E9D"/>
    <w:rsid w:val="004C4A28"/>
    <w:rsid w:val="004C6C06"/>
    <w:rsid w:val="004D2B84"/>
    <w:rsid w:val="004E2CB4"/>
    <w:rsid w:val="004E2D5D"/>
    <w:rsid w:val="004F239F"/>
    <w:rsid w:val="004F2533"/>
    <w:rsid w:val="004F2640"/>
    <w:rsid w:val="0051442A"/>
    <w:rsid w:val="00525E30"/>
    <w:rsid w:val="00552CB7"/>
    <w:rsid w:val="005647B4"/>
    <w:rsid w:val="0057292D"/>
    <w:rsid w:val="00592C18"/>
    <w:rsid w:val="00593836"/>
    <w:rsid w:val="005C103A"/>
    <w:rsid w:val="005C2187"/>
    <w:rsid w:val="005D7C5B"/>
    <w:rsid w:val="005F2A62"/>
    <w:rsid w:val="00632D30"/>
    <w:rsid w:val="00632ECD"/>
    <w:rsid w:val="00641060"/>
    <w:rsid w:val="0066776D"/>
    <w:rsid w:val="00673A4F"/>
    <w:rsid w:val="006B576D"/>
    <w:rsid w:val="006D36E7"/>
    <w:rsid w:val="006F64DC"/>
    <w:rsid w:val="007039F5"/>
    <w:rsid w:val="00716DCF"/>
    <w:rsid w:val="00724A23"/>
    <w:rsid w:val="00725857"/>
    <w:rsid w:val="00737F5D"/>
    <w:rsid w:val="0077106E"/>
    <w:rsid w:val="00781EDB"/>
    <w:rsid w:val="007A01A4"/>
    <w:rsid w:val="007A0300"/>
    <w:rsid w:val="007C61EB"/>
    <w:rsid w:val="007D3277"/>
    <w:rsid w:val="007D4ACC"/>
    <w:rsid w:val="007D4F1F"/>
    <w:rsid w:val="007E6508"/>
    <w:rsid w:val="008209F4"/>
    <w:rsid w:val="008374F5"/>
    <w:rsid w:val="00840503"/>
    <w:rsid w:val="00856103"/>
    <w:rsid w:val="008717D7"/>
    <w:rsid w:val="008A1498"/>
    <w:rsid w:val="008C0B71"/>
    <w:rsid w:val="008E23F7"/>
    <w:rsid w:val="008E2494"/>
    <w:rsid w:val="008E42CE"/>
    <w:rsid w:val="008E48E6"/>
    <w:rsid w:val="0090361D"/>
    <w:rsid w:val="00923DD1"/>
    <w:rsid w:val="0093188B"/>
    <w:rsid w:val="00935AE2"/>
    <w:rsid w:val="00947ABB"/>
    <w:rsid w:val="00961CBB"/>
    <w:rsid w:val="009741BB"/>
    <w:rsid w:val="009956FA"/>
    <w:rsid w:val="009A685E"/>
    <w:rsid w:val="009B44BB"/>
    <w:rsid w:val="009F21BC"/>
    <w:rsid w:val="00A10BC5"/>
    <w:rsid w:val="00A316F3"/>
    <w:rsid w:val="00A402F0"/>
    <w:rsid w:val="00A566F4"/>
    <w:rsid w:val="00A62F18"/>
    <w:rsid w:val="00A7690F"/>
    <w:rsid w:val="00A77E4E"/>
    <w:rsid w:val="00A83BEE"/>
    <w:rsid w:val="00A916A3"/>
    <w:rsid w:val="00AA107C"/>
    <w:rsid w:val="00AB5C6C"/>
    <w:rsid w:val="00AC5456"/>
    <w:rsid w:val="00AD6767"/>
    <w:rsid w:val="00B019C0"/>
    <w:rsid w:val="00B0255A"/>
    <w:rsid w:val="00B137C8"/>
    <w:rsid w:val="00B13CD3"/>
    <w:rsid w:val="00B20A69"/>
    <w:rsid w:val="00B23507"/>
    <w:rsid w:val="00B31D4A"/>
    <w:rsid w:val="00B5504C"/>
    <w:rsid w:val="00B6590B"/>
    <w:rsid w:val="00B66768"/>
    <w:rsid w:val="00B751D7"/>
    <w:rsid w:val="00B767A7"/>
    <w:rsid w:val="00B87F16"/>
    <w:rsid w:val="00BA2A2F"/>
    <w:rsid w:val="00BA4207"/>
    <w:rsid w:val="00BA6C0B"/>
    <w:rsid w:val="00BB43C0"/>
    <w:rsid w:val="00BC3755"/>
    <w:rsid w:val="00BC5B45"/>
    <w:rsid w:val="00BE02BF"/>
    <w:rsid w:val="00BF6592"/>
    <w:rsid w:val="00C07530"/>
    <w:rsid w:val="00C107CA"/>
    <w:rsid w:val="00C13FCE"/>
    <w:rsid w:val="00C149F8"/>
    <w:rsid w:val="00C277C9"/>
    <w:rsid w:val="00C5369F"/>
    <w:rsid w:val="00C600D1"/>
    <w:rsid w:val="00C90353"/>
    <w:rsid w:val="00CA5177"/>
    <w:rsid w:val="00CB0DD7"/>
    <w:rsid w:val="00CB7A3B"/>
    <w:rsid w:val="00CB7CB3"/>
    <w:rsid w:val="00CC2C1F"/>
    <w:rsid w:val="00CC410B"/>
    <w:rsid w:val="00CD0E46"/>
    <w:rsid w:val="00CE542D"/>
    <w:rsid w:val="00CF4832"/>
    <w:rsid w:val="00D0122D"/>
    <w:rsid w:val="00D17C78"/>
    <w:rsid w:val="00D23686"/>
    <w:rsid w:val="00D23B02"/>
    <w:rsid w:val="00D41683"/>
    <w:rsid w:val="00D4471F"/>
    <w:rsid w:val="00D57D85"/>
    <w:rsid w:val="00D74654"/>
    <w:rsid w:val="00D87A79"/>
    <w:rsid w:val="00D93D76"/>
    <w:rsid w:val="00D95193"/>
    <w:rsid w:val="00DA00F3"/>
    <w:rsid w:val="00DA1869"/>
    <w:rsid w:val="00DC3193"/>
    <w:rsid w:val="00DE490F"/>
    <w:rsid w:val="00E0480C"/>
    <w:rsid w:val="00E212E1"/>
    <w:rsid w:val="00E30081"/>
    <w:rsid w:val="00E52E9B"/>
    <w:rsid w:val="00E54872"/>
    <w:rsid w:val="00E66FF0"/>
    <w:rsid w:val="00E743BB"/>
    <w:rsid w:val="00E82F11"/>
    <w:rsid w:val="00E924F9"/>
    <w:rsid w:val="00E97063"/>
    <w:rsid w:val="00EB0557"/>
    <w:rsid w:val="00EB3C5F"/>
    <w:rsid w:val="00EE6026"/>
    <w:rsid w:val="00F13664"/>
    <w:rsid w:val="00F24A73"/>
    <w:rsid w:val="00F65625"/>
    <w:rsid w:val="00F847E8"/>
    <w:rsid w:val="00F97974"/>
    <w:rsid w:val="00FB3AF2"/>
    <w:rsid w:val="00FC12C7"/>
    <w:rsid w:val="00FC47AC"/>
    <w:rsid w:val="00FC4A3A"/>
    <w:rsid w:val="00FE288D"/>
    <w:rsid w:val="00FF2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新細明體" w:hAnsi="Arial"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pBdr>
      <w:spacing w:line="276" w:lineRule="auto"/>
    </w:pPr>
    <w:rPr>
      <w:color w:val="000000"/>
      <w:sz w:val="22"/>
      <w:szCs w:val="22"/>
      <w:lang w:val="en"/>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lang w:val="en"/>
    </w:rPr>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rFonts w:eastAsia="Arial"/>
      <w:color w:val="666666"/>
      <w:sz w:val="30"/>
      <w:szCs w:val="30"/>
    </w:rPr>
  </w:style>
  <w:style w:type="paragraph" w:styleId="a6">
    <w:name w:val="List Paragraph"/>
    <w:basedOn w:val="a"/>
    <w:uiPriority w:val="34"/>
    <w:qFormat/>
    <w:rsid w:val="00D23B02"/>
    <w:pPr>
      <w:ind w:leftChars="200" w:left="480"/>
    </w:pPr>
  </w:style>
  <w:style w:type="paragraph" w:customStyle="1" w:styleId="BodyText21">
    <w:name w:val="Body Text 21"/>
    <w:basedOn w:val="a"/>
    <w:rsid w:val="00386602"/>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jc w:val="both"/>
      <w:textAlignment w:val="baseline"/>
    </w:pPr>
    <w:rPr>
      <w:rFonts w:ascii="Times New Roman" w:eastAsia="細明體" w:hAnsi="Times New Roman" w:cs="Times New Roman"/>
      <w:color w:val="auto"/>
      <w:sz w:val="24"/>
      <w:szCs w:val="20"/>
      <w:lang w:val="en-GB"/>
    </w:rPr>
  </w:style>
  <w:style w:type="paragraph" w:styleId="a7">
    <w:name w:val="header"/>
    <w:basedOn w:val="a"/>
    <w:link w:val="a8"/>
    <w:uiPriority w:val="99"/>
    <w:unhideWhenUsed/>
    <w:rsid w:val="002B37C7"/>
    <w:pPr>
      <w:tabs>
        <w:tab w:val="center" w:pos="4153"/>
        <w:tab w:val="right" w:pos="8306"/>
      </w:tabs>
      <w:snapToGrid w:val="0"/>
    </w:pPr>
    <w:rPr>
      <w:sz w:val="20"/>
      <w:szCs w:val="20"/>
    </w:rPr>
  </w:style>
  <w:style w:type="character" w:customStyle="1" w:styleId="a8">
    <w:name w:val="頁首 字元"/>
    <w:link w:val="a7"/>
    <w:uiPriority w:val="99"/>
    <w:rsid w:val="002B37C7"/>
    <w:rPr>
      <w:color w:val="000000"/>
      <w:lang w:val="en"/>
    </w:rPr>
  </w:style>
  <w:style w:type="paragraph" w:styleId="a9">
    <w:name w:val="footer"/>
    <w:basedOn w:val="a"/>
    <w:link w:val="aa"/>
    <w:uiPriority w:val="99"/>
    <w:unhideWhenUsed/>
    <w:rsid w:val="002B37C7"/>
    <w:pPr>
      <w:tabs>
        <w:tab w:val="center" w:pos="4153"/>
        <w:tab w:val="right" w:pos="8306"/>
      </w:tabs>
      <w:snapToGrid w:val="0"/>
    </w:pPr>
    <w:rPr>
      <w:sz w:val="20"/>
      <w:szCs w:val="20"/>
    </w:rPr>
  </w:style>
  <w:style w:type="character" w:customStyle="1" w:styleId="aa">
    <w:name w:val="頁尾 字元"/>
    <w:link w:val="a9"/>
    <w:uiPriority w:val="99"/>
    <w:rsid w:val="002B37C7"/>
    <w:rPr>
      <w:color w:val="000000"/>
      <w:lang w:val="en"/>
    </w:rPr>
  </w:style>
  <w:style w:type="paragraph" w:styleId="ab">
    <w:name w:val="footnote text"/>
    <w:basedOn w:val="a"/>
    <w:link w:val="ac"/>
    <w:uiPriority w:val="99"/>
    <w:semiHidden/>
    <w:unhideWhenUsed/>
    <w:rsid w:val="002B37C7"/>
    <w:pPr>
      <w:snapToGrid w:val="0"/>
    </w:pPr>
    <w:rPr>
      <w:sz w:val="20"/>
      <w:szCs w:val="20"/>
    </w:rPr>
  </w:style>
  <w:style w:type="character" w:customStyle="1" w:styleId="ac">
    <w:name w:val="註腳文字 字元"/>
    <w:link w:val="ab"/>
    <w:uiPriority w:val="99"/>
    <w:semiHidden/>
    <w:rsid w:val="002B37C7"/>
    <w:rPr>
      <w:color w:val="000000"/>
      <w:lang w:val="en"/>
    </w:rPr>
  </w:style>
  <w:style w:type="character" w:styleId="ad">
    <w:name w:val="footnote reference"/>
    <w:uiPriority w:val="99"/>
    <w:semiHidden/>
    <w:unhideWhenUsed/>
    <w:rsid w:val="002B37C7"/>
    <w:rPr>
      <w:vertAlign w:val="superscript"/>
    </w:rPr>
  </w:style>
  <w:style w:type="paragraph" w:styleId="ae">
    <w:name w:val="Balloon Text"/>
    <w:basedOn w:val="a"/>
    <w:link w:val="af"/>
    <w:uiPriority w:val="99"/>
    <w:semiHidden/>
    <w:unhideWhenUsed/>
    <w:rsid w:val="00D93D76"/>
    <w:pPr>
      <w:spacing w:line="240" w:lineRule="auto"/>
    </w:pPr>
    <w:rPr>
      <w:rFonts w:ascii="Cambria" w:hAnsi="Cambria" w:cs="Times New Roman"/>
      <w:sz w:val="18"/>
      <w:szCs w:val="18"/>
    </w:rPr>
  </w:style>
  <w:style w:type="character" w:customStyle="1" w:styleId="af">
    <w:name w:val="註解方塊文字 字元"/>
    <w:link w:val="ae"/>
    <w:uiPriority w:val="99"/>
    <w:semiHidden/>
    <w:rsid w:val="00D93D76"/>
    <w:rPr>
      <w:rFonts w:ascii="Cambria" w:eastAsia="新細明體" w:hAnsi="Cambria" w:cs="Times New Roman"/>
      <w:color w:val="000000"/>
      <w:sz w:val="18"/>
      <w:szCs w:val="18"/>
      <w:lang w:val="en"/>
    </w:rPr>
  </w:style>
  <w:style w:type="character" w:styleId="af0">
    <w:name w:val="annotation reference"/>
    <w:uiPriority w:val="99"/>
    <w:semiHidden/>
    <w:unhideWhenUsed/>
    <w:rsid w:val="00923DD1"/>
    <w:rPr>
      <w:sz w:val="18"/>
      <w:szCs w:val="18"/>
    </w:rPr>
  </w:style>
  <w:style w:type="paragraph" w:styleId="af1">
    <w:name w:val="annotation text"/>
    <w:basedOn w:val="a"/>
    <w:link w:val="af2"/>
    <w:uiPriority w:val="99"/>
    <w:semiHidden/>
    <w:unhideWhenUsed/>
    <w:rsid w:val="00923DD1"/>
  </w:style>
  <w:style w:type="character" w:customStyle="1" w:styleId="af2">
    <w:name w:val="註解文字 字元"/>
    <w:link w:val="af1"/>
    <w:uiPriority w:val="99"/>
    <w:semiHidden/>
    <w:rsid w:val="00923DD1"/>
    <w:rPr>
      <w:color w:val="000000"/>
      <w:sz w:val="22"/>
      <w:szCs w:val="22"/>
      <w:lang w:val="en"/>
    </w:rPr>
  </w:style>
  <w:style w:type="paragraph" w:styleId="af3">
    <w:name w:val="annotation subject"/>
    <w:basedOn w:val="af1"/>
    <w:next w:val="af1"/>
    <w:link w:val="af4"/>
    <w:uiPriority w:val="99"/>
    <w:semiHidden/>
    <w:unhideWhenUsed/>
    <w:rsid w:val="00923DD1"/>
    <w:rPr>
      <w:b/>
      <w:bCs/>
    </w:rPr>
  </w:style>
  <w:style w:type="character" w:customStyle="1" w:styleId="af4">
    <w:name w:val="註解主旨 字元"/>
    <w:link w:val="af3"/>
    <w:uiPriority w:val="99"/>
    <w:semiHidden/>
    <w:rsid w:val="00923DD1"/>
    <w:rPr>
      <w:b/>
      <w:bCs/>
      <w:color w:val="000000"/>
      <w:sz w:val="22"/>
      <w:szCs w:val="22"/>
      <w:lang w:val="en"/>
    </w:rPr>
  </w:style>
  <w:style w:type="character" w:customStyle="1" w:styleId="a4">
    <w:name w:val="標題 字元"/>
    <w:link w:val="a3"/>
    <w:rsid w:val="00632D30"/>
    <w:rPr>
      <w:color w:val="000000"/>
      <w:sz w:val="52"/>
      <w:szCs w:val="52"/>
      <w:lang w:val="en"/>
    </w:rPr>
  </w:style>
  <w:style w:type="paragraph" w:styleId="af5">
    <w:name w:val="Revision"/>
    <w:hidden/>
    <w:uiPriority w:val="99"/>
    <w:semiHidden/>
    <w:rsid w:val="009956FA"/>
    <w:rPr>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95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4C15-848D-4E2A-81E3-3F2FBF2B7F20}">
  <ds:schemaRefs>
    <ds:schemaRef ds:uri="http://schemas.microsoft.com/office/2006/metadata/longProperties"/>
  </ds:schemaRefs>
</ds:datastoreItem>
</file>

<file path=customXml/itemProps2.xml><?xml version="1.0" encoding="utf-8"?>
<ds:datastoreItem xmlns:ds="http://schemas.openxmlformats.org/officeDocument/2006/customXml" ds:itemID="{E5830293-8516-47C1-A1C6-79BD7292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1498</Words>
  <Characters>8545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2022-07-25T03:10:00Z</dcterms:created>
  <dcterms:modified xsi:type="dcterms:W3CDTF">2022-07-25T03:22:00Z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